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default" w:ascii="Times New Roman" w:hAnsi="Times New Roman" w:eastAsia="宋体" w:cs="Times New Roman"/>
          <w:color w:val="auto"/>
          <w:sz w:val="44"/>
          <w:szCs w:val="44"/>
          <w:highlight w:val="none"/>
        </w:rPr>
      </w:pPr>
    </w:p>
    <w:p>
      <w:pPr>
        <w:pStyle w:val="8"/>
        <w:rPr>
          <w:rFonts w:hint="default" w:ascii="Times New Roman" w:hAnsi="Times New Roman" w:eastAsia="宋体" w:cs="Times New Roman"/>
          <w:color w:val="auto"/>
          <w:sz w:val="44"/>
          <w:szCs w:val="44"/>
          <w:highlight w:val="none"/>
        </w:rPr>
      </w:pPr>
    </w:p>
    <w:p>
      <w:pPr>
        <w:pStyle w:val="8"/>
        <w:rPr>
          <w:rFonts w:hint="default" w:ascii="Times New Roman" w:hAnsi="Times New Roman" w:eastAsia="宋体" w:cs="Times New Roman"/>
          <w:color w:val="auto"/>
          <w:sz w:val="44"/>
          <w:szCs w:val="44"/>
          <w:highlight w:val="none"/>
        </w:rPr>
      </w:pPr>
    </w:p>
    <w:p>
      <w:pPr>
        <w:pStyle w:val="8"/>
        <w:rPr>
          <w:rFonts w:hint="default" w:ascii="Times New Roman" w:hAnsi="Times New Roman" w:eastAsia="宋体" w:cs="Times New Roman"/>
          <w:color w:val="auto"/>
          <w:sz w:val="44"/>
          <w:szCs w:val="44"/>
          <w:highlight w:val="none"/>
        </w:rPr>
      </w:pPr>
    </w:p>
    <w:p>
      <w:pPr>
        <w:snapToGrid w:val="0"/>
        <w:jc w:val="center"/>
        <w:rPr>
          <w:rFonts w:hint="default" w:ascii="Times New Roman" w:hAnsi="Times New Roman" w:eastAsia="宋体" w:cs="Times New Roman"/>
          <w:color w:val="auto"/>
          <w:sz w:val="44"/>
          <w:szCs w:val="44"/>
          <w:highlight w:val="none"/>
          <w:lang w:val="en-US" w:eastAsia="zh-CN"/>
        </w:rPr>
      </w:pPr>
      <w:r>
        <w:rPr>
          <w:rFonts w:hint="eastAsia" w:ascii="Times New Roman" w:hAnsi="Times New Roman" w:cs="Times New Roman"/>
          <w:color w:val="auto"/>
          <w:sz w:val="44"/>
          <w:szCs w:val="44"/>
          <w:highlight w:val="none"/>
          <w:lang w:val="en-US" w:eastAsia="zh-CN"/>
        </w:rPr>
        <w:t>中煤财务有限责任公司</w:t>
      </w:r>
    </w:p>
    <w:p>
      <w:pPr>
        <w:snapToGrid w:val="0"/>
        <w:jc w:val="center"/>
        <w:rPr>
          <w:rFonts w:hint="default" w:ascii="Times New Roman" w:hAnsi="Times New Roman" w:cs="Times New Roman"/>
          <w:color w:val="auto"/>
          <w:sz w:val="44"/>
          <w:szCs w:val="44"/>
          <w:highlight w:val="none"/>
          <w:lang w:val="en-US" w:eastAsia="zh-CN"/>
        </w:rPr>
      </w:pPr>
      <w:r>
        <w:rPr>
          <w:rFonts w:hint="eastAsia" w:ascii="Times New Roman" w:hAnsi="Times New Roman" w:cs="Times New Roman"/>
          <w:color w:val="auto"/>
          <w:sz w:val="44"/>
          <w:szCs w:val="44"/>
          <w:highlight w:val="none"/>
          <w:lang w:val="en-US" w:eastAsia="zh-CN"/>
        </w:rPr>
        <w:t>朝阳区鼓楼外大街23号6层局部内装修工程及会议协同平台与综合安防系统项目</w:t>
      </w:r>
    </w:p>
    <w:p>
      <w:pPr>
        <w:snapToGrid w:val="0"/>
        <w:jc w:val="center"/>
        <w:rPr>
          <w:rFonts w:hint="default" w:ascii="Times New Roman" w:hAnsi="Times New Roman" w:eastAsia="宋体" w:cs="Times New Roman"/>
          <w:color w:val="auto"/>
          <w:sz w:val="44"/>
          <w:szCs w:val="44"/>
          <w:highlight w:val="none"/>
          <w:lang w:val="en-US" w:eastAsia="zh-CN"/>
        </w:rPr>
      </w:pPr>
      <w:r>
        <w:rPr>
          <w:rFonts w:hint="default" w:ascii="Times New Roman" w:hAnsi="Times New Roman" w:cs="Times New Roman"/>
          <w:color w:val="auto"/>
          <w:sz w:val="44"/>
          <w:szCs w:val="44"/>
          <w:highlight w:val="none"/>
          <w:lang w:val="en-US" w:eastAsia="zh-CN"/>
        </w:rPr>
        <w:t>共计</w:t>
      </w:r>
      <w:r>
        <w:rPr>
          <w:rFonts w:hint="eastAsia" w:ascii="Times New Roman" w:hAnsi="Times New Roman" w:cs="Times New Roman"/>
          <w:color w:val="auto"/>
          <w:sz w:val="44"/>
          <w:szCs w:val="44"/>
          <w:highlight w:val="none"/>
          <w:lang w:val="en-US" w:eastAsia="zh-CN"/>
        </w:rPr>
        <w:t>2</w:t>
      </w:r>
      <w:r>
        <w:rPr>
          <w:rFonts w:hint="default" w:ascii="Times New Roman" w:hAnsi="Times New Roman" w:cs="Times New Roman"/>
          <w:color w:val="auto"/>
          <w:sz w:val="44"/>
          <w:szCs w:val="44"/>
          <w:highlight w:val="none"/>
          <w:lang w:val="en-US" w:eastAsia="zh-CN"/>
        </w:rPr>
        <w:t>项</w:t>
      </w:r>
      <w:r>
        <w:rPr>
          <w:rFonts w:hint="default" w:ascii="Times New Roman" w:hAnsi="Times New Roman" w:eastAsia="宋体" w:cs="Times New Roman"/>
          <w:color w:val="auto"/>
          <w:sz w:val="44"/>
          <w:szCs w:val="44"/>
          <w:highlight w:val="none"/>
          <w:lang w:val="en-US" w:eastAsia="zh-CN"/>
        </w:rPr>
        <w:t>竣工决算审计项目</w:t>
      </w:r>
    </w:p>
    <w:p>
      <w:pPr>
        <w:widowControl/>
        <w:snapToGrid w:val="0"/>
        <w:spacing w:line="240" w:lineRule="auto"/>
        <w:rPr>
          <w:rFonts w:hint="default" w:ascii="Times New Roman" w:hAnsi="Times New Roman" w:eastAsia="宋体" w:cs="Times New Roman"/>
          <w:color w:val="auto"/>
          <w:sz w:val="72"/>
          <w:highlight w:val="none"/>
        </w:rPr>
      </w:pPr>
    </w:p>
    <w:p>
      <w:pPr>
        <w:widowControl/>
        <w:snapToGrid w:val="0"/>
        <w:spacing w:line="240" w:lineRule="auto"/>
        <w:jc w:val="center"/>
        <w:rPr>
          <w:rFonts w:hint="default" w:ascii="Times New Roman" w:hAnsi="Times New Roman" w:eastAsia="宋体" w:cs="Times New Roman"/>
          <w:color w:val="auto"/>
          <w:sz w:val="84"/>
          <w:highlight w:val="none"/>
        </w:rPr>
      </w:pPr>
      <w:r>
        <w:rPr>
          <w:rFonts w:hint="default" w:ascii="Times New Roman" w:hAnsi="Times New Roman" w:eastAsia="宋体" w:cs="Times New Roman"/>
          <w:color w:val="auto"/>
          <w:sz w:val="72"/>
          <w:highlight w:val="none"/>
        </w:rPr>
        <w:t>询 比 文 件</w:t>
      </w:r>
    </w:p>
    <w:p>
      <w:pPr>
        <w:snapToGrid w:val="0"/>
        <w:jc w:val="both"/>
        <w:rPr>
          <w:rFonts w:hint="default" w:ascii="Times New Roman" w:hAnsi="Times New Roman" w:eastAsia="宋体" w:cs="Times New Roman"/>
          <w:color w:val="auto"/>
          <w:sz w:val="84"/>
          <w:highlight w:val="none"/>
        </w:rPr>
      </w:pPr>
    </w:p>
    <w:p>
      <w:pPr>
        <w:pStyle w:val="14"/>
        <w:rPr>
          <w:rFonts w:hint="default" w:ascii="Times New Roman" w:hAnsi="Times New Roman" w:cs="Times New Roman"/>
          <w:color w:val="auto"/>
          <w:highlight w:val="none"/>
        </w:rPr>
      </w:pPr>
    </w:p>
    <w:p>
      <w:pPr>
        <w:pStyle w:val="18"/>
        <w:rPr>
          <w:rFonts w:hint="default" w:ascii="Times New Roman" w:hAnsi="Times New Roman" w:eastAsia="宋体" w:cs="Times New Roman"/>
          <w:color w:val="auto"/>
          <w:highlight w:val="none"/>
        </w:rPr>
      </w:pPr>
    </w:p>
    <w:p>
      <w:pPr>
        <w:pStyle w:val="13"/>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widowControl/>
        <w:spacing w:line="240" w:lineRule="auto"/>
        <w:jc w:val="left"/>
        <w:rPr>
          <w:rFonts w:hint="default" w:ascii="Times New Roman" w:hAnsi="Times New Roman" w:eastAsia="宋体" w:cs="Times New Roman"/>
          <w:color w:val="auto"/>
          <w:sz w:val="36"/>
          <w:szCs w:val="36"/>
          <w:highlight w:val="none"/>
          <w:lang w:val="en-US" w:eastAsia="zh-CN"/>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 w:val="36"/>
          <w:szCs w:val="36"/>
          <w:highlight w:val="none"/>
        </w:rPr>
        <w:t>询价人：</w:t>
      </w:r>
      <w:r>
        <w:rPr>
          <w:rFonts w:hint="eastAsia" w:ascii="Times New Roman" w:hAnsi="Times New Roman" w:eastAsia="宋体" w:cs="Times New Roman"/>
          <w:color w:val="auto"/>
          <w:sz w:val="36"/>
          <w:szCs w:val="36"/>
          <w:highlight w:val="none"/>
          <w:lang w:val="en-US" w:eastAsia="zh-CN"/>
        </w:rPr>
        <w:t>中国煤炭开发有限责任公司（章）</w:t>
      </w:r>
    </w:p>
    <w:p>
      <w:pPr>
        <w:spacing w:line="720" w:lineRule="auto"/>
        <w:jc w:val="center"/>
        <w:rPr>
          <w:rFonts w:hint="default" w:ascii="Times New Roman" w:hAnsi="Times New Roman" w:eastAsia="宋体" w:cs="Times New Roman"/>
          <w:bCs/>
          <w:color w:val="auto"/>
          <w:sz w:val="32"/>
          <w:szCs w:val="32"/>
          <w:highlight w:val="none"/>
        </w:rPr>
      </w:pPr>
      <w:r>
        <w:rPr>
          <w:rFonts w:hint="default" w:ascii="Times New Roman" w:hAnsi="Times New Roman" w:eastAsia="宋体" w:cs="Times New Roman"/>
          <w:color w:val="auto"/>
          <w:sz w:val="36"/>
          <w:szCs w:val="36"/>
          <w:highlight w:val="none"/>
        </w:rPr>
        <w:t>202</w:t>
      </w:r>
      <w:r>
        <w:rPr>
          <w:rFonts w:hint="default" w:ascii="Times New Roman" w:hAnsi="Times New Roman" w:cs="Times New Roman"/>
          <w:color w:val="auto"/>
          <w:sz w:val="36"/>
          <w:szCs w:val="36"/>
          <w:highlight w:val="none"/>
          <w:lang w:val="en-US" w:eastAsia="zh-CN"/>
        </w:rPr>
        <w:t>5</w:t>
      </w:r>
      <w:r>
        <w:rPr>
          <w:rFonts w:hint="default" w:ascii="Times New Roman" w:hAnsi="Times New Roman" w:eastAsia="宋体" w:cs="Times New Roman"/>
          <w:color w:val="auto"/>
          <w:sz w:val="36"/>
          <w:szCs w:val="36"/>
          <w:highlight w:val="none"/>
        </w:rPr>
        <w:t>年</w:t>
      </w:r>
      <w:r>
        <w:rPr>
          <w:rFonts w:hint="eastAsia" w:ascii="Times New Roman" w:hAnsi="Times New Roman" w:cs="Times New Roman"/>
          <w:color w:val="auto"/>
          <w:sz w:val="36"/>
          <w:szCs w:val="36"/>
          <w:highlight w:val="none"/>
          <w:lang w:val="en-US" w:eastAsia="zh-CN"/>
        </w:rPr>
        <w:t>11</w:t>
      </w:r>
      <w:r>
        <w:rPr>
          <w:rFonts w:hint="default" w:ascii="Times New Roman" w:hAnsi="Times New Roman" w:eastAsia="宋体" w:cs="Times New Roman"/>
          <w:color w:val="auto"/>
          <w:sz w:val="36"/>
          <w:szCs w:val="36"/>
          <w:highlight w:val="none"/>
        </w:rPr>
        <w:t>月</w:t>
      </w:r>
      <w:r>
        <w:rPr>
          <w:rFonts w:hint="default" w:ascii="Times New Roman" w:hAnsi="Times New Roman" w:eastAsia="宋体" w:cs="Times New Roman"/>
          <w:bCs/>
          <w:color w:val="auto"/>
          <w:sz w:val="32"/>
          <w:szCs w:val="32"/>
          <w:highlight w:val="none"/>
        </w:rPr>
        <w:br w:type="page"/>
      </w:r>
      <w:r>
        <w:rPr>
          <w:rFonts w:hint="default" w:ascii="Times New Roman" w:hAnsi="Times New Roman" w:eastAsia="宋体" w:cs="Times New Roman"/>
          <w:bCs/>
          <w:color w:val="auto"/>
          <w:sz w:val="32"/>
          <w:szCs w:val="32"/>
          <w:highlight w:val="none"/>
        </w:rPr>
        <w:t>第一章 询价内容</w:t>
      </w:r>
    </w:p>
    <w:p>
      <w:pPr>
        <w:pStyle w:val="19"/>
        <w:numPr>
          <w:ilvl w:val="0"/>
          <w:numId w:val="2"/>
        </w:numPr>
        <w:tabs>
          <w:tab w:val="left" w:pos="567"/>
        </w:tabs>
        <w:spacing w:line="56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项目名称</w:t>
      </w:r>
    </w:p>
    <w:p>
      <w:pPr>
        <w:pStyle w:val="19"/>
        <w:tabs>
          <w:tab w:val="left" w:pos="567"/>
        </w:tabs>
        <w:spacing w:line="560" w:lineRule="exact"/>
        <w:ind w:firstLine="560"/>
        <w:rPr>
          <w:rFonts w:hint="eastAsia" w:ascii="Times New Roman" w:hAnsi="Times New Roman" w:eastAsia="宋体" w:cs="Times New Roman"/>
          <w:bCs/>
          <w:color w:val="auto"/>
          <w:sz w:val="28"/>
          <w:szCs w:val="28"/>
          <w:highlight w:val="none"/>
          <w:lang w:val="en-US" w:eastAsia="zh-CN"/>
        </w:rPr>
      </w:pPr>
      <w:r>
        <w:rPr>
          <w:rFonts w:hint="default" w:ascii="Times New Roman" w:hAnsi="Times New Roman" w:eastAsia="宋体" w:cs="Times New Roman"/>
          <w:bCs/>
          <w:color w:val="auto"/>
          <w:sz w:val="28"/>
          <w:szCs w:val="28"/>
          <w:highlight w:val="none"/>
        </w:rPr>
        <w:t>中煤财务有限责任公司</w:t>
      </w:r>
      <w:r>
        <w:rPr>
          <w:rFonts w:hint="eastAsia" w:ascii="Times New Roman" w:hAnsi="Times New Roman" w:cs="Times New Roman"/>
          <w:bCs/>
          <w:color w:val="auto"/>
          <w:sz w:val="28"/>
          <w:szCs w:val="28"/>
          <w:highlight w:val="none"/>
          <w:lang w:val="en-US" w:eastAsia="zh-CN"/>
        </w:rPr>
        <w:t>朝阳区鼓楼外大街23号6层局部内装修工程</w:t>
      </w:r>
      <w:r>
        <w:rPr>
          <w:rFonts w:hint="default" w:ascii="Times New Roman" w:hAnsi="Times New Roman" w:eastAsia="宋体" w:cs="Times New Roman"/>
          <w:bCs/>
          <w:color w:val="auto"/>
          <w:sz w:val="28"/>
          <w:szCs w:val="28"/>
          <w:highlight w:val="none"/>
        </w:rPr>
        <w:t>及会议协同平台与综合安防系统</w:t>
      </w:r>
      <w:r>
        <w:rPr>
          <w:rFonts w:hint="eastAsia" w:ascii="Times New Roman" w:hAnsi="Times New Roman" w:cs="Times New Roman"/>
          <w:bCs/>
          <w:color w:val="auto"/>
          <w:sz w:val="28"/>
          <w:szCs w:val="28"/>
          <w:highlight w:val="none"/>
          <w:lang w:val="en-US" w:eastAsia="zh-CN"/>
        </w:rPr>
        <w:t>项目</w:t>
      </w:r>
      <w:r>
        <w:rPr>
          <w:rFonts w:hint="eastAsia" w:ascii="Times New Roman" w:hAnsi="Times New Roman" w:cs="Times New Roman"/>
          <w:bCs/>
          <w:color w:val="auto"/>
          <w:sz w:val="28"/>
          <w:szCs w:val="28"/>
          <w:highlight w:val="none"/>
          <w:lang w:eastAsia="zh-CN"/>
        </w:rPr>
        <w:t>。</w:t>
      </w:r>
    </w:p>
    <w:p>
      <w:pPr>
        <w:pStyle w:val="19"/>
        <w:numPr>
          <w:ilvl w:val="0"/>
          <w:numId w:val="2"/>
        </w:numPr>
        <w:tabs>
          <w:tab w:val="left" w:pos="567"/>
        </w:tabs>
        <w:spacing w:line="56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项目基本概况</w:t>
      </w:r>
    </w:p>
    <w:p>
      <w:pPr>
        <w:pStyle w:val="19"/>
        <w:numPr>
          <w:ilvl w:val="0"/>
          <w:numId w:val="0"/>
        </w:numPr>
        <w:tabs>
          <w:tab w:val="left" w:pos="567"/>
        </w:tabs>
        <w:spacing w:line="560" w:lineRule="exact"/>
        <w:ind w:firstLine="560" w:firstLineChars="200"/>
        <w:rPr>
          <w:rFonts w:hint="default" w:ascii="Times New Roman" w:hAnsi="Times New Roman" w:cs="Times New Roman"/>
          <w:bCs/>
          <w:color w:val="auto"/>
          <w:kern w:val="2"/>
          <w:sz w:val="28"/>
          <w:szCs w:val="28"/>
          <w:highlight w:val="none"/>
          <w:lang w:val="en-US" w:eastAsia="zh-CN" w:bidi="ar"/>
        </w:rPr>
      </w:pPr>
      <w:r>
        <w:rPr>
          <w:rFonts w:hint="default" w:ascii="Times New Roman" w:hAnsi="Times New Roman" w:cs="Times New Roman"/>
          <w:bCs/>
          <w:color w:val="auto"/>
          <w:kern w:val="2"/>
          <w:sz w:val="28"/>
          <w:szCs w:val="28"/>
          <w:highlight w:val="none"/>
          <w:lang w:val="en-US" w:eastAsia="zh-CN" w:bidi="ar"/>
        </w:rPr>
        <w:t>1.项目情况</w:t>
      </w:r>
    </w:p>
    <w:p>
      <w:pPr>
        <w:pStyle w:val="19"/>
        <w:numPr>
          <w:ilvl w:val="0"/>
          <w:numId w:val="0"/>
        </w:numPr>
        <w:tabs>
          <w:tab w:val="left" w:pos="567"/>
        </w:tabs>
        <w:spacing w:line="560" w:lineRule="exact"/>
        <w:ind w:firstLine="560"/>
        <w:rPr>
          <w:rFonts w:hint="default" w:ascii="Times New Roman" w:hAnsi="Times New Roman" w:cs="Times New Roman"/>
          <w:bCs/>
          <w:color w:val="auto"/>
          <w:sz w:val="28"/>
          <w:szCs w:val="28"/>
          <w:highlight w:val="none"/>
          <w:lang w:val="en-US" w:eastAsia="zh-CN"/>
        </w:rPr>
      </w:pPr>
      <w:r>
        <w:rPr>
          <w:rFonts w:hint="default" w:ascii="Times New Roman" w:hAnsi="Times New Roman" w:cs="Times New Roman"/>
          <w:bCs/>
          <w:color w:val="auto"/>
          <w:kern w:val="2"/>
          <w:sz w:val="28"/>
          <w:szCs w:val="28"/>
          <w:highlight w:val="none"/>
          <w:lang w:val="en-US" w:eastAsia="zh-CN" w:bidi="ar"/>
        </w:rPr>
        <w:t>（1）朝阳区鼓楼外大街23号6层局部内装修工程项目</w:t>
      </w:r>
    </w:p>
    <w:p>
      <w:pPr>
        <w:pStyle w:val="19"/>
        <w:numPr>
          <w:ilvl w:val="0"/>
          <w:numId w:val="0"/>
        </w:numPr>
        <w:tabs>
          <w:tab w:val="left" w:pos="567"/>
        </w:tabs>
        <w:spacing w:line="560" w:lineRule="exact"/>
        <w:ind w:firstLine="560"/>
        <w:rPr>
          <w:rFonts w:hint="default" w:ascii="Times New Roman" w:hAnsi="Times New Roman" w:cs="Times New Roman"/>
          <w:bCs/>
          <w:color w:val="auto"/>
          <w:sz w:val="28"/>
          <w:szCs w:val="28"/>
          <w:highlight w:val="none"/>
          <w:lang w:val="en-US" w:eastAsia="zh-CN"/>
        </w:rPr>
      </w:pPr>
      <w:r>
        <w:rPr>
          <w:rFonts w:hint="default" w:ascii="Times New Roman" w:hAnsi="Times New Roman" w:cs="Times New Roman"/>
          <w:bCs/>
          <w:color w:val="auto"/>
          <w:kern w:val="2"/>
          <w:sz w:val="28"/>
          <w:szCs w:val="28"/>
          <w:highlight w:val="none"/>
          <w:lang w:val="en-US" w:eastAsia="zh-CN" w:bidi="ar"/>
        </w:rPr>
        <w:t>朝阳区鼓楼外大街23号6层局部内装修工程</w:t>
      </w:r>
      <w:r>
        <w:rPr>
          <w:rFonts w:hint="eastAsia" w:ascii="Times New Roman" w:hAnsi="Times New Roman" w:cs="Times New Roman"/>
          <w:bCs/>
          <w:color w:val="auto"/>
          <w:kern w:val="2"/>
          <w:sz w:val="28"/>
          <w:szCs w:val="28"/>
          <w:highlight w:val="none"/>
          <w:lang w:val="en-US" w:eastAsia="zh-CN" w:bidi="ar"/>
        </w:rPr>
        <w:t>，</w:t>
      </w:r>
      <w:r>
        <w:rPr>
          <w:rFonts w:hint="default" w:ascii="Times New Roman" w:hAnsi="Times New Roman" w:cs="Times New Roman"/>
          <w:bCs/>
          <w:color w:val="auto"/>
          <w:sz w:val="28"/>
          <w:szCs w:val="28"/>
          <w:highlight w:val="none"/>
          <w:lang w:val="en-US" w:eastAsia="zh-CN"/>
        </w:rPr>
        <w:t>项目概算金额</w:t>
      </w:r>
      <w:r>
        <w:rPr>
          <w:rFonts w:hint="eastAsia" w:ascii="Times New Roman" w:hAnsi="Times New Roman" w:cs="Times New Roman"/>
          <w:bCs/>
          <w:color w:val="auto"/>
          <w:sz w:val="28"/>
          <w:szCs w:val="28"/>
          <w:highlight w:val="none"/>
          <w:lang w:val="en-US" w:eastAsia="zh-CN"/>
        </w:rPr>
        <w:t>350</w:t>
      </w:r>
      <w:r>
        <w:rPr>
          <w:rFonts w:hint="default" w:ascii="Times New Roman" w:hAnsi="Times New Roman" w:cs="Times New Roman"/>
          <w:bCs/>
          <w:color w:val="auto"/>
          <w:sz w:val="28"/>
          <w:szCs w:val="28"/>
          <w:highlight w:val="none"/>
          <w:lang w:val="en-US" w:eastAsia="zh-CN"/>
        </w:rPr>
        <w:t>万元</w:t>
      </w:r>
      <w:r>
        <w:rPr>
          <w:rFonts w:hint="eastAsia" w:ascii="Times New Roman" w:hAnsi="Times New Roman" w:cs="Times New Roman"/>
          <w:bCs/>
          <w:color w:val="auto"/>
          <w:sz w:val="28"/>
          <w:szCs w:val="28"/>
          <w:highlight w:val="none"/>
          <w:lang w:val="en-US" w:eastAsia="zh-CN"/>
        </w:rPr>
        <w:t>。</w:t>
      </w:r>
      <w:r>
        <w:rPr>
          <w:rFonts w:hint="default" w:ascii="Times New Roman" w:hAnsi="Times New Roman" w:cs="Times New Roman"/>
          <w:bCs/>
          <w:color w:val="auto"/>
          <w:sz w:val="28"/>
          <w:szCs w:val="28"/>
          <w:highlight w:val="none"/>
          <w:lang w:val="en-US" w:eastAsia="zh-CN"/>
        </w:rPr>
        <w:t>工程包含</w:t>
      </w:r>
      <w:r>
        <w:rPr>
          <w:rFonts w:hint="eastAsia" w:ascii="Times New Roman" w:hAnsi="Times New Roman" w:cs="Times New Roman"/>
          <w:bCs/>
          <w:color w:val="auto"/>
          <w:sz w:val="28"/>
          <w:szCs w:val="28"/>
          <w:highlight w:val="none"/>
          <w:lang w:val="en-US" w:eastAsia="zh-CN"/>
        </w:rPr>
        <w:t>新建轻钢龙骨隔墙，墙面白色无机涂料，地面保持原有，矿棉板吊顶，走廊局部新做石膏板吊顶，消防喷淋根据房间调整重新追位、消防报警、电气照明插座、风机盘管移位新做等施工图纸范围内的全部工作内容</w:t>
      </w:r>
      <w:r>
        <w:rPr>
          <w:rFonts w:hint="default" w:ascii="Times New Roman" w:hAnsi="Times New Roman" w:cs="Times New Roman"/>
          <w:bCs/>
          <w:color w:val="auto"/>
          <w:sz w:val="28"/>
          <w:szCs w:val="28"/>
          <w:highlight w:val="none"/>
          <w:lang w:val="en-US" w:eastAsia="zh-CN"/>
        </w:rPr>
        <w:t>。</w:t>
      </w:r>
    </w:p>
    <w:p>
      <w:pPr>
        <w:pStyle w:val="19"/>
        <w:numPr>
          <w:ilvl w:val="0"/>
          <w:numId w:val="0"/>
        </w:numPr>
        <w:tabs>
          <w:tab w:val="left" w:pos="567"/>
        </w:tabs>
        <w:spacing w:line="560" w:lineRule="exact"/>
        <w:ind w:firstLine="560"/>
        <w:rPr>
          <w:rFonts w:hint="default" w:ascii="Times New Roman" w:hAnsi="Times New Roman"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（2）会议协同平台与综合安防系统项目</w:t>
      </w:r>
    </w:p>
    <w:p>
      <w:pPr>
        <w:spacing w:afterLines="0" w:line="560" w:lineRule="exact"/>
        <w:ind w:firstLine="560" w:firstLineChars="200"/>
        <w:rPr>
          <w:rFonts w:hint="default" w:ascii="Times New Roman" w:hAnsi="Times New Roman"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会议协同平台与综合安防系统项目</w:t>
      </w:r>
      <w:r>
        <w:rPr>
          <w:rFonts w:hint="eastAsia" w:ascii="Times New Roman" w:hAnsi="Times New Roman" w:cs="Times New Roman"/>
          <w:bCs/>
          <w:color w:val="auto"/>
          <w:sz w:val="28"/>
          <w:szCs w:val="28"/>
          <w:highlight w:val="none"/>
          <w:lang w:val="en-US" w:eastAsia="zh-CN"/>
        </w:rPr>
        <w:t>，项目概算金额150万元。项目内容包括搭建集音频、视频、远程会议等多种功能于一体的现代化会议室，满足各类会议、培训、研讨等活动的需求，提升会议效率和沟通效果。同时，构建财务公司安全防护体系，涵盖防盗窃、防入侵、防抢劫等。该系统由视频监控、入侵报警等技术防范系统与门禁、防盗门等实体防护设施组成，逐步整合为联网化机电联防体系，并通过多级集中管理提升安防效能。</w:t>
      </w:r>
    </w:p>
    <w:p>
      <w:pPr>
        <w:spacing w:afterLines="0" w:line="560" w:lineRule="exact"/>
        <w:ind w:firstLine="560" w:firstLineChars="200"/>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pPr>
      <w:r>
        <w:rPr>
          <w:rFonts w:hint="default" w:ascii="Times New Roman" w:hAnsi="Times New Roman" w:eastAsia="宋体" w:cs="Times New Roman"/>
          <w:bCs/>
          <w:color w:val="auto"/>
          <w:sz w:val="28"/>
          <w:szCs w:val="28"/>
          <w:highlight w:val="none"/>
          <w:lang w:val="en-US" w:eastAsia="zh-CN"/>
        </w:rPr>
        <w:t>2.竣工决算审计目的</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对工程竣工结算进行审计，出具竣工结算审核报告；对工程竣工决算进行审计，出具竣工决算审计报告（报告包括并不限于建筑、设备、安装等明细，编制资产交付使用财产清单）；对项目管理情况进行管理审计，出具管理审计报告。上述审计过程中发现的管理问题，要按委托方审计发现问题整改和责任追究有关规定开展责任初步划分工作。</w:t>
      </w:r>
    </w:p>
    <w:p>
      <w:pPr>
        <w:pStyle w:val="19"/>
        <w:numPr>
          <w:ilvl w:val="0"/>
          <w:numId w:val="0"/>
        </w:numPr>
        <w:tabs>
          <w:tab w:val="left" w:pos="567"/>
        </w:tabs>
        <w:spacing w:line="560" w:lineRule="exact"/>
        <w:ind w:left="0" w:leftChars="0"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3.</w:t>
      </w:r>
      <w:r>
        <w:rPr>
          <w:rFonts w:hint="default" w:ascii="Times New Roman" w:hAnsi="Times New Roman" w:eastAsia="宋体" w:cs="Times New Roman"/>
          <w:bCs/>
          <w:color w:val="auto"/>
          <w:sz w:val="28"/>
          <w:szCs w:val="28"/>
          <w:highlight w:val="none"/>
        </w:rPr>
        <w:t>项目实施地点：(具体位置以发包人指定为准)。</w:t>
      </w:r>
    </w:p>
    <w:p>
      <w:pPr>
        <w:pStyle w:val="19"/>
        <w:numPr>
          <w:ilvl w:val="0"/>
          <w:numId w:val="0"/>
        </w:numPr>
        <w:tabs>
          <w:tab w:val="left" w:pos="567"/>
        </w:tabs>
        <w:spacing w:line="560" w:lineRule="exact"/>
        <w:ind w:left="0" w:leftChars="0"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4.</w:t>
      </w:r>
      <w:r>
        <w:rPr>
          <w:rFonts w:hint="default" w:ascii="Times New Roman" w:hAnsi="Times New Roman" w:eastAsia="宋体" w:cs="Times New Roman"/>
          <w:bCs/>
          <w:color w:val="auto"/>
          <w:sz w:val="28"/>
          <w:szCs w:val="28"/>
          <w:highlight w:val="none"/>
        </w:rPr>
        <w:t>承包方式：固定总价承包，含增值税（税率6%）。</w:t>
      </w:r>
    </w:p>
    <w:p>
      <w:pPr>
        <w:pStyle w:val="19"/>
        <w:numPr>
          <w:ilvl w:val="0"/>
          <w:numId w:val="0"/>
        </w:numPr>
        <w:tabs>
          <w:tab w:val="left" w:pos="567"/>
        </w:tabs>
        <w:spacing w:line="560" w:lineRule="exact"/>
        <w:ind w:left="0" w:leftChars="0"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5.</w:t>
      </w:r>
      <w:r>
        <w:rPr>
          <w:rFonts w:hint="default" w:ascii="Times New Roman" w:hAnsi="Times New Roman" w:eastAsia="宋体" w:cs="Times New Roman"/>
          <w:bCs/>
          <w:color w:val="auto"/>
          <w:sz w:val="28"/>
          <w:szCs w:val="28"/>
          <w:highlight w:val="none"/>
        </w:rPr>
        <w:t>合同服务期限：</w:t>
      </w:r>
    </w:p>
    <w:p>
      <w:pPr>
        <w:spacing w:line="560" w:lineRule="exact"/>
        <w:ind w:firstLine="560" w:firstLineChars="200"/>
        <w:rPr>
          <w:rFonts w:hint="default" w:ascii="Times New Roman" w:hAnsi="Times New Roman" w:eastAsia="宋体" w:cs="Times New Roman"/>
          <w:color w:val="auto"/>
          <w:sz w:val="28"/>
          <w:szCs w:val="28"/>
          <w:highlight w:val="yellow"/>
        </w:rPr>
      </w:pPr>
      <w:r>
        <w:rPr>
          <w:rFonts w:hint="default" w:ascii="Times New Roman" w:hAnsi="Times New Roman" w:eastAsia="宋体" w:cs="Times New Roman"/>
          <w:color w:val="auto"/>
          <w:kern w:val="2"/>
          <w:sz w:val="28"/>
          <w:szCs w:val="28"/>
          <w:highlight w:val="none"/>
          <w:lang w:val="en-US" w:eastAsia="zh-CN" w:bidi="ar-SA"/>
        </w:rPr>
        <w:t>受</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托中介机构须在项目进点3个月内，开展并完成工作范围要求的相关工作内容，出具符合质量要求的审计报告。其工作过程及工作成果需接受</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财务</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公司的监督和考核，未达考核标准的，按</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照合同</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相关要求予以考核</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。中介机构因自身原因未能按照合同相关规定，在约定时间或提前提交相应成果报告，每延迟1天扣0.5分</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因未正确履行职责出现重大审计事项错漏、重大线索遗失造成严重不良后果，以单个合同为单位累计扣分超过30分或3次警示无效，将终止服务合同，根据合同约定中介机构还须赔偿违约金，</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且</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该中介机构5年内不得进入集团公司合格供应商序列</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w:t>
      </w:r>
    </w:p>
    <w:p>
      <w:pPr>
        <w:pStyle w:val="19"/>
        <w:numPr>
          <w:ilvl w:val="0"/>
          <w:numId w:val="2"/>
        </w:numPr>
        <w:tabs>
          <w:tab w:val="left" w:pos="567"/>
        </w:tabs>
        <w:spacing w:line="56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cs="Times New Roman"/>
          <w:b/>
          <w:color w:val="auto"/>
          <w:sz w:val="28"/>
          <w:szCs w:val="28"/>
          <w:highlight w:val="none"/>
          <w:lang w:eastAsia="zh-CN"/>
        </w:rPr>
        <w:t>报价</w:t>
      </w:r>
      <w:r>
        <w:rPr>
          <w:rFonts w:hint="default" w:ascii="Times New Roman" w:hAnsi="Times New Roman" w:eastAsia="宋体" w:cs="Times New Roman"/>
          <w:b/>
          <w:color w:val="auto"/>
          <w:sz w:val="28"/>
          <w:szCs w:val="28"/>
          <w:highlight w:val="none"/>
        </w:rPr>
        <w:t>单位资质及业绩要求</w:t>
      </w:r>
    </w:p>
    <w:p>
      <w:pPr>
        <w:pStyle w:val="19"/>
        <w:tabs>
          <w:tab w:val="left" w:pos="567"/>
        </w:tabs>
        <w:spacing w:line="560" w:lineRule="exact"/>
        <w:ind w:firstLine="560"/>
        <w:rPr>
          <w:rFonts w:hint="default" w:ascii="Times New Roman" w:hAnsi="Times New Roman" w:eastAsia="宋体" w:cs="Times New Roman"/>
          <w:bCs/>
          <w:color w:val="auto"/>
          <w:sz w:val="28"/>
          <w:szCs w:val="28"/>
          <w:highlight w:val="none"/>
          <w:lang w:val="en-GB"/>
        </w:rPr>
      </w:pPr>
      <w:r>
        <w:rPr>
          <w:rFonts w:hint="default" w:ascii="Times New Roman" w:hAnsi="Times New Roman" w:eastAsia="宋体" w:cs="Times New Roman"/>
          <w:bCs/>
          <w:color w:val="auto"/>
          <w:sz w:val="28"/>
          <w:szCs w:val="28"/>
          <w:highlight w:val="none"/>
        </w:rPr>
        <w:t>本项目实行资格后审，</w:t>
      </w:r>
      <w:r>
        <w:rPr>
          <w:rFonts w:hint="default" w:ascii="Times New Roman" w:hAnsi="Times New Roman" w:cs="Times New Roman"/>
          <w:bCs/>
          <w:color w:val="auto"/>
          <w:sz w:val="28"/>
          <w:szCs w:val="28"/>
          <w:highlight w:val="none"/>
          <w:lang w:val="en-US" w:eastAsia="zh-CN"/>
        </w:rPr>
        <w:t>报价报价响应人</w:t>
      </w:r>
      <w:r>
        <w:rPr>
          <w:rFonts w:hint="default" w:ascii="Times New Roman" w:hAnsi="Times New Roman" w:eastAsia="宋体" w:cs="Times New Roman"/>
          <w:bCs/>
          <w:color w:val="auto"/>
          <w:sz w:val="28"/>
          <w:szCs w:val="28"/>
          <w:highlight w:val="none"/>
          <w:lang w:val="en-GB"/>
        </w:rPr>
        <w:t>应同时满足下列资格和业绩要求：</w:t>
      </w:r>
    </w:p>
    <w:p>
      <w:pPr>
        <w:pStyle w:val="19"/>
        <w:tabs>
          <w:tab w:val="left" w:pos="567"/>
        </w:tabs>
        <w:spacing w:line="5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1.响应人须是中华人民共和国境内合法注册的法人或其他组织；（提供营业执照）；</w:t>
      </w:r>
    </w:p>
    <w:p>
      <w:pPr>
        <w:pStyle w:val="19"/>
        <w:tabs>
          <w:tab w:val="left" w:pos="567"/>
        </w:tabs>
        <w:spacing w:line="5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2.响应人应具有《</w:t>
      </w:r>
      <w:r>
        <w:rPr>
          <w:rFonts w:hint="default" w:ascii="Times New Roman" w:hAnsi="Times New Roman" w:eastAsia="宋体" w:cs="Times New Roman"/>
          <w:bCs/>
          <w:color w:val="auto"/>
          <w:sz w:val="28"/>
          <w:szCs w:val="28"/>
          <w:highlight w:val="none"/>
          <w:lang w:val="en-US" w:eastAsia="zh-CN"/>
        </w:rPr>
        <w:t>会计师</w:t>
      </w:r>
      <w:r>
        <w:rPr>
          <w:rFonts w:hint="default" w:ascii="Times New Roman" w:hAnsi="Times New Roman" w:eastAsia="宋体" w:cs="Times New Roman"/>
          <w:bCs/>
          <w:color w:val="auto"/>
          <w:sz w:val="28"/>
          <w:szCs w:val="28"/>
          <w:highlight w:val="none"/>
        </w:rPr>
        <w:t>事务所执业证书》（提供资质证书</w:t>
      </w:r>
      <w:r>
        <w:rPr>
          <w:rFonts w:hint="eastAsia" w:ascii="Times New Roman" w:hAnsi="Times New Roman" w:cs="Times New Roman"/>
          <w:bCs/>
          <w:color w:val="auto"/>
          <w:sz w:val="28"/>
          <w:szCs w:val="28"/>
          <w:highlight w:val="none"/>
          <w:lang w:val="en-US" w:eastAsia="zh-CN"/>
        </w:rPr>
        <w:t>等相关证明文件</w:t>
      </w:r>
      <w:r>
        <w:rPr>
          <w:rFonts w:hint="default" w:ascii="Times New Roman" w:hAnsi="Times New Roman" w:eastAsia="宋体" w:cs="Times New Roman"/>
          <w:bCs/>
          <w:color w:val="auto"/>
          <w:sz w:val="28"/>
          <w:szCs w:val="28"/>
          <w:highlight w:val="none"/>
        </w:rPr>
        <w:t>）；</w:t>
      </w:r>
    </w:p>
    <w:p>
      <w:pPr>
        <w:pStyle w:val="19"/>
        <w:tabs>
          <w:tab w:val="left" w:pos="567"/>
        </w:tabs>
        <w:spacing w:line="5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3.2</w:t>
      </w:r>
      <w:r>
        <w:rPr>
          <w:rFonts w:hint="default" w:ascii="Times New Roman" w:hAnsi="Times New Roman" w:cs="Times New Roman"/>
          <w:bCs/>
          <w:color w:val="auto"/>
          <w:sz w:val="28"/>
          <w:szCs w:val="28"/>
          <w:highlight w:val="none"/>
          <w:lang w:val="en-US" w:eastAsia="zh-CN"/>
        </w:rPr>
        <w:t>022</w:t>
      </w:r>
      <w:r>
        <w:rPr>
          <w:rFonts w:hint="default" w:ascii="Times New Roman" w:hAnsi="Times New Roman" w:eastAsia="宋体" w:cs="Times New Roman"/>
          <w:bCs/>
          <w:color w:val="auto"/>
          <w:sz w:val="28"/>
          <w:szCs w:val="28"/>
          <w:highlight w:val="none"/>
        </w:rPr>
        <w:t>年1月1日至</w:t>
      </w:r>
      <w:r>
        <w:rPr>
          <w:rFonts w:hint="default" w:ascii="Times New Roman" w:hAnsi="Times New Roman" w:cs="Times New Roman"/>
          <w:bCs/>
          <w:color w:val="auto"/>
          <w:sz w:val="28"/>
          <w:szCs w:val="28"/>
          <w:highlight w:val="none"/>
          <w:lang w:eastAsia="zh-CN"/>
        </w:rPr>
        <w:t>报价报价</w:t>
      </w:r>
      <w:r>
        <w:rPr>
          <w:rFonts w:hint="default" w:ascii="Times New Roman" w:hAnsi="Times New Roman" w:eastAsia="宋体" w:cs="Times New Roman"/>
          <w:bCs/>
          <w:color w:val="auto"/>
          <w:sz w:val="28"/>
          <w:szCs w:val="28"/>
          <w:highlight w:val="none"/>
        </w:rPr>
        <w:t>截止日，响应人具有至少</w:t>
      </w:r>
      <w:r>
        <w:rPr>
          <w:rFonts w:hint="default" w:ascii="Times New Roman" w:hAnsi="Times New Roman" w:cs="Times New Roman"/>
          <w:bCs/>
          <w:color w:val="auto"/>
          <w:sz w:val="28"/>
          <w:szCs w:val="28"/>
          <w:highlight w:val="none"/>
          <w:lang w:val="en-US" w:eastAsia="zh-CN"/>
        </w:rPr>
        <w:t>三</w:t>
      </w:r>
      <w:r>
        <w:rPr>
          <w:rFonts w:hint="default" w:ascii="Times New Roman" w:hAnsi="Times New Roman" w:eastAsia="宋体" w:cs="Times New Roman"/>
          <w:bCs/>
          <w:color w:val="auto"/>
          <w:sz w:val="28"/>
          <w:szCs w:val="28"/>
          <w:highlight w:val="none"/>
        </w:rPr>
        <w:t>项</w:t>
      </w:r>
      <w:r>
        <w:rPr>
          <w:rFonts w:hint="default" w:ascii="Times New Roman" w:hAnsi="Times New Roman" w:cs="Times New Roman"/>
          <w:bCs/>
          <w:color w:val="auto"/>
          <w:sz w:val="28"/>
          <w:szCs w:val="28"/>
          <w:highlight w:val="none"/>
        </w:rPr>
        <w:t>竣工决算审计</w:t>
      </w:r>
      <w:r>
        <w:rPr>
          <w:rFonts w:hint="default" w:ascii="Times New Roman" w:hAnsi="Times New Roman" w:eastAsia="宋体" w:cs="Times New Roman"/>
          <w:bCs w:val="0"/>
          <w:color w:val="auto"/>
          <w:sz w:val="28"/>
          <w:szCs w:val="28"/>
          <w:highlight w:val="none"/>
        </w:rPr>
        <w:t>项目业绩</w:t>
      </w:r>
      <w:r>
        <w:rPr>
          <w:rFonts w:hint="eastAsia" w:ascii="Times New Roman" w:hAnsi="Times New Roman" w:cs="Times New Roman"/>
          <w:bCs w:val="0"/>
          <w:color w:val="auto"/>
          <w:sz w:val="28"/>
          <w:szCs w:val="28"/>
          <w:highlight w:val="none"/>
          <w:lang w:eastAsia="zh-CN"/>
        </w:rPr>
        <w:t>，</w:t>
      </w:r>
      <w:r>
        <w:rPr>
          <w:rFonts w:hint="default" w:ascii="Times New Roman" w:hAnsi="Times New Roman" w:eastAsia="宋体" w:cs="Times New Roman"/>
          <w:bCs/>
          <w:color w:val="auto"/>
          <w:sz w:val="28"/>
          <w:szCs w:val="28"/>
          <w:highlight w:val="none"/>
        </w:rPr>
        <w:t>并提供相关证明材料（合同首页、相关内容页、盖章页扫描件</w:t>
      </w:r>
      <w:r>
        <w:rPr>
          <w:rFonts w:hint="eastAsia" w:ascii="Times New Roman" w:hAnsi="Times New Roman" w:cs="Times New Roman"/>
          <w:bCs/>
          <w:color w:val="auto"/>
          <w:sz w:val="28"/>
          <w:szCs w:val="28"/>
          <w:highlight w:val="none"/>
          <w:lang w:val="en-US" w:eastAsia="zh-CN"/>
        </w:rPr>
        <w:t>等</w:t>
      </w:r>
      <w:r>
        <w:rPr>
          <w:rFonts w:hint="default" w:ascii="Times New Roman" w:hAnsi="Times New Roman" w:eastAsia="宋体" w:cs="Times New Roman"/>
          <w:bCs/>
          <w:color w:val="auto"/>
          <w:sz w:val="28"/>
          <w:szCs w:val="28"/>
          <w:highlight w:val="none"/>
        </w:rPr>
        <w:t>）。</w:t>
      </w:r>
    </w:p>
    <w:p>
      <w:pPr>
        <w:pStyle w:val="19"/>
        <w:tabs>
          <w:tab w:val="left" w:pos="567"/>
        </w:tabs>
        <w:spacing w:line="560" w:lineRule="exact"/>
        <w:ind w:firstLine="560"/>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备注：（1）本项目接受联合体报价，但须签订《联合体协议书》；（2）联合体各方不得再以自己名义单独或参加其他联合体在本</w:t>
      </w:r>
      <w:r>
        <w:rPr>
          <w:rFonts w:hint="default" w:ascii="Times New Roman" w:hAnsi="Times New Roman" w:cs="Times New Roman"/>
          <w:b/>
          <w:bCs w:val="0"/>
          <w:color w:val="auto"/>
          <w:sz w:val="28"/>
          <w:szCs w:val="28"/>
          <w:highlight w:val="none"/>
          <w:lang w:val="en-US" w:eastAsia="zh-CN"/>
        </w:rPr>
        <w:t>采购</w:t>
      </w:r>
      <w:r>
        <w:rPr>
          <w:rFonts w:hint="default" w:ascii="Times New Roman" w:hAnsi="Times New Roman" w:eastAsia="宋体" w:cs="Times New Roman"/>
          <w:b/>
          <w:bCs w:val="0"/>
          <w:color w:val="auto"/>
          <w:sz w:val="28"/>
          <w:szCs w:val="28"/>
          <w:highlight w:val="none"/>
          <w:lang w:val="en-US" w:eastAsia="zh-CN"/>
        </w:rPr>
        <w:t>项目中</w:t>
      </w:r>
      <w:r>
        <w:rPr>
          <w:rFonts w:hint="default" w:ascii="Times New Roman" w:hAnsi="Times New Roman" w:cs="Times New Roman"/>
          <w:b/>
          <w:bCs w:val="0"/>
          <w:color w:val="auto"/>
          <w:sz w:val="28"/>
          <w:szCs w:val="28"/>
          <w:highlight w:val="none"/>
          <w:lang w:val="en-US" w:eastAsia="zh-CN"/>
        </w:rPr>
        <w:t>报价报价</w:t>
      </w:r>
      <w:r>
        <w:rPr>
          <w:rFonts w:hint="default" w:ascii="Times New Roman" w:hAnsi="Times New Roman" w:eastAsia="宋体" w:cs="Times New Roman"/>
          <w:b/>
          <w:bCs w:val="0"/>
          <w:color w:val="auto"/>
          <w:sz w:val="28"/>
          <w:szCs w:val="28"/>
          <w:highlight w:val="none"/>
          <w:lang w:val="en-US" w:eastAsia="zh-CN"/>
        </w:rPr>
        <w:t>，否则各相关</w:t>
      </w:r>
      <w:r>
        <w:rPr>
          <w:rFonts w:hint="default" w:ascii="Times New Roman" w:hAnsi="Times New Roman" w:cs="Times New Roman"/>
          <w:b/>
          <w:bCs w:val="0"/>
          <w:color w:val="auto"/>
          <w:sz w:val="28"/>
          <w:szCs w:val="28"/>
          <w:highlight w:val="none"/>
          <w:lang w:val="en-US" w:eastAsia="zh-CN"/>
        </w:rPr>
        <w:t>报价报价报价</w:t>
      </w:r>
      <w:r>
        <w:rPr>
          <w:rFonts w:hint="default" w:ascii="Times New Roman" w:hAnsi="Times New Roman" w:eastAsia="宋体" w:cs="Times New Roman"/>
          <w:b/>
          <w:bCs w:val="0"/>
          <w:color w:val="auto"/>
          <w:sz w:val="28"/>
          <w:szCs w:val="28"/>
          <w:highlight w:val="none"/>
          <w:lang w:val="en-US" w:eastAsia="zh-CN"/>
        </w:rPr>
        <w:t>均无效；（3）单位负责人为同一人或者存在控股、管理关系的不同单位，不得参加同一标段</w:t>
      </w:r>
      <w:r>
        <w:rPr>
          <w:rFonts w:hint="default" w:ascii="Times New Roman" w:hAnsi="Times New Roman" w:cs="Times New Roman"/>
          <w:b/>
          <w:bCs w:val="0"/>
          <w:color w:val="auto"/>
          <w:sz w:val="28"/>
          <w:szCs w:val="28"/>
          <w:highlight w:val="none"/>
          <w:lang w:val="en-US" w:eastAsia="zh-CN"/>
        </w:rPr>
        <w:t>报价报价</w:t>
      </w:r>
      <w:r>
        <w:rPr>
          <w:rFonts w:hint="default" w:ascii="Times New Roman" w:hAnsi="Times New Roman" w:eastAsia="宋体" w:cs="Times New Roman"/>
          <w:b/>
          <w:bCs w:val="0"/>
          <w:color w:val="auto"/>
          <w:sz w:val="28"/>
          <w:szCs w:val="28"/>
          <w:highlight w:val="none"/>
          <w:lang w:val="en-US" w:eastAsia="zh-CN"/>
        </w:rPr>
        <w:t>或者未划分标段的同一</w:t>
      </w:r>
      <w:r>
        <w:rPr>
          <w:rFonts w:hint="default" w:ascii="Times New Roman" w:hAnsi="Times New Roman" w:cs="Times New Roman"/>
          <w:b/>
          <w:bCs w:val="0"/>
          <w:color w:val="auto"/>
          <w:sz w:val="28"/>
          <w:szCs w:val="28"/>
          <w:highlight w:val="none"/>
          <w:lang w:val="en-US" w:eastAsia="zh-CN"/>
        </w:rPr>
        <w:t>采购</w:t>
      </w:r>
      <w:r>
        <w:rPr>
          <w:rFonts w:hint="default" w:ascii="Times New Roman" w:hAnsi="Times New Roman" w:eastAsia="宋体" w:cs="Times New Roman"/>
          <w:b/>
          <w:bCs w:val="0"/>
          <w:color w:val="auto"/>
          <w:sz w:val="28"/>
          <w:szCs w:val="28"/>
          <w:highlight w:val="none"/>
          <w:lang w:val="en-US" w:eastAsia="zh-CN"/>
        </w:rPr>
        <w:t>项目</w:t>
      </w:r>
      <w:r>
        <w:rPr>
          <w:rFonts w:hint="default" w:ascii="Times New Roman" w:hAnsi="Times New Roman" w:cs="Times New Roman"/>
          <w:b/>
          <w:bCs w:val="0"/>
          <w:color w:val="auto"/>
          <w:sz w:val="28"/>
          <w:szCs w:val="28"/>
          <w:highlight w:val="none"/>
          <w:lang w:val="en-US" w:eastAsia="zh-CN"/>
        </w:rPr>
        <w:t>报价报价</w:t>
      </w:r>
      <w:r>
        <w:rPr>
          <w:rFonts w:hint="default" w:ascii="Times New Roman" w:hAnsi="Times New Roman" w:eastAsia="宋体" w:cs="Times New Roman"/>
          <w:b/>
          <w:bCs w:val="0"/>
          <w:color w:val="auto"/>
          <w:sz w:val="28"/>
          <w:szCs w:val="28"/>
          <w:highlight w:val="none"/>
          <w:lang w:val="en-US" w:eastAsia="zh-CN"/>
        </w:rPr>
        <w:t>（不包括组成一个联合体的各报价人）。</w:t>
      </w:r>
    </w:p>
    <w:p>
      <w:pPr>
        <w:pStyle w:val="19"/>
        <w:tabs>
          <w:tab w:val="left" w:pos="567"/>
        </w:tabs>
        <w:spacing w:line="560" w:lineRule="exact"/>
        <w:ind w:firstLine="560"/>
        <w:rPr>
          <w:rFonts w:hint="default" w:ascii="Times New Roman" w:hAnsi="Times New Roman" w:eastAsia="宋体" w:cs="Times New Roman"/>
          <w:b/>
          <w:bCs w:val="0"/>
          <w:color w:val="auto"/>
          <w:sz w:val="28"/>
          <w:szCs w:val="28"/>
          <w:highlight w:val="none"/>
          <w:lang w:val="en-US" w:eastAsia="zh-CN"/>
        </w:rPr>
      </w:pPr>
      <w:r>
        <w:rPr>
          <w:rFonts w:hint="eastAsia" w:ascii="Times New Roman" w:hAnsi="Times New Roman" w:eastAsia="宋体" w:cs="Times New Roman"/>
          <w:b/>
          <w:bCs w:val="0"/>
          <w:color w:val="auto"/>
          <w:sz w:val="28"/>
          <w:szCs w:val="28"/>
          <w:highlight w:val="none"/>
          <w:lang w:val="en-US" w:eastAsia="zh-CN"/>
        </w:rPr>
        <w:t>4.供应商需签订《供应商廉洁承诺书》。</w:t>
      </w:r>
    </w:p>
    <w:p>
      <w:pPr>
        <w:pStyle w:val="19"/>
        <w:numPr>
          <w:ilvl w:val="0"/>
          <w:numId w:val="2"/>
        </w:numPr>
        <w:tabs>
          <w:tab w:val="left" w:pos="567"/>
        </w:tabs>
        <w:spacing w:line="56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报名和采购文件获取</w:t>
      </w:r>
    </w:p>
    <w:p>
      <w:pPr>
        <w:widowControl/>
        <w:numPr>
          <w:ilvl w:val="0"/>
          <w:numId w:val="3"/>
        </w:numPr>
        <w:tabs>
          <w:tab w:val="left" w:pos="360"/>
          <w:tab w:val="clear" w:pos="312"/>
        </w:tabs>
        <w:spacing w:line="540" w:lineRule="exact"/>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color w:val="auto"/>
          <w:sz w:val="28"/>
          <w:szCs w:val="28"/>
          <w:highlight w:val="none"/>
        </w:rPr>
        <w:t>响应人须在中国中煤供应链平台（https://ego.chinacoal.com）上下载项目询价文件（线上项目）</w:t>
      </w:r>
      <w:r>
        <w:rPr>
          <w:rFonts w:hint="default" w:ascii="Times New Roman" w:hAnsi="Times New Roman" w:eastAsia="宋体" w:cs="Times New Roman"/>
          <w:color w:val="auto"/>
          <w:sz w:val="28"/>
          <w:szCs w:val="28"/>
          <w:highlight w:val="none"/>
        </w:rPr>
        <w:t xml:space="preserve">； </w:t>
      </w:r>
    </w:p>
    <w:p>
      <w:pPr>
        <w:widowControl/>
        <w:tabs>
          <w:tab w:val="left" w:pos="360"/>
        </w:tabs>
        <w:spacing w:line="540" w:lineRule="exact"/>
        <w:ind w:firstLine="56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2.响应人接受询价文件后，按照要求提供相关资料。</w:t>
      </w:r>
    </w:p>
    <w:p>
      <w:pPr>
        <w:pStyle w:val="19"/>
        <w:numPr>
          <w:ilvl w:val="0"/>
          <w:numId w:val="2"/>
        </w:numPr>
        <w:tabs>
          <w:tab w:val="left" w:pos="567"/>
        </w:tabs>
        <w:spacing w:line="56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响应文件递交</w:t>
      </w:r>
    </w:p>
    <w:p>
      <w:pPr>
        <w:widowControl/>
        <w:tabs>
          <w:tab w:val="left" w:pos="360"/>
        </w:tabs>
        <w:spacing w:line="540" w:lineRule="exact"/>
        <w:ind w:firstLine="560" w:firstLineChars="200"/>
        <w:jc w:val="left"/>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请按照主要工作内容进行报价</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含税价</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。报价开始时间：</w:t>
      </w:r>
      <w:r>
        <w:rPr>
          <w:rFonts w:hint="eastAsia" w:ascii="Times New Roman" w:hAnsi="Times New Roman" w:eastAsia="宋体" w:cs="Times New Roman"/>
          <w:color w:val="auto"/>
          <w:sz w:val="28"/>
          <w:szCs w:val="28"/>
          <w:highlight w:val="none"/>
          <w:lang w:val="en-US" w:eastAsia="zh-CN"/>
        </w:rPr>
        <w:t>2025-11-</w:t>
      </w:r>
      <w:r>
        <w:rPr>
          <w:rFonts w:hint="eastAsia" w:ascii="Times New Roman" w:hAnsi="Times New Roman" w:cs="Times New Roman"/>
          <w:color w:val="auto"/>
          <w:sz w:val="28"/>
          <w:szCs w:val="28"/>
          <w:highlight w:val="none"/>
          <w:lang w:val="en-US" w:eastAsia="zh-CN"/>
        </w:rPr>
        <w:t>24</w:t>
      </w:r>
      <w:r>
        <w:rPr>
          <w:rFonts w:hint="eastAsia" w:ascii="Times New Roman" w:hAnsi="Times New Roman" w:eastAsia="宋体" w:cs="Times New Roman"/>
          <w:color w:val="auto"/>
          <w:sz w:val="28"/>
          <w:szCs w:val="28"/>
          <w:highlight w:val="none"/>
        </w:rPr>
        <w:t>日</w:t>
      </w: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lang w:val="en-US" w:eastAsia="zh-CN"/>
        </w:rPr>
        <w:t>:00:00</w:t>
      </w:r>
      <w:r>
        <w:rPr>
          <w:rFonts w:hint="eastAsia" w:ascii="Times New Roman" w:hAnsi="Times New Roman" w:eastAsia="宋体" w:cs="Times New Roman"/>
          <w:color w:val="auto"/>
          <w:sz w:val="28"/>
          <w:szCs w:val="28"/>
          <w:highlight w:val="none"/>
        </w:rPr>
        <w:t>，报价截止时间：</w:t>
      </w:r>
      <w:r>
        <w:rPr>
          <w:rFonts w:hint="eastAsia" w:ascii="Times New Roman" w:hAnsi="Times New Roman" w:eastAsia="宋体" w:cs="Times New Roman"/>
          <w:color w:val="auto"/>
          <w:sz w:val="28"/>
          <w:szCs w:val="28"/>
          <w:highlight w:val="none"/>
          <w:lang w:val="en-US" w:eastAsia="zh-CN"/>
        </w:rPr>
        <w:t>2025-11-2</w:t>
      </w:r>
      <w:r>
        <w:rPr>
          <w:rFonts w:hint="eastAsia" w:ascii="Times New Roman" w:hAnsi="Times New Roman" w:cs="Times New Roman"/>
          <w:color w:val="auto"/>
          <w:sz w:val="28"/>
          <w:szCs w:val="28"/>
          <w:highlight w:val="none"/>
          <w:lang w:val="en-US" w:eastAsia="zh-CN"/>
        </w:rPr>
        <w:t>7</w:t>
      </w:r>
      <w:r>
        <w:rPr>
          <w:rFonts w:hint="eastAsia" w:ascii="Times New Roman" w:hAnsi="Times New Roman" w:eastAsia="宋体" w:cs="Times New Roman"/>
          <w:color w:val="auto"/>
          <w:sz w:val="28"/>
          <w:szCs w:val="28"/>
          <w:highlight w:val="none"/>
        </w:rPr>
        <w:t>日</w:t>
      </w: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6</w:t>
      </w:r>
      <w:r>
        <w:rPr>
          <w:rFonts w:hint="eastAsia" w:ascii="Times New Roman" w:hAnsi="Times New Roman" w:eastAsia="宋体" w:cs="Times New Roman"/>
          <w:color w:val="auto"/>
          <w:sz w:val="28"/>
          <w:szCs w:val="28"/>
          <w:highlight w:val="none"/>
          <w:lang w:val="en-US" w:eastAsia="zh-CN"/>
        </w:rPr>
        <w:t>:00:00</w:t>
      </w:r>
      <w:r>
        <w:rPr>
          <w:rFonts w:hint="eastAsia" w:ascii="Times New Roman" w:hAnsi="Times New Roman" w:eastAsia="宋体" w:cs="Times New Roman"/>
          <w:color w:val="auto"/>
          <w:sz w:val="28"/>
          <w:szCs w:val="28"/>
          <w:highlight w:val="none"/>
        </w:rPr>
        <w:t>，报价同时上传《供应商廉洁承诺书》</w:t>
      </w:r>
      <w:r>
        <w:rPr>
          <w:rFonts w:hint="eastAsia" w:ascii="Times New Roman" w:hAnsi="Times New Roman" w:eastAsia="宋体" w:cs="Times New Roman"/>
          <w:color w:val="auto"/>
          <w:sz w:val="28"/>
          <w:szCs w:val="28"/>
          <w:highlight w:val="none"/>
          <w:lang w:val="en-US" w:eastAsia="zh-CN"/>
        </w:rPr>
        <w:t>（详见附件）及报价表。</w:t>
      </w:r>
    </w:p>
    <w:p>
      <w:pPr>
        <w:pStyle w:val="19"/>
        <w:numPr>
          <w:ilvl w:val="0"/>
          <w:numId w:val="2"/>
        </w:numPr>
        <w:tabs>
          <w:tab w:val="left" w:pos="567"/>
        </w:tabs>
        <w:spacing w:line="56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联系方式</w:t>
      </w:r>
    </w:p>
    <w:p>
      <w:pPr>
        <w:pStyle w:val="5"/>
        <w:spacing w:before="163" w:line="357" w:lineRule="auto"/>
        <w:ind w:right="318" w:firstLine="559"/>
        <w:rPr>
          <w:rFonts w:hint="eastAsia" w:ascii="方正仿宋简体" w:hAnsi="方正仿宋简体" w:eastAsia="方正仿宋简体" w:cs="方正仿宋简体"/>
        </w:rPr>
      </w:pPr>
      <w:r>
        <w:rPr>
          <w:rFonts w:hint="eastAsia" w:ascii="方正仿宋简体" w:hAnsi="方正仿宋简体" w:eastAsia="方正仿宋简体" w:cs="方正仿宋简体"/>
        </w:rPr>
        <w:t>请于</w:t>
      </w:r>
      <w:r>
        <w:rPr>
          <w:rFonts w:hint="eastAsia" w:ascii="宋体" w:hAnsi="宋体" w:eastAsia="宋体" w:cs="宋体"/>
          <w:sz w:val="28"/>
          <w:szCs w:val="28"/>
          <w:lang w:val="en-US" w:eastAsia="zh-CN" w:bidi="ar-SA"/>
        </w:rPr>
        <w:t>202</w:t>
      </w:r>
      <w:r>
        <w:rPr>
          <w:rFonts w:hint="eastAsia" w:cs="宋体"/>
          <w:sz w:val="28"/>
          <w:szCs w:val="28"/>
          <w:lang w:val="en-US" w:eastAsia="zh-CN" w:bidi="ar-SA"/>
        </w:rPr>
        <w:t>5</w:t>
      </w:r>
      <w:r>
        <w:rPr>
          <w:rFonts w:hint="eastAsia" w:ascii="宋体" w:hAnsi="宋体" w:eastAsia="宋体" w:cs="宋体"/>
          <w:sz w:val="28"/>
          <w:szCs w:val="28"/>
          <w:lang w:val="en-US" w:eastAsia="zh-CN" w:bidi="ar-SA"/>
        </w:rPr>
        <w:t>-</w:t>
      </w:r>
      <w:r>
        <w:rPr>
          <w:rFonts w:hint="eastAsia" w:cs="宋体"/>
          <w:sz w:val="28"/>
          <w:szCs w:val="28"/>
          <w:lang w:val="en-US" w:eastAsia="zh-CN" w:bidi="ar-SA"/>
        </w:rPr>
        <w:t>11</w:t>
      </w:r>
      <w:r>
        <w:rPr>
          <w:rFonts w:hint="eastAsia" w:ascii="宋体" w:hAnsi="宋体" w:eastAsia="宋体" w:cs="宋体"/>
          <w:sz w:val="28"/>
          <w:szCs w:val="28"/>
          <w:lang w:val="en-US" w:eastAsia="zh-CN" w:bidi="ar-SA"/>
        </w:rPr>
        <w:t>-</w:t>
      </w:r>
      <w:r>
        <w:rPr>
          <w:rFonts w:hint="eastAsia" w:cs="宋体"/>
          <w:sz w:val="28"/>
          <w:szCs w:val="28"/>
          <w:lang w:val="en-US" w:eastAsia="zh-CN" w:bidi="ar-SA"/>
        </w:rPr>
        <w:t>27</w:t>
      </w:r>
      <w:r>
        <w:rPr>
          <w:rFonts w:hint="eastAsia" w:ascii="方正仿宋简体" w:hAnsi="方正仿宋简体" w:eastAsia="方正仿宋简体" w:cs="方正仿宋简体"/>
        </w:rPr>
        <w:t>日</w:t>
      </w:r>
      <w:r>
        <w:rPr>
          <w:rFonts w:hint="eastAsia" w:ascii="宋体" w:hAnsi="宋体" w:eastAsia="宋体" w:cs="宋体"/>
          <w:sz w:val="28"/>
          <w:szCs w:val="28"/>
          <w:lang w:val="en-US" w:eastAsia="zh-CN" w:bidi="ar-SA"/>
        </w:rPr>
        <w:t>1</w:t>
      </w:r>
      <w:r>
        <w:rPr>
          <w:rFonts w:hint="eastAsia" w:cs="宋体"/>
          <w:sz w:val="28"/>
          <w:szCs w:val="28"/>
          <w:lang w:val="en-US" w:eastAsia="zh-CN" w:bidi="ar-SA"/>
        </w:rPr>
        <w:t>6</w:t>
      </w:r>
      <w:bookmarkStart w:id="1" w:name="_GoBack"/>
      <w:bookmarkEnd w:id="1"/>
      <w:r>
        <w:rPr>
          <w:rFonts w:hint="eastAsia" w:ascii="宋体" w:hAnsi="宋体" w:eastAsia="宋体" w:cs="宋体"/>
          <w:sz w:val="28"/>
          <w:szCs w:val="28"/>
          <w:lang w:val="en-US" w:eastAsia="zh-CN" w:bidi="ar-SA"/>
        </w:rPr>
        <w:t>:00:00</w:t>
      </w:r>
      <w:r>
        <w:rPr>
          <w:rFonts w:hint="eastAsia" w:ascii="方正仿宋简体" w:hAnsi="方正仿宋简体" w:eastAsia="方正仿宋简体" w:cs="方正仿宋简体"/>
        </w:rPr>
        <w:t>之前将合同初稿发至以下相关人员邮箱。</w:t>
      </w:r>
    </w:p>
    <w:p>
      <w:pPr>
        <w:pStyle w:val="5"/>
        <w:spacing w:before="163" w:line="357" w:lineRule="auto"/>
        <w:ind w:right="318"/>
        <w:rPr>
          <w:rFonts w:hint="eastAsia" w:ascii="方正仿宋简体" w:hAnsi="方正仿宋简体" w:eastAsia="方正仿宋简体" w:cs="方正仿宋简体"/>
          <w:sz w:val="27"/>
        </w:rPr>
      </w:pPr>
      <w:r>
        <w:rPr>
          <w:rFonts w:hint="eastAsia" w:ascii="方正仿宋简体" w:hAnsi="方正仿宋简体" w:eastAsia="方正仿宋简体" w:cs="方正仿宋简体"/>
          <w:sz w:val="28"/>
        </w:rPr>
        <w:t>联系人：</w:t>
      </w:r>
      <w:r>
        <w:rPr>
          <w:rFonts w:hint="eastAsia" w:ascii="方正仿宋简体" w:hAnsi="方正仿宋简体" w:eastAsia="方正仿宋简体" w:cs="方正仿宋简体"/>
          <w:sz w:val="28"/>
          <w:lang w:val="en-US" w:eastAsia="zh-CN"/>
        </w:rPr>
        <w:t>王 宇</w:t>
      </w:r>
      <w:r>
        <w:rPr>
          <w:rFonts w:hint="eastAsia" w:ascii="方正仿宋简体" w:hAnsi="方正仿宋简体" w:eastAsia="方正仿宋简体" w:cs="方正仿宋简体"/>
          <w:sz w:val="28"/>
        </w:rPr>
        <w:t>、</w:t>
      </w:r>
      <w:r>
        <w:rPr>
          <w:rFonts w:hint="eastAsia" w:ascii="方正仿宋简体" w:hAnsi="方正仿宋简体" w:eastAsia="方正仿宋简体" w:cs="方正仿宋简体"/>
          <w:sz w:val="28"/>
          <w:lang w:val="en-US" w:eastAsia="zh-CN"/>
        </w:rPr>
        <w:t>皮 耸</w:t>
      </w:r>
    </w:p>
    <w:p>
      <w:pPr>
        <w:spacing w:before="0"/>
        <w:ind w:left="112" w:right="0" w:firstLine="0"/>
        <w:jc w:val="left"/>
        <w:rPr>
          <w:rFonts w:hint="eastAsia" w:ascii="方正仿宋简体" w:hAnsi="方正仿宋简体" w:eastAsia="方正仿宋简体" w:cs="方正仿宋简体"/>
          <w:sz w:val="28"/>
        </w:rPr>
      </w:pPr>
      <w:r>
        <w:rPr>
          <w:rFonts w:hint="eastAsia" w:ascii="方正仿宋简体" w:hAnsi="方正仿宋简体" w:eastAsia="方正仿宋简体" w:cs="方正仿宋简体"/>
          <w:sz w:val="28"/>
        </w:rPr>
        <w:t>联系电话：</w:t>
      </w:r>
      <w:r>
        <w:rPr>
          <w:rFonts w:hint="eastAsia" w:ascii="宋体" w:hAnsi="宋体" w:eastAsia="宋体" w:cs="宋体"/>
          <w:sz w:val="28"/>
          <w:szCs w:val="28"/>
          <w:lang w:val="en-US" w:eastAsia="zh-CN" w:bidi="ar-SA"/>
        </w:rPr>
        <w:t>010-82277107、010-84293625</w:t>
      </w:r>
    </w:p>
    <w:p>
      <w:pPr>
        <w:spacing w:before="0"/>
        <w:ind w:left="112" w:right="0" w:firstLine="0"/>
        <w:jc w:val="left"/>
        <w:rPr>
          <w:rFonts w:hint="eastAsia" w:ascii="Microsoft JhengHei" w:cs="宋体"/>
          <w:b/>
          <w:bCs w:val="0"/>
          <w:sz w:val="28"/>
          <w:szCs w:val="22"/>
          <w:lang w:val="en-US" w:eastAsia="zh-CN" w:bidi="ar-SA"/>
        </w:rPr>
      </w:pPr>
      <w:r>
        <w:rPr>
          <w:rFonts w:hint="eastAsia" w:ascii="方正仿宋简体" w:hAnsi="方正仿宋简体" w:eastAsia="方正仿宋简体" w:cs="方正仿宋简体"/>
          <w:spacing w:val="-3"/>
          <w:w w:val="100"/>
          <w:sz w:val="28"/>
        </w:rPr>
        <w:t>电</w:t>
      </w:r>
      <w:r>
        <w:rPr>
          <w:rFonts w:hint="eastAsia" w:ascii="方正仿宋简体" w:hAnsi="方正仿宋简体" w:eastAsia="方正仿宋简体" w:cs="方正仿宋简体"/>
          <w:spacing w:val="-8"/>
          <w:w w:val="100"/>
          <w:sz w:val="28"/>
        </w:rPr>
        <w:t>子</w:t>
      </w:r>
      <w:r>
        <w:rPr>
          <w:rFonts w:hint="eastAsia" w:ascii="方正仿宋简体" w:hAnsi="方正仿宋简体" w:eastAsia="方正仿宋简体" w:cs="方正仿宋简体"/>
          <w:spacing w:val="-5"/>
          <w:w w:val="100"/>
          <w:sz w:val="28"/>
        </w:rPr>
        <w:t>邮</w:t>
      </w:r>
      <w:r>
        <w:rPr>
          <w:rFonts w:hint="eastAsia" w:ascii="方正仿宋简体" w:hAnsi="方正仿宋简体" w:eastAsia="方正仿宋简体" w:cs="方正仿宋简体"/>
          <w:w w:val="100"/>
          <w:sz w:val="28"/>
        </w:rPr>
        <w:t>箱</w:t>
      </w:r>
      <w:r>
        <w:rPr>
          <w:rFonts w:hint="eastAsia" w:ascii="宋体" w:hAnsi="宋体" w:eastAsia="宋体" w:cs="宋体"/>
          <w:sz w:val="28"/>
          <w:szCs w:val="28"/>
          <w:lang w:val="en-US" w:eastAsia="zh-CN" w:bidi="ar-SA"/>
        </w:rPr>
        <w:t>: wangyu@chinacoal.com;pisong@chinacoal.com</w:t>
      </w:r>
    </w:p>
    <w:p>
      <w:pPr>
        <w:spacing w:line="560" w:lineRule="exact"/>
        <w:ind w:firstLine="560" w:firstLineChars="200"/>
        <w:jc w:val="both"/>
        <w:rPr>
          <w:rFonts w:hint="default" w:ascii="Times New Roman" w:hAnsi="Times New Roman" w:eastAsia="宋体" w:cs="Times New Roman"/>
          <w:color w:val="auto"/>
          <w:sz w:val="28"/>
          <w:szCs w:val="28"/>
          <w:highlight w:val="none"/>
        </w:rPr>
      </w:pPr>
      <w:r>
        <w:rPr>
          <w:rFonts w:hint="default" w:ascii="Times New Roman" w:hAnsi="Times New Roman" w:cs="Times New Roman" w:eastAsiaTheme="minorEastAsia"/>
          <w:color w:val="auto"/>
          <w:sz w:val="28"/>
          <w:szCs w:val="28"/>
          <w:highlight w:val="yellow"/>
        </w:rPr>
        <w:br w:type="page"/>
      </w:r>
      <w:r>
        <w:rPr>
          <w:rFonts w:hint="default" w:ascii="Times New Roman" w:hAnsi="Times New Roman" w:eastAsia="宋体" w:cs="Times New Roman"/>
          <w:bCs/>
          <w:color w:val="auto"/>
          <w:sz w:val="32"/>
          <w:szCs w:val="32"/>
          <w:highlight w:val="none"/>
        </w:rPr>
        <w:t>第二章  技术规范书</w:t>
      </w:r>
    </w:p>
    <w:p>
      <w:pPr>
        <w:spacing w:line="560" w:lineRule="exact"/>
        <w:ind w:firstLine="562" w:firstLineChars="20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一、总体要求</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1.1 本技术规范适用于</w:t>
      </w:r>
      <w:r>
        <w:rPr>
          <w:rFonts w:hint="eastAsia" w:ascii="Times New Roman" w:hAnsi="Times New Roman" w:cs="Times New Roman"/>
          <w:color w:val="auto"/>
          <w:sz w:val="28"/>
          <w:szCs w:val="28"/>
          <w:highlight w:val="none"/>
          <w:lang w:val="en-US" w:eastAsia="zh-CN"/>
        </w:rPr>
        <w:t>中煤财务有限责任公司</w:t>
      </w:r>
      <w:r>
        <w:rPr>
          <w:rFonts w:hint="default" w:ascii="Times New Roman" w:hAnsi="Times New Roman" w:eastAsia="宋体" w:cs="Times New Roman"/>
          <w:color w:val="auto"/>
          <w:sz w:val="28"/>
          <w:szCs w:val="28"/>
          <w:highlight w:val="none"/>
        </w:rPr>
        <w:t>（以下简称</w:t>
      </w:r>
      <w:r>
        <w:rPr>
          <w:rFonts w:hint="default"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财务</w:t>
      </w:r>
      <w:r>
        <w:rPr>
          <w:rFonts w:hint="default" w:ascii="Times New Roman" w:hAnsi="Times New Roman" w:cs="Times New Roman"/>
          <w:color w:val="auto"/>
          <w:sz w:val="28"/>
          <w:szCs w:val="28"/>
          <w:highlight w:val="none"/>
          <w:lang w:val="en-US" w:eastAsia="zh-CN"/>
        </w:rPr>
        <w:t>公司</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龙德行6层办公区域修缮及会议协同平台与综合安防系统</w:t>
      </w:r>
      <w:r>
        <w:rPr>
          <w:rFonts w:hint="eastAsia" w:ascii="Times New Roman" w:hAnsi="Times New Roman" w:cs="Times New Roman"/>
          <w:bCs/>
          <w:color w:val="auto"/>
          <w:sz w:val="28"/>
          <w:szCs w:val="28"/>
          <w:highlight w:val="none"/>
          <w:lang w:val="en-US" w:eastAsia="zh-CN"/>
        </w:rPr>
        <w:t>2</w:t>
      </w:r>
      <w:r>
        <w:rPr>
          <w:rFonts w:hint="default" w:ascii="Times New Roman" w:hAnsi="Times New Roman" w:cs="Times New Roman"/>
          <w:bCs/>
          <w:color w:val="auto"/>
          <w:sz w:val="28"/>
          <w:szCs w:val="28"/>
          <w:highlight w:val="none"/>
          <w:lang w:val="en-US" w:eastAsia="zh-CN"/>
        </w:rPr>
        <w:t>个</w:t>
      </w:r>
      <w:r>
        <w:rPr>
          <w:rFonts w:hint="default" w:ascii="Times New Roman" w:hAnsi="Times New Roman" w:eastAsia="宋体" w:cs="Times New Roman"/>
          <w:bCs/>
          <w:color w:val="auto"/>
          <w:sz w:val="28"/>
          <w:szCs w:val="28"/>
          <w:highlight w:val="none"/>
          <w:lang w:val="en-US" w:eastAsia="zh-CN"/>
        </w:rPr>
        <w:t>项目</w:t>
      </w:r>
      <w:r>
        <w:rPr>
          <w:rFonts w:hint="default" w:ascii="Times New Roman" w:hAnsi="Times New Roman" w:eastAsia="宋体" w:cs="Times New Roman"/>
          <w:color w:val="auto"/>
          <w:sz w:val="28"/>
          <w:szCs w:val="28"/>
          <w:highlight w:val="none"/>
        </w:rPr>
        <w:t>进行</w:t>
      </w:r>
      <w:r>
        <w:rPr>
          <w:rFonts w:hint="default" w:ascii="Times New Roman" w:hAnsi="Times New Roman" w:eastAsia="宋体" w:cs="Times New Roman"/>
          <w:color w:val="auto"/>
          <w:sz w:val="28"/>
          <w:szCs w:val="28"/>
          <w:highlight w:val="none"/>
          <w:lang w:val="en-US" w:eastAsia="zh-CN"/>
        </w:rPr>
        <w:t>竣工决算审计</w:t>
      </w:r>
      <w:r>
        <w:rPr>
          <w:rFonts w:hint="default" w:ascii="Times New Roman" w:hAnsi="Times New Roman" w:eastAsia="宋体" w:cs="Times New Roman"/>
          <w:color w:val="auto"/>
          <w:sz w:val="28"/>
          <w:szCs w:val="28"/>
          <w:highlight w:val="none"/>
        </w:rPr>
        <w:t>，包含质量要求、工作范围、技术要求、双方责任和义务等方面的技术要求。</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1.2 本技术规范中针对项目内容只提及最基本的要求，未对技术细节做出规定，也未充分地阐述有关标准和规范条文，受托人应保证技术服务符合本技术规范所列标准规程要求。</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1.3 受托人如对本技术规范有理解偏差(无论多少或微小)都必须以书面形式清楚提出，否则采购人将认为受托人完全接受本技术规范的要求。受托人如有优于本技术规范基本要求的条款，也应以书面形式特殊说明。</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w:t>
      </w:r>
      <w:r>
        <w:rPr>
          <w:rFonts w:hint="default" w:ascii="Times New Roman" w:hAnsi="Times New Roman" w:eastAsia="宋体"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rPr>
        <w:t xml:space="preserve"> 在签订技术规范之后，委托人保留对本技术规范提出补充要求和修改的权力，受托人予以配合，如提出修改，具体要求和条件由双方商定。</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w:t>
      </w:r>
      <w:r>
        <w:rPr>
          <w:rFonts w:hint="default" w:ascii="Times New Roman" w:hAnsi="Times New Roman" w:eastAsia="宋体"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 xml:space="preserve"> 服务过程中所产生的全部费用均已被认为包含在报价中，受托人承诺委托人不承担相关过程中的附加费用。</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w:t>
      </w:r>
      <w:r>
        <w:rPr>
          <w:rFonts w:hint="default"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 xml:space="preserve"> 本技术规范所使用的标准如遇与受托人所执行的标准发生矛盾时，按较高标准执行。</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w:t>
      </w:r>
      <w:r>
        <w:rPr>
          <w:rFonts w:hint="default" w:ascii="Times New Roman" w:hAnsi="Times New Roman" w:eastAsia="宋体"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rPr>
        <w:t xml:space="preserve"> 本技术规范为合同附件，与合同正文具有同等效力。如果受托人没有以书面对此规范的条文提出异议，则视为受托人完全接受此规范要求。</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w:t>
      </w:r>
      <w:r>
        <w:rPr>
          <w:rFonts w:hint="default" w:ascii="Times New Roman" w:hAnsi="Times New Roman" w:eastAsia="宋体"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rPr>
        <w:t xml:space="preserve"> 在签订合同之后，委托人有权提出因规范、标准和规程发生变化而产生的一些补充要求，具体项目由双方共同商定，因此发生需后续进行的试验检验内容，不影响合同总价。</w:t>
      </w:r>
    </w:p>
    <w:p>
      <w:pPr>
        <w:spacing w:line="560" w:lineRule="exact"/>
        <w:ind w:firstLine="562"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rPr>
        <w:t>二、质量要求</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项目所适用的法律、标准、规范为国家、地方及行业现行的法律、标准、规范，以及在合同实施期间国家、地方及行业对相应法律、标准或规范的修改，以及新颁布的法律、标准和规范。具体法律、标准和规范见专用部分，如专用部分未单独列出法律、规范和标准，则按国家、地方及行业相应最高要求实施。</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本项目在执行上述要求外，还须执行</w:t>
      </w:r>
      <w:r>
        <w:rPr>
          <w:rFonts w:hint="default" w:ascii="Times New Roman" w:hAnsi="Times New Roman" w:cs="Times New Roman"/>
          <w:color w:val="auto"/>
          <w:sz w:val="28"/>
          <w:szCs w:val="28"/>
          <w:highlight w:val="none"/>
          <w:lang w:val="en-US" w:eastAsia="zh-CN"/>
        </w:rPr>
        <w:t>中国中煤</w:t>
      </w:r>
      <w:r>
        <w:rPr>
          <w:rFonts w:hint="default" w:ascii="Times New Roman" w:hAnsi="Times New Roman" w:eastAsia="宋体" w:cs="Times New Roman"/>
          <w:color w:val="auto"/>
          <w:sz w:val="28"/>
          <w:szCs w:val="28"/>
          <w:highlight w:val="none"/>
        </w:rPr>
        <w:t>、委托人的相关管理文件要求。</w:t>
      </w:r>
    </w:p>
    <w:p>
      <w:pPr>
        <w:spacing w:line="560" w:lineRule="exact"/>
        <w:ind w:firstLine="562" w:firstLineChars="20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三、人员配置及要求</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3.1通用部分</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（1）受托人应按</w:t>
      </w:r>
      <w:r>
        <w:rPr>
          <w:rFonts w:hint="default" w:ascii="Times New Roman" w:hAnsi="Times New Roman" w:eastAsia="宋体" w:cs="Times New Roman"/>
          <w:color w:val="auto"/>
          <w:sz w:val="28"/>
          <w:szCs w:val="28"/>
          <w:highlight w:val="none"/>
          <w:lang w:val="en-US" w:eastAsia="zh-CN"/>
        </w:rPr>
        <w:t>竣工决算审计</w:t>
      </w:r>
      <w:r>
        <w:rPr>
          <w:rFonts w:hint="default" w:ascii="Times New Roman" w:hAnsi="Times New Roman" w:eastAsia="宋体" w:cs="Times New Roman"/>
          <w:color w:val="auto"/>
          <w:sz w:val="28"/>
          <w:szCs w:val="28"/>
          <w:highlight w:val="none"/>
        </w:rPr>
        <w:t>项目文件的要求配置数量足够、专业齐全、结构合理的服务团队进行工作。其中须指定人员作为本服务项目团队的负责人。</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（2）受托人服务团队人员要有与本项目技术要求相适应的技术水平、管理水平和相应资质。</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（3）除非采购人书面同意，受托人不得更换工作人员。如需更换，应以同等或更高条件的人员取代需更换的人员。</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（4）当委托人有合理理由认为任何工作人员不符合本项目要求时，委托人有权要求受托人更换，受托人应无条件执行。</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3.2专用部分</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Cs/>
          <w:color w:val="auto"/>
          <w:kern w:val="2"/>
          <w:sz w:val="28"/>
          <w:szCs w:val="28"/>
          <w:highlight w:val="none"/>
          <w:lang w:val="en-US" w:eastAsia="zh-CN" w:bidi="ar"/>
        </w:rPr>
        <w:t>每次现场工作人员不得少于</w:t>
      </w:r>
      <w:r>
        <w:rPr>
          <w:rFonts w:hint="eastAsia" w:ascii="Times New Roman" w:hAnsi="Times New Roman" w:cs="Times New Roman"/>
          <w:bCs/>
          <w:color w:val="auto"/>
          <w:kern w:val="2"/>
          <w:sz w:val="28"/>
          <w:szCs w:val="28"/>
          <w:highlight w:val="none"/>
          <w:lang w:val="en-US" w:eastAsia="zh-CN" w:bidi="ar"/>
        </w:rPr>
        <w:t>4</w:t>
      </w:r>
      <w:r>
        <w:rPr>
          <w:rFonts w:hint="default" w:ascii="Times New Roman" w:hAnsi="Times New Roman" w:eastAsia="宋体" w:cs="Times New Roman"/>
          <w:bCs/>
          <w:color w:val="auto"/>
          <w:kern w:val="2"/>
          <w:sz w:val="28"/>
          <w:szCs w:val="28"/>
          <w:highlight w:val="none"/>
          <w:lang w:val="en-US" w:eastAsia="zh-CN" w:bidi="ar"/>
        </w:rPr>
        <w:t>人，其中具有注册造价师、注册会计师等执业资格的人员各不得少于</w:t>
      </w:r>
      <w:r>
        <w:rPr>
          <w:rFonts w:hint="eastAsia" w:ascii="Times New Roman" w:hAnsi="Times New Roman" w:cs="Times New Roman"/>
          <w:bCs/>
          <w:color w:val="auto"/>
          <w:kern w:val="2"/>
          <w:sz w:val="28"/>
          <w:szCs w:val="28"/>
          <w:highlight w:val="none"/>
          <w:lang w:val="en-US" w:eastAsia="zh-CN" w:bidi="ar"/>
        </w:rPr>
        <w:t>2</w:t>
      </w:r>
      <w:r>
        <w:rPr>
          <w:rFonts w:hint="default" w:ascii="Times New Roman" w:hAnsi="Times New Roman" w:eastAsia="宋体" w:cs="Times New Roman"/>
          <w:bCs/>
          <w:color w:val="auto"/>
          <w:kern w:val="2"/>
          <w:sz w:val="28"/>
          <w:szCs w:val="28"/>
          <w:highlight w:val="none"/>
          <w:lang w:val="en-US" w:eastAsia="zh-CN" w:bidi="ar"/>
        </w:rPr>
        <w:t>人，项目负责人在现场工作时间不得少于7个工作日。</w:t>
      </w:r>
    </w:p>
    <w:p>
      <w:pPr>
        <w:spacing w:line="560" w:lineRule="exact"/>
        <w:ind w:firstLine="562" w:firstLineChars="20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四、工作范围及要求</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560" w:firstLineChars="200"/>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4.1工作范围：对建设项目实施现场审计并提交相应的工作成果。</w:t>
      </w:r>
    </w:p>
    <w:p>
      <w:pPr>
        <w:spacing w:line="560" w:lineRule="exact"/>
        <w:ind w:firstLine="560" w:firstLineChars="200"/>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pPr>
      <w:r>
        <w:rPr>
          <w:rFonts w:hint="default" w:ascii="Times New Roman" w:hAnsi="Times New Roman" w:eastAsia="宋体" w:cs="Times New Roman"/>
          <w:color w:val="auto"/>
          <w:kern w:val="2"/>
          <w:sz w:val="28"/>
          <w:szCs w:val="28"/>
          <w:highlight w:val="none"/>
          <w:lang w:val="en-US" w:eastAsia="zh-CN" w:bidi="ar-SA"/>
        </w:rPr>
        <w:t>4.2工作要求：受</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托中介机构</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应自中标或合同签订日起及时组建审计组，按要求编制审计方案。重点</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对</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项目立项、招投标、合同管理、设备和材料采购、施工过程管理、工程价格结算与付款、竣工验收、竣工结算等建设过程中的各阶段、各环节管理工作</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提前事前监督，</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根据委托人要求，</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并</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根据</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委托人</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要求随时</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汇报</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项目</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进展情况。项目竣工后，受托中介机构</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须在项目进点3个月内，开展并完成工作范围要求的相关工作内容，出具符合质量要求的审计报告。其工作过程及工作成果需接受</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财务</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公司的监督和考核，未达考核标准的，</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按照</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合同</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相关要求</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扣减中介机构服务费。如因中介机构提供内容不实或虚假的审计报告，造成不良后果的，应承担相应的经济和法律责任。如中介机构因未正确履行职责出现重大审计事项错漏、重大线索遗失造成严重不良后果，以单个合同为单位累计扣分超过30分或3次警示无效，将终止服务合同，根据合同约定中介机构还须赔偿违约金，且该中介机构5年内不得进入集团公司合格供应商序列</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rPr>
      </w:pPr>
      <w:r>
        <w:rPr>
          <w:rFonts w:hint="default" w:ascii="Times New Roman" w:hAnsi="Times New Roman" w:eastAsia="宋体" w:cs="Times New Roman"/>
          <w:color w:val="auto"/>
          <w:sz w:val="28"/>
          <w:szCs w:val="28"/>
          <w:highlight w:val="none"/>
        </w:rPr>
        <w:t>4.</w:t>
      </w:r>
      <w:r>
        <w:rPr>
          <w:rFonts w:hint="default" w:ascii="Times New Roman" w:hAnsi="Times New Roman" w:eastAsia="宋体"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受托人在执行</w:t>
      </w:r>
      <w:r>
        <w:rPr>
          <w:rFonts w:hint="default" w:ascii="Times New Roman" w:hAnsi="Times New Roman" w:eastAsia="宋体" w:cs="Times New Roman"/>
          <w:color w:val="auto"/>
          <w:sz w:val="28"/>
          <w:szCs w:val="28"/>
          <w:highlight w:val="none"/>
          <w:lang w:val="en-US" w:eastAsia="zh-CN"/>
        </w:rPr>
        <w:t>竣工决算审计</w:t>
      </w:r>
      <w:r>
        <w:rPr>
          <w:rFonts w:hint="default" w:ascii="Times New Roman" w:hAnsi="Times New Roman" w:eastAsia="宋体" w:cs="Times New Roman"/>
          <w:color w:val="auto"/>
          <w:sz w:val="28"/>
          <w:szCs w:val="28"/>
          <w:highlight w:val="none"/>
        </w:rPr>
        <w:t>项目工作过程中，有义务接受委托人的询问并及时回复和提供相应文件。受托人</w:t>
      </w:r>
      <w:r>
        <w:rPr>
          <w:rFonts w:hint="default" w:ascii="Times New Roman" w:hAnsi="Times New Roman" w:eastAsia="宋体" w:cs="Times New Roman"/>
          <w:color w:val="auto"/>
          <w:sz w:val="28"/>
          <w:szCs w:val="28"/>
          <w:highlight w:val="none"/>
          <w:lang w:val="en-US" w:eastAsia="zh-CN"/>
        </w:rPr>
        <w:t>应当</w:t>
      </w:r>
      <w:r>
        <w:rPr>
          <w:rFonts w:hint="default" w:ascii="Times New Roman" w:hAnsi="Times New Roman" w:eastAsia="宋体" w:cs="Times New Roman"/>
          <w:color w:val="auto"/>
          <w:sz w:val="28"/>
          <w:szCs w:val="28"/>
          <w:highlight w:val="none"/>
        </w:rPr>
        <w:t>派出具有足够经验的人员或团队完成工作。</w:t>
      </w:r>
      <w:r>
        <w:rPr>
          <w:rFonts w:hint="default" w:ascii="Times New Roman" w:hAnsi="Times New Roman" w:cs="Times New Roman"/>
          <w:color w:val="auto"/>
          <w:sz w:val="28"/>
          <w:szCs w:val="28"/>
          <w:highlight w:val="none"/>
          <w:lang w:val="en-US" w:eastAsia="zh-CN"/>
        </w:rPr>
        <w:t>派出人员及资质不符合合同要求的，委托方将</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按照</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合同</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相关要求对受托人进行考核。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4.</w:t>
      </w:r>
      <w:r>
        <w:rPr>
          <w:rFonts w:hint="default" w:ascii="Times New Roman" w:hAnsi="Times New Roman" w:eastAsia="宋体"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rPr>
        <w:t>受托人对在执行业务过程中知悉的商业秘密和完成的</w:t>
      </w:r>
      <w:r>
        <w:rPr>
          <w:rFonts w:hint="default" w:ascii="Times New Roman" w:hAnsi="Times New Roman" w:eastAsia="宋体" w:cs="Times New Roman"/>
          <w:color w:val="auto"/>
          <w:sz w:val="28"/>
          <w:szCs w:val="28"/>
          <w:highlight w:val="none"/>
          <w:lang w:val="en-US" w:eastAsia="zh-CN"/>
        </w:rPr>
        <w:t>审计</w:t>
      </w:r>
      <w:r>
        <w:rPr>
          <w:rFonts w:hint="default" w:ascii="Times New Roman" w:hAnsi="Times New Roman" w:eastAsia="宋体" w:cs="Times New Roman"/>
          <w:color w:val="auto"/>
          <w:sz w:val="28"/>
          <w:szCs w:val="28"/>
          <w:highlight w:val="none"/>
        </w:rPr>
        <w:t>报告，负有保密责任。除法律、法规另有规定外，未经委托人的书面许可，受托人不得将委托人或被</w:t>
      </w:r>
      <w:r>
        <w:rPr>
          <w:rFonts w:hint="default" w:ascii="Times New Roman" w:hAnsi="Times New Roman" w:eastAsia="宋体" w:cs="Times New Roman"/>
          <w:color w:val="auto"/>
          <w:sz w:val="28"/>
          <w:szCs w:val="28"/>
          <w:highlight w:val="none"/>
          <w:lang w:val="en-US" w:eastAsia="zh-CN"/>
        </w:rPr>
        <w:t>审计</w:t>
      </w:r>
      <w:r>
        <w:rPr>
          <w:rFonts w:hint="default" w:ascii="Times New Roman" w:hAnsi="Times New Roman" w:eastAsia="宋体" w:cs="Times New Roman"/>
          <w:color w:val="auto"/>
          <w:sz w:val="28"/>
          <w:szCs w:val="28"/>
          <w:highlight w:val="none"/>
        </w:rPr>
        <w:t>方提供的资料或报告的内容提供给第三方或公开。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color w:val="auto"/>
          <w:sz w:val="32"/>
          <w:szCs w:val="32"/>
          <w:highlight w:val="none"/>
        </w:rPr>
      </w:pPr>
      <w:r>
        <w:rPr>
          <w:rFonts w:hint="default" w:ascii="Times New Roman" w:hAnsi="Times New Roman" w:eastAsia="宋体" w:cs="Times New Roman"/>
          <w:color w:val="auto"/>
          <w:highlight w:val="none"/>
        </w:rPr>
        <w:br w:type="page"/>
      </w:r>
      <w:r>
        <w:rPr>
          <w:rFonts w:hint="default" w:ascii="Times New Roman" w:hAnsi="Times New Roman" w:eastAsia="宋体" w:cs="Times New Roman"/>
          <w:bCs/>
          <w:color w:val="auto"/>
          <w:sz w:val="32"/>
          <w:szCs w:val="32"/>
          <w:highlight w:val="none"/>
        </w:rPr>
        <w:t>第三章 报价文件相关要求</w:t>
      </w:r>
    </w:p>
    <w:p>
      <w:pPr>
        <w:pStyle w:val="4"/>
        <w:keepNext w:val="0"/>
        <w:keepLines w:val="0"/>
        <w:pageBreakBefore w:val="0"/>
        <w:widowControl w:val="0"/>
        <w:numPr>
          <w:ilvl w:val="0"/>
          <w:numId w:val="4"/>
        </w:numPr>
        <w:kinsoku/>
        <w:wordWrap/>
        <w:overflowPunct/>
        <w:topLinePunct w:val="0"/>
        <w:autoSpaceDE/>
        <w:autoSpaceDN/>
        <w:bidi w:val="0"/>
        <w:adjustRightInd/>
        <w:snapToGrid/>
        <w:spacing w:beforeLines="0" w:afterLines="0" w:line="560" w:lineRule="exact"/>
        <w:ind w:left="0" w:firstLine="562"/>
        <w:textAlignment w:val="auto"/>
        <w:rPr>
          <w:rFonts w:hint="default" w:ascii="Times New Roman" w:hAnsi="Times New Roman" w:eastAsia="宋体" w:cs="Times New Roman"/>
          <w:bCs w:val="0"/>
          <w:color w:val="auto"/>
          <w:sz w:val="28"/>
          <w:szCs w:val="28"/>
          <w:highlight w:val="none"/>
        </w:rPr>
      </w:pPr>
      <w:r>
        <w:rPr>
          <w:rFonts w:hint="default" w:ascii="Times New Roman" w:hAnsi="Times New Roman" w:eastAsia="宋体" w:cs="Times New Roman"/>
          <w:bCs w:val="0"/>
          <w:color w:val="auto"/>
          <w:sz w:val="28"/>
          <w:szCs w:val="28"/>
          <w:highlight w:val="none"/>
        </w:rPr>
        <w:t>报价要求</w:t>
      </w:r>
    </w:p>
    <w:p>
      <w:pPr>
        <w:pStyle w:val="19"/>
        <w:keepNext w:val="0"/>
        <w:keepLines w:val="0"/>
        <w:pageBreakBefore w:val="0"/>
        <w:widowControl w:val="0"/>
        <w:numPr>
          <w:ilvl w:val="1"/>
          <w:numId w:val="5"/>
        </w:numPr>
        <w:tabs>
          <w:tab w:val="left" w:pos="567"/>
          <w:tab w:val="left" w:pos="1060"/>
        </w:tabs>
        <w:kinsoku/>
        <w:wordWrap/>
        <w:overflowPunct/>
        <w:topLinePunct w:val="0"/>
        <w:autoSpaceDE/>
        <w:autoSpaceDN/>
        <w:bidi w:val="0"/>
        <w:adjustRightInd/>
        <w:snapToGrid/>
        <w:spacing w:line="560" w:lineRule="exact"/>
        <w:ind w:left="0" w:firstLine="56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最终报价应包含为完成本项目所有费用，其中包括不限于会议费、人工、路费、住宿费、勘察、管理、保险、利润、税金、政策性文件规定、项目实施过程中包含的所有风险和责任及其它所有费用。报价单位不得以任何理由予以重复报价。</w:t>
      </w:r>
    </w:p>
    <w:p>
      <w:pPr>
        <w:pStyle w:val="19"/>
        <w:keepNext w:val="0"/>
        <w:keepLines w:val="0"/>
        <w:pageBreakBefore w:val="0"/>
        <w:widowControl w:val="0"/>
        <w:numPr>
          <w:ilvl w:val="1"/>
          <w:numId w:val="5"/>
        </w:numPr>
        <w:tabs>
          <w:tab w:val="left" w:pos="567"/>
          <w:tab w:val="left" w:pos="1060"/>
        </w:tabs>
        <w:kinsoku/>
        <w:wordWrap/>
        <w:overflowPunct/>
        <w:topLinePunct w:val="0"/>
        <w:autoSpaceDE/>
        <w:autoSpaceDN/>
        <w:bidi w:val="0"/>
        <w:adjustRightInd/>
        <w:snapToGrid/>
        <w:spacing w:line="560" w:lineRule="exact"/>
        <w:ind w:left="0" w:firstLine="56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本项目各报价单位应根据实际情况结合市场行情进行竞争性报价。</w:t>
      </w:r>
    </w:p>
    <w:p>
      <w:pPr>
        <w:pStyle w:val="19"/>
        <w:keepNext w:val="0"/>
        <w:keepLines w:val="0"/>
        <w:pageBreakBefore w:val="0"/>
        <w:widowControl w:val="0"/>
        <w:numPr>
          <w:ilvl w:val="1"/>
          <w:numId w:val="5"/>
        </w:numPr>
        <w:tabs>
          <w:tab w:val="left" w:pos="567"/>
          <w:tab w:val="left" w:pos="1060"/>
        </w:tabs>
        <w:kinsoku/>
        <w:wordWrap/>
        <w:overflowPunct/>
        <w:topLinePunct w:val="0"/>
        <w:autoSpaceDE/>
        <w:autoSpaceDN/>
        <w:bidi w:val="0"/>
        <w:adjustRightInd/>
        <w:snapToGrid/>
        <w:spacing w:line="560" w:lineRule="exact"/>
        <w:ind w:left="0" w:firstLine="56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本项目费用为</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bCs/>
          <w:color w:val="auto"/>
          <w:kern w:val="2"/>
          <w:sz w:val="28"/>
          <w:szCs w:val="28"/>
          <w:highlight w:val="none"/>
          <w:lang w:val="en-US" w:eastAsia="zh-CN" w:bidi="ar"/>
        </w:rPr>
        <w:t>基本审计费+审减效益收费</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方式，询价人及评估对象不再另行支付其他费用，也不因项目服务期限的变化而改变。</w:t>
      </w:r>
    </w:p>
    <w:p>
      <w:pPr>
        <w:pStyle w:val="19"/>
        <w:keepNext w:val="0"/>
        <w:keepLines w:val="0"/>
        <w:pageBreakBefore w:val="0"/>
        <w:widowControl w:val="0"/>
        <w:numPr>
          <w:ilvl w:val="1"/>
          <w:numId w:val="5"/>
        </w:numPr>
        <w:tabs>
          <w:tab w:val="left" w:pos="567"/>
          <w:tab w:val="left" w:pos="1060"/>
        </w:tabs>
        <w:kinsoku/>
        <w:wordWrap/>
        <w:overflowPunct/>
        <w:topLinePunct w:val="0"/>
        <w:autoSpaceDE/>
        <w:autoSpaceDN/>
        <w:bidi w:val="0"/>
        <w:adjustRightInd/>
        <w:snapToGrid/>
        <w:spacing w:line="560" w:lineRule="exact"/>
        <w:ind w:left="0" w:firstLine="56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报价文件中的总报价为报价单位在报价文件中提出的各项支付金额的总和。若单价和总价有差异，则以单价为准，并对总价进行修正；若用数字表示的数额与用文字表示的数额不一致时，以文字数额为准，并对数字作相应的修正。若报价函中的总价与报价明细表中的总价有差异时，取较低价格作为报价单位的最终报价。</w:t>
      </w:r>
    </w:p>
    <w:p>
      <w:pPr>
        <w:pStyle w:val="19"/>
        <w:numPr>
          <w:ilvl w:val="1"/>
          <w:numId w:val="5"/>
        </w:numPr>
        <w:tabs>
          <w:tab w:val="left" w:pos="567"/>
          <w:tab w:val="left" w:pos="1060"/>
        </w:tabs>
        <w:spacing w:line="560" w:lineRule="exact"/>
        <w:ind w:left="0" w:firstLine="56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本项目报价全部采用人民币进行报价。</w:t>
      </w:r>
    </w:p>
    <w:p>
      <w:pPr>
        <w:pStyle w:val="4"/>
        <w:keepNext w:val="0"/>
        <w:keepLines w:val="0"/>
        <w:numPr>
          <w:ilvl w:val="0"/>
          <w:numId w:val="4"/>
        </w:numPr>
        <w:spacing w:beforeLines="0" w:afterLines="0" w:line="560" w:lineRule="exact"/>
        <w:ind w:left="0" w:firstLine="562"/>
        <w:rPr>
          <w:rFonts w:hint="default" w:ascii="Times New Roman" w:hAnsi="Times New Roman" w:eastAsia="宋体" w:cs="Times New Roman"/>
          <w:bCs w:val="0"/>
          <w:color w:val="auto"/>
          <w:sz w:val="28"/>
          <w:szCs w:val="28"/>
          <w:highlight w:val="none"/>
        </w:rPr>
      </w:pPr>
      <w:r>
        <w:rPr>
          <w:rFonts w:hint="default" w:ascii="Times New Roman" w:hAnsi="Times New Roman" w:eastAsia="宋体" w:cs="Times New Roman"/>
          <w:bCs w:val="0"/>
          <w:color w:val="auto"/>
          <w:sz w:val="28"/>
          <w:szCs w:val="28"/>
          <w:highlight w:val="none"/>
        </w:rPr>
        <w:t>报价文件的组成</w:t>
      </w:r>
    </w:p>
    <w:p>
      <w:pPr>
        <w:pStyle w:val="4"/>
        <w:keepNext w:val="0"/>
        <w:keepLines w:val="0"/>
        <w:numPr>
          <w:ilvl w:val="1"/>
          <w:numId w:val="4"/>
        </w:numPr>
        <w:tabs>
          <w:tab w:val="left" w:pos="567"/>
          <w:tab w:val="left" w:pos="1050"/>
          <w:tab w:val="left" w:pos="1260"/>
        </w:tabs>
        <w:spacing w:beforeLines="0" w:afterLines="0" w:line="560" w:lineRule="exact"/>
        <w:ind w:left="0" w:firstLine="560"/>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报价函、授权委托书、偏离表、供应商廉洁承诺书（具体格式要求见报价文件）</w:t>
      </w:r>
    </w:p>
    <w:p>
      <w:pPr>
        <w:pStyle w:val="4"/>
        <w:keepNext w:val="0"/>
        <w:keepLines w:val="0"/>
        <w:numPr>
          <w:ilvl w:val="1"/>
          <w:numId w:val="4"/>
        </w:numPr>
        <w:tabs>
          <w:tab w:val="left" w:pos="567"/>
          <w:tab w:val="left" w:pos="1050"/>
          <w:tab w:val="left" w:pos="1260"/>
        </w:tabs>
        <w:spacing w:beforeLines="0" w:afterLines="0" w:line="560" w:lineRule="exact"/>
        <w:ind w:left="0" w:firstLine="560"/>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报价单位资质要求中的证明材料（盖章），一般包含：营业执照，资质证明，业绩要求（合同复印件一般包含封皮、主要内容、签署页等内容）等。</w:t>
      </w:r>
    </w:p>
    <w:p>
      <w:pPr>
        <w:pStyle w:val="4"/>
        <w:keepNext w:val="0"/>
        <w:keepLines w:val="0"/>
        <w:numPr>
          <w:ilvl w:val="1"/>
          <w:numId w:val="4"/>
        </w:numPr>
        <w:tabs>
          <w:tab w:val="left" w:pos="567"/>
          <w:tab w:val="left" w:pos="1050"/>
          <w:tab w:val="left" w:pos="1260"/>
        </w:tabs>
        <w:spacing w:beforeLines="0" w:afterLines="0" w:line="560" w:lineRule="exact"/>
        <w:ind w:left="0" w:firstLine="560"/>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其他报价单位认为有必要提供的资质材料。</w:t>
      </w:r>
    </w:p>
    <w:p>
      <w:pPr>
        <w:pStyle w:val="4"/>
        <w:keepNext w:val="0"/>
        <w:keepLines w:val="0"/>
        <w:numPr>
          <w:ilvl w:val="0"/>
          <w:numId w:val="4"/>
        </w:numPr>
        <w:spacing w:beforeLines="0" w:afterLines="0" w:line="560" w:lineRule="exact"/>
        <w:ind w:left="0" w:firstLine="562"/>
        <w:rPr>
          <w:rFonts w:hint="default" w:ascii="Times New Roman" w:hAnsi="Times New Roman" w:eastAsia="宋体" w:cs="Times New Roman"/>
          <w:bCs w:val="0"/>
          <w:color w:val="auto"/>
          <w:sz w:val="28"/>
          <w:szCs w:val="28"/>
          <w:highlight w:val="none"/>
        </w:rPr>
      </w:pPr>
      <w:r>
        <w:rPr>
          <w:rFonts w:hint="default" w:ascii="Times New Roman" w:hAnsi="Times New Roman" w:eastAsia="宋体" w:cs="Times New Roman"/>
          <w:bCs w:val="0"/>
          <w:color w:val="auto"/>
          <w:sz w:val="28"/>
          <w:szCs w:val="28"/>
          <w:highlight w:val="none"/>
        </w:rPr>
        <w:t>程序</w:t>
      </w:r>
    </w:p>
    <w:p>
      <w:pPr>
        <w:pStyle w:val="4"/>
        <w:keepNext w:val="0"/>
        <w:keepLines w:val="0"/>
        <w:numPr>
          <w:ilvl w:val="1"/>
          <w:numId w:val="4"/>
        </w:numPr>
        <w:tabs>
          <w:tab w:val="left" w:pos="567"/>
          <w:tab w:val="left" w:pos="1060"/>
        </w:tabs>
        <w:spacing w:beforeLines="0" w:afterLines="0" w:line="560" w:lineRule="exact"/>
        <w:ind w:left="0" w:firstLine="560"/>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首先进行报价单位资格审查，凡不符合本询价文件要求的，或有重要缺项的，将其按作废处理。</w:t>
      </w:r>
    </w:p>
    <w:p>
      <w:pPr>
        <w:pStyle w:val="4"/>
        <w:keepNext w:val="0"/>
        <w:keepLines w:val="0"/>
        <w:numPr>
          <w:ilvl w:val="1"/>
          <w:numId w:val="4"/>
        </w:numPr>
        <w:tabs>
          <w:tab w:val="left" w:pos="567"/>
          <w:tab w:val="left" w:pos="1060"/>
        </w:tabs>
        <w:spacing w:beforeLines="0" w:afterLines="0" w:line="560" w:lineRule="exact"/>
        <w:ind w:left="0" w:firstLine="560"/>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本次询价如所有报价单位的报价均严重偏离市场行情时，评审小组有权决定本次询价失败。</w:t>
      </w:r>
    </w:p>
    <w:p>
      <w:pPr>
        <w:pStyle w:val="4"/>
        <w:keepNext w:val="0"/>
        <w:keepLines w:val="0"/>
        <w:numPr>
          <w:ilvl w:val="1"/>
          <w:numId w:val="4"/>
        </w:numPr>
        <w:tabs>
          <w:tab w:val="left" w:pos="567"/>
          <w:tab w:val="left" w:pos="1060"/>
        </w:tabs>
        <w:spacing w:beforeLines="0" w:afterLines="0" w:line="560" w:lineRule="exact"/>
        <w:ind w:left="0" w:firstLine="560"/>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评审方法采用经评审的</w:t>
      </w:r>
      <w:r>
        <w:rPr>
          <w:rFonts w:hint="eastAsia" w:ascii="Times New Roman" w:hAnsi="Times New Roman" w:eastAsia="宋体" w:cs="Times New Roman"/>
          <w:b w:val="0"/>
          <w:bCs w:val="0"/>
          <w:color w:val="auto"/>
          <w:sz w:val="28"/>
          <w:szCs w:val="28"/>
          <w:highlight w:val="none"/>
          <w:lang w:val="en-US" w:eastAsia="zh-CN"/>
        </w:rPr>
        <w:t>最低价中标</w:t>
      </w:r>
      <w:r>
        <w:rPr>
          <w:rFonts w:hint="default" w:ascii="Times New Roman" w:hAnsi="Times New Roman" w:eastAsia="宋体" w:cs="Times New Roman"/>
          <w:b w:val="0"/>
          <w:bCs w:val="0"/>
          <w:color w:val="auto"/>
          <w:sz w:val="28"/>
          <w:szCs w:val="28"/>
          <w:highlight w:val="none"/>
        </w:rPr>
        <w:t>法</w:t>
      </w:r>
      <w:r>
        <w:rPr>
          <w:rFonts w:hint="eastAsia" w:ascii="Times New Roman" w:hAnsi="Times New Roman" w:eastAsia="宋体" w:cs="Times New Roman"/>
          <w:b w:val="0"/>
          <w:bCs w:val="0"/>
          <w:color w:val="auto"/>
          <w:sz w:val="28"/>
          <w:szCs w:val="28"/>
          <w:highlight w:val="none"/>
          <w:lang w:eastAsia="zh-CN"/>
        </w:rPr>
        <w:t>。</w:t>
      </w:r>
    </w:p>
    <w:p>
      <w:pPr>
        <w:pStyle w:val="4"/>
        <w:keepNext w:val="0"/>
        <w:keepLines w:val="0"/>
        <w:numPr>
          <w:ilvl w:val="1"/>
          <w:numId w:val="4"/>
        </w:numPr>
        <w:tabs>
          <w:tab w:val="left" w:pos="567"/>
          <w:tab w:val="left" w:pos="1060"/>
        </w:tabs>
        <w:spacing w:beforeLines="0" w:afterLines="0" w:line="560" w:lineRule="exact"/>
        <w:ind w:left="0" w:firstLine="560"/>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询价结束，询价人将以</w:t>
      </w:r>
      <w:r>
        <w:rPr>
          <w:rFonts w:hint="default" w:ascii="Times New Roman" w:hAnsi="Times New Roman" w:eastAsia="宋体" w:cs="Times New Roman"/>
          <w:b w:val="0"/>
          <w:bCs w:val="0"/>
          <w:color w:val="auto"/>
          <w:sz w:val="28"/>
          <w:szCs w:val="28"/>
          <w:highlight w:val="none"/>
          <w:lang w:val="en-US" w:eastAsia="zh-CN"/>
        </w:rPr>
        <w:t>成交</w:t>
      </w:r>
      <w:r>
        <w:rPr>
          <w:rFonts w:hint="default" w:ascii="Times New Roman" w:hAnsi="Times New Roman" w:eastAsia="宋体" w:cs="Times New Roman"/>
          <w:b w:val="0"/>
          <w:bCs w:val="0"/>
          <w:color w:val="auto"/>
          <w:sz w:val="28"/>
          <w:szCs w:val="28"/>
          <w:highlight w:val="none"/>
        </w:rPr>
        <w:t>通知书方式通知报价单位。</w:t>
      </w:r>
    </w:p>
    <w:p>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color w:val="auto"/>
          <w:sz w:val="32"/>
          <w:szCs w:val="32"/>
          <w:highlight w:val="none"/>
        </w:rPr>
      </w:pPr>
      <w:r>
        <w:rPr>
          <w:rFonts w:hint="default" w:ascii="Times New Roman" w:hAnsi="Times New Roman" w:eastAsia="宋体" w:cs="Times New Roman"/>
          <w:bCs/>
          <w:color w:val="auto"/>
          <w:sz w:val="32"/>
          <w:szCs w:val="32"/>
          <w:highlight w:val="none"/>
        </w:rPr>
        <w:t>合同</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auto"/>
          <w:sz w:val="32"/>
          <w:szCs w:val="44"/>
          <w:highlight w:val="none"/>
        </w:rPr>
      </w:pPr>
      <w:r>
        <w:rPr>
          <w:rFonts w:hint="default" w:ascii="Times New Roman" w:hAnsi="Times New Roman" w:eastAsia="宋体" w:cs="Times New Roman"/>
          <w:b/>
          <w:bCs/>
          <w:color w:val="auto"/>
          <w:sz w:val="32"/>
          <w:szCs w:val="44"/>
          <w:highlight w:val="none"/>
        </w:rPr>
        <w:t>中煤财务有限责任公司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auto"/>
          <w:sz w:val="32"/>
          <w:szCs w:val="44"/>
          <w:highlight w:val="none"/>
        </w:rPr>
      </w:pPr>
      <w:r>
        <w:rPr>
          <w:rFonts w:hint="default" w:ascii="Times New Roman" w:hAnsi="Times New Roman" w:eastAsia="宋体" w:cs="Times New Roman"/>
          <w:b/>
          <w:bCs/>
          <w:color w:val="auto"/>
          <w:sz w:val="32"/>
          <w:szCs w:val="44"/>
          <w:highlight w:val="none"/>
        </w:rPr>
        <w:t>朝阳区鼓楼外大街23号6层局部内装修工程及会议协同平台与综合安防系统项目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auto"/>
          <w:sz w:val="32"/>
          <w:szCs w:val="44"/>
          <w:highlight w:val="none"/>
        </w:rPr>
      </w:pPr>
      <w:r>
        <w:rPr>
          <w:rFonts w:hint="default" w:ascii="Times New Roman" w:hAnsi="Times New Roman" w:eastAsia="宋体" w:cs="Times New Roman"/>
          <w:b/>
          <w:bCs/>
          <w:color w:val="auto"/>
          <w:sz w:val="32"/>
          <w:szCs w:val="44"/>
          <w:highlight w:val="none"/>
          <w:lang w:val="en-US" w:eastAsia="zh-CN"/>
        </w:rPr>
        <w:t>竣工决算审计</w:t>
      </w:r>
      <w:r>
        <w:rPr>
          <w:rFonts w:hint="default" w:ascii="Times New Roman" w:hAnsi="Times New Roman" w:eastAsia="宋体" w:cs="Times New Roman"/>
          <w:b/>
          <w:bCs/>
          <w:color w:val="auto"/>
          <w:sz w:val="32"/>
          <w:szCs w:val="44"/>
          <w:highlight w:val="none"/>
        </w:rPr>
        <w:t>合同</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委托</w:t>
      </w:r>
      <w:r>
        <w:rPr>
          <w:rFonts w:hint="default" w:ascii="Times New Roman" w:hAnsi="Times New Roman" w:eastAsia="宋体" w:cs="Times New Roman"/>
          <w:color w:val="auto"/>
          <w:sz w:val="28"/>
          <w:szCs w:val="28"/>
          <w:highlight w:val="none"/>
          <w:lang w:val="en-US" w:eastAsia="zh-CN"/>
        </w:rPr>
        <w:t>方</w:t>
      </w:r>
      <w:r>
        <w:rPr>
          <w:rFonts w:hint="default" w:ascii="Times New Roman" w:hAnsi="Times New Roman" w:eastAsia="宋体" w:cs="Times New Roman"/>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咨询方</w:t>
      </w:r>
      <w:r>
        <w:rPr>
          <w:rFonts w:hint="default" w:ascii="Times New Roman" w:hAnsi="Times New Roman" w:eastAsia="宋体" w:cs="Times New Roman"/>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auto"/>
          <w:kern w:val="0"/>
          <w:sz w:val="28"/>
          <w:highlight w:val="none"/>
        </w:rPr>
      </w:pPr>
      <w:r>
        <w:rPr>
          <w:rFonts w:hint="default" w:ascii="Times New Roman" w:hAnsi="Times New Roman" w:eastAsia="宋体" w:cs="Times New Roman"/>
          <w:b/>
          <w:bCs/>
          <w:color w:val="auto"/>
          <w:kern w:val="0"/>
          <w:sz w:val="28"/>
          <w:highlight w:val="none"/>
        </w:rPr>
        <w:t>第一部分　建设工程项目竣工决算审计合同</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本合同确认</w:t>
      </w:r>
      <w:r>
        <w:rPr>
          <w:rFonts w:hint="eastAsia" w:ascii="Times New Roman" w:hAnsi="Times New Roman" w:cs="Times New Roman"/>
          <w:color w:val="auto"/>
          <w:sz w:val="28"/>
          <w:szCs w:val="28"/>
          <w:highlight w:val="none"/>
          <w:lang w:val="en-US" w:eastAsia="zh-CN"/>
        </w:rPr>
        <w:t>中煤财务有限责任公司</w:t>
      </w:r>
      <w:r>
        <w:rPr>
          <w:rFonts w:hint="default" w:ascii="Times New Roman" w:hAnsi="Times New Roman" w:eastAsia="宋体" w:cs="Times New Roman"/>
          <w:color w:val="auto"/>
          <w:sz w:val="28"/>
          <w:szCs w:val="28"/>
          <w:highlight w:val="none"/>
        </w:rPr>
        <w:t>（以下简称委托</w:t>
      </w:r>
      <w:r>
        <w:rPr>
          <w:rFonts w:hint="default" w:ascii="Times New Roman" w:hAnsi="Times New Roman" w:eastAsia="宋体" w:cs="Times New Roman"/>
          <w:color w:val="auto"/>
          <w:sz w:val="28"/>
          <w:szCs w:val="28"/>
          <w:highlight w:val="none"/>
          <w:lang w:val="en-US" w:eastAsia="zh-CN"/>
        </w:rPr>
        <w:t>方</w:t>
      </w:r>
      <w:r>
        <w:rPr>
          <w:rFonts w:hint="default" w:ascii="Times New Roman" w:hAnsi="Times New Roman" w:eastAsia="宋体" w:cs="Times New Roman"/>
          <w:color w:val="auto"/>
          <w:sz w:val="28"/>
          <w:szCs w:val="28"/>
          <w:highlight w:val="none"/>
        </w:rPr>
        <w:t>）委托</w:t>
      </w:r>
      <w:r>
        <w:rPr>
          <w:rFonts w:hint="default" w:ascii="Times New Roman" w:hAnsi="Times New Roman" w:eastAsia="宋体" w:cs="Times New Roman"/>
          <w:color w:val="auto"/>
          <w:sz w:val="20"/>
          <w:highlight w:val="none"/>
          <w:u w:val="single"/>
        </w:rPr>
        <w:tab/>
      </w:r>
      <w:r>
        <w:rPr>
          <w:rFonts w:hint="default" w:ascii="Times New Roman" w:hAnsi="Times New Roman" w:eastAsia="宋体" w:cs="Times New Roman"/>
          <w:color w:val="auto"/>
          <w:sz w:val="20"/>
          <w:highlight w:val="none"/>
          <w:u w:val="single"/>
        </w:rPr>
        <w:t xml:space="preserve">        </w:t>
      </w:r>
      <w:r>
        <w:rPr>
          <w:rFonts w:hint="default" w:ascii="Times New Roman" w:hAnsi="Times New Roman" w:eastAsia="宋体" w:cs="Times New Roman"/>
          <w:color w:val="auto"/>
          <w:sz w:val="20"/>
          <w:highlight w:val="none"/>
          <w:u w:val="single"/>
        </w:rPr>
        <w:tab/>
      </w:r>
      <w:r>
        <w:rPr>
          <w:rFonts w:hint="default" w:ascii="Times New Roman" w:hAnsi="Times New Roman" w:eastAsia="宋体" w:cs="Times New Roman"/>
          <w:color w:val="auto"/>
          <w:sz w:val="20"/>
          <w:highlight w:val="none"/>
          <w:u w:val="single"/>
        </w:rPr>
        <w:tab/>
      </w:r>
      <w:r>
        <w:rPr>
          <w:rFonts w:hint="default" w:ascii="Times New Roman" w:hAnsi="Times New Roman" w:eastAsia="宋体" w:cs="Times New Roman"/>
          <w:color w:val="auto"/>
          <w:sz w:val="20"/>
          <w:highlight w:val="none"/>
          <w:u w:val="single"/>
        </w:rPr>
        <w:tab/>
      </w:r>
      <w:r>
        <w:rPr>
          <w:rFonts w:hint="default" w:ascii="Times New Roman" w:hAnsi="Times New Roman" w:eastAsia="宋体" w:cs="Times New Roman"/>
          <w:color w:val="auto"/>
          <w:sz w:val="20"/>
          <w:highlight w:val="none"/>
          <w:u w:val="single"/>
        </w:rPr>
        <w:tab/>
      </w:r>
      <w:r>
        <w:rPr>
          <w:rFonts w:hint="default" w:ascii="Times New Roman" w:hAnsi="Times New Roman" w:eastAsia="宋体" w:cs="Times New Roman"/>
          <w:color w:val="auto"/>
          <w:sz w:val="28"/>
          <w:szCs w:val="28"/>
          <w:highlight w:val="none"/>
        </w:rPr>
        <w:t>（以下简称</w:t>
      </w:r>
      <w:r>
        <w:rPr>
          <w:rFonts w:hint="default" w:ascii="Times New Roman" w:hAnsi="Times New Roman" w:eastAsia="宋体" w:cs="Times New Roman"/>
          <w:color w:val="auto"/>
          <w:sz w:val="28"/>
          <w:szCs w:val="28"/>
          <w:highlight w:val="none"/>
          <w:lang w:val="en-US" w:eastAsia="zh-CN"/>
        </w:rPr>
        <w:t>咨询方</w:t>
      </w:r>
      <w:r>
        <w:rPr>
          <w:rFonts w:hint="default" w:ascii="Times New Roman" w:hAnsi="Times New Roman" w:eastAsia="宋体" w:cs="Times New Roman"/>
          <w:color w:val="auto"/>
          <w:sz w:val="28"/>
          <w:szCs w:val="28"/>
          <w:highlight w:val="none"/>
        </w:rPr>
        <w:t>）对委托</w:t>
      </w:r>
      <w:r>
        <w:rPr>
          <w:rFonts w:hint="default" w:ascii="Times New Roman" w:hAnsi="Times New Roman" w:eastAsia="宋体" w:cs="Times New Roman"/>
          <w:color w:val="auto"/>
          <w:sz w:val="28"/>
          <w:szCs w:val="28"/>
          <w:highlight w:val="none"/>
          <w:lang w:val="en-US" w:eastAsia="zh-CN"/>
        </w:rPr>
        <w:t>方朝阳区鼓楼外大街23号6层局部内装修工程及会议协同平台与综合安防系统项目</w:t>
      </w:r>
      <w:r>
        <w:rPr>
          <w:rFonts w:hint="default" w:ascii="Times New Roman" w:hAnsi="Times New Roman" w:eastAsia="宋体" w:cs="Times New Roman"/>
          <w:color w:val="auto"/>
          <w:sz w:val="28"/>
          <w:szCs w:val="28"/>
          <w:highlight w:val="none"/>
        </w:rPr>
        <w:t>进行</w:t>
      </w:r>
      <w:r>
        <w:rPr>
          <w:rFonts w:hint="default" w:ascii="Times New Roman" w:hAnsi="Times New Roman" w:eastAsia="宋体" w:cs="Times New Roman"/>
          <w:color w:val="auto"/>
          <w:sz w:val="28"/>
          <w:szCs w:val="28"/>
          <w:highlight w:val="none"/>
          <w:lang w:val="en-US" w:eastAsia="zh-CN"/>
        </w:rPr>
        <w:t>竣工决算审计</w:t>
      </w:r>
      <w:r>
        <w:rPr>
          <w:rFonts w:hint="default" w:ascii="Times New Roman" w:hAnsi="Times New Roman" w:eastAsia="宋体" w:cs="Times New Roman"/>
          <w:color w:val="auto"/>
          <w:sz w:val="28"/>
          <w:szCs w:val="28"/>
          <w:highlight w:val="none"/>
        </w:rPr>
        <w:t>（以下简称</w:t>
      </w:r>
      <w:r>
        <w:rPr>
          <w:rFonts w:hint="default" w:ascii="Times New Roman" w:hAnsi="Times New Roman" w:eastAsia="宋体" w:cs="Times New Roman"/>
          <w:color w:val="auto"/>
          <w:sz w:val="28"/>
          <w:szCs w:val="28"/>
          <w:highlight w:val="none"/>
          <w:lang w:val="en-US" w:eastAsia="zh-CN"/>
        </w:rPr>
        <w:t>审计</w:t>
      </w:r>
      <w:r>
        <w:rPr>
          <w:rFonts w:hint="default" w:ascii="Times New Roman" w:hAnsi="Times New Roman" w:eastAsia="宋体" w:cs="Times New Roman"/>
          <w:color w:val="auto"/>
          <w:sz w:val="28"/>
          <w:szCs w:val="28"/>
          <w:highlight w:val="none"/>
        </w:rPr>
        <w:t>）。现将双方的责任及有关事项约定如下：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 xml:space="preserve">一、委托方委托咨询方为以下项目提供项目竣工决算审计：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rPr>
      </w:pPr>
      <w:r>
        <w:rPr>
          <w:rFonts w:hint="default" w:ascii="Times New Roman" w:hAnsi="Times New Roman" w:eastAsia="宋体" w:cs="Times New Roman"/>
          <w:b w:val="0"/>
          <w:bCs/>
          <w:color w:val="auto"/>
          <w:sz w:val="28"/>
          <w:szCs w:val="28"/>
          <w:highlight w:val="none"/>
          <w:lang w:val="en-US" w:eastAsia="zh-CN" w:bidi="ar"/>
        </w:rPr>
        <w:t>1.项目名称：朝阳区鼓楼外大街23号6层局部内装修工程</w:t>
      </w:r>
      <w:r>
        <w:rPr>
          <w:rFonts w:hint="default" w:ascii="Times New Roman" w:hAnsi="Times New Roman" w:cs="Times New Roman"/>
          <w:b w:val="0"/>
          <w:bCs/>
          <w:color w:val="auto"/>
          <w:sz w:val="28"/>
          <w:szCs w:val="28"/>
          <w:highlight w:val="none"/>
          <w:lang w:val="en-US" w:eastAsia="zh-CN" w:bidi="ar"/>
        </w:rPr>
        <w:t>/会议协同平台与综合安防系统项目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2.服务类别：竣工决算审计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 xml:space="preserve">二、本合同的措词和用语与所属建设工程项目竣工决算审计合同条件及有关附件同义。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 xml:space="preserve">三、下列文件均为本合同的组成部分：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 xml:space="preserve">1.建设工程项目竣工决算审计合同标准条件；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2.建设工程项目竣工决算审计合同专用条件；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3.建设工程项目竣工决算审计合同附件；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4.建设工程项目竣工决算审计合同执行共同签署的补充与修正文件。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四、委托方同意按照本合同规定的期限、方式、币种、额度向咨询方确认应支付酬金。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五、建设方同意给与咨询方必要的办公生活条件及按时支付委托方确认的酬金。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 xml:space="preserve">六、咨询方同意按照本合同的规定，承担本合同专用条件中议定范围内的建设工程项目竣工决算审计等业务。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七、本合同的建设工程项目竣工决算审计业务自审计进点开始实施，至竣工验收各方履行完权利</w:t>
      </w:r>
      <w:r>
        <w:rPr>
          <w:rFonts w:hint="default" w:ascii="Times New Roman" w:hAnsi="Times New Roman" w:cs="Times New Roman"/>
          <w:bCs/>
          <w:color w:val="auto"/>
          <w:sz w:val="28"/>
          <w:szCs w:val="28"/>
          <w:highlight w:val="none"/>
          <w:lang w:val="en-US" w:eastAsia="zh-CN" w:bidi="ar"/>
        </w:rPr>
        <w:t>义务</w:t>
      </w:r>
      <w:r>
        <w:rPr>
          <w:rFonts w:hint="default" w:ascii="Times New Roman" w:hAnsi="Times New Roman" w:eastAsia="宋体" w:cs="Times New Roman"/>
          <w:bCs/>
          <w:color w:val="auto"/>
          <w:sz w:val="28"/>
          <w:szCs w:val="28"/>
          <w:highlight w:val="none"/>
          <w:lang w:val="en-US" w:eastAsia="zh-CN" w:bidi="ar"/>
        </w:rPr>
        <w:t>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八、本合同一式陆份，具有同等法律效力，委托方贰份，咨询方贰份，建设方贰份。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r>
        <w:rPr>
          <w:rFonts w:hint="default" w:ascii="Times New Roman" w:hAnsi="Times New Roman" w:eastAsia="宋体" w:cs="Times New Roman"/>
          <w:bCs/>
          <w:color w:val="auto"/>
          <w:sz w:val="28"/>
          <w:szCs w:val="28"/>
          <w:highlight w:val="none"/>
          <w:lang w:val="en-US" w:eastAsia="zh-CN" w:bidi="ar"/>
        </w:rPr>
        <w:t>九、合同签订同时必须签署《供需双方廉洁互保协议》。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28"/>
          <w:highlight w:val="none"/>
          <w:lang w:val="en-US" w:eastAsia="zh-CN" w:bidi="ar"/>
        </w:rPr>
      </w:pPr>
    </w:p>
    <w:tbl>
      <w:tblPr>
        <w:tblStyle w:val="15"/>
        <w:tblW w:w="8522" w:type="dxa"/>
        <w:tblInd w:w="0" w:type="dxa"/>
        <w:tblLayout w:type="fixed"/>
        <w:tblCellMar>
          <w:top w:w="0" w:type="dxa"/>
          <w:left w:w="108" w:type="dxa"/>
          <w:bottom w:w="0" w:type="dxa"/>
          <w:right w:w="108" w:type="dxa"/>
        </w:tblCellMar>
      </w:tblPr>
      <w:tblGrid>
        <w:gridCol w:w="4244"/>
        <w:gridCol w:w="4278"/>
      </w:tblGrid>
      <w:tr>
        <w:tblPrEx>
          <w:tblCellMar>
            <w:top w:w="0" w:type="dxa"/>
            <w:left w:w="108" w:type="dxa"/>
            <w:bottom w:w="0" w:type="dxa"/>
            <w:right w:w="108" w:type="dxa"/>
          </w:tblCellMar>
        </w:tblPrEx>
        <w:trPr>
          <w:trHeight w:val="1165" w:hRule="atLeast"/>
        </w:trPr>
        <w:tc>
          <w:tcPr>
            <w:tcW w:w="4244" w:type="dxa"/>
            <w:noWrap w:val="0"/>
            <w:vAlign w:val="center"/>
          </w:tcPr>
          <w:p>
            <w:pPr>
              <w:keepNext w:val="0"/>
              <w:keepLines w:val="0"/>
              <w:suppressLineNumbers w:val="0"/>
              <w:spacing w:beforeAutospacing="0" w:afterAutospacing="0"/>
              <w:ind w:left="0" w:leftChars="0" w:firstLine="0" w:firstLineChars="0"/>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委托方：</w:t>
            </w:r>
            <w:r>
              <w:rPr>
                <w:rFonts w:hint="eastAsia" w:ascii="Times New Roman" w:hAnsi="Times New Roman" w:cs="Times New Roman"/>
                <w:bCs/>
                <w:color w:val="auto"/>
                <w:kern w:val="0"/>
                <w:sz w:val="21"/>
                <w:szCs w:val="21"/>
                <w:highlight w:val="none"/>
                <w:lang w:val="en-US" w:eastAsia="zh-CN"/>
              </w:rPr>
              <w:t>中煤财务有限责任公司</w:t>
            </w:r>
            <w:r>
              <w:rPr>
                <w:rFonts w:hint="default" w:ascii="Times New Roman" w:hAnsi="Times New Roman" w:eastAsia="宋体" w:cs="Times New Roman"/>
                <w:bCs/>
                <w:color w:val="auto"/>
                <w:kern w:val="0"/>
                <w:sz w:val="21"/>
                <w:szCs w:val="21"/>
                <w:highlight w:val="none"/>
              </w:rPr>
              <w:t>（盖章）</w:t>
            </w:r>
          </w:p>
          <w:p>
            <w:pPr>
              <w:keepNext w:val="0"/>
              <w:keepLines w:val="0"/>
              <w:suppressLineNumbers w:val="0"/>
              <w:spacing w:beforeAutospacing="0" w:afterAutospacing="0"/>
              <w:ind w:left="0" w:leftChars="0" w:firstLine="0" w:firstLineChars="0"/>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法定代表人或委托人：（签字或盖章）</w:t>
            </w:r>
          </w:p>
          <w:p>
            <w:pPr>
              <w:keepNext w:val="0"/>
              <w:keepLines w:val="0"/>
              <w:suppressLineNumbers w:val="0"/>
              <w:spacing w:beforeAutospacing="0" w:afterAutospacing="0"/>
              <w:ind w:left="0" w:leftChars="0" w:firstLine="0" w:firstLineChars="0"/>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联系人：</w:t>
            </w:r>
          </w:p>
          <w:p>
            <w:pPr>
              <w:keepNext w:val="0"/>
              <w:keepLines w:val="0"/>
              <w:suppressLineNumbers w:val="0"/>
              <w:spacing w:beforeAutospacing="0" w:afterAutospacing="0"/>
              <w:ind w:left="0" w:leftChars="0" w:firstLine="0" w:firstLineChars="0"/>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电话：</w:t>
            </w:r>
          </w:p>
          <w:p>
            <w:pPr>
              <w:ind w:firstLine="0" w:firstLineChars="0"/>
              <w:rPr>
                <w:rFonts w:hint="default" w:ascii="Times New Roman" w:hAnsi="Times New Roman" w:eastAsia="宋体" w:cs="Times New Roman"/>
                <w:color w:val="auto"/>
                <w:highlight w:val="none"/>
              </w:rPr>
            </w:pPr>
          </w:p>
          <w:p>
            <w:pPr>
              <w:keepNext w:val="0"/>
              <w:keepLines w:val="0"/>
              <w:suppressLineNumbers w:val="0"/>
              <w:spacing w:beforeAutospacing="0" w:afterAutospacing="0"/>
              <w:ind w:left="0" w:leftChars="0" w:firstLine="0" w:firstLineChars="0"/>
              <w:rPr>
                <w:rFonts w:hint="default" w:ascii="Times New Roman" w:hAnsi="Times New Roman" w:eastAsia="宋体" w:cs="Times New Roman"/>
                <w:color w:val="auto"/>
                <w:sz w:val="28"/>
                <w:szCs w:val="28"/>
                <w:highlight w:val="none"/>
              </w:rPr>
            </w:pPr>
          </w:p>
        </w:tc>
        <w:tc>
          <w:tcPr>
            <w:tcW w:w="4278" w:type="dxa"/>
            <w:noWrap w:val="0"/>
            <w:vAlign w:val="top"/>
          </w:tcPr>
          <w:p>
            <w:pPr>
              <w:keepNext w:val="0"/>
              <w:keepLines w:val="0"/>
              <w:suppressLineNumbers w:val="0"/>
              <w:spacing w:beforeAutospacing="0" w:afterAutospacing="0"/>
              <w:ind w:left="840" w:leftChars="0" w:hanging="840" w:hangingChars="4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咨询方：（盖章）</w:t>
            </w:r>
          </w:p>
          <w:p>
            <w:pPr>
              <w:keepNext w:val="0"/>
              <w:keepLines w:val="0"/>
              <w:suppressLineNumbers w:val="0"/>
              <w:spacing w:beforeAutospacing="0" w:afterAutospacing="0"/>
              <w:ind w:left="0" w:leftChars="0"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法定代表人或委托代理人：（签字或盖章）</w:t>
            </w:r>
          </w:p>
          <w:p>
            <w:pPr>
              <w:keepNext w:val="0"/>
              <w:keepLines w:val="0"/>
              <w:suppressLineNumbers w:val="0"/>
              <w:spacing w:beforeAutospacing="0" w:afterAutospacing="0"/>
              <w:ind w:left="0" w:leftChars="0" w:firstLine="0" w:firstLineChars="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联系人：</w:t>
            </w:r>
          </w:p>
          <w:p>
            <w:pPr>
              <w:keepNext w:val="0"/>
              <w:keepLines w:val="0"/>
              <w:suppressLineNumbers w:val="0"/>
              <w:spacing w:beforeAutospacing="0" w:afterAutospacing="0"/>
              <w:ind w:left="0" w:leftChars="0" w:firstLine="0" w:firstLineChars="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电话：</w:t>
            </w:r>
          </w:p>
          <w:p>
            <w:pPr>
              <w:keepNext w:val="0"/>
              <w:keepLines w:val="0"/>
              <w:suppressLineNumbers w:val="0"/>
              <w:spacing w:beforeAutospacing="0" w:afterAutospacing="0"/>
              <w:ind w:left="840" w:leftChars="0" w:hanging="840" w:hangingChars="400"/>
              <w:jc w:val="both"/>
              <w:rPr>
                <w:rFonts w:hint="default" w:ascii="Times New Roman" w:hAnsi="Times New Roman" w:eastAsia="宋体" w:cs="Times New Roman"/>
                <w:color w:val="auto"/>
                <w:sz w:val="21"/>
                <w:szCs w:val="21"/>
                <w:highlight w:val="none"/>
              </w:rPr>
            </w:pPr>
          </w:p>
          <w:p>
            <w:pPr>
              <w:pStyle w:val="14"/>
              <w:ind w:left="0" w:leftChars="0" w:firstLine="0" w:firstLineChars="0"/>
              <w:jc w:val="both"/>
              <w:rPr>
                <w:rFonts w:hint="default" w:ascii="Times New Roman" w:hAnsi="Times New Roman" w:eastAsia="宋体" w:cs="Times New Roman"/>
                <w:color w:val="auto"/>
                <w:sz w:val="28"/>
                <w:szCs w:val="28"/>
                <w:highlight w:val="none"/>
              </w:rPr>
            </w:pPr>
          </w:p>
        </w:tc>
      </w:tr>
    </w:tbl>
    <w:p>
      <w:pPr>
        <w:pageBreakBefore/>
        <w:spacing w:line="360" w:lineRule="auto"/>
        <w:ind w:left="0" w:leftChars="0" w:firstLine="0" w:firstLineChars="0"/>
        <w:jc w:val="center"/>
        <w:outlineLvl w:val="0"/>
        <w:rPr>
          <w:rFonts w:hint="default" w:ascii="Times New Roman" w:hAnsi="Times New Roman" w:eastAsia="宋体" w:cs="Times New Roman"/>
          <w:b/>
          <w:bCs/>
          <w:color w:val="auto"/>
          <w:kern w:val="0"/>
          <w:sz w:val="32"/>
          <w:szCs w:val="32"/>
          <w:highlight w:val="none"/>
        </w:rPr>
      </w:pPr>
      <w:r>
        <w:rPr>
          <w:rFonts w:hint="default" w:ascii="Times New Roman" w:hAnsi="Times New Roman" w:eastAsia="宋体" w:cs="Times New Roman"/>
          <w:b/>
          <w:bCs/>
          <w:color w:val="auto"/>
          <w:kern w:val="0"/>
          <w:sz w:val="32"/>
          <w:szCs w:val="32"/>
          <w:highlight w:val="none"/>
        </w:rPr>
        <w:t>第二部分　建设工程项目竣工决算审计合同标准条件</w:t>
      </w:r>
    </w:p>
    <w:p>
      <w:pPr>
        <w:jc w:val="center"/>
        <w:rPr>
          <w:rFonts w:hint="default" w:ascii="Times New Roman" w:hAnsi="Times New Roman" w:eastAsia="宋体" w:cs="Times New Roman"/>
          <w:color w:val="auto"/>
          <w:kern w:val="0"/>
          <w:sz w:val="32"/>
          <w:szCs w:val="32"/>
          <w:highlight w:val="none"/>
        </w:rPr>
      </w:pPr>
    </w:p>
    <w:p>
      <w:pPr>
        <w:spacing w:afterLines="0" w:line="560" w:lineRule="exact"/>
        <w:ind w:left="0" w:leftChars="0" w:firstLine="0" w:firstLineChars="0"/>
        <w:jc w:val="center"/>
        <w:outlineLvl w:val="1"/>
        <w:rPr>
          <w:rFonts w:hint="default" w:ascii="Times New Roman" w:hAnsi="Times New Roman" w:eastAsia="宋体" w:cs="Times New Roman"/>
          <w:b/>
          <w:bCs/>
          <w:color w:val="auto"/>
          <w:kern w:val="0"/>
          <w:sz w:val="28"/>
          <w:szCs w:val="28"/>
          <w:highlight w:val="none"/>
        </w:rPr>
      </w:pPr>
      <w:r>
        <w:rPr>
          <w:rFonts w:hint="default" w:ascii="Times New Roman" w:hAnsi="Times New Roman" w:eastAsia="宋体" w:cs="Times New Roman"/>
          <w:b/>
          <w:bCs/>
          <w:color w:val="auto"/>
          <w:kern w:val="0"/>
          <w:sz w:val="28"/>
          <w:szCs w:val="28"/>
          <w:highlight w:val="none"/>
        </w:rPr>
        <w:t>词语定义、适用语言和法律、法规</w:t>
      </w:r>
    </w:p>
    <w:p>
      <w:pPr>
        <w:pStyle w:val="19"/>
        <w:numPr>
          <w:ilvl w:val="0"/>
          <w:numId w:val="7"/>
        </w:numPr>
        <w:spacing w:afterLines="0" w:line="560" w:lineRule="exact"/>
        <w:ind w:firstLineChars="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  下列名词和用语，除上下文另有规定外具有如下含义。 </w:t>
      </w:r>
    </w:p>
    <w:p>
      <w:pPr>
        <w:numPr>
          <w:ilvl w:val="0"/>
          <w:numId w:val="8"/>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“委托方”是指委托本建设工程竣工决算审计业务的一方，以及其合法继承人。</w:t>
      </w:r>
    </w:p>
    <w:p>
      <w:pPr>
        <w:numPr>
          <w:ilvl w:val="0"/>
          <w:numId w:val="8"/>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“咨询方”是指承担建设工程项目竣工决算审计业务和责任的一方，以及其合法继承人。 </w:t>
      </w:r>
    </w:p>
    <w:p>
      <w:pPr>
        <w:numPr>
          <w:ilvl w:val="0"/>
          <w:numId w:val="8"/>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“第三人”是指除委托方及咨询方以外与本咨询及审计业务有关的当事人。 </w:t>
      </w:r>
    </w:p>
    <w:p>
      <w:pPr>
        <w:numPr>
          <w:ilvl w:val="0"/>
          <w:numId w:val="8"/>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“日”是指任何一天零时至第二天零时的时间段。</w:t>
      </w:r>
    </w:p>
    <w:p>
      <w:pPr>
        <w:pStyle w:val="19"/>
        <w:keepNext w:val="0"/>
        <w:keepLines w:val="0"/>
        <w:pageBreakBefore w:val="0"/>
        <w:widowControl w:val="0"/>
        <w:numPr>
          <w:ilvl w:val="0"/>
          <w:numId w:val="0"/>
        </w:numPr>
        <w:kinsoku/>
        <w:wordWrap/>
        <w:overflowPunct/>
        <w:topLinePunct w:val="0"/>
        <w:autoSpaceDE w:val="0"/>
        <w:autoSpaceDN w:val="0"/>
        <w:bidi w:val="0"/>
        <w:adjustRightInd/>
        <w:snapToGrid/>
        <w:spacing w:afterLines="0" w:line="560" w:lineRule="exact"/>
        <w:ind w:right="0" w:rightChars="0" w:firstLine="560" w:firstLineChars="200"/>
        <w:textAlignment w:val="auto"/>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第二条  建设工程项目竣工决算审计合同适用中国的法律、法规，以及专用条件中议定的部门规章、工程造价有关计价办法和规定或项目所在地的地方法规、地方规章。 </w:t>
      </w:r>
    </w:p>
    <w:p>
      <w:pPr>
        <w:spacing w:afterLines="0" w:line="560" w:lineRule="exact"/>
        <w:ind w:firstLine="48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第三条　本合同的书写、解释和说明，以中文为主导语言。当不同语言文本发生不同解释时，以中文合同文本为准。 </w:t>
      </w:r>
    </w:p>
    <w:p>
      <w:pPr>
        <w:spacing w:afterLines="0" w:line="560" w:lineRule="exact"/>
        <w:jc w:val="center"/>
        <w:rPr>
          <w:rFonts w:hint="default" w:ascii="Times New Roman" w:hAnsi="Times New Roman" w:eastAsia="宋体" w:cs="Times New Roman"/>
          <w:bCs/>
          <w:color w:val="auto"/>
          <w:kern w:val="2"/>
          <w:sz w:val="28"/>
          <w:szCs w:val="28"/>
          <w:highlight w:val="none"/>
          <w:lang w:val="en-US" w:eastAsia="zh-CN" w:bidi="ar"/>
        </w:rPr>
      </w:pPr>
    </w:p>
    <w:p>
      <w:pPr>
        <w:spacing w:afterLines="0" w:line="560" w:lineRule="exact"/>
        <w:ind w:left="0" w:leftChars="0" w:firstLine="0" w:firstLineChars="0"/>
        <w:jc w:val="center"/>
        <w:outlineLvl w:val="1"/>
        <w:rPr>
          <w:rFonts w:hint="default" w:ascii="Times New Roman" w:hAnsi="Times New Roman" w:eastAsia="宋体" w:cs="Times New Roman"/>
          <w:b/>
          <w:bCs w:val="0"/>
          <w:color w:val="auto"/>
          <w:kern w:val="2"/>
          <w:sz w:val="28"/>
          <w:szCs w:val="28"/>
          <w:highlight w:val="none"/>
          <w:lang w:val="en-US" w:eastAsia="zh-CN" w:bidi="ar"/>
        </w:rPr>
      </w:pPr>
      <w:r>
        <w:rPr>
          <w:rFonts w:hint="default" w:ascii="Times New Roman" w:hAnsi="Times New Roman" w:eastAsia="宋体" w:cs="Times New Roman"/>
          <w:b/>
          <w:bCs w:val="0"/>
          <w:color w:val="auto"/>
          <w:kern w:val="2"/>
          <w:sz w:val="28"/>
          <w:szCs w:val="28"/>
          <w:highlight w:val="none"/>
          <w:lang w:val="en-US" w:eastAsia="zh-CN" w:bidi="ar"/>
        </w:rPr>
        <w:t>咨询方的义务</w:t>
      </w:r>
    </w:p>
    <w:p>
      <w:pPr>
        <w:numPr>
          <w:ilvl w:val="0"/>
          <w:numId w:val="9"/>
        </w:num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　向委托方及建设方提供与本建设项目竣工决算审计有关的资料，包括资质证书及承担本合同业务的专业人员名单、咨询审计工作计划等，并按合同专用条件中约定的范围实施工程造价咨询及审计业务。 </w:t>
      </w:r>
    </w:p>
    <w:p>
      <w:pPr>
        <w:numPr>
          <w:ilvl w:val="0"/>
          <w:numId w:val="9"/>
        </w:num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  咨询方在履行本合同期间，向建设方提供的技术咨询服务。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第六条　在履行合同期间或合同规定期限内，不得泄露与本合同规定业务活动有关的保密资料。</w:t>
      </w:r>
    </w:p>
    <w:p>
      <w:pPr>
        <w:spacing w:afterLines="0" w:line="560" w:lineRule="exact"/>
        <w:ind w:left="0" w:leftChars="0" w:firstLine="0" w:firstLineChars="0"/>
        <w:jc w:val="center"/>
        <w:outlineLvl w:val="9"/>
        <w:rPr>
          <w:rFonts w:hint="default" w:ascii="Times New Roman" w:hAnsi="Times New Roman" w:eastAsia="宋体" w:cs="Times New Roman"/>
          <w:bCs/>
          <w:color w:val="auto"/>
          <w:kern w:val="2"/>
          <w:sz w:val="28"/>
          <w:szCs w:val="28"/>
          <w:highlight w:val="none"/>
          <w:lang w:val="en-US" w:eastAsia="zh-CN" w:bidi="ar"/>
        </w:rPr>
      </w:pPr>
    </w:p>
    <w:p>
      <w:pPr>
        <w:spacing w:afterLines="0" w:line="560" w:lineRule="exact"/>
        <w:ind w:left="0" w:leftChars="0" w:firstLine="0" w:firstLineChars="0"/>
        <w:jc w:val="center"/>
        <w:outlineLvl w:val="1"/>
        <w:rPr>
          <w:rFonts w:hint="default" w:ascii="Times New Roman" w:hAnsi="Times New Roman" w:eastAsia="宋体" w:cs="Times New Roman"/>
          <w:b/>
          <w:bCs w:val="0"/>
          <w:color w:val="auto"/>
          <w:kern w:val="2"/>
          <w:sz w:val="28"/>
          <w:szCs w:val="28"/>
          <w:highlight w:val="none"/>
          <w:lang w:val="en-US" w:eastAsia="zh-CN" w:bidi="ar"/>
        </w:rPr>
      </w:pPr>
      <w:r>
        <w:rPr>
          <w:rFonts w:hint="default" w:ascii="Times New Roman" w:hAnsi="Times New Roman" w:eastAsia="宋体" w:cs="Times New Roman"/>
          <w:b/>
          <w:bCs w:val="0"/>
          <w:color w:val="auto"/>
          <w:kern w:val="2"/>
          <w:sz w:val="28"/>
          <w:szCs w:val="28"/>
          <w:highlight w:val="none"/>
          <w:lang w:val="en-US" w:eastAsia="zh-CN" w:bidi="ar"/>
        </w:rPr>
        <w:t>委托方的义务</w:t>
      </w:r>
    </w:p>
    <w:p>
      <w:p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第七条　</w:t>
      </w:r>
      <w:r>
        <w:rPr>
          <w:rFonts w:hint="eastAsia" w:ascii="Times New Roman" w:hAnsi="Times New Roman" w:cs="Times New Roman"/>
          <w:bCs/>
          <w:color w:val="auto"/>
          <w:kern w:val="2"/>
          <w:sz w:val="28"/>
          <w:szCs w:val="28"/>
          <w:highlight w:val="none"/>
          <w:lang w:val="en-US" w:eastAsia="zh-CN" w:bidi="ar"/>
        </w:rPr>
        <w:t>委托</w:t>
      </w:r>
      <w:r>
        <w:rPr>
          <w:rFonts w:hint="default" w:ascii="Times New Roman" w:hAnsi="Times New Roman" w:eastAsia="宋体" w:cs="Times New Roman"/>
          <w:bCs/>
          <w:color w:val="auto"/>
          <w:kern w:val="2"/>
          <w:sz w:val="28"/>
          <w:szCs w:val="28"/>
          <w:highlight w:val="none"/>
          <w:lang w:val="en-US" w:eastAsia="zh-CN" w:bidi="ar"/>
        </w:rPr>
        <w:t xml:space="preserve">方应负责与本建设工程项目竣工决算审计有关的第三人的协调，为咨询方工作提供外部条件。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第八条　</w:t>
      </w:r>
      <w:r>
        <w:rPr>
          <w:rFonts w:hint="eastAsia" w:ascii="Times New Roman" w:hAnsi="Times New Roman" w:cs="Times New Roman"/>
          <w:bCs/>
          <w:color w:val="auto"/>
          <w:kern w:val="2"/>
          <w:sz w:val="28"/>
          <w:szCs w:val="28"/>
          <w:highlight w:val="none"/>
          <w:lang w:val="en-US" w:eastAsia="zh-CN" w:bidi="ar"/>
        </w:rPr>
        <w:t>委托</w:t>
      </w:r>
      <w:r>
        <w:rPr>
          <w:rFonts w:hint="default" w:ascii="Times New Roman" w:hAnsi="Times New Roman" w:eastAsia="宋体" w:cs="Times New Roman"/>
          <w:bCs/>
          <w:color w:val="auto"/>
          <w:kern w:val="2"/>
          <w:sz w:val="28"/>
          <w:szCs w:val="28"/>
          <w:highlight w:val="none"/>
          <w:lang w:val="en-US" w:eastAsia="zh-CN" w:bidi="ar"/>
        </w:rPr>
        <w:t xml:space="preserve">方应当在约定的时间内，免费向咨询方提供与本项目咨询业务有关的资料。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第九条　</w:t>
      </w:r>
      <w:r>
        <w:rPr>
          <w:rFonts w:hint="eastAsia" w:ascii="Times New Roman" w:hAnsi="Times New Roman" w:cs="Times New Roman"/>
          <w:bCs/>
          <w:color w:val="auto"/>
          <w:kern w:val="2"/>
          <w:sz w:val="28"/>
          <w:szCs w:val="28"/>
          <w:highlight w:val="none"/>
          <w:lang w:val="en-US" w:eastAsia="zh-CN" w:bidi="ar"/>
        </w:rPr>
        <w:t>委托方</w:t>
      </w:r>
      <w:r>
        <w:rPr>
          <w:rFonts w:hint="default" w:ascii="Times New Roman" w:hAnsi="Times New Roman" w:eastAsia="宋体" w:cs="Times New Roman"/>
          <w:bCs/>
          <w:color w:val="auto"/>
          <w:kern w:val="2"/>
          <w:sz w:val="28"/>
          <w:szCs w:val="28"/>
          <w:highlight w:val="none"/>
          <w:lang w:val="en-US" w:eastAsia="zh-CN" w:bidi="ar"/>
        </w:rPr>
        <w:t>应当在约定的时间内就咨询方书面提交并要求做出答复的事宜做出书面答复。咨询方要求第三人提供有关资料时，</w:t>
      </w:r>
      <w:r>
        <w:rPr>
          <w:rFonts w:hint="eastAsia" w:ascii="Times New Roman" w:hAnsi="Times New Roman" w:cs="Times New Roman"/>
          <w:bCs/>
          <w:color w:val="auto"/>
          <w:kern w:val="2"/>
          <w:sz w:val="28"/>
          <w:szCs w:val="28"/>
          <w:highlight w:val="none"/>
          <w:lang w:val="en-US" w:eastAsia="zh-CN" w:bidi="ar"/>
        </w:rPr>
        <w:t>委托方</w:t>
      </w:r>
      <w:r>
        <w:rPr>
          <w:rFonts w:hint="default" w:ascii="Times New Roman" w:hAnsi="Times New Roman" w:eastAsia="宋体" w:cs="Times New Roman"/>
          <w:bCs/>
          <w:color w:val="auto"/>
          <w:kern w:val="2"/>
          <w:sz w:val="28"/>
          <w:szCs w:val="28"/>
          <w:highlight w:val="none"/>
          <w:lang w:val="en-US" w:eastAsia="zh-CN" w:bidi="ar"/>
        </w:rPr>
        <w:t xml:space="preserve">应负责转达及资料转送。 </w:t>
      </w:r>
    </w:p>
    <w:p>
      <w:pPr>
        <w:spacing w:afterLines="0" w:line="560" w:lineRule="exact"/>
        <w:ind w:left="0" w:leftChars="0" w:firstLine="0" w:firstLineChars="0"/>
        <w:jc w:val="center"/>
        <w:outlineLvl w:val="1"/>
        <w:rPr>
          <w:rFonts w:hint="default" w:ascii="Times New Roman" w:hAnsi="Times New Roman" w:eastAsia="宋体" w:cs="Times New Roman"/>
          <w:b/>
          <w:bCs w:val="0"/>
          <w:color w:val="auto"/>
          <w:kern w:val="2"/>
          <w:sz w:val="28"/>
          <w:szCs w:val="28"/>
          <w:highlight w:val="none"/>
          <w:lang w:val="en-US" w:eastAsia="zh-CN" w:bidi="ar"/>
        </w:rPr>
      </w:pPr>
      <w:r>
        <w:rPr>
          <w:rFonts w:hint="eastAsia" w:ascii="Times New Roman" w:hAnsi="Times New Roman" w:cs="Times New Roman"/>
          <w:bCs/>
          <w:color w:val="auto"/>
          <w:kern w:val="2"/>
          <w:sz w:val="28"/>
          <w:szCs w:val="28"/>
          <w:highlight w:val="none"/>
          <w:lang w:val="en-US" w:eastAsia="zh-CN" w:bidi="ar"/>
        </w:rPr>
        <w:t xml:space="preserve">  </w:t>
      </w:r>
      <w:r>
        <w:rPr>
          <w:rFonts w:hint="default" w:ascii="Times New Roman" w:hAnsi="Times New Roman" w:eastAsia="宋体" w:cs="Times New Roman"/>
          <w:bCs/>
          <w:color w:val="auto"/>
          <w:kern w:val="2"/>
          <w:sz w:val="28"/>
          <w:szCs w:val="28"/>
          <w:highlight w:val="none"/>
          <w:lang w:val="en-US" w:eastAsia="zh-CN" w:bidi="ar"/>
        </w:rPr>
        <w:t>第十条　</w:t>
      </w:r>
      <w:r>
        <w:rPr>
          <w:rFonts w:hint="eastAsia" w:ascii="Times New Roman" w:hAnsi="Times New Roman" w:cs="Times New Roman"/>
          <w:bCs/>
          <w:color w:val="auto"/>
          <w:kern w:val="2"/>
          <w:sz w:val="28"/>
          <w:szCs w:val="28"/>
          <w:highlight w:val="none"/>
          <w:lang w:val="en-US" w:eastAsia="zh-CN" w:bidi="ar"/>
        </w:rPr>
        <w:t>委托</w:t>
      </w:r>
      <w:r>
        <w:rPr>
          <w:rFonts w:hint="default" w:ascii="Times New Roman" w:hAnsi="Times New Roman" w:eastAsia="宋体" w:cs="Times New Roman"/>
          <w:bCs/>
          <w:color w:val="auto"/>
          <w:kern w:val="2"/>
          <w:sz w:val="28"/>
          <w:szCs w:val="28"/>
          <w:highlight w:val="none"/>
          <w:lang w:val="en-US" w:eastAsia="zh-CN" w:bidi="ar"/>
        </w:rPr>
        <w:t>方应当指定代表，负责与委托方、咨询方联系。</w:t>
      </w:r>
    </w:p>
    <w:p>
      <w:pPr>
        <w:spacing w:afterLines="0" w:line="560" w:lineRule="exact"/>
        <w:ind w:firstLine="465"/>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第十一条  委托方负责与本建设工程项目竣工决算审计有关的</w:t>
      </w:r>
      <w:r>
        <w:rPr>
          <w:rFonts w:hint="eastAsia" w:ascii="Times New Roman" w:hAnsi="Times New Roman" w:cs="Times New Roman"/>
          <w:bCs/>
          <w:color w:val="auto"/>
          <w:kern w:val="2"/>
          <w:sz w:val="28"/>
          <w:szCs w:val="28"/>
          <w:highlight w:val="none"/>
          <w:lang w:val="en-US" w:eastAsia="zh-CN" w:bidi="ar"/>
        </w:rPr>
        <w:t>第三人</w:t>
      </w:r>
      <w:r>
        <w:rPr>
          <w:rFonts w:hint="default" w:ascii="Times New Roman" w:hAnsi="Times New Roman" w:eastAsia="宋体" w:cs="Times New Roman"/>
          <w:bCs/>
          <w:color w:val="auto"/>
          <w:kern w:val="2"/>
          <w:sz w:val="28"/>
          <w:szCs w:val="28"/>
          <w:highlight w:val="none"/>
          <w:lang w:val="en-US" w:eastAsia="zh-CN" w:bidi="ar"/>
        </w:rPr>
        <w:t>与咨询方协调工作。</w:t>
      </w:r>
    </w:p>
    <w:p>
      <w:pPr>
        <w:pStyle w:val="14"/>
        <w:rPr>
          <w:rFonts w:hint="default" w:ascii="Times New Roman" w:hAnsi="Times New Roman" w:eastAsia="宋体" w:cs="Times New Roman"/>
          <w:color w:val="auto"/>
          <w:highlight w:val="none"/>
          <w:lang w:val="en-US" w:eastAsia="zh-CN"/>
        </w:rPr>
      </w:pPr>
    </w:p>
    <w:p>
      <w:pPr>
        <w:spacing w:afterLines="0" w:line="560" w:lineRule="exact"/>
        <w:ind w:left="0" w:leftChars="0" w:firstLine="0" w:firstLineChars="0"/>
        <w:jc w:val="center"/>
        <w:outlineLvl w:val="1"/>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
          <w:bCs w:val="0"/>
          <w:color w:val="auto"/>
          <w:kern w:val="2"/>
          <w:sz w:val="28"/>
          <w:szCs w:val="28"/>
          <w:highlight w:val="none"/>
          <w:lang w:val="en-US" w:eastAsia="zh-CN" w:bidi="ar"/>
        </w:rPr>
        <w:t>咨询方的权利</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第十二条　委托方在委托的建设工程项目竣工决算审计业务范围内，授予咨询方以下权利： </w:t>
      </w:r>
    </w:p>
    <w:p>
      <w:pPr>
        <w:numPr>
          <w:ilvl w:val="0"/>
          <w:numId w:val="10"/>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咨询方在提供服务过程中，如</w:t>
      </w:r>
      <w:r>
        <w:rPr>
          <w:rFonts w:hint="eastAsia" w:ascii="Times New Roman" w:hAnsi="Times New Roman" w:cs="Times New Roman"/>
          <w:bCs/>
          <w:color w:val="auto"/>
          <w:kern w:val="2"/>
          <w:sz w:val="28"/>
          <w:szCs w:val="28"/>
          <w:highlight w:val="none"/>
          <w:lang w:val="en-US" w:eastAsia="zh-CN" w:bidi="ar"/>
        </w:rPr>
        <w:t>委托</w:t>
      </w:r>
      <w:r>
        <w:rPr>
          <w:rFonts w:hint="default" w:ascii="Times New Roman" w:hAnsi="Times New Roman" w:eastAsia="宋体" w:cs="Times New Roman"/>
          <w:bCs/>
          <w:color w:val="auto"/>
          <w:kern w:val="2"/>
          <w:sz w:val="28"/>
          <w:szCs w:val="28"/>
          <w:highlight w:val="none"/>
          <w:lang w:val="en-US" w:eastAsia="zh-CN" w:bidi="ar"/>
        </w:rPr>
        <w:t xml:space="preserve">方提供的资料不明确时可要求建设方予以解释或提供书面说明。 </w:t>
      </w:r>
    </w:p>
    <w:p>
      <w:pPr>
        <w:numPr>
          <w:ilvl w:val="0"/>
          <w:numId w:val="10"/>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咨询方在提供服务过程中，有权对第三人提出的与本咨询及审计服务业务有关的问题进行核对或查问。 </w:t>
      </w:r>
    </w:p>
    <w:p>
      <w:pPr>
        <w:numPr>
          <w:ilvl w:val="0"/>
          <w:numId w:val="10"/>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咨询方在提供服务过程中，根据工作需要，可以到工程现场勘察。</w:t>
      </w:r>
    </w:p>
    <w:p>
      <w:pPr>
        <w:numPr>
          <w:ilvl w:val="0"/>
          <w:numId w:val="0"/>
        </w:numPr>
        <w:spacing w:afterLines="0" w:line="560" w:lineRule="exact"/>
        <w:ind w:leftChars="0" w:right="0" w:rightChars="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 </w:t>
      </w:r>
    </w:p>
    <w:p>
      <w:pPr>
        <w:numPr>
          <w:ilvl w:val="0"/>
          <w:numId w:val="0"/>
        </w:numPr>
        <w:spacing w:afterLines="0" w:line="560" w:lineRule="exact"/>
        <w:jc w:val="center"/>
        <w:outlineLvl w:val="1"/>
        <w:rPr>
          <w:rFonts w:hint="default" w:ascii="Times New Roman" w:hAnsi="Times New Roman" w:eastAsia="宋体" w:cs="Times New Roman"/>
          <w:b/>
          <w:bCs w:val="0"/>
          <w:color w:val="auto"/>
          <w:kern w:val="2"/>
          <w:sz w:val="28"/>
          <w:szCs w:val="28"/>
          <w:highlight w:val="none"/>
          <w:lang w:val="en-US" w:eastAsia="zh-CN" w:bidi="ar"/>
        </w:rPr>
      </w:pPr>
      <w:r>
        <w:rPr>
          <w:rFonts w:hint="default" w:ascii="Times New Roman" w:hAnsi="Times New Roman" w:eastAsia="宋体" w:cs="Times New Roman"/>
          <w:b/>
          <w:bCs w:val="0"/>
          <w:color w:val="auto"/>
          <w:kern w:val="2"/>
          <w:sz w:val="28"/>
          <w:szCs w:val="28"/>
          <w:highlight w:val="none"/>
          <w:lang w:val="en-US" w:eastAsia="zh-CN" w:bidi="ar"/>
        </w:rPr>
        <w:t>委托方的权利</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第十三条　</w:t>
      </w:r>
      <w:r>
        <w:rPr>
          <w:rFonts w:hint="eastAsia" w:ascii="Times New Roman" w:hAnsi="Times New Roman" w:cs="Times New Roman"/>
          <w:bCs/>
          <w:color w:val="auto"/>
          <w:kern w:val="2"/>
          <w:sz w:val="28"/>
          <w:szCs w:val="28"/>
          <w:highlight w:val="none"/>
          <w:lang w:val="en-US" w:eastAsia="zh-CN" w:bidi="ar"/>
        </w:rPr>
        <w:t>委托方</w:t>
      </w:r>
      <w:r>
        <w:rPr>
          <w:rFonts w:hint="default" w:ascii="Times New Roman" w:hAnsi="Times New Roman" w:eastAsia="宋体" w:cs="Times New Roman"/>
          <w:bCs/>
          <w:color w:val="auto"/>
          <w:kern w:val="2"/>
          <w:sz w:val="28"/>
          <w:szCs w:val="28"/>
          <w:highlight w:val="none"/>
          <w:lang w:val="en-US" w:eastAsia="zh-CN" w:bidi="ar"/>
        </w:rPr>
        <w:t xml:space="preserve">有下列权利： </w:t>
      </w:r>
    </w:p>
    <w:p>
      <w:pPr>
        <w:numPr>
          <w:ilvl w:val="0"/>
          <w:numId w:val="11"/>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eastAsia" w:ascii="Times New Roman" w:hAnsi="Times New Roman" w:cs="Times New Roman"/>
          <w:bCs/>
          <w:color w:val="auto"/>
          <w:kern w:val="2"/>
          <w:sz w:val="28"/>
          <w:szCs w:val="28"/>
          <w:highlight w:val="none"/>
          <w:lang w:val="en-US" w:eastAsia="zh-CN" w:bidi="ar"/>
        </w:rPr>
        <w:t>委托方</w:t>
      </w:r>
      <w:r>
        <w:rPr>
          <w:rFonts w:hint="default" w:ascii="Times New Roman" w:hAnsi="Times New Roman" w:eastAsia="宋体" w:cs="Times New Roman"/>
          <w:bCs/>
          <w:color w:val="auto"/>
          <w:kern w:val="2"/>
          <w:sz w:val="28"/>
          <w:szCs w:val="28"/>
          <w:highlight w:val="none"/>
          <w:lang w:val="en-US" w:eastAsia="zh-CN" w:bidi="ar"/>
        </w:rPr>
        <w:t xml:space="preserve">有权向咨询方询问工作进展情况及相关的内容。 </w:t>
      </w:r>
    </w:p>
    <w:p>
      <w:pPr>
        <w:numPr>
          <w:ilvl w:val="0"/>
          <w:numId w:val="11"/>
        </w:numPr>
        <w:spacing w:afterLines="0" w:line="560" w:lineRule="exact"/>
        <w:ind w:left="0" w:leftChars="0" w:firstLine="560" w:firstLineChars="200"/>
        <w:rPr>
          <w:rFonts w:hint="default" w:ascii="Times New Roman" w:hAnsi="Times New Roman" w:eastAsia="宋体" w:cs="Times New Roman"/>
          <w:b/>
          <w:bCs w:val="0"/>
          <w:color w:val="auto"/>
          <w:kern w:val="2"/>
          <w:sz w:val="28"/>
          <w:szCs w:val="28"/>
          <w:highlight w:val="none"/>
          <w:lang w:val="en-US" w:eastAsia="zh-CN" w:bidi="ar"/>
        </w:rPr>
      </w:pPr>
      <w:r>
        <w:rPr>
          <w:rFonts w:hint="eastAsia" w:ascii="Times New Roman" w:hAnsi="Times New Roman" w:cs="Times New Roman"/>
          <w:bCs/>
          <w:color w:val="auto"/>
          <w:kern w:val="2"/>
          <w:sz w:val="28"/>
          <w:szCs w:val="28"/>
          <w:highlight w:val="none"/>
          <w:lang w:val="en-US" w:eastAsia="zh-CN" w:bidi="ar"/>
        </w:rPr>
        <w:t>委托方</w:t>
      </w:r>
      <w:r>
        <w:rPr>
          <w:rFonts w:hint="default" w:ascii="Times New Roman" w:hAnsi="Times New Roman" w:eastAsia="宋体" w:cs="Times New Roman"/>
          <w:bCs/>
          <w:color w:val="auto"/>
          <w:kern w:val="2"/>
          <w:sz w:val="28"/>
          <w:szCs w:val="28"/>
          <w:highlight w:val="none"/>
          <w:lang w:val="en-US" w:eastAsia="zh-CN" w:bidi="ar"/>
        </w:rPr>
        <w:t>有权阐述对具体问题的意见和建议。</w:t>
      </w:r>
    </w:p>
    <w:p>
      <w:pPr>
        <w:numPr>
          <w:ilvl w:val="0"/>
          <w:numId w:val="11"/>
        </w:numPr>
        <w:spacing w:afterLines="0" w:line="560" w:lineRule="exact"/>
        <w:ind w:left="0" w:leftChars="0" w:firstLine="560" w:firstLineChars="200"/>
        <w:rPr>
          <w:rFonts w:hint="default" w:ascii="Times New Roman" w:hAnsi="Times New Roman" w:eastAsia="宋体" w:cs="Times New Roman"/>
          <w:b/>
          <w:bCs w:val="0"/>
          <w:color w:val="auto"/>
          <w:kern w:val="2"/>
          <w:sz w:val="28"/>
          <w:szCs w:val="28"/>
          <w:highlight w:val="none"/>
          <w:lang w:val="en-US" w:eastAsia="zh-CN" w:bidi="ar"/>
        </w:rPr>
      </w:pPr>
      <w:r>
        <w:rPr>
          <w:rFonts w:hint="eastAsia" w:ascii="Times New Roman" w:hAnsi="Times New Roman" w:cs="Times New Roman"/>
          <w:bCs/>
          <w:color w:val="auto"/>
          <w:kern w:val="2"/>
          <w:sz w:val="28"/>
          <w:szCs w:val="28"/>
          <w:highlight w:val="none"/>
          <w:lang w:val="en-US" w:eastAsia="zh-CN" w:bidi="ar"/>
        </w:rPr>
        <w:t>委托方</w:t>
      </w:r>
      <w:r>
        <w:rPr>
          <w:rFonts w:hint="default" w:ascii="Times New Roman" w:hAnsi="Times New Roman" w:eastAsia="宋体" w:cs="Times New Roman"/>
          <w:bCs/>
          <w:color w:val="auto"/>
          <w:kern w:val="2"/>
          <w:sz w:val="28"/>
          <w:szCs w:val="28"/>
          <w:highlight w:val="none"/>
          <w:lang w:val="en-US" w:eastAsia="zh-CN" w:bidi="ar"/>
        </w:rPr>
        <w:t>有权对咨询方进行监督和考核。</w:t>
      </w:r>
    </w:p>
    <w:p>
      <w:p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第十四条  当委托方认定咨询专业人员不按咨询合同履行其职责，或与第三人串通给建设方造成经济损失的，委托方有权要求更换咨询专业人员，直至终止合同并要求咨询方承担相应的赔偿责任。 </w:t>
      </w:r>
    </w:p>
    <w:p>
      <w:pPr>
        <w:numPr>
          <w:ilvl w:val="0"/>
          <w:numId w:val="0"/>
        </w:numPr>
        <w:spacing w:afterLines="0" w:line="560" w:lineRule="exact"/>
        <w:jc w:val="center"/>
        <w:rPr>
          <w:rFonts w:hint="default" w:ascii="Times New Roman" w:hAnsi="Times New Roman" w:eastAsia="宋体" w:cs="Times New Roman"/>
          <w:bCs/>
          <w:color w:val="auto"/>
          <w:kern w:val="2"/>
          <w:sz w:val="28"/>
          <w:szCs w:val="28"/>
          <w:highlight w:val="none"/>
          <w:lang w:val="en-US" w:eastAsia="zh-CN" w:bidi="ar"/>
        </w:rPr>
      </w:pPr>
    </w:p>
    <w:p>
      <w:pPr>
        <w:numPr>
          <w:ilvl w:val="0"/>
          <w:numId w:val="0"/>
        </w:numPr>
        <w:spacing w:afterLines="0" w:line="560" w:lineRule="exact"/>
        <w:jc w:val="center"/>
        <w:outlineLvl w:val="1"/>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
          <w:bCs w:val="0"/>
          <w:color w:val="auto"/>
          <w:kern w:val="2"/>
          <w:sz w:val="28"/>
          <w:szCs w:val="28"/>
          <w:highlight w:val="none"/>
          <w:lang w:val="en-US" w:eastAsia="zh-CN" w:bidi="ar"/>
        </w:rPr>
        <w:t>咨询方的责任</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第十五条　如因非咨询方的责任造成进度的推迟或延误而超过约定的日期，由各方进一步约定相应延长合同有效期。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第十六条　咨询方应当履行建设工程项目竣工决算审计合同中约定的义务，因咨询方的单方过失造成的经济损失，应当向委托方和建设方进行赔偿。累计赔偿总额不应超过建设工程项目竣工决算审计酬金总额。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第十七条　咨询方对委托方所提出的问题不能及时核对或答复，导致合同不能全部或部分履行，咨询方应承担责任。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第十八条　咨询方向委托方提出赔偿要求不能成立时，则应补偿由于该赔偿或其他要求所导致委托方的各种费用的支出。</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第十九条  咨询方根据时间节点或者业务节点，向委托方提出《外聘审计单位审计情况考核表》（附表1）及《审计费用支付申请表》（附表2）。 </w:t>
      </w:r>
    </w:p>
    <w:p>
      <w:pPr>
        <w:numPr>
          <w:ilvl w:val="0"/>
          <w:numId w:val="0"/>
        </w:numPr>
        <w:spacing w:afterLines="0" w:line="560" w:lineRule="exact"/>
        <w:jc w:val="center"/>
        <w:outlineLvl w:val="9"/>
        <w:rPr>
          <w:rFonts w:hint="default" w:ascii="Times New Roman" w:hAnsi="Times New Roman" w:eastAsia="宋体" w:cs="Times New Roman"/>
          <w:bCs/>
          <w:color w:val="auto"/>
          <w:kern w:val="2"/>
          <w:sz w:val="28"/>
          <w:szCs w:val="28"/>
          <w:highlight w:val="none"/>
          <w:lang w:val="en-US" w:eastAsia="zh-CN" w:bidi="ar"/>
        </w:rPr>
      </w:pPr>
    </w:p>
    <w:p>
      <w:pPr>
        <w:pStyle w:val="14"/>
        <w:spacing w:after="0"/>
        <w:ind w:left="0" w:leftChars="0"/>
        <w:rPr>
          <w:rFonts w:hint="default" w:ascii="Times New Roman" w:hAnsi="Times New Roman" w:eastAsia="宋体" w:cs="Times New Roman"/>
          <w:bCs/>
          <w:color w:val="auto"/>
          <w:kern w:val="2"/>
          <w:sz w:val="28"/>
          <w:szCs w:val="28"/>
          <w:highlight w:val="none"/>
          <w:lang w:val="en-US" w:eastAsia="zh-CN" w:bidi="ar"/>
        </w:rPr>
      </w:pPr>
    </w:p>
    <w:p>
      <w:pPr>
        <w:numPr>
          <w:ilvl w:val="0"/>
          <w:numId w:val="0"/>
        </w:numPr>
        <w:spacing w:afterLines="0" w:line="560" w:lineRule="exact"/>
        <w:jc w:val="center"/>
        <w:outlineLvl w:val="1"/>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
          <w:bCs w:val="0"/>
          <w:color w:val="auto"/>
          <w:kern w:val="2"/>
          <w:sz w:val="28"/>
          <w:szCs w:val="28"/>
          <w:highlight w:val="none"/>
          <w:lang w:val="en-US" w:eastAsia="zh-CN" w:bidi="ar"/>
        </w:rPr>
        <w:t>委托方的责任</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第二十条　委托方应当履行本合同约定的义务，如有违反则应当承担违约责任，赔偿给咨询人造成的损失。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第二十</w:t>
      </w:r>
      <w:r>
        <w:rPr>
          <w:rFonts w:hint="eastAsia" w:ascii="Times New Roman" w:hAnsi="Times New Roman" w:cs="Times New Roman"/>
          <w:bCs/>
          <w:color w:val="auto"/>
          <w:kern w:val="2"/>
          <w:sz w:val="28"/>
          <w:szCs w:val="28"/>
          <w:highlight w:val="none"/>
          <w:lang w:val="en-US" w:eastAsia="zh-CN" w:bidi="ar"/>
        </w:rPr>
        <w:t>一</w:t>
      </w:r>
      <w:r>
        <w:rPr>
          <w:rFonts w:hint="default" w:ascii="Times New Roman" w:hAnsi="Times New Roman" w:eastAsia="宋体" w:cs="Times New Roman"/>
          <w:bCs/>
          <w:color w:val="auto"/>
          <w:kern w:val="2"/>
          <w:sz w:val="28"/>
          <w:szCs w:val="28"/>
          <w:highlight w:val="none"/>
          <w:lang w:val="en-US" w:eastAsia="zh-CN" w:bidi="ar"/>
        </w:rPr>
        <w:t>条  根据咨询方提出的《外聘审计单位审计情况考核表》及《审计费用支付申请表》，依据本合同条款约定的考核内容和付款比例进行审核确认。</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p>
    <w:p>
      <w:pPr>
        <w:numPr>
          <w:ilvl w:val="0"/>
          <w:numId w:val="0"/>
        </w:numPr>
        <w:spacing w:afterLines="0" w:line="560" w:lineRule="exact"/>
        <w:jc w:val="center"/>
        <w:outlineLvl w:val="1"/>
        <w:rPr>
          <w:rFonts w:hint="default" w:ascii="Times New Roman" w:hAnsi="Times New Roman" w:eastAsia="宋体" w:cs="Times New Roman"/>
          <w:b/>
          <w:bCs w:val="0"/>
          <w:color w:val="auto"/>
          <w:kern w:val="2"/>
          <w:sz w:val="28"/>
          <w:szCs w:val="28"/>
          <w:highlight w:val="none"/>
          <w:lang w:val="en-US" w:eastAsia="zh-CN" w:bidi="ar"/>
        </w:rPr>
      </w:pPr>
      <w:r>
        <w:rPr>
          <w:rFonts w:hint="default" w:ascii="Times New Roman" w:hAnsi="Times New Roman" w:eastAsia="宋体" w:cs="Times New Roman"/>
          <w:b/>
          <w:bCs w:val="0"/>
          <w:color w:val="auto"/>
          <w:kern w:val="2"/>
          <w:sz w:val="28"/>
          <w:szCs w:val="28"/>
          <w:highlight w:val="none"/>
          <w:lang w:val="en-US" w:eastAsia="zh-CN" w:bidi="ar"/>
        </w:rPr>
        <w:t>合同生效，变更与终止</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第二十</w:t>
      </w:r>
      <w:r>
        <w:rPr>
          <w:rFonts w:hint="eastAsia" w:ascii="Times New Roman" w:hAnsi="Times New Roman" w:cs="Times New Roman"/>
          <w:bCs/>
          <w:color w:val="auto"/>
          <w:kern w:val="2"/>
          <w:sz w:val="28"/>
          <w:szCs w:val="28"/>
          <w:highlight w:val="none"/>
          <w:lang w:val="en-US" w:eastAsia="zh-CN" w:bidi="ar"/>
        </w:rPr>
        <w:t>二</w:t>
      </w:r>
      <w:r>
        <w:rPr>
          <w:rFonts w:hint="default" w:ascii="Times New Roman" w:hAnsi="Times New Roman" w:eastAsia="宋体" w:cs="Times New Roman"/>
          <w:bCs/>
          <w:color w:val="auto"/>
          <w:kern w:val="2"/>
          <w:sz w:val="28"/>
          <w:szCs w:val="28"/>
          <w:highlight w:val="none"/>
          <w:lang w:val="en-US" w:eastAsia="zh-CN" w:bidi="ar"/>
        </w:rPr>
        <w:t xml:space="preserve">条　本合同自各法定代表人或授权代表签字，并加盖公章或合同专用章后生效。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第二十</w:t>
      </w:r>
      <w:r>
        <w:rPr>
          <w:rFonts w:hint="eastAsia" w:ascii="Times New Roman" w:hAnsi="Times New Roman" w:cs="Times New Roman"/>
          <w:bCs/>
          <w:color w:val="auto"/>
          <w:kern w:val="2"/>
          <w:sz w:val="28"/>
          <w:szCs w:val="28"/>
          <w:highlight w:val="none"/>
          <w:lang w:val="en-US" w:eastAsia="zh-CN" w:bidi="ar"/>
        </w:rPr>
        <w:t>三</w:t>
      </w:r>
      <w:r>
        <w:rPr>
          <w:rFonts w:hint="default" w:ascii="Times New Roman" w:hAnsi="Times New Roman" w:eastAsia="宋体" w:cs="Times New Roman"/>
          <w:bCs/>
          <w:color w:val="auto"/>
          <w:kern w:val="2"/>
          <w:sz w:val="28"/>
          <w:szCs w:val="28"/>
          <w:highlight w:val="none"/>
          <w:lang w:val="en-US" w:eastAsia="zh-CN" w:bidi="ar"/>
        </w:rPr>
        <w:t>条　由于</w:t>
      </w:r>
      <w:r>
        <w:rPr>
          <w:rFonts w:hint="eastAsia" w:ascii="Times New Roman" w:hAnsi="Times New Roman" w:cs="Times New Roman"/>
          <w:bCs/>
          <w:color w:val="auto"/>
          <w:kern w:val="2"/>
          <w:sz w:val="28"/>
          <w:szCs w:val="28"/>
          <w:highlight w:val="none"/>
          <w:lang w:val="en-US" w:eastAsia="zh-CN" w:bidi="ar"/>
        </w:rPr>
        <w:t>委托方</w:t>
      </w:r>
      <w:r>
        <w:rPr>
          <w:rFonts w:hint="default" w:ascii="Times New Roman" w:hAnsi="Times New Roman" w:eastAsia="宋体" w:cs="Times New Roman"/>
          <w:bCs/>
          <w:color w:val="auto"/>
          <w:kern w:val="2"/>
          <w:sz w:val="28"/>
          <w:szCs w:val="28"/>
          <w:highlight w:val="none"/>
          <w:lang w:val="en-US" w:eastAsia="zh-CN" w:bidi="ar"/>
        </w:rPr>
        <w:t>的原因使咨询方工作受到阻碍或延误以致增加了工作量或持续时间，则咨询方应当将此情况与可能产生的影响及时书面通知委托方。由此增加的工作量视为额外服务，完成建设工程项目竣工决算审计工作的时间应当相应延长，并得到额外的酬金。 由于咨询方原因使工作受到阻碍或延误给委托方造成损失的，委托方有权解除合同并扣除相应服务费，并根据合同标准条件第十四条的规定主张赔偿。</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第二十</w:t>
      </w:r>
      <w:r>
        <w:rPr>
          <w:rFonts w:hint="eastAsia" w:ascii="Times New Roman" w:hAnsi="Times New Roman" w:cs="Times New Roman"/>
          <w:bCs/>
          <w:color w:val="auto"/>
          <w:kern w:val="2"/>
          <w:sz w:val="28"/>
          <w:szCs w:val="28"/>
          <w:highlight w:val="none"/>
          <w:lang w:val="en-US" w:eastAsia="zh-CN" w:bidi="ar"/>
        </w:rPr>
        <w:t>四</w:t>
      </w:r>
      <w:r>
        <w:rPr>
          <w:rFonts w:hint="default" w:ascii="Times New Roman" w:hAnsi="Times New Roman" w:eastAsia="宋体" w:cs="Times New Roman"/>
          <w:bCs/>
          <w:color w:val="auto"/>
          <w:kern w:val="2"/>
          <w:sz w:val="28"/>
          <w:szCs w:val="28"/>
          <w:highlight w:val="none"/>
          <w:lang w:val="en-US" w:eastAsia="zh-CN" w:bidi="ar"/>
        </w:rPr>
        <w:t xml:space="preserve">条　当任何一方要求变更或解除合同时，则应当在14日前通知其他各方；因变更或解除合同使任意一方遭受损失的，应由责任方负责赔偿。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第二十</w:t>
      </w:r>
      <w:r>
        <w:rPr>
          <w:rFonts w:hint="eastAsia" w:ascii="Times New Roman" w:hAnsi="Times New Roman" w:cs="Times New Roman"/>
          <w:bCs/>
          <w:color w:val="auto"/>
          <w:kern w:val="2"/>
          <w:sz w:val="28"/>
          <w:szCs w:val="28"/>
          <w:highlight w:val="none"/>
          <w:lang w:val="en-US" w:eastAsia="zh-CN" w:bidi="ar"/>
        </w:rPr>
        <w:t>五</w:t>
      </w:r>
      <w:r>
        <w:rPr>
          <w:rFonts w:hint="default" w:ascii="Times New Roman" w:hAnsi="Times New Roman" w:eastAsia="宋体" w:cs="Times New Roman"/>
          <w:bCs/>
          <w:color w:val="auto"/>
          <w:kern w:val="2"/>
          <w:sz w:val="28"/>
          <w:szCs w:val="28"/>
          <w:highlight w:val="none"/>
          <w:lang w:val="en-US" w:eastAsia="zh-CN" w:bidi="ar"/>
        </w:rPr>
        <w:t xml:space="preserve">条　咨询方由于委托方原因暂停或终止执行建设工程项目竣工决算审计业务，由此而增加的恢复执行建设工程项目竣工决算审计业务的工作，应视为额外服务，有权得到额外的时间和酬金。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第二十</w:t>
      </w:r>
      <w:r>
        <w:rPr>
          <w:rFonts w:hint="eastAsia" w:ascii="Times New Roman" w:hAnsi="Times New Roman" w:cs="Times New Roman"/>
          <w:bCs/>
          <w:color w:val="auto"/>
          <w:kern w:val="2"/>
          <w:sz w:val="28"/>
          <w:szCs w:val="28"/>
          <w:highlight w:val="none"/>
          <w:lang w:val="en-US" w:eastAsia="zh-CN" w:bidi="ar"/>
        </w:rPr>
        <w:t>六</w:t>
      </w:r>
      <w:r>
        <w:rPr>
          <w:rFonts w:hint="default" w:ascii="Times New Roman" w:hAnsi="Times New Roman" w:eastAsia="宋体" w:cs="Times New Roman"/>
          <w:bCs/>
          <w:color w:val="auto"/>
          <w:kern w:val="2"/>
          <w:sz w:val="28"/>
          <w:szCs w:val="28"/>
          <w:highlight w:val="none"/>
          <w:lang w:val="en-US" w:eastAsia="zh-CN" w:bidi="ar"/>
        </w:rPr>
        <w:t xml:space="preserve">条　变更或解除合同的通知或协议应当采取书面形式，新的协议未达成之前，原合同仍然有效。 </w:t>
      </w:r>
    </w:p>
    <w:p>
      <w:pPr>
        <w:numPr>
          <w:ilvl w:val="0"/>
          <w:numId w:val="0"/>
        </w:numPr>
        <w:spacing w:afterLines="0" w:line="560" w:lineRule="exact"/>
        <w:jc w:val="center"/>
        <w:outlineLvl w:val="9"/>
        <w:rPr>
          <w:rFonts w:hint="default" w:ascii="Times New Roman" w:hAnsi="Times New Roman" w:eastAsia="宋体" w:cs="Times New Roman"/>
          <w:bCs/>
          <w:color w:val="auto"/>
          <w:kern w:val="2"/>
          <w:sz w:val="28"/>
          <w:szCs w:val="28"/>
          <w:highlight w:val="none"/>
          <w:lang w:val="en-US" w:eastAsia="zh-CN" w:bidi="ar"/>
        </w:rPr>
      </w:pPr>
    </w:p>
    <w:p>
      <w:pPr>
        <w:numPr>
          <w:ilvl w:val="0"/>
          <w:numId w:val="0"/>
        </w:numPr>
        <w:spacing w:afterLines="0" w:line="560" w:lineRule="exact"/>
        <w:jc w:val="center"/>
        <w:outlineLvl w:val="1"/>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
          <w:bCs w:val="0"/>
          <w:color w:val="auto"/>
          <w:kern w:val="2"/>
          <w:sz w:val="28"/>
          <w:szCs w:val="28"/>
          <w:highlight w:val="none"/>
          <w:lang w:val="en-US" w:eastAsia="zh-CN" w:bidi="ar"/>
        </w:rPr>
        <w:t>咨询业务的酬金</w:t>
      </w:r>
      <w:r>
        <w:rPr>
          <w:rFonts w:hint="default" w:ascii="Times New Roman" w:hAnsi="Times New Roman" w:eastAsia="宋体" w:cs="Times New Roman"/>
          <w:bCs/>
          <w:color w:val="auto"/>
          <w:kern w:val="2"/>
          <w:sz w:val="28"/>
          <w:szCs w:val="28"/>
          <w:highlight w:val="none"/>
          <w:lang w:val="en-US" w:eastAsia="zh-CN" w:bidi="ar"/>
        </w:rPr>
        <w:t xml:space="preserve">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w:t>
      </w:r>
      <w:r>
        <w:rPr>
          <w:rFonts w:hint="eastAsia" w:ascii="Times New Roman" w:hAnsi="Times New Roman" w:cs="Times New Roman"/>
          <w:bCs/>
          <w:color w:val="auto"/>
          <w:kern w:val="2"/>
          <w:sz w:val="28"/>
          <w:szCs w:val="28"/>
          <w:highlight w:val="none"/>
          <w:lang w:val="en-US" w:eastAsia="zh-CN" w:bidi="ar"/>
        </w:rPr>
        <w:t>二十七</w:t>
      </w:r>
      <w:r>
        <w:rPr>
          <w:rFonts w:hint="default" w:ascii="Times New Roman" w:hAnsi="Times New Roman" w:eastAsia="宋体" w:cs="Times New Roman"/>
          <w:bCs/>
          <w:color w:val="auto"/>
          <w:kern w:val="2"/>
          <w:sz w:val="28"/>
          <w:szCs w:val="28"/>
          <w:highlight w:val="none"/>
          <w:lang w:val="en-US" w:eastAsia="zh-CN" w:bidi="ar"/>
        </w:rPr>
        <w:t xml:space="preserve">条　正常的建设工程项目竣工决算审计业务，附加工作和额外工作的酬金，按照合同专用条件约定的方法计取，并按约定的时间和数额支付。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w:t>
      </w:r>
      <w:r>
        <w:rPr>
          <w:rFonts w:hint="eastAsia" w:ascii="Times New Roman" w:hAnsi="Times New Roman" w:cs="Times New Roman"/>
          <w:bCs/>
          <w:color w:val="auto"/>
          <w:kern w:val="2"/>
          <w:sz w:val="28"/>
          <w:szCs w:val="28"/>
          <w:highlight w:val="none"/>
          <w:lang w:val="en-US" w:eastAsia="zh-CN" w:bidi="ar"/>
        </w:rPr>
        <w:t>二十八</w:t>
      </w:r>
      <w:r>
        <w:rPr>
          <w:rFonts w:hint="default" w:ascii="Times New Roman" w:hAnsi="Times New Roman" w:eastAsia="宋体" w:cs="Times New Roman"/>
          <w:bCs/>
          <w:color w:val="auto"/>
          <w:kern w:val="2"/>
          <w:sz w:val="28"/>
          <w:szCs w:val="28"/>
          <w:highlight w:val="none"/>
          <w:lang w:val="en-US" w:eastAsia="zh-CN" w:bidi="ar"/>
        </w:rPr>
        <w:t xml:space="preserve">条　如果委托方对咨询方提交的《审计费用支付申请表》中酬金或部分酬金项目提出异议，应当在收到支付通知书七个工作日内向咨询方发出异议的通知，但委托方不得拖延其无异议酬金项目的确认，建设方根据委托方确认的酬金对咨询方进行支付。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w:t>
      </w:r>
      <w:r>
        <w:rPr>
          <w:rFonts w:hint="eastAsia" w:ascii="Times New Roman" w:hAnsi="Times New Roman" w:cs="Times New Roman"/>
          <w:bCs/>
          <w:color w:val="auto"/>
          <w:kern w:val="2"/>
          <w:sz w:val="28"/>
          <w:szCs w:val="28"/>
          <w:highlight w:val="none"/>
          <w:lang w:val="en-US" w:eastAsia="zh-CN" w:bidi="ar"/>
        </w:rPr>
        <w:t>二十九</w:t>
      </w:r>
      <w:r>
        <w:rPr>
          <w:rFonts w:hint="default" w:ascii="Times New Roman" w:hAnsi="Times New Roman" w:eastAsia="宋体" w:cs="Times New Roman"/>
          <w:bCs/>
          <w:color w:val="auto"/>
          <w:kern w:val="2"/>
          <w:sz w:val="28"/>
          <w:szCs w:val="28"/>
          <w:highlight w:val="none"/>
          <w:lang w:val="en-US" w:eastAsia="zh-CN" w:bidi="ar"/>
        </w:rPr>
        <w:t xml:space="preserve">条　支付建设工程项目竣工决算审计酬金所采取的货币币种、汇率由合同专用条件约定。 </w:t>
      </w:r>
    </w:p>
    <w:p>
      <w:pPr>
        <w:numPr>
          <w:ilvl w:val="0"/>
          <w:numId w:val="0"/>
        </w:numPr>
        <w:spacing w:afterLines="0" w:line="560" w:lineRule="exact"/>
        <w:jc w:val="center"/>
        <w:outlineLvl w:val="9"/>
        <w:rPr>
          <w:rFonts w:hint="default" w:ascii="Times New Roman" w:hAnsi="Times New Roman" w:eastAsia="宋体" w:cs="Times New Roman"/>
          <w:bCs/>
          <w:color w:val="auto"/>
          <w:kern w:val="2"/>
          <w:sz w:val="28"/>
          <w:szCs w:val="28"/>
          <w:highlight w:val="none"/>
          <w:lang w:val="en-US" w:eastAsia="zh-CN" w:bidi="ar"/>
        </w:rPr>
      </w:pPr>
    </w:p>
    <w:p>
      <w:pPr>
        <w:numPr>
          <w:ilvl w:val="0"/>
          <w:numId w:val="0"/>
        </w:numPr>
        <w:spacing w:afterLines="0" w:line="560" w:lineRule="exact"/>
        <w:jc w:val="center"/>
        <w:outlineLvl w:val="1"/>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
          <w:bCs w:val="0"/>
          <w:color w:val="auto"/>
          <w:kern w:val="2"/>
          <w:sz w:val="28"/>
          <w:szCs w:val="28"/>
          <w:highlight w:val="none"/>
          <w:lang w:val="en-US" w:eastAsia="zh-CN" w:bidi="ar"/>
        </w:rPr>
        <w:t>其　　他</w:t>
      </w:r>
      <w:r>
        <w:rPr>
          <w:rFonts w:hint="default" w:ascii="Times New Roman" w:hAnsi="Times New Roman" w:eastAsia="宋体" w:cs="Times New Roman"/>
          <w:bCs/>
          <w:color w:val="auto"/>
          <w:kern w:val="2"/>
          <w:sz w:val="28"/>
          <w:szCs w:val="28"/>
          <w:highlight w:val="none"/>
          <w:lang w:val="en-US" w:eastAsia="zh-CN" w:bidi="ar"/>
        </w:rPr>
        <w:t xml:space="preserve">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第三十条　因建设工程项目竣工决算审计业务的需要，咨询方在合同约定外的外出考察，经委托方同意，其所需费用由</w:t>
      </w:r>
      <w:r>
        <w:rPr>
          <w:rFonts w:hint="eastAsia" w:ascii="Times New Roman" w:hAnsi="Times New Roman" w:cs="Times New Roman"/>
          <w:bCs/>
          <w:color w:val="auto"/>
          <w:kern w:val="2"/>
          <w:sz w:val="28"/>
          <w:szCs w:val="28"/>
          <w:highlight w:val="none"/>
          <w:lang w:val="en-US" w:eastAsia="zh-CN" w:bidi="ar"/>
        </w:rPr>
        <w:t>委托</w:t>
      </w:r>
      <w:r>
        <w:rPr>
          <w:rFonts w:hint="default" w:ascii="Times New Roman" w:hAnsi="Times New Roman" w:eastAsia="宋体" w:cs="Times New Roman"/>
          <w:bCs/>
          <w:color w:val="auto"/>
          <w:kern w:val="2"/>
          <w:sz w:val="28"/>
          <w:szCs w:val="28"/>
          <w:highlight w:val="none"/>
          <w:lang w:val="en-US" w:eastAsia="zh-CN" w:bidi="ar"/>
        </w:rPr>
        <w:t>方负责。</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第三十</w:t>
      </w:r>
      <w:r>
        <w:rPr>
          <w:rFonts w:hint="eastAsia" w:ascii="Times New Roman" w:hAnsi="Times New Roman" w:cs="Times New Roman"/>
          <w:bCs/>
          <w:color w:val="auto"/>
          <w:kern w:val="2"/>
          <w:sz w:val="28"/>
          <w:szCs w:val="28"/>
          <w:highlight w:val="none"/>
          <w:lang w:val="en-US" w:eastAsia="zh-CN" w:bidi="ar"/>
        </w:rPr>
        <w:t>一</w:t>
      </w:r>
      <w:r>
        <w:rPr>
          <w:rFonts w:hint="default" w:ascii="Times New Roman" w:hAnsi="Times New Roman" w:eastAsia="宋体" w:cs="Times New Roman"/>
          <w:bCs/>
          <w:color w:val="auto"/>
          <w:kern w:val="2"/>
          <w:sz w:val="28"/>
          <w:szCs w:val="28"/>
          <w:highlight w:val="none"/>
          <w:lang w:val="en-US" w:eastAsia="zh-CN" w:bidi="ar"/>
        </w:rPr>
        <w:t>条　咨询方如需外聘专家协助，在委托的建设工程项目竣工决算审计业务范围内其费用由咨询方承担；在委托的建设工程项目竣工决算审计业务范围以外经委托方认可其费用由</w:t>
      </w:r>
      <w:r>
        <w:rPr>
          <w:rFonts w:hint="eastAsia" w:ascii="Times New Roman" w:hAnsi="Times New Roman" w:cs="Times New Roman"/>
          <w:bCs/>
          <w:color w:val="auto"/>
          <w:kern w:val="2"/>
          <w:sz w:val="28"/>
          <w:szCs w:val="28"/>
          <w:highlight w:val="none"/>
          <w:lang w:val="en-US" w:eastAsia="zh-CN" w:bidi="ar"/>
        </w:rPr>
        <w:t>委托</w:t>
      </w:r>
      <w:r>
        <w:rPr>
          <w:rFonts w:hint="default" w:ascii="Times New Roman" w:hAnsi="Times New Roman" w:eastAsia="宋体" w:cs="Times New Roman"/>
          <w:bCs/>
          <w:color w:val="auto"/>
          <w:kern w:val="2"/>
          <w:sz w:val="28"/>
          <w:szCs w:val="28"/>
          <w:highlight w:val="none"/>
          <w:lang w:val="en-US" w:eastAsia="zh-CN" w:bidi="ar"/>
        </w:rPr>
        <w:t xml:space="preserve">方承担。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第三十</w:t>
      </w:r>
      <w:r>
        <w:rPr>
          <w:rFonts w:hint="eastAsia" w:ascii="Times New Roman" w:hAnsi="Times New Roman" w:cs="Times New Roman"/>
          <w:bCs/>
          <w:color w:val="auto"/>
          <w:kern w:val="2"/>
          <w:sz w:val="28"/>
          <w:szCs w:val="28"/>
          <w:highlight w:val="none"/>
          <w:lang w:val="en-US" w:eastAsia="zh-CN" w:bidi="ar"/>
        </w:rPr>
        <w:t>二</w:t>
      </w:r>
      <w:r>
        <w:rPr>
          <w:rFonts w:hint="default" w:ascii="Times New Roman" w:hAnsi="Times New Roman" w:eastAsia="宋体" w:cs="Times New Roman"/>
          <w:bCs/>
          <w:color w:val="auto"/>
          <w:kern w:val="2"/>
          <w:sz w:val="28"/>
          <w:szCs w:val="28"/>
          <w:highlight w:val="none"/>
          <w:lang w:val="en-US" w:eastAsia="zh-CN" w:bidi="ar"/>
        </w:rPr>
        <w:t xml:space="preserve">条　未经各方的书面同意，各方均不得转让合同约定的权利和义务。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第三十</w:t>
      </w:r>
      <w:r>
        <w:rPr>
          <w:rFonts w:hint="eastAsia" w:ascii="Times New Roman" w:hAnsi="Times New Roman" w:cs="Times New Roman"/>
          <w:bCs/>
          <w:color w:val="auto"/>
          <w:kern w:val="2"/>
          <w:sz w:val="28"/>
          <w:szCs w:val="28"/>
          <w:highlight w:val="none"/>
          <w:lang w:val="en-US" w:eastAsia="zh-CN" w:bidi="ar"/>
        </w:rPr>
        <w:t>三</w:t>
      </w:r>
      <w:r>
        <w:rPr>
          <w:rFonts w:hint="default" w:ascii="Times New Roman" w:hAnsi="Times New Roman" w:eastAsia="宋体" w:cs="Times New Roman"/>
          <w:bCs/>
          <w:color w:val="auto"/>
          <w:kern w:val="2"/>
          <w:sz w:val="28"/>
          <w:szCs w:val="28"/>
          <w:highlight w:val="none"/>
          <w:lang w:val="en-US" w:eastAsia="zh-CN" w:bidi="ar"/>
        </w:rPr>
        <w:t xml:space="preserve">条　咨询方及咨询专业人员不应接受本合同约定以外的与本工程造价咨询及审计服务项目有关的任何报酬。咨询方不得参与可能与合同规定的另两方利益相冲突的任何活动。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第三十</w:t>
      </w:r>
      <w:r>
        <w:rPr>
          <w:rFonts w:hint="eastAsia" w:ascii="Times New Roman" w:hAnsi="Times New Roman" w:cs="Times New Roman"/>
          <w:bCs/>
          <w:color w:val="auto"/>
          <w:kern w:val="2"/>
          <w:sz w:val="28"/>
          <w:szCs w:val="28"/>
          <w:highlight w:val="none"/>
          <w:lang w:val="en-US" w:eastAsia="zh-CN" w:bidi="ar"/>
        </w:rPr>
        <w:t>四</w:t>
      </w:r>
      <w:r>
        <w:rPr>
          <w:rFonts w:hint="default" w:ascii="Times New Roman" w:hAnsi="Times New Roman" w:eastAsia="宋体" w:cs="Times New Roman"/>
          <w:bCs/>
          <w:color w:val="auto"/>
          <w:kern w:val="2"/>
          <w:sz w:val="28"/>
          <w:szCs w:val="28"/>
          <w:highlight w:val="none"/>
          <w:lang w:val="en-US" w:eastAsia="zh-CN" w:bidi="ar"/>
        </w:rPr>
        <w:t>条  咨询方违反合同标准条件第十四条约定的义务的，应向委托方支付合同总价款30%的违约金，造成委托方损失的，还应赔偿委托方的损失。</w:t>
      </w:r>
    </w:p>
    <w:p>
      <w:pPr>
        <w:spacing w:afterLines="0" w:line="560" w:lineRule="exact"/>
        <w:ind w:firstLine="560" w:firstLineChars="200"/>
        <w:outlineLvl w:val="9"/>
        <w:rPr>
          <w:rFonts w:hint="default" w:ascii="Times New Roman" w:hAnsi="Times New Roman" w:eastAsia="宋体" w:cs="Times New Roman"/>
          <w:bCs/>
          <w:color w:val="auto"/>
          <w:kern w:val="2"/>
          <w:sz w:val="28"/>
          <w:szCs w:val="28"/>
          <w:highlight w:val="none"/>
          <w:lang w:val="en-US" w:eastAsia="zh-CN" w:bidi="ar"/>
        </w:rPr>
      </w:pPr>
    </w:p>
    <w:p>
      <w:pPr>
        <w:numPr>
          <w:ilvl w:val="0"/>
          <w:numId w:val="0"/>
        </w:numPr>
        <w:spacing w:afterLines="0" w:line="560" w:lineRule="exact"/>
        <w:jc w:val="center"/>
        <w:outlineLvl w:val="1"/>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
          <w:bCs w:val="0"/>
          <w:color w:val="auto"/>
          <w:kern w:val="2"/>
          <w:sz w:val="28"/>
          <w:szCs w:val="28"/>
          <w:highlight w:val="none"/>
          <w:lang w:val="en-US" w:eastAsia="zh-CN" w:bidi="ar"/>
        </w:rPr>
        <w:t>合同争议的解决</w:t>
      </w:r>
      <w:r>
        <w:rPr>
          <w:rFonts w:hint="default" w:ascii="Times New Roman" w:hAnsi="Times New Roman" w:eastAsia="宋体" w:cs="Times New Roman"/>
          <w:bCs/>
          <w:color w:val="auto"/>
          <w:kern w:val="2"/>
          <w:sz w:val="28"/>
          <w:szCs w:val="28"/>
          <w:highlight w:val="none"/>
          <w:lang w:val="en-US" w:eastAsia="zh-CN" w:bidi="ar"/>
        </w:rPr>
        <w:t xml:space="preserve">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第三十</w:t>
      </w:r>
      <w:r>
        <w:rPr>
          <w:rFonts w:hint="eastAsia" w:ascii="Times New Roman" w:hAnsi="Times New Roman" w:cs="Times New Roman"/>
          <w:bCs/>
          <w:color w:val="auto"/>
          <w:kern w:val="2"/>
          <w:sz w:val="28"/>
          <w:szCs w:val="28"/>
          <w:highlight w:val="none"/>
          <w:lang w:val="en-US" w:eastAsia="zh-CN" w:bidi="ar"/>
        </w:rPr>
        <w:t>五</w:t>
      </w:r>
      <w:r>
        <w:rPr>
          <w:rFonts w:hint="default" w:ascii="Times New Roman" w:hAnsi="Times New Roman" w:eastAsia="宋体" w:cs="Times New Roman"/>
          <w:bCs/>
          <w:color w:val="auto"/>
          <w:kern w:val="2"/>
          <w:sz w:val="28"/>
          <w:szCs w:val="28"/>
          <w:highlight w:val="none"/>
          <w:lang w:val="en-US" w:eastAsia="zh-CN" w:bidi="ar"/>
        </w:rPr>
        <w:t xml:space="preserve">条　因违约或终止合同而引起的损失和损害的赔偿，合同三方应当协商解决，协商不成的，可向委托方所在地有管辖权的人民法院提起诉讼。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p>
    <w:p>
      <w:pPr>
        <w:pageBreakBefore w:val="0"/>
        <w:spacing w:afterLines="0" w:line="560" w:lineRule="exact"/>
        <w:ind w:left="0" w:leftChars="0" w:firstLine="0" w:firstLineChars="0"/>
        <w:jc w:val="center"/>
        <w:outlineLvl w:val="0"/>
        <w:rPr>
          <w:rFonts w:hint="default" w:ascii="Times New Roman" w:hAnsi="Times New Roman" w:eastAsia="宋体" w:cs="Times New Roman"/>
          <w:b/>
          <w:bCs w:val="0"/>
          <w:color w:val="auto"/>
          <w:kern w:val="2"/>
          <w:sz w:val="32"/>
          <w:szCs w:val="32"/>
          <w:highlight w:val="none"/>
          <w:lang w:val="en-US" w:eastAsia="zh-CN" w:bidi="ar"/>
        </w:rPr>
      </w:pPr>
      <w:r>
        <w:rPr>
          <w:rFonts w:hint="default" w:ascii="Times New Roman" w:hAnsi="Times New Roman" w:eastAsia="宋体" w:cs="Times New Roman"/>
          <w:b/>
          <w:bCs w:val="0"/>
          <w:color w:val="auto"/>
          <w:kern w:val="2"/>
          <w:sz w:val="32"/>
          <w:szCs w:val="32"/>
          <w:highlight w:val="none"/>
          <w:lang w:val="en-US" w:eastAsia="zh-CN" w:bidi="ar"/>
        </w:rPr>
        <w:t>第三部分　建设工程项目竣工决算审计合同专用条件</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第三十</w:t>
      </w:r>
      <w:r>
        <w:rPr>
          <w:rFonts w:hint="eastAsia" w:ascii="Times New Roman" w:hAnsi="Times New Roman" w:cs="Times New Roman"/>
          <w:bCs/>
          <w:color w:val="auto"/>
          <w:kern w:val="2"/>
          <w:sz w:val="28"/>
          <w:szCs w:val="28"/>
          <w:highlight w:val="none"/>
          <w:lang w:val="en-US" w:eastAsia="zh-CN" w:bidi="ar"/>
        </w:rPr>
        <w:t>六</w:t>
      </w:r>
      <w:r>
        <w:rPr>
          <w:rFonts w:hint="default" w:ascii="Times New Roman" w:hAnsi="Times New Roman" w:eastAsia="宋体" w:cs="Times New Roman"/>
          <w:bCs/>
          <w:color w:val="auto"/>
          <w:kern w:val="2"/>
          <w:sz w:val="28"/>
          <w:szCs w:val="28"/>
          <w:highlight w:val="none"/>
          <w:lang w:val="en-US" w:eastAsia="zh-CN" w:bidi="ar"/>
        </w:rPr>
        <w:t>条  本合同适用的法律、法规及工程造价计价办法和规定：</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本合同适用的法律为：中华人民共和国法律法规以及部门规章、工程造价有关计价办法和规定及工程所在地的地方法规、地方规章。</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w:t>
      </w:r>
      <w:r>
        <w:rPr>
          <w:rFonts w:hint="eastAsia" w:ascii="Times New Roman" w:hAnsi="Times New Roman" w:cs="Times New Roman"/>
          <w:bCs/>
          <w:color w:val="auto"/>
          <w:kern w:val="2"/>
          <w:sz w:val="28"/>
          <w:szCs w:val="28"/>
          <w:highlight w:val="none"/>
          <w:lang w:val="en-US" w:eastAsia="zh-CN" w:bidi="ar"/>
        </w:rPr>
        <w:t>三十七</w:t>
      </w:r>
      <w:r>
        <w:rPr>
          <w:rFonts w:hint="default" w:ascii="Times New Roman" w:hAnsi="Times New Roman" w:eastAsia="宋体" w:cs="Times New Roman"/>
          <w:bCs/>
          <w:color w:val="auto"/>
          <w:kern w:val="2"/>
          <w:sz w:val="28"/>
          <w:szCs w:val="28"/>
          <w:highlight w:val="none"/>
          <w:lang w:val="en-US" w:eastAsia="zh-CN" w:bidi="ar"/>
        </w:rPr>
        <w:t>条　建设工程项目竣工决算审计业务范围：</w:t>
      </w:r>
    </w:p>
    <w:p>
      <w:pPr>
        <w:pStyle w:val="9"/>
        <w:numPr>
          <w:ilvl w:val="0"/>
          <w:numId w:val="12"/>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工程竣工结算的审核</w:t>
      </w:r>
    </w:p>
    <w:p>
      <w:pPr>
        <w:pStyle w:val="9"/>
        <w:numPr>
          <w:ilvl w:val="0"/>
          <w:numId w:val="12"/>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工程竣工决算的审计</w:t>
      </w:r>
    </w:p>
    <w:p>
      <w:pPr>
        <w:pStyle w:val="9"/>
        <w:numPr>
          <w:ilvl w:val="0"/>
          <w:numId w:val="12"/>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项目管理情况的审计</w:t>
      </w:r>
    </w:p>
    <w:p>
      <w:pPr>
        <w:pStyle w:val="9"/>
        <w:numPr>
          <w:ilvl w:val="0"/>
          <w:numId w:val="12"/>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配合项目竣工验收等相关工作</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第四十一条  咨询人应向委托人提交的审计成果及提交时间</w:t>
      </w:r>
    </w:p>
    <w:p>
      <w:pPr>
        <w:pStyle w:val="9"/>
        <w:numPr>
          <w:ilvl w:val="0"/>
          <w:numId w:val="13"/>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审计成果</w:t>
      </w:r>
    </w:p>
    <w:p>
      <w:pPr>
        <w:pStyle w:val="9"/>
        <w:keepNext w:val="0"/>
        <w:keepLines w:val="0"/>
        <w:pageBreakBefore w:val="0"/>
        <w:widowControl w:val="0"/>
        <w:numPr>
          <w:ilvl w:val="0"/>
          <w:numId w:val="14"/>
        </w:numPr>
        <w:kinsoku/>
        <w:wordWrap/>
        <w:overflowPunct/>
        <w:topLinePunct w:val="0"/>
        <w:autoSpaceDE w:val="0"/>
        <w:autoSpaceDN w:val="0"/>
        <w:bidi w:val="0"/>
        <w:adjustRightInd/>
        <w:snapToGrid/>
        <w:spacing w:afterLines="0" w:line="560" w:lineRule="exact"/>
        <w:ind w:left="0" w:leftChars="0" w:firstLine="560" w:firstLineChars="200"/>
        <w:textAlignment w:val="auto"/>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竣工结算审核报告</w:t>
      </w:r>
    </w:p>
    <w:p>
      <w:pPr>
        <w:pStyle w:val="9"/>
        <w:keepNext w:val="0"/>
        <w:keepLines w:val="0"/>
        <w:pageBreakBefore w:val="0"/>
        <w:widowControl w:val="0"/>
        <w:numPr>
          <w:ilvl w:val="0"/>
          <w:numId w:val="14"/>
        </w:numPr>
        <w:kinsoku/>
        <w:wordWrap/>
        <w:overflowPunct/>
        <w:topLinePunct w:val="0"/>
        <w:autoSpaceDE w:val="0"/>
        <w:autoSpaceDN w:val="0"/>
        <w:bidi w:val="0"/>
        <w:adjustRightInd/>
        <w:snapToGrid/>
        <w:spacing w:afterLines="0" w:line="560" w:lineRule="exact"/>
        <w:ind w:left="0" w:leftChars="0" w:firstLine="560" w:firstLineChars="200"/>
        <w:textAlignment w:val="auto"/>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竣工决算审计报告</w:t>
      </w:r>
    </w:p>
    <w:p>
      <w:pPr>
        <w:pStyle w:val="9"/>
        <w:keepNext w:val="0"/>
        <w:keepLines w:val="0"/>
        <w:pageBreakBefore w:val="0"/>
        <w:widowControl w:val="0"/>
        <w:numPr>
          <w:ilvl w:val="0"/>
          <w:numId w:val="14"/>
        </w:numPr>
        <w:kinsoku/>
        <w:wordWrap/>
        <w:overflowPunct/>
        <w:topLinePunct w:val="0"/>
        <w:autoSpaceDE w:val="0"/>
        <w:autoSpaceDN w:val="0"/>
        <w:bidi w:val="0"/>
        <w:adjustRightInd/>
        <w:snapToGrid/>
        <w:spacing w:afterLines="0" w:line="560" w:lineRule="exact"/>
        <w:ind w:left="0" w:leftChars="0" w:firstLine="560" w:firstLineChars="200"/>
        <w:textAlignment w:val="auto"/>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管理审计报告</w:t>
      </w:r>
    </w:p>
    <w:p>
      <w:pPr>
        <w:pStyle w:val="9"/>
        <w:numPr>
          <w:ilvl w:val="0"/>
          <w:numId w:val="13"/>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提交时间</w:t>
      </w:r>
    </w:p>
    <w:p>
      <w:pPr>
        <w:pStyle w:val="9"/>
        <w:keepNext w:val="0"/>
        <w:keepLines w:val="0"/>
        <w:pageBreakBefore w:val="0"/>
        <w:widowControl w:val="0"/>
        <w:numPr>
          <w:ilvl w:val="0"/>
          <w:numId w:val="15"/>
        </w:numPr>
        <w:kinsoku/>
        <w:wordWrap/>
        <w:overflowPunct/>
        <w:topLinePunct w:val="0"/>
        <w:autoSpaceDE w:val="0"/>
        <w:autoSpaceDN w:val="0"/>
        <w:bidi w:val="0"/>
        <w:adjustRightInd/>
        <w:snapToGrid/>
        <w:spacing w:afterLines="0" w:line="560" w:lineRule="exact"/>
        <w:ind w:left="0" w:leftChars="0" w:firstLine="560" w:firstLineChars="200"/>
        <w:textAlignment w:val="auto"/>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单位工程竣工结算审核报告：6个工作日。</w:t>
      </w:r>
    </w:p>
    <w:p>
      <w:pPr>
        <w:pStyle w:val="9"/>
        <w:keepNext w:val="0"/>
        <w:keepLines w:val="0"/>
        <w:pageBreakBefore w:val="0"/>
        <w:widowControl w:val="0"/>
        <w:numPr>
          <w:ilvl w:val="0"/>
          <w:numId w:val="15"/>
        </w:numPr>
        <w:kinsoku/>
        <w:wordWrap/>
        <w:overflowPunct/>
        <w:topLinePunct w:val="0"/>
        <w:autoSpaceDE w:val="0"/>
        <w:autoSpaceDN w:val="0"/>
        <w:bidi w:val="0"/>
        <w:adjustRightInd/>
        <w:snapToGrid/>
        <w:spacing w:afterLines="0" w:line="560" w:lineRule="exact"/>
        <w:ind w:left="0" w:leftChars="0" w:firstLine="560" w:firstLineChars="200"/>
        <w:textAlignment w:val="auto"/>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竣工决算审计报告：现场工作60天后10日内出具。</w:t>
      </w:r>
    </w:p>
    <w:p>
      <w:pPr>
        <w:pStyle w:val="9"/>
        <w:keepNext w:val="0"/>
        <w:keepLines w:val="0"/>
        <w:pageBreakBefore w:val="0"/>
        <w:widowControl w:val="0"/>
        <w:numPr>
          <w:ilvl w:val="0"/>
          <w:numId w:val="15"/>
        </w:numPr>
        <w:kinsoku/>
        <w:wordWrap/>
        <w:overflowPunct/>
        <w:topLinePunct w:val="0"/>
        <w:autoSpaceDE w:val="0"/>
        <w:autoSpaceDN w:val="0"/>
        <w:bidi w:val="0"/>
        <w:adjustRightInd/>
        <w:snapToGrid/>
        <w:spacing w:afterLines="0" w:line="560" w:lineRule="exact"/>
        <w:ind w:left="0" w:leftChars="0" w:firstLine="560" w:firstLineChars="200"/>
        <w:textAlignment w:val="auto"/>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cs="Times New Roman"/>
          <w:bCs/>
          <w:color w:val="auto"/>
          <w:kern w:val="2"/>
          <w:sz w:val="28"/>
          <w:szCs w:val="28"/>
          <w:highlight w:val="none"/>
          <w:lang w:val="en-US" w:eastAsia="zh-CN" w:bidi="ar"/>
        </w:rPr>
        <w:t>竣工决算审计</w:t>
      </w:r>
      <w:r>
        <w:rPr>
          <w:rFonts w:hint="default" w:ascii="Times New Roman" w:hAnsi="Times New Roman" w:eastAsia="宋体" w:cs="Times New Roman"/>
          <w:bCs/>
          <w:color w:val="auto"/>
          <w:kern w:val="2"/>
          <w:sz w:val="28"/>
          <w:szCs w:val="28"/>
          <w:highlight w:val="none"/>
          <w:lang w:val="en-US" w:eastAsia="zh-CN" w:bidi="ar"/>
        </w:rPr>
        <w:t>总工期自审计进点会召开起不超过3个月。</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第四十二条  项目关键阶段及主要工作内容</w:t>
      </w:r>
    </w:p>
    <w:p>
      <w:pPr>
        <w:pStyle w:val="9"/>
        <w:numPr>
          <w:ilvl w:val="0"/>
          <w:numId w:val="16"/>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cs="Times New Roman"/>
          <w:bCs/>
          <w:color w:val="auto"/>
          <w:kern w:val="2"/>
          <w:sz w:val="28"/>
          <w:szCs w:val="28"/>
          <w:highlight w:val="none"/>
          <w:lang w:val="en-US" w:eastAsia="zh-CN" w:bidi="ar"/>
        </w:rPr>
        <w:t>项目建设阶段</w:t>
      </w:r>
    </w:p>
    <w:p>
      <w:pPr>
        <w:pStyle w:val="9"/>
        <w:numPr>
          <w:ilvl w:val="0"/>
          <w:numId w:val="0"/>
        </w:num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cs="Times New Roman"/>
          <w:color w:val="auto"/>
          <w:kern w:val="2"/>
          <w:sz w:val="28"/>
          <w:szCs w:val="28"/>
          <w:highlight w:val="none"/>
          <w:lang w:val="en-US" w:eastAsia="zh-CN" w:bidi="ar-SA"/>
        </w:rPr>
        <w:t>咨询方</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应自中标或合同签订日起及时组建审计组，按要求编制审计方案。对工程造价进行先期评估，重点关注招标采购、承包分包、隐蔽工程、设计变更、现场签证等环节，提前事前监督，并</w:t>
      </w:r>
      <w:r>
        <w:rPr>
          <w:rFonts w:hint="eastAsia" w:ascii="Times New Roman" w:hAnsi="Times New Roman" w:cs="Times New Roman"/>
          <w:bCs/>
          <w:i w:val="0"/>
          <w:caps w:val="0"/>
          <w:color w:val="auto"/>
          <w:spacing w:val="0"/>
          <w:kern w:val="2"/>
          <w:sz w:val="28"/>
          <w:szCs w:val="28"/>
          <w:highlight w:val="none"/>
          <w:shd w:val="clear" w:color="auto" w:fill="auto"/>
          <w:lang w:val="en-US" w:eastAsia="zh-CN" w:bidi="ar"/>
        </w:rPr>
        <w:t>根据委托人要求随时</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向委托人汇报当月工作进展情况。</w:t>
      </w:r>
    </w:p>
    <w:p>
      <w:pPr>
        <w:pStyle w:val="9"/>
        <w:numPr>
          <w:ilvl w:val="0"/>
          <w:numId w:val="16"/>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竣工结算、决算审计阶段</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对工程竣工结算进行审计，出具竣工结算审核报告；对工程竣工决算进行审计，出具竣工决算审计报告（报告包括并不限于建筑、设备、安装等明细，编制资产交付使用财产清单）；对项目管理情况进行管理审计，出具管理审计报告。上述审计过程中发现的管理问题，要按委托方审计发现问题整改和责任追究有关规定开展责任初步划分工作。</w:t>
      </w:r>
    </w:p>
    <w:p>
      <w:pPr>
        <w:pStyle w:val="9"/>
        <w:numPr>
          <w:ilvl w:val="0"/>
          <w:numId w:val="16"/>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竣工验收阶段</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配合国家和委托方完成项目竣工验收工作。</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第四十三条  服务方式</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按专用条件第四十二条所述关键阶段实施现场审计并提交相应的工作成果。</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第四十四条  工作要求</w:t>
      </w:r>
    </w:p>
    <w:p>
      <w:pPr>
        <w:spacing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受托咨询方须在规定的时间内，开展并完成工作范围要求的相关工作内容，出具工作成果要求的相关审计报告。其工作过程及工作成果要接受委托方的监督和考核，未达考核标准的，扣减服务费。</w:t>
      </w:r>
    </w:p>
    <w:p>
      <w:pPr>
        <w:spacing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如因咨询方提供内容不实或虚假的审计报告，造成不良后果的，应承担相应的经济和法律责任。如</w:t>
      </w:r>
      <w:r>
        <w:rPr>
          <w:rFonts w:hint="default" w:ascii="Times New Roman" w:hAnsi="Times New Roman" w:cs="Times New Roman"/>
          <w:bCs/>
          <w:color w:val="auto"/>
          <w:kern w:val="2"/>
          <w:sz w:val="28"/>
          <w:szCs w:val="28"/>
          <w:highlight w:val="none"/>
          <w:lang w:val="en-US" w:eastAsia="zh-CN" w:bidi="ar"/>
        </w:rPr>
        <w:t>咨询方</w:t>
      </w:r>
      <w:r>
        <w:rPr>
          <w:rFonts w:hint="default" w:ascii="Times New Roman" w:hAnsi="Times New Roman" w:eastAsia="宋体" w:cs="Times New Roman"/>
          <w:bCs/>
          <w:color w:val="auto"/>
          <w:kern w:val="2"/>
          <w:sz w:val="28"/>
          <w:szCs w:val="28"/>
          <w:highlight w:val="none"/>
          <w:lang w:val="en-US" w:eastAsia="zh-CN" w:bidi="ar"/>
        </w:rPr>
        <w:t>未正确履行职责，出现重要审计事项错漏、线索遗失等造成不良后果，以及被其他监督部门发现重要问题，但</w:t>
      </w:r>
      <w:r>
        <w:rPr>
          <w:rFonts w:hint="default" w:ascii="Times New Roman" w:hAnsi="Times New Roman" w:cs="Times New Roman"/>
          <w:bCs/>
          <w:color w:val="auto"/>
          <w:kern w:val="2"/>
          <w:sz w:val="28"/>
          <w:szCs w:val="28"/>
          <w:highlight w:val="none"/>
          <w:lang w:val="en-US" w:eastAsia="zh-CN" w:bidi="ar"/>
        </w:rPr>
        <w:t>咨询方</w:t>
      </w:r>
      <w:r>
        <w:rPr>
          <w:rFonts w:hint="default" w:ascii="Times New Roman" w:hAnsi="Times New Roman" w:eastAsia="宋体" w:cs="Times New Roman"/>
          <w:bCs/>
          <w:color w:val="auto"/>
          <w:kern w:val="2"/>
          <w:sz w:val="28"/>
          <w:szCs w:val="28"/>
          <w:highlight w:val="none"/>
          <w:lang w:val="en-US" w:eastAsia="zh-CN" w:bidi="ar"/>
        </w:rPr>
        <w:t>应发现而未发现的，每发生一次扣3分</w:t>
      </w:r>
      <w:r>
        <w:rPr>
          <w:rFonts w:hint="default" w:ascii="Times New Roman" w:hAnsi="Times New Roman" w:cs="Times New Roman"/>
          <w:bCs/>
          <w:color w:val="auto"/>
          <w:kern w:val="2"/>
          <w:sz w:val="28"/>
          <w:szCs w:val="28"/>
          <w:highlight w:val="none"/>
          <w:lang w:val="en-US" w:eastAsia="zh-CN" w:bidi="ar"/>
        </w:rPr>
        <w:t>。</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如</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咨询方</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因未正确履行职责出现重大审计事项错漏、重大线索遗失造成严重不良后果，以单个合同为单位累计扣分超过30分或3次警示无效，将终止服务合同，根据合同约定</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咨询方</w:t>
      </w:r>
      <w:r>
        <w:rPr>
          <w:rFonts w:hint="default" w:ascii="Times New Roman" w:hAnsi="Times New Roman" w:eastAsia="宋体" w:cs="Times New Roman"/>
          <w:bCs/>
          <w:i w:val="0"/>
          <w:caps w:val="0"/>
          <w:color w:val="auto"/>
          <w:spacing w:val="0"/>
          <w:kern w:val="2"/>
          <w:sz w:val="28"/>
          <w:szCs w:val="28"/>
          <w:highlight w:val="none"/>
          <w:shd w:val="clear" w:color="auto" w:fill="auto"/>
          <w:lang w:val="en-US" w:eastAsia="zh-CN" w:bidi="ar"/>
        </w:rPr>
        <w:t>须赔偿违约金且该中介机构5年内不得进入集团公司合格供应商序列</w:t>
      </w:r>
      <w:r>
        <w:rPr>
          <w:rFonts w:hint="default" w:ascii="Times New Roman" w:hAnsi="Times New Roman" w:cs="Times New Roman"/>
          <w:bCs/>
          <w:i w:val="0"/>
          <w:caps w:val="0"/>
          <w:color w:val="auto"/>
          <w:spacing w:val="0"/>
          <w:kern w:val="2"/>
          <w:sz w:val="28"/>
          <w:szCs w:val="28"/>
          <w:highlight w:val="none"/>
          <w:shd w:val="clear" w:color="auto" w:fill="auto"/>
          <w:lang w:val="en-US" w:eastAsia="zh-CN" w:bidi="ar"/>
        </w:rPr>
        <w:t>。</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第四十五条　委托方或建设方应在7日内对咨询方书面提交并要求做出答复的事宜做出书面答复。</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第四十六条　咨询方在其责任期内如果失职，同意按以下办法承担因单方责任而造成的经济损失。累计赔偿金不超过建设工程造价咨询酬金总额。</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赔偿金=直接经济损失 ×10%</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第四十七条　委托方及建设方同意按以下的计算方法与金额，确认并支付咨询人的正常服务酬金：</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审计费=基本审计费+审减效益收费，其中：</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cs="Times New Roman" w:eastAsiaTheme="minorEastAsia"/>
          <w:bCs/>
          <w:color w:val="auto"/>
          <w:kern w:val="2"/>
          <w:sz w:val="28"/>
          <w:szCs w:val="28"/>
          <w:highlight w:val="none"/>
          <w:lang w:val="en-US" w:eastAsia="zh-CN" w:bidi="ar"/>
        </w:rPr>
        <w:t>基本审计费为</w:t>
      </w:r>
      <w:r>
        <w:rPr>
          <w:rFonts w:hint="default" w:ascii="Times New Roman" w:hAnsi="Times New Roman" w:cs="Times New Roman" w:eastAsiaTheme="minorEastAsia"/>
          <w:color w:val="auto"/>
          <w:sz w:val="28"/>
          <w:szCs w:val="28"/>
          <w:highlight w:val="none"/>
        </w:rPr>
        <w:t>¥</w:t>
      </w:r>
      <w:r>
        <w:rPr>
          <w:rFonts w:hint="default" w:ascii="Times New Roman" w:hAnsi="Times New Roman" w:cs="Times New Roman" w:eastAsiaTheme="minorEastAsia"/>
          <w:bCs/>
          <w:color w:val="auto"/>
          <w:kern w:val="2"/>
          <w:sz w:val="28"/>
          <w:szCs w:val="28"/>
          <w:highlight w:val="none"/>
          <w:u w:val="single"/>
          <w:lang w:val="en-US" w:eastAsia="zh-CN" w:bidi="ar"/>
        </w:rPr>
        <w:t xml:space="preserve">       </w:t>
      </w:r>
      <w:r>
        <w:rPr>
          <w:rFonts w:hint="default" w:ascii="Times New Roman" w:hAnsi="Times New Roman" w:cs="Times New Roman" w:eastAsiaTheme="minorEastAsia"/>
          <w:bCs/>
          <w:color w:val="auto"/>
          <w:kern w:val="2"/>
          <w:sz w:val="28"/>
          <w:szCs w:val="28"/>
          <w:highlight w:val="none"/>
          <w:lang w:val="en-US" w:eastAsia="zh-CN" w:bidi="ar"/>
        </w:rPr>
        <w:t>元 （大写：人民币</w:t>
      </w:r>
      <w:r>
        <w:rPr>
          <w:rFonts w:hint="default" w:ascii="Times New Roman" w:hAnsi="Times New Roman" w:cs="Times New Roman" w:eastAsiaTheme="minorEastAsia"/>
          <w:bCs/>
          <w:color w:val="auto"/>
          <w:kern w:val="2"/>
          <w:sz w:val="28"/>
          <w:szCs w:val="28"/>
          <w:highlight w:val="none"/>
          <w:u w:val="single"/>
          <w:lang w:val="en-US" w:eastAsia="zh-CN" w:bidi="ar"/>
        </w:rPr>
        <w:t xml:space="preserve">     </w:t>
      </w:r>
      <w:r>
        <w:rPr>
          <w:rFonts w:hint="default" w:ascii="Times New Roman" w:hAnsi="Times New Roman" w:cs="Times New Roman" w:eastAsiaTheme="minorEastAsia"/>
          <w:bCs/>
          <w:color w:val="auto"/>
          <w:kern w:val="2"/>
          <w:sz w:val="28"/>
          <w:szCs w:val="28"/>
          <w:highlight w:val="none"/>
          <w:lang w:val="en-US" w:eastAsia="zh-CN" w:bidi="ar"/>
        </w:rPr>
        <w:t>元整）（含税），</w:t>
      </w:r>
      <w:r>
        <w:rPr>
          <w:rFonts w:hint="default" w:ascii="Times New Roman" w:hAnsi="Times New Roman" w:cs="Times New Roman" w:eastAsiaTheme="minorEastAsia"/>
          <w:color w:val="auto"/>
          <w:sz w:val="28"/>
          <w:szCs w:val="28"/>
          <w:highlight w:val="none"/>
          <w:lang w:val="en-US" w:eastAsia="zh-CN"/>
        </w:rPr>
        <w:t>其中不含税价格：</w:t>
      </w:r>
      <w:r>
        <w:rPr>
          <w:rFonts w:hint="default" w:ascii="Times New Roman" w:hAnsi="Times New Roman" w:cs="Times New Roman" w:eastAsiaTheme="minorEastAsia"/>
          <w:color w:val="auto"/>
          <w:sz w:val="28"/>
          <w:szCs w:val="28"/>
          <w:highlight w:val="none"/>
        </w:rPr>
        <w:t>¥</w:t>
      </w:r>
      <w:r>
        <w:rPr>
          <w:rFonts w:hint="default" w:ascii="Times New Roman" w:hAnsi="Times New Roman" w:cs="Times New Roman" w:eastAsiaTheme="minorEastAsia"/>
          <w:bCs/>
          <w:color w:val="auto"/>
          <w:kern w:val="2"/>
          <w:sz w:val="28"/>
          <w:szCs w:val="28"/>
          <w:highlight w:val="none"/>
          <w:u w:val="single"/>
          <w:lang w:val="en-US" w:eastAsia="zh-CN" w:bidi="ar"/>
        </w:rPr>
        <w:t xml:space="preserve">       </w:t>
      </w:r>
      <w:r>
        <w:rPr>
          <w:rFonts w:hint="default" w:ascii="Times New Roman" w:hAnsi="Times New Roman" w:cs="Times New Roman" w:eastAsiaTheme="minorEastAsia"/>
          <w:bCs/>
          <w:color w:val="auto"/>
          <w:kern w:val="2"/>
          <w:sz w:val="28"/>
          <w:szCs w:val="28"/>
          <w:highlight w:val="none"/>
          <w:lang w:val="en-US" w:eastAsia="zh-CN" w:bidi="ar"/>
        </w:rPr>
        <w:t>元 （大写：人民币</w:t>
      </w:r>
      <w:r>
        <w:rPr>
          <w:rFonts w:hint="default" w:ascii="Times New Roman" w:hAnsi="Times New Roman" w:cs="Times New Roman" w:eastAsiaTheme="minorEastAsia"/>
          <w:bCs/>
          <w:color w:val="auto"/>
          <w:kern w:val="2"/>
          <w:sz w:val="28"/>
          <w:szCs w:val="28"/>
          <w:highlight w:val="none"/>
          <w:u w:val="single"/>
          <w:lang w:val="en-US" w:eastAsia="zh-CN" w:bidi="ar"/>
        </w:rPr>
        <w:t xml:space="preserve">     </w:t>
      </w:r>
      <w:r>
        <w:rPr>
          <w:rFonts w:hint="default" w:ascii="Times New Roman" w:hAnsi="Times New Roman" w:cs="Times New Roman" w:eastAsiaTheme="minorEastAsia"/>
          <w:bCs/>
          <w:color w:val="auto"/>
          <w:kern w:val="2"/>
          <w:sz w:val="28"/>
          <w:szCs w:val="28"/>
          <w:highlight w:val="none"/>
          <w:lang w:val="en-US" w:eastAsia="zh-CN" w:bidi="ar"/>
        </w:rPr>
        <w:t>元整）</w:t>
      </w:r>
      <w:r>
        <w:rPr>
          <w:rFonts w:hint="default" w:ascii="Times New Roman" w:hAnsi="Times New Roman" w:cs="Times New Roman" w:eastAsiaTheme="minorEastAsia"/>
          <w:color w:val="auto"/>
          <w:sz w:val="28"/>
          <w:szCs w:val="28"/>
          <w:highlight w:val="none"/>
          <w:lang w:eastAsia="zh-CN"/>
        </w:rPr>
        <w:t>，</w:t>
      </w:r>
      <w:r>
        <w:rPr>
          <w:rFonts w:hint="default" w:ascii="Times New Roman" w:hAnsi="Times New Roman" w:cs="Times New Roman" w:eastAsiaTheme="minorEastAsia"/>
          <w:color w:val="auto"/>
          <w:sz w:val="28"/>
          <w:szCs w:val="28"/>
          <w:highlight w:val="none"/>
          <w:lang w:val="en-US" w:eastAsia="zh-CN"/>
        </w:rPr>
        <w:t>税额：</w:t>
      </w:r>
      <w:r>
        <w:rPr>
          <w:rFonts w:hint="default" w:ascii="Times New Roman" w:hAnsi="Times New Roman" w:cs="Times New Roman" w:eastAsiaTheme="minorEastAsia"/>
          <w:color w:val="auto"/>
          <w:sz w:val="28"/>
          <w:szCs w:val="28"/>
          <w:highlight w:val="none"/>
        </w:rPr>
        <w:t>¥</w:t>
      </w:r>
      <w:r>
        <w:rPr>
          <w:rFonts w:hint="default" w:ascii="Times New Roman" w:hAnsi="Times New Roman" w:cs="Times New Roman" w:eastAsiaTheme="minorEastAsia"/>
          <w:bCs/>
          <w:color w:val="auto"/>
          <w:kern w:val="2"/>
          <w:sz w:val="28"/>
          <w:szCs w:val="28"/>
          <w:highlight w:val="none"/>
          <w:u w:val="single"/>
          <w:lang w:val="en-US" w:eastAsia="zh-CN" w:bidi="ar"/>
        </w:rPr>
        <w:t xml:space="preserve">       </w:t>
      </w:r>
      <w:r>
        <w:rPr>
          <w:rFonts w:hint="default" w:ascii="Times New Roman" w:hAnsi="Times New Roman" w:cs="Times New Roman" w:eastAsiaTheme="minorEastAsia"/>
          <w:bCs/>
          <w:color w:val="auto"/>
          <w:kern w:val="2"/>
          <w:sz w:val="28"/>
          <w:szCs w:val="28"/>
          <w:highlight w:val="none"/>
          <w:lang w:val="en-US" w:eastAsia="zh-CN" w:bidi="ar"/>
        </w:rPr>
        <w:t>元 （大写：人民币</w:t>
      </w:r>
      <w:r>
        <w:rPr>
          <w:rFonts w:hint="default" w:ascii="Times New Roman" w:hAnsi="Times New Roman" w:cs="Times New Roman" w:eastAsiaTheme="minorEastAsia"/>
          <w:bCs/>
          <w:color w:val="auto"/>
          <w:kern w:val="2"/>
          <w:sz w:val="28"/>
          <w:szCs w:val="28"/>
          <w:highlight w:val="none"/>
          <w:u w:val="single"/>
          <w:lang w:val="en-US" w:eastAsia="zh-CN" w:bidi="ar"/>
        </w:rPr>
        <w:t xml:space="preserve">     </w:t>
      </w:r>
      <w:r>
        <w:rPr>
          <w:rFonts w:hint="default" w:ascii="Times New Roman" w:hAnsi="Times New Roman" w:cs="Times New Roman" w:eastAsiaTheme="minorEastAsia"/>
          <w:bCs/>
          <w:color w:val="auto"/>
          <w:kern w:val="2"/>
          <w:sz w:val="28"/>
          <w:szCs w:val="28"/>
          <w:highlight w:val="none"/>
          <w:lang w:val="en-US" w:eastAsia="zh-CN" w:bidi="ar"/>
        </w:rPr>
        <w:t>元整）。</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审减效益收费按送审工程造价审减金额的</w:t>
      </w:r>
      <w:r>
        <w:rPr>
          <w:rFonts w:hint="default" w:ascii="Times New Roman" w:hAnsi="Times New Roman" w:cs="Times New Roman"/>
          <w:bCs/>
          <w:color w:val="auto"/>
          <w:kern w:val="2"/>
          <w:sz w:val="28"/>
          <w:szCs w:val="28"/>
          <w:highlight w:val="none"/>
          <w:lang w:val="en-US" w:eastAsia="zh-CN" w:bidi="ar"/>
        </w:rPr>
        <w:t>_____</w:t>
      </w:r>
      <w:r>
        <w:rPr>
          <w:rFonts w:hint="default" w:ascii="Times New Roman" w:hAnsi="Times New Roman" w:eastAsia="宋体" w:cs="Times New Roman"/>
          <w:bCs/>
          <w:color w:val="auto"/>
          <w:kern w:val="2"/>
          <w:sz w:val="28"/>
          <w:szCs w:val="28"/>
          <w:highlight w:val="none"/>
          <w:lang w:val="en-US" w:eastAsia="zh-CN" w:bidi="ar"/>
        </w:rPr>
        <w:t>%收取。</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审计费包括为完成本项目所发生的一切费用及与服务相关的所有税费</w:t>
      </w:r>
      <w:r>
        <w:rPr>
          <w:rFonts w:hint="default" w:ascii="Times New Roman" w:hAnsi="Times New Roman" w:cs="Times New Roman"/>
          <w:bCs/>
          <w:color w:val="auto"/>
          <w:kern w:val="2"/>
          <w:sz w:val="28"/>
          <w:szCs w:val="28"/>
          <w:highlight w:val="none"/>
          <w:lang w:val="en-US" w:eastAsia="zh-CN" w:bidi="ar"/>
        </w:rPr>
        <w:t>，咨询方需</w:t>
      </w:r>
      <w:r>
        <w:rPr>
          <w:rFonts w:hint="default" w:ascii="Times New Roman" w:hAnsi="Times New Roman" w:eastAsia="宋体" w:cs="Times New Roman"/>
          <w:bCs/>
          <w:color w:val="auto"/>
          <w:kern w:val="2"/>
          <w:sz w:val="28"/>
          <w:szCs w:val="28"/>
          <w:highlight w:val="none"/>
          <w:lang w:val="en-US" w:eastAsia="zh-CN" w:bidi="ar"/>
        </w:rPr>
        <w:t>提供等额增值税专用发票</w:t>
      </w:r>
      <w:r>
        <w:rPr>
          <w:rFonts w:hint="default" w:ascii="Times New Roman" w:hAnsi="Times New Roman" w:cs="Times New Roman"/>
          <w:bCs/>
          <w:color w:val="auto"/>
          <w:kern w:val="2"/>
          <w:sz w:val="28"/>
          <w:szCs w:val="28"/>
          <w:highlight w:val="none"/>
          <w:lang w:val="en-US" w:eastAsia="zh-CN" w:bidi="ar"/>
        </w:rPr>
        <w:t>（</w:t>
      </w:r>
      <w:r>
        <w:rPr>
          <w:rFonts w:hint="default" w:ascii="Times New Roman" w:hAnsi="Times New Roman" w:cs="Times New Roman" w:eastAsiaTheme="minorEastAsia"/>
          <w:bCs/>
          <w:color w:val="auto"/>
          <w:kern w:val="2"/>
          <w:sz w:val="28"/>
          <w:szCs w:val="28"/>
          <w:highlight w:val="none"/>
          <w:lang w:val="en-US" w:eastAsia="zh-CN" w:bidi="ar"/>
        </w:rPr>
        <w:t>合同执行期间，如</w:t>
      </w:r>
      <w:r>
        <w:rPr>
          <w:rFonts w:hint="default" w:ascii="Times New Roman" w:hAnsi="Times New Roman" w:cs="Times New Roman"/>
          <w:color w:val="auto"/>
          <w:sz w:val="28"/>
          <w:szCs w:val="28"/>
          <w:highlight w:val="none"/>
        </w:rPr>
        <w:t>遇</w:t>
      </w:r>
      <w:r>
        <w:rPr>
          <w:rFonts w:hint="default" w:ascii="Times New Roman" w:hAnsi="Times New Roman" w:cs="Times New Roman"/>
          <w:color w:val="auto"/>
          <w:sz w:val="28"/>
          <w:szCs w:val="28"/>
          <w:highlight w:val="none"/>
          <w:lang w:val="en-US" w:eastAsia="zh-CN"/>
        </w:rPr>
        <w:t>国家</w:t>
      </w:r>
      <w:r>
        <w:rPr>
          <w:rFonts w:hint="default" w:ascii="Times New Roman" w:hAnsi="Times New Roman" w:cs="Times New Roman"/>
          <w:color w:val="auto"/>
          <w:sz w:val="28"/>
          <w:szCs w:val="28"/>
          <w:highlight w:val="none"/>
        </w:rPr>
        <w:t>税率调整</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不含税价格保持不变</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含税价格进行调整</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bCs/>
          <w:color w:val="auto"/>
          <w:kern w:val="2"/>
          <w:sz w:val="28"/>
          <w:szCs w:val="28"/>
          <w:highlight w:val="none"/>
          <w:lang w:val="en-US" w:eastAsia="zh-CN" w:bidi="ar"/>
        </w:rPr>
        <w:t>。</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第四十八条　咨询方应根据下列时间节点将《外聘审计单位审计情况考核表》及《审计费用支付申请表》提交至委托方，委托方对审计情况及酬金进行审核确认后30日内进行支付：</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基本审计费支付节点：</w:t>
      </w:r>
    </w:p>
    <w:p>
      <w:pPr>
        <w:numPr>
          <w:ilvl w:val="0"/>
          <w:numId w:val="17"/>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本协议书约定的所有工作完成，提交全部审计工作成果（见第四十一条）（其中，项目竣工结算审核报告需经建设方审核确认并满足委托方要求），通过委托方相关审核流程并无异议的情况下，将《外聘审计单位审计情况考核表》及《审计费用支付申请表》提交至委托方审核确认，通过审核后由委托方通知建设方履行付款程序。</w:t>
      </w:r>
    </w:p>
    <w:p>
      <w:pPr>
        <w:numPr>
          <w:ilvl w:val="0"/>
          <w:numId w:val="17"/>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基本审计费采用考核兑现方法：</w:t>
      </w:r>
    </w:p>
    <w:p>
      <w:pPr>
        <w:pStyle w:val="9"/>
        <w:keepNext w:val="0"/>
        <w:keepLines w:val="0"/>
        <w:pageBreakBefore w:val="0"/>
        <w:widowControl w:val="0"/>
        <w:numPr>
          <w:ilvl w:val="0"/>
          <w:numId w:val="0"/>
        </w:numPr>
        <w:kinsoku/>
        <w:wordWrap/>
        <w:overflowPunct/>
        <w:topLinePunct w:val="0"/>
        <w:autoSpaceDE w:val="0"/>
        <w:autoSpaceDN w:val="0"/>
        <w:bidi w:val="0"/>
        <w:adjustRightInd/>
        <w:snapToGrid/>
        <w:spacing w:afterLines="0" w:line="560" w:lineRule="exact"/>
        <w:ind w:firstLine="560" w:firstLineChars="200"/>
        <w:textAlignment w:val="auto"/>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安全改造及EPC项目适用：支付基本审计费=当期应付基本审计费金额*考核得分/100，考核表上所列内容作为对咨询方业务水平能力的考核要求，考核兑现发生扣减时，扣减金额将不再予以支付。</w:t>
      </w:r>
    </w:p>
    <w:p>
      <w:pPr>
        <w:numPr>
          <w:ilvl w:val="0"/>
          <w:numId w:val="17"/>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审减效益收费在完成所有约定审计任务后一次结算。发现</w:t>
      </w:r>
      <w:r>
        <w:rPr>
          <w:rFonts w:hint="default" w:ascii="Times New Roman" w:hAnsi="Times New Roman" w:cs="Times New Roman"/>
          <w:bCs/>
          <w:color w:val="auto"/>
          <w:kern w:val="2"/>
          <w:sz w:val="28"/>
          <w:szCs w:val="28"/>
          <w:highlight w:val="none"/>
          <w:lang w:val="en-US" w:eastAsia="zh-CN" w:bidi="ar"/>
        </w:rPr>
        <w:t>建设方</w:t>
      </w:r>
      <w:r>
        <w:rPr>
          <w:rFonts w:hint="default" w:ascii="Times New Roman" w:hAnsi="Times New Roman" w:eastAsia="宋体" w:cs="Times New Roman"/>
          <w:bCs/>
          <w:color w:val="auto"/>
          <w:kern w:val="2"/>
          <w:sz w:val="28"/>
          <w:szCs w:val="28"/>
          <w:highlight w:val="none"/>
          <w:lang w:val="en-US" w:eastAsia="zh-CN" w:bidi="ar"/>
        </w:rPr>
        <w:t>存在的问题或可能发生事项将导致严重后果并予以揭示每发现一处加2分</w:t>
      </w:r>
      <w:r>
        <w:rPr>
          <w:rFonts w:hint="default" w:ascii="Times New Roman" w:hAnsi="Times New Roman" w:cs="Times New Roman"/>
          <w:bCs/>
          <w:color w:val="auto"/>
          <w:kern w:val="2"/>
          <w:sz w:val="28"/>
          <w:szCs w:val="28"/>
          <w:highlight w:val="none"/>
          <w:lang w:val="en-US" w:eastAsia="zh-CN" w:bidi="ar"/>
        </w:rPr>
        <w:t>；</w:t>
      </w:r>
      <w:r>
        <w:rPr>
          <w:rFonts w:hint="default" w:ascii="Times New Roman" w:hAnsi="Times New Roman" w:eastAsia="宋体" w:cs="Times New Roman"/>
          <w:bCs/>
          <w:color w:val="auto"/>
          <w:kern w:val="2"/>
          <w:sz w:val="28"/>
          <w:szCs w:val="28"/>
          <w:highlight w:val="none"/>
          <w:lang w:val="en-US" w:eastAsia="zh-CN" w:bidi="ar"/>
        </w:rPr>
        <w:t>提出重要审计创效意见建议被</w:t>
      </w:r>
      <w:r>
        <w:rPr>
          <w:rFonts w:hint="default" w:ascii="Times New Roman" w:hAnsi="Times New Roman" w:cs="Times New Roman"/>
          <w:bCs/>
          <w:color w:val="auto"/>
          <w:kern w:val="2"/>
          <w:sz w:val="28"/>
          <w:szCs w:val="28"/>
          <w:highlight w:val="none"/>
          <w:lang w:val="en-US" w:eastAsia="zh-CN" w:bidi="ar"/>
        </w:rPr>
        <w:t>建设方</w:t>
      </w:r>
      <w:r>
        <w:rPr>
          <w:rFonts w:hint="default" w:ascii="Times New Roman" w:hAnsi="Times New Roman" w:eastAsia="宋体" w:cs="Times New Roman"/>
          <w:bCs/>
          <w:color w:val="auto"/>
          <w:kern w:val="2"/>
          <w:sz w:val="28"/>
          <w:szCs w:val="28"/>
          <w:highlight w:val="none"/>
          <w:lang w:val="en-US" w:eastAsia="zh-CN" w:bidi="ar"/>
        </w:rPr>
        <w:t>采纳的，经</w:t>
      </w:r>
      <w:r>
        <w:rPr>
          <w:rFonts w:hint="default" w:ascii="Times New Roman" w:hAnsi="Times New Roman" w:cs="Times New Roman"/>
          <w:bCs/>
          <w:color w:val="auto"/>
          <w:kern w:val="2"/>
          <w:sz w:val="28"/>
          <w:szCs w:val="28"/>
          <w:highlight w:val="none"/>
          <w:lang w:val="en-US" w:eastAsia="zh-CN" w:bidi="ar"/>
        </w:rPr>
        <w:t>委托方</w:t>
      </w:r>
      <w:r>
        <w:rPr>
          <w:rFonts w:hint="default" w:ascii="Times New Roman" w:hAnsi="Times New Roman" w:eastAsia="宋体" w:cs="Times New Roman"/>
          <w:bCs/>
          <w:color w:val="auto"/>
          <w:kern w:val="2"/>
          <w:sz w:val="28"/>
          <w:szCs w:val="28"/>
          <w:highlight w:val="none"/>
          <w:lang w:val="en-US" w:eastAsia="zh-CN" w:bidi="ar"/>
        </w:rPr>
        <w:t>审核确认，加3分，考核奖惩累计后以合同基本审计费总额为上限。</w:t>
      </w:r>
    </w:p>
    <w:p>
      <w:pPr>
        <w:numPr>
          <w:ilvl w:val="0"/>
          <w:numId w:val="17"/>
        </w:numPr>
        <w:spacing w:afterLines="0" w:line="560" w:lineRule="exact"/>
        <w:ind w:left="0" w:leftChars="0"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本合同项下付款采用银行电汇方式，款项支付给咨询方，每次付款前咨询方应向</w:t>
      </w:r>
      <w:r>
        <w:rPr>
          <w:rFonts w:hint="eastAsia" w:ascii="Times New Roman" w:hAnsi="Times New Roman" w:cs="Times New Roman"/>
          <w:bCs/>
          <w:color w:val="auto"/>
          <w:kern w:val="2"/>
          <w:sz w:val="28"/>
          <w:szCs w:val="28"/>
          <w:highlight w:val="none"/>
          <w:lang w:val="en-US" w:eastAsia="zh-CN" w:bidi="ar"/>
        </w:rPr>
        <w:t>委托</w:t>
      </w:r>
      <w:r>
        <w:rPr>
          <w:rFonts w:hint="default" w:ascii="Times New Roman" w:hAnsi="Times New Roman" w:eastAsia="宋体" w:cs="Times New Roman"/>
          <w:bCs/>
          <w:color w:val="auto"/>
          <w:kern w:val="2"/>
          <w:sz w:val="28"/>
          <w:szCs w:val="28"/>
          <w:highlight w:val="none"/>
          <w:lang w:val="en-US" w:eastAsia="zh-CN" w:bidi="ar"/>
        </w:rPr>
        <w:t>方出具相应金额增值税专用发票。</w:t>
      </w:r>
    </w:p>
    <w:p>
      <w:pPr>
        <w:numPr>
          <w:ilvl w:val="0"/>
          <w:numId w:val="0"/>
        </w:num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第四十九条 由于咨询方原因暂停或终止执行建设工程项目竣工决算审计业务，由此造成工作延误，每天按基本审计费的0.01%计算承担委托方损失。累计赔偿总额不应超过建设工程项目竣工决算审计酬金总额。</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第五十条  咨询方进驻现场工作时间根据委托方及建设单位具体要求为准，每次现场工作人员不得少于</w:t>
      </w:r>
      <w:r>
        <w:rPr>
          <w:rFonts w:hint="eastAsia" w:ascii="Times New Roman" w:hAnsi="Times New Roman" w:cs="Times New Roman"/>
          <w:bCs/>
          <w:color w:val="auto"/>
          <w:kern w:val="2"/>
          <w:sz w:val="28"/>
          <w:szCs w:val="28"/>
          <w:highlight w:val="none"/>
          <w:lang w:val="en-US" w:eastAsia="zh-CN" w:bidi="ar"/>
        </w:rPr>
        <w:t>4</w:t>
      </w:r>
      <w:r>
        <w:rPr>
          <w:rFonts w:hint="default" w:ascii="Times New Roman" w:hAnsi="Times New Roman" w:eastAsia="宋体" w:cs="Times New Roman"/>
          <w:bCs/>
          <w:color w:val="auto"/>
          <w:kern w:val="2"/>
          <w:sz w:val="28"/>
          <w:szCs w:val="28"/>
          <w:highlight w:val="none"/>
          <w:lang w:val="en-US" w:eastAsia="zh-CN" w:bidi="ar"/>
        </w:rPr>
        <w:t>人，其中具有注册造价师、注册会计师等执业资格的人员各不得少于2人，项目负责人在现场工作时间不得少于7个工作日。</w:t>
      </w:r>
      <w:r>
        <w:rPr>
          <w:rFonts w:hint="default" w:ascii="Times New Roman" w:hAnsi="Times New Roman" w:cs="Times New Roman"/>
          <w:bCs/>
          <w:color w:val="auto"/>
          <w:kern w:val="2"/>
          <w:sz w:val="28"/>
          <w:szCs w:val="28"/>
          <w:highlight w:val="none"/>
          <w:lang w:val="en-US" w:eastAsia="zh-CN" w:bidi="ar"/>
        </w:rPr>
        <w:t>咨询方</w:t>
      </w:r>
      <w:r>
        <w:rPr>
          <w:rFonts w:hint="default" w:ascii="Times New Roman" w:hAnsi="Times New Roman" w:eastAsia="宋体" w:cs="Times New Roman"/>
          <w:bCs/>
          <w:color w:val="auto"/>
          <w:kern w:val="2"/>
          <w:sz w:val="28"/>
          <w:szCs w:val="28"/>
          <w:highlight w:val="none"/>
          <w:lang w:val="en-US" w:eastAsia="zh-CN" w:bidi="ar"/>
        </w:rPr>
        <w:t>应</w:t>
      </w:r>
      <w:r>
        <w:rPr>
          <w:rFonts w:hint="default" w:ascii="Times New Roman" w:hAnsi="Times New Roman" w:cs="Times New Roman"/>
          <w:bCs/>
          <w:color w:val="auto"/>
          <w:kern w:val="2"/>
          <w:sz w:val="28"/>
          <w:szCs w:val="28"/>
          <w:highlight w:val="none"/>
          <w:lang w:val="en-US" w:eastAsia="zh-CN" w:bidi="ar"/>
        </w:rPr>
        <w:t>于</w:t>
      </w:r>
      <w:r>
        <w:rPr>
          <w:rFonts w:hint="default" w:ascii="Times New Roman" w:hAnsi="Times New Roman" w:eastAsia="宋体" w:cs="Times New Roman"/>
          <w:bCs/>
          <w:color w:val="auto"/>
          <w:kern w:val="2"/>
          <w:sz w:val="28"/>
          <w:szCs w:val="28"/>
          <w:highlight w:val="none"/>
          <w:lang w:val="en-US" w:eastAsia="zh-CN" w:bidi="ar"/>
        </w:rPr>
        <w:t>每次进场审计前，</w:t>
      </w:r>
      <w:r>
        <w:rPr>
          <w:rFonts w:hint="default" w:ascii="Times New Roman" w:hAnsi="Times New Roman" w:cs="Times New Roman"/>
          <w:bCs/>
          <w:color w:val="auto"/>
          <w:kern w:val="2"/>
          <w:sz w:val="28"/>
          <w:szCs w:val="28"/>
          <w:highlight w:val="none"/>
          <w:lang w:val="en-US" w:eastAsia="zh-CN" w:bidi="ar"/>
        </w:rPr>
        <w:t>将</w:t>
      </w:r>
      <w:r>
        <w:rPr>
          <w:rFonts w:hint="default" w:ascii="Times New Roman" w:hAnsi="Times New Roman" w:eastAsia="宋体" w:cs="Times New Roman"/>
          <w:bCs/>
          <w:color w:val="auto"/>
          <w:kern w:val="2"/>
          <w:sz w:val="28"/>
          <w:szCs w:val="28"/>
          <w:highlight w:val="none"/>
          <w:lang w:val="en-US" w:eastAsia="zh-CN" w:bidi="ar"/>
        </w:rPr>
        <w:t>审计人员名单</w:t>
      </w:r>
      <w:r>
        <w:rPr>
          <w:rFonts w:hint="default" w:ascii="Times New Roman" w:hAnsi="Times New Roman" w:cs="Times New Roman"/>
          <w:bCs/>
          <w:color w:val="auto"/>
          <w:kern w:val="2"/>
          <w:sz w:val="28"/>
          <w:szCs w:val="28"/>
          <w:highlight w:val="none"/>
          <w:lang w:val="en-US" w:eastAsia="zh-CN" w:bidi="ar"/>
        </w:rPr>
        <w:t>及资质</w:t>
      </w:r>
      <w:r>
        <w:rPr>
          <w:rFonts w:hint="default" w:ascii="Times New Roman" w:hAnsi="Times New Roman" w:eastAsia="宋体" w:cs="Times New Roman"/>
          <w:bCs/>
          <w:color w:val="auto"/>
          <w:kern w:val="2"/>
          <w:sz w:val="28"/>
          <w:szCs w:val="28"/>
          <w:highlight w:val="none"/>
          <w:lang w:val="en-US" w:eastAsia="zh-CN" w:bidi="ar"/>
        </w:rPr>
        <w:t>报</w:t>
      </w:r>
      <w:r>
        <w:rPr>
          <w:rFonts w:hint="default" w:ascii="Times New Roman" w:hAnsi="Times New Roman" w:cs="Times New Roman"/>
          <w:bCs/>
          <w:color w:val="auto"/>
          <w:kern w:val="2"/>
          <w:sz w:val="28"/>
          <w:szCs w:val="28"/>
          <w:highlight w:val="none"/>
          <w:lang w:val="en-US" w:eastAsia="zh-CN" w:bidi="ar"/>
        </w:rPr>
        <w:t>委托方</w:t>
      </w:r>
      <w:r>
        <w:rPr>
          <w:rFonts w:hint="default" w:ascii="Times New Roman" w:hAnsi="Times New Roman" w:eastAsia="宋体" w:cs="Times New Roman"/>
          <w:bCs/>
          <w:color w:val="auto"/>
          <w:kern w:val="2"/>
          <w:sz w:val="28"/>
          <w:szCs w:val="28"/>
          <w:highlight w:val="none"/>
          <w:lang w:val="en-US" w:eastAsia="zh-CN" w:bidi="ar"/>
        </w:rPr>
        <w:t>审定，如不符合上述要求，每发生一次</w:t>
      </w:r>
      <w:r>
        <w:rPr>
          <w:rFonts w:hint="default" w:ascii="Times New Roman" w:hAnsi="Times New Roman" w:cs="Times New Roman"/>
          <w:bCs/>
          <w:color w:val="auto"/>
          <w:kern w:val="2"/>
          <w:sz w:val="28"/>
          <w:szCs w:val="28"/>
          <w:highlight w:val="none"/>
          <w:lang w:val="en-US" w:eastAsia="zh-CN" w:bidi="ar"/>
        </w:rPr>
        <w:t>考核</w:t>
      </w:r>
      <w:r>
        <w:rPr>
          <w:rFonts w:hint="default" w:ascii="Times New Roman" w:hAnsi="Times New Roman" w:eastAsia="宋体" w:cs="Times New Roman"/>
          <w:bCs/>
          <w:color w:val="auto"/>
          <w:kern w:val="2"/>
          <w:sz w:val="28"/>
          <w:szCs w:val="28"/>
          <w:highlight w:val="none"/>
          <w:lang w:val="en-US" w:eastAsia="zh-CN" w:bidi="ar"/>
        </w:rPr>
        <w:t>扣1分</w:t>
      </w:r>
      <w:r>
        <w:rPr>
          <w:rFonts w:hint="default" w:ascii="Times New Roman" w:hAnsi="Times New Roman" w:cs="Times New Roman"/>
          <w:bCs/>
          <w:color w:val="auto"/>
          <w:kern w:val="2"/>
          <w:sz w:val="28"/>
          <w:szCs w:val="28"/>
          <w:highlight w:val="none"/>
          <w:lang w:val="en-US" w:eastAsia="zh-CN" w:bidi="ar"/>
        </w:rPr>
        <w:t>；咨询方</w:t>
      </w:r>
      <w:r>
        <w:rPr>
          <w:rFonts w:hint="default" w:ascii="Times New Roman" w:hAnsi="Times New Roman" w:eastAsia="宋体" w:cs="Times New Roman"/>
          <w:bCs/>
          <w:color w:val="auto"/>
          <w:kern w:val="2"/>
          <w:sz w:val="28"/>
          <w:szCs w:val="28"/>
          <w:highlight w:val="none"/>
          <w:lang w:val="en-US" w:eastAsia="zh-CN" w:bidi="ar"/>
        </w:rPr>
        <w:t>前往审计现场开展工作的频次达不到要求</w:t>
      </w:r>
      <w:r>
        <w:rPr>
          <w:rFonts w:hint="default" w:ascii="Times New Roman" w:hAnsi="Times New Roman" w:cs="Times New Roman"/>
          <w:bCs/>
          <w:color w:val="auto"/>
          <w:kern w:val="2"/>
          <w:sz w:val="28"/>
          <w:szCs w:val="28"/>
          <w:highlight w:val="none"/>
          <w:lang w:val="en-US" w:eastAsia="zh-CN" w:bidi="ar"/>
        </w:rPr>
        <w:t>，或</w:t>
      </w:r>
      <w:r>
        <w:rPr>
          <w:rFonts w:hint="default" w:ascii="Times New Roman" w:hAnsi="Times New Roman" w:eastAsia="宋体" w:cs="Times New Roman"/>
          <w:bCs/>
          <w:color w:val="auto"/>
          <w:kern w:val="2"/>
          <w:sz w:val="28"/>
          <w:szCs w:val="28"/>
          <w:highlight w:val="none"/>
          <w:lang w:val="en-US" w:eastAsia="zh-CN" w:bidi="ar"/>
        </w:rPr>
        <w:t>重大工程节点</w:t>
      </w:r>
      <w:r>
        <w:rPr>
          <w:rFonts w:hint="default" w:ascii="Times New Roman" w:hAnsi="Times New Roman" w:cs="Times New Roman"/>
          <w:bCs/>
          <w:color w:val="auto"/>
          <w:kern w:val="2"/>
          <w:sz w:val="28"/>
          <w:szCs w:val="28"/>
          <w:highlight w:val="none"/>
          <w:lang w:val="en-US" w:eastAsia="zh-CN" w:bidi="ar"/>
        </w:rPr>
        <w:t>无</w:t>
      </w:r>
      <w:r>
        <w:rPr>
          <w:rFonts w:hint="default" w:ascii="Times New Roman" w:hAnsi="Times New Roman" w:eastAsia="宋体" w:cs="Times New Roman"/>
          <w:bCs/>
          <w:color w:val="auto"/>
          <w:kern w:val="2"/>
          <w:sz w:val="28"/>
          <w:szCs w:val="28"/>
          <w:highlight w:val="none"/>
          <w:lang w:val="en-US" w:eastAsia="zh-CN" w:bidi="ar"/>
        </w:rPr>
        <w:t>审计人员在场</w:t>
      </w:r>
      <w:r>
        <w:rPr>
          <w:rFonts w:hint="default" w:ascii="Times New Roman" w:hAnsi="Times New Roman" w:cs="Times New Roman"/>
          <w:bCs/>
          <w:color w:val="auto"/>
          <w:kern w:val="2"/>
          <w:sz w:val="28"/>
          <w:szCs w:val="28"/>
          <w:highlight w:val="none"/>
          <w:lang w:val="en-US" w:eastAsia="zh-CN" w:bidi="ar"/>
        </w:rPr>
        <w:t>的</w:t>
      </w:r>
      <w:r>
        <w:rPr>
          <w:rFonts w:hint="default" w:ascii="Times New Roman" w:hAnsi="Times New Roman" w:eastAsia="宋体" w:cs="Times New Roman"/>
          <w:bCs/>
          <w:color w:val="auto"/>
          <w:kern w:val="2"/>
          <w:sz w:val="28"/>
          <w:szCs w:val="28"/>
          <w:highlight w:val="none"/>
          <w:lang w:val="en-US" w:eastAsia="zh-CN" w:bidi="ar"/>
        </w:rPr>
        <w:t>，每发生一次扣</w:t>
      </w:r>
      <w:r>
        <w:rPr>
          <w:rFonts w:hint="default" w:ascii="Times New Roman" w:hAnsi="Times New Roman" w:cs="Times New Roman"/>
          <w:bCs/>
          <w:color w:val="auto"/>
          <w:kern w:val="2"/>
          <w:sz w:val="28"/>
          <w:szCs w:val="28"/>
          <w:highlight w:val="none"/>
          <w:lang w:val="en-US" w:eastAsia="zh-CN" w:bidi="ar"/>
        </w:rPr>
        <w:t>考核</w:t>
      </w:r>
      <w:r>
        <w:rPr>
          <w:rFonts w:hint="default" w:ascii="Times New Roman" w:hAnsi="Times New Roman" w:eastAsia="宋体" w:cs="Times New Roman"/>
          <w:bCs/>
          <w:color w:val="auto"/>
          <w:kern w:val="2"/>
          <w:sz w:val="28"/>
          <w:szCs w:val="28"/>
          <w:highlight w:val="none"/>
          <w:lang w:val="en-US" w:eastAsia="zh-CN" w:bidi="ar"/>
        </w:rPr>
        <w:t>1.5分</w:t>
      </w:r>
      <w:r>
        <w:rPr>
          <w:rFonts w:hint="default" w:ascii="Times New Roman" w:hAnsi="Times New Roman" w:cs="Times New Roman"/>
          <w:bCs/>
          <w:color w:val="auto"/>
          <w:kern w:val="2"/>
          <w:sz w:val="28"/>
          <w:szCs w:val="28"/>
          <w:highlight w:val="none"/>
          <w:lang w:val="en-US" w:eastAsia="zh-CN" w:bidi="ar"/>
        </w:rPr>
        <w:t>。</w:t>
      </w:r>
    </w:p>
    <w:p>
      <w:pPr>
        <w:pStyle w:val="9"/>
        <w:tabs>
          <w:tab w:val="left" w:pos="5580"/>
        </w:tabs>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第五十一条  现场工作人员必须是</w:t>
      </w:r>
      <w:r>
        <w:rPr>
          <w:rFonts w:hint="default" w:ascii="Times New Roman" w:hAnsi="Times New Roman" w:cs="Times New Roman"/>
          <w:bCs/>
          <w:color w:val="auto"/>
          <w:kern w:val="2"/>
          <w:sz w:val="28"/>
          <w:szCs w:val="28"/>
          <w:highlight w:val="none"/>
          <w:lang w:val="en-US" w:eastAsia="zh-CN" w:bidi="ar"/>
        </w:rPr>
        <w:t>报价</w:t>
      </w:r>
      <w:r>
        <w:rPr>
          <w:rFonts w:hint="default" w:ascii="Times New Roman" w:hAnsi="Times New Roman" w:eastAsia="宋体" w:cs="Times New Roman"/>
          <w:bCs/>
          <w:color w:val="auto"/>
          <w:kern w:val="2"/>
          <w:sz w:val="28"/>
          <w:szCs w:val="28"/>
          <w:highlight w:val="none"/>
          <w:lang w:val="en-US" w:eastAsia="zh-CN" w:bidi="ar"/>
        </w:rPr>
        <w:t>文件里罗列参与该项目的真实工作人员，如存在虚假情况，委托方有权终止合同，并扣减相应的审计费用。项目实施过程中非经委托方允许，不得更换项目负责人。</w:t>
      </w:r>
    </w:p>
    <w:p>
      <w:pPr>
        <w:pStyle w:val="9"/>
        <w:tabs>
          <w:tab w:val="left" w:pos="5580"/>
        </w:tabs>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第五十二条  </w:t>
      </w:r>
      <w:r>
        <w:rPr>
          <w:rFonts w:hint="default" w:ascii="Times New Roman" w:hAnsi="Times New Roman" w:cs="Times New Roman"/>
          <w:bCs/>
          <w:color w:val="auto"/>
          <w:kern w:val="2"/>
          <w:sz w:val="28"/>
          <w:szCs w:val="28"/>
          <w:highlight w:val="none"/>
          <w:lang w:val="en-US" w:eastAsia="zh-CN" w:bidi="ar"/>
        </w:rPr>
        <w:t>咨询方因自身原因未能按照合同相关规定，在约定时间或提前提交相应成果报告，每延迟1天扣0.5分，</w:t>
      </w:r>
      <w:r>
        <w:rPr>
          <w:rFonts w:hint="default" w:ascii="Times New Roman" w:hAnsi="Times New Roman" w:eastAsia="宋体" w:cs="Times New Roman"/>
          <w:bCs/>
          <w:color w:val="auto"/>
          <w:kern w:val="2"/>
          <w:sz w:val="28"/>
          <w:szCs w:val="28"/>
          <w:highlight w:val="none"/>
          <w:lang w:val="en-US" w:eastAsia="zh-CN" w:bidi="ar"/>
        </w:rPr>
        <w:t>对超过合同约定期限10日以上，未将审计报告、全部审计资料送交的委托方的（特殊情况可书面申请并经同意的除外）；擅自将审计项目再次对外委托；未及时、准确汇报审计发现的重大问题以及违纪违法行为未能及时告知,导致审计结果失真等情形，将视情节轻重给予延缓或不予支付审计费、解除合同、直接列入“黑名单”等处罚。</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第五十三条  本合同未尽事宜由各方协商签订补充协议。 </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附件：1.《外聘审计单位审计情况考核表》</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      2.《审计费用支付申请表》</w:t>
      </w:r>
    </w:p>
    <w:p>
      <w:pPr>
        <w:spacing w:afterLines="0" w:line="560" w:lineRule="exact"/>
        <w:ind w:firstLine="560" w:firstLineChars="200"/>
        <w:rPr>
          <w:rFonts w:hint="default" w:ascii="Times New Roman" w:hAnsi="Times New Roman" w:eastAsia="宋体" w:cs="Times New Roman"/>
          <w:bCs/>
          <w:color w:val="auto"/>
          <w:kern w:val="2"/>
          <w:sz w:val="28"/>
          <w:szCs w:val="28"/>
          <w:highlight w:val="none"/>
          <w:lang w:val="en-US" w:eastAsia="zh-CN" w:bidi="ar"/>
        </w:rPr>
      </w:pPr>
      <w:r>
        <w:rPr>
          <w:rFonts w:hint="default" w:ascii="Times New Roman" w:hAnsi="Times New Roman" w:eastAsia="宋体" w:cs="Times New Roman"/>
          <w:bCs/>
          <w:color w:val="auto"/>
          <w:kern w:val="2"/>
          <w:sz w:val="28"/>
          <w:szCs w:val="28"/>
          <w:highlight w:val="none"/>
          <w:lang w:val="en-US" w:eastAsia="zh-CN" w:bidi="ar"/>
        </w:rPr>
        <w:t xml:space="preserve">      3.《供需廉洁互保协议》</w:t>
      </w:r>
    </w:p>
    <w:p>
      <w:pPr>
        <w:widowControl/>
        <w:spacing w:afterLines="0" w:line="560" w:lineRule="exact"/>
        <w:rPr>
          <w:rFonts w:hint="default" w:ascii="Times New Roman" w:hAnsi="Times New Roman" w:eastAsia="宋体" w:cs="Times New Roman"/>
          <w:bCs/>
          <w:color w:val="auto"/>
          <w:kern w:val="2"/>
          <w:sz w:val="28"/>
          <w:szCs w:val="28"/>
          <w:highlight w:val="none"/>
          <w:lang w:val="en-US" w:eastAsia="zh-CN" w:bidi="ar"/>
        </w:rPr>
        <w:sectPr>
          <w:footerReference r:id="rId5" w:type="default"/>
          <w:pgSz w:w="11906" w:h="16838"/>
          <w:pgMar w:top="1440" w:right="1752" w:bottom="1440" w:left="1752"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tbl>
      <w:tblPr>
        <w:tblStyle w:val="15"/>
        <w:tblW w:w="8768" w:type="dxa"/>
        <w:tblInd w:w="0" w:type="dxa"/>
        <w:tblLayout w:type="fixed"/>
        <w:tblCellMar>
          <w:top w:w="0" w:type="dxa"/>
          <w:left w:w="108" w:type="dxa"/>
          <w:bottom w:w="0" w:type="dxa"/>
          <w:right w:w="108" w:type="dxa"/>
        </w:tblCellMar>
      </w:tblPr>
      <w:tblGrid>
        <w:gridCol w:w="493"/>
        <w:gridCol w:w="827"/>
        <w:gridCol w:w="1254"/>
        <w:gridCol w:w="1075"/>
        <w:gridCol w:w="1178"/>
        <w:gridCol w:w="1230"/>
        <w:gridCol w:w="733"/>
        <w:gridCol w:w="804"/>
        <w:gridCol w:w="1174"/>
      </w:tblGrid>
      <w:tr>
        <w:tblPrEx>
          <w:tblCellMar>
            <w:top w:w="0" w:type="dxa"/>
            <w:left w:w="108" w:type="dxa"/>
            <w:bottom w:w="0" w:type="dxa"/>
            <w:right w:w="108" w:type="dxa"/>
          </w:tblCellMar>
        </w:tblPrEx>
        <w:trPr>
          <w:trHeight w:val="23" w:hRule="atLeast"/>
        </w:trPr>
        <w:tc>
          <w:tcPr>
            <w:tcW w:w="8768" w:type="dxa"/>
            <w:gridSpan w:val="9"/>
            <w:tcBorders>
              <w:top w:val="nil"/>
              <w:left w:val="nil"/>
              <w:bottom w:val="single" w:color="000000" w:sz="4" w:space="0"/>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left"/>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附件</w:t>
            </w:r>
            <w:r>
              <w:rPr>
                <w:rFonts w:hint="default" w:ascii="Times New Roman" w:hAnsi="Times New Roman" w:eastAsia="宋体" w:cs="Times New Roman"/>
                <w:color w:val="auto"/>
                <w:sz w:val="21"/>
                <w:szCs w:val="21"/>
                <w:highlight w:val="none"/>
                <w:lang w:val="en-US" w:eastAsia="zh-CN"/>
              </w:rPr>
              <w:t>1</w:t>
            </w:r>
          </w:p>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32"/>
                <w:highlight w:val="none"/>
              </w:rPr>
            </w:pPr>
            <w:r>
              <w:rPr>
                <w:rFonts w:hint="default" w:ascii="Times New Roman" w:hAnsi="Times New Roman" w:eastAsia="宋体" w:cs="Times New Roman"/>
                <w:b/>
                <w:bCs/>
                <w:color w:val="auto"/>
                <w:sz w:val="32"/>
                <w:highlight w:val="none"/>
              </w:rPr>
              <w:t>外聘审计单位审计情况考核表</w:t>
            </w:r>
          </w:p>
        </w:tc>
      </w:tr>
      <w:tr>
        <w:tblPrEx>
          <w:tblCellMar>
            <w:top w:w="0" w:type="dxa"/>
            <w:left w:w="108" w:type="dxa"/>
            <w:bottom w:w="0" w:type="dxa"/>
            <w:right w:w="108" w:type="dxa"/>
          </w:tblCellMar>
        </w:tblPrEx>
        <w:trPr>
          <w:trHeight w:val="23" w:hRule="atLeast"/>
        </w:trPr>
        <w:tc>
          <w:tcPr>
            <w:tcW w:w="49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827"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考核指标</w:t>
            </w:r>
          </w:p>
        </w:tc>
        <w:tc>
          <w:tcPr>
            <w:tcW w:w="125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考核明细</w:t>
            </w:r>
          </w:p>
        </w:tc>
        <w:tc>
          <w:tcPr>
            <w:tcW w:w="3483"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考核细则</w:t>
            </w: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基准权重</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考核得分</w:t>
            </w:r>
          </w:p>
        </w:tc>
        <w:tc>
          <w:tcPr>
            <w:tcW w:w="117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r>
        <w:tblPrEx>
          <w:tblCellMar>
            <w:top w:w="0" w:type="dxa"/>
            <w:left w:w="108" w:type="dxa"/>
            <w:bottom w:w="0" w:type="dxa"/>
            <w:right w:w="108" w:type="dxa"/>
          </w:tblCellMar>
        </w:tblPrEx>
        <w:trPr>
          <w:trHeight w:val="945" w:hRule="atLeast"/>
        </w:trPr>
        <w:tc>
          <w:tcPr>
            <w:tcW w:w="493"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27"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审计成果</w:t>
            </w:r>
          </w:p>
        </w:tc>
        <w:tc>
          <w:tcPr>
            <w:tcW w:w="125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各类审计报告时效性</w:t>
            </w:r>
          </w:p>
        </w:tc>
        <w:tc>
          <w:tcPr>
            <w:tcW w:w="3483"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按照合同相关规定，在约定时间或提前提交相应成果报告得基准20分</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因自身原因造成的延误，每延迟一天扣0.5分</w:t>
            </w: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2519"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0" w:lineRule="atLeast"/>
              <w:ind w:firstLine="0" w:firstLineChars="0"/>
              <w:rPr>
                <w:rFonts w:hint="default" w:ascii="Times New Roman" w:hAnsi="Times New Roman" w:eastAsia="宋体" w:cs="Times New Roman"/>
                <w:color w:val="auto"/>
                <w:sz w:val="18"/>
                <w:szCs w:val="18"/>
                <w:highlight w:val="none"/>
              </w:rPr>
            </w:pPr>
          </w:p>
        </w:tc>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0" w:lineRule="atLeast"/>
              <w:ind w:firstLine="0" w:firstLineChars="0"/>
              <w:rPr>
                <w:rFonts w:hint="default" w:ascii="Times New Roman" w:hAnsi="Times New Roman" w:eastAsia="宋体" w:cs="Times New Roman"/>
                <w:color w:val="auto"/>
                <w:sz w:val="18"/>
                <w:szCs w:val="18"/>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各类审计报告完成质量</w:t>
            </w:r>
          </w:p>
        </w:tc>
        <w:tc>
          <w:tcPr>
            <w:tcW w:w="3483"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质量符合要求得基准分30分</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经</w:t>
            </w:r>
            <w:r>
              <w:rPr>
                <w:rFonts w:hint="default" w:ascii="Times New Roman" w:hAnsi="Times New Roman" w:cs="Times New Roman"/>
                <w:color w:val="auto"/>
                <w:sz w:val="18"/>
                <w:szCs w:val="18"/>
                <w:highlight w:val="none"/>
                <w:lang w:val="en-US" w:eastAsia="zh-CN"/>
              </w:rPr>
              <w:t>委托方</w:t>
            </w:r>
            <w:r>
              <w:rPr>
                <w:rFonts w:hint="default" w:ascii="Times New Roman" w:hAnsi="Times New Roman" w:eastAsia="宋体" w:cs="Times New Roman"/>
                <w:color w:val="auto"/>
                <w:sz w:val="18"/>
                <w:szCs w:val="18"/>
                <w:highlight w:val="none"/>
              </w:rPr>
              <w:t>审查发现存在内容要素不完整不准确、数据口径勾稽错误、逻辑结构混乱、表述不清晰产生较大歧义，以及揭示问题未能查深查透的，每发生一次扣1分</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单个分部分项造价误差</w:t>
            </w:r>
            <w:r>
              <w:rPr>
                <w:rFonts w:hint="default" w:ascii="Times New Roman" w:hAnsi="Times New Roman" w:cs="Times New Roman"/>
                <w:color w:val="auto"/>
                <w:sz w:val="18"/>
                <w:szCs w:val="18"/>
                <w:highlight w:val="none"/>
                <w:lang w:val="en-US" w:eastAsia="zh-CN"/>
              </w:rPr>
              <w:t>占</w:t>
            </w:r>
            <w:r>
              <w:rPr>
                <w:rFonts w:hint="default" w:ascii="Times New Roman" w:hAnsi="Times New Roman" w:eastAsia="宋体" w:cs="Times New Roman"/>
                <w:color w:val="auto"/>
                <w:sz w:val="18"/>
                <w:szCs w:val="18"/>
                <w:highlight w:val="none"/>
              </w:rPr>
              <w:t>单位工程造价误差±2%以内者每发现一处扣0.5分</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单个分部分项造价误差占单位工程造价误差在±5%以内者，每发现一处扣1分</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单个分部分项造价误差占单位工程造价误差超过±5%者，每发现一处扣2分。</w:t>
            </w: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904" w:hRule="atLeast"/>
        </w:trPr>
        <w:tc>
          <w:tcPr>
            <w:tcW w:w="493"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27"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审计成效</w:t>
            </w:r>
          </w:p>
        </w:tc>
        <w:tc>
          <w:tcPr>
            <w:tcW w:w="125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揭示问题</w:t>
            </w:r>
          </w:p>
        </w:tc>
        <w:tc>
          <w:tcPr>
            <w:tcW w:w="3483"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能够客观</w:t>
            </w:r>
            <w:r>
              <w:rPr>
                <w:rFonts w:hint="default" w:ascii="Times New Roman" w:hAnsi="Times New Roman" w:eastAsia="宋体" w:cs="Times New Roman"/>
                <w:color w:val="auto"/>
                <w:sz w:val="18"/>
                <w:szCs w:val="18"/>
                <w:highlight w:val="none"/>
                <w:lang w:eastAsia="zh-CN"/>
              </w:rPr>
              <w:t>、精准</w:t>
            </w:r>
            <w:r>
              <w:rPr>
                <w:rFonts w:hint="default" w:ascii="Times New Roman" w:hAnsi="Times New Roman" w:eastAsia="宋体" w:cs="Times New Roman"/>
                <w:color w:val="auto"/>
                <w:sz w:val="18"/>
                <w:szCs w:val="18"/>
                <w:highlight w:val="none"/>
              </w:rPr>
              <w:t>反映项目建设过程中存在的问题并给出相关合理建议得基准分30分</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lang w:eastAsia="zh-CN"/>
              </w:rPr>
              <w:t>咨询</w:t>
            </w:r>
            <w:r>
              <w:rPr>
                <w:rFonts w:hint="default" w:ascii="Times New Roman" w:hAnsi="Times New Roman" w:eastAsia="宋体" w:cs="Times New Roman"/>
                <w:color w:val="auto"/>
                <w:sz w:val="18"/>
                <w:szCs w:val="18"/>
                <w:highlight w:val="none"/>
              </w:rPr>
              <w:t>方应发现问题而未揭示每发生一次扣</w:t>
            </w:r>
            <w:r>
              <w:rPr>
                <w:rFonts w:hint="default" w:ascii="Times New Roman" w:hAnsi="Times New Roman" w:cs="Times New Roman"/>
                <w:color w:val="auto"/>
                <w:sz w:val="18"/>
                <w:szCs w:val="18"/>
                <w:highlight w:val="none"/>
                <w:lang w:val="en-US" w:eastAsia="zh-CN"/>
              </w:rPr>
              <w:t>3</w:t>
            </w:r>
            <w:r>
              <w:rPr>
                <w:rFonts w:hint="default" w:ascii="Times New Roman" w:hAnsi="Times New Roman" w:eastAsia="宋体" w:cs="Times New Roman"/>
                <w:color w:val="auto"/>
                <w:sz w:val="18"/>
                <w:szCs w:val="18"/>
                <w:highlight w:val="none"/>
              </w:rPr>
              <w:t>分</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如</w:t>
            </w:r>
            <w:r>
              <w:rPr>
                <w:rFonts w:hint="default" w:ascii="Times New Roman" w:hAnsi="Times New Roman" w:eastAsia="宋体" w:cs="Times New Roman"/>
                <w:color w:val="auto"/>
                <w:sz w:val="18"/>
                <w:szCs w:val="18"/>
                <w:highlight w:val="none"/>
                <w:lang w:eastAsia="zh-CN"/>
              </w:rPr>
              <w:t>咨询</w:t>
            </w:r>
            <w:r>
              <w:rPr>
                <w:rFonts w:hint="default" w:ascii="Times New Roman" w:hAnsi="Times New Roman" w:eastAsia="宋体" w:cs="Times New Roman"/>
                <w:color w:val="auto"/>
                <w:sz w:val="18"/>
                <w:szCs w:val="18"/>
                <w:highlight w:val="none"/>
              </w:rPr>
              <w:t>方能够发现项目建设过程中可能发生事项将导致严重后果的并予以揭示，每发现一处加2分</w:t>
            </w:r>
            <w:r>
              <w:rPr>
                <w:rFonts w:hint="default" w:ascii="Times New Roman" w:hAnsi="Times New Roman" w:cs="Times New Roman"/>
                <w:color w:val="auto"/>
                <w:sz w:val="18"/>
                <w:szCs w:val="18"/>
                <w:highlight w:val="none"/>
                <w:lang w:eastAsia="zh-CN"/>
              </w:rPr>
              <w:t>；提出重要审计创效意见建议被建设方采纳的，经委托方审核确认，加3分，</w:t>
            </w: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660" w:hRule="atLeast"/>
        </w:trPr>
        <w:tc>
          <w:tcPr>
            <w:tcW w:w="493"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827"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服务质量</w:t>
            </w:r>
          </w:p>
        </w:tc>
        <w:tc>
          <w:tcPr>
            <w:tcW w:w="125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人员配备</w:t>
            </w:r>
            <w:r>
              <w:rPr>
                <w:rFonts w:hint="default" w:ascii="Times New Roman" w:hAnsi="Times New Roman" w:cs="Times New Roman"/>
                <w:color w:val="auto"/>
                <w:sz w:val="18"/>
                <w:szCs w:val="18"/>
                <w:highlight w:val="none"/>
                <w:lang w:val="en-US" w:eastAsia="zh-CN"/>
              </w:rPr>
              <w:t>及进场频次</w:t>
            </w:r>
          </w:p>
        </w:tc>
        <w:tc>
          <w:tcPr>
            <w:tcW w:w="3483"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按合同约定配备相应审计人员</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进场频次符合委托方及合同要求</w:t>
            </w:r>
            <w:r>
              <w:rPr>
                <w:rFonts w:hint="default" w:ascii="Times New Roman" w:hAnsi="Times New Roman" w:eastAsia="宋体" w:cs="Times New Roman"/>
                <w:color w:val="auto"/>
                <w:sz w:val="18"/>
                <w:szCs w:val="18"/>
                <w:highlight w:val="none"/>
              </w:rPr>
              <w:t>，得基准分10分</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如未足额配备人员，</w:t>
            </w:r>
            <w:r>
              <w:rPr>
                <w:rFonts w:hint="default" w:ascii="Times New Roman" w:hAnsi="Times New Roman" w:cs="Times New Roman"/>
                <w:color w:val="auto"/>
                <w:sz w:val="18"/>
                <w:szCs w:val="18"/>
                <w:highlight w:val="none"/>
                <w:lang w:val="en-US" w:eastAsia="zh-CN"/>
              </w:rPr>
              <w:t>或审计人员资质不达标的，</w:t>
            </w:r>
            <w:r>
              <w:rPr>
                <w:rFonts w:hint="default" w:ascii="Times New Roman" w:hAnsi="Times New Roman" w:eastAsia="宋体" w:cs="Times New Roman"/>
                <w:color w:val="auto"/>
                <w:sz w:val="18"/>
                <w:szCs w:val="18"/>
                <w:highlight w:val="none"/>
              </w:rPr>
              <w:t>每发现一次扣1分</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咨</w:t>
            </w:r>
            <w:r>
              <w:rPr>
                <w:rFonts w:hint="default" w:ascii="Times New Roman" w:hAnsi="Times New Roman" w:cs="Times New Roman"/>
                <w:color w:val="auto"/>
                <w:sz w:val="18"/>
                <w:szCs w:val="18"/>
                <w:highlight w:val="none"/>
                <w:lang w:eastAsia="zh-CN"/>
              </w:rPr>
              <w:t>询方前往审计现场开展工作的频次达不到要求，或重大工程节点无审计人员在场的，每发生一次扣考核1.5分。</w:t>
            </w: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103"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0" w:lineRule="atLeast"/>
              <w:ind w:firstLine="0" w:firstLineChars="0"/>
              <w:rPr>
                <w:rFonts w:hint="default" w:ascii="Times New Roman" w:hAnsi="Times New Roman" w:eastAsia="宋体" w:cs="Times New Roman"/>
                <w:color w:val="auto"/>
                <w:sz w:val="18"/>
                <w:szCs w:val="18"/>
                <w:highlight w:val="none"/>
              </w:rPr>
            </w:pPr>
          </w:p>
        </w:tc>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0" w:lineRule="atLeast"/>
              <w:ind w:firstLine="0" w:firstLineChars="0"/>
              <w:rPr>
                <w:rFonts w:hint="default" w:ascii="Times New Roman" w:hAnsi="Times New Roman" w:eastAsia="宋体" w:cs="Times New Roman"/>
                <w:color w:val="auto"/>
                <w:sz w:val="18"/>
                <w:szCs w:val="18"/>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职业操守</w:t>
            </w:r>
            <w:r>
              <w:rPr>
                <w:rFonts w:hint="default" w:ascii="Times New Roman" w:hAnsi="Times New Roman" w:cs="Times New Roman"/>
                <w:color w:val="auto"/>
                <w:sz w:val="18"/>
                <w:szCs w:val="18"/>
                <w:highlight w:val="none"/>
                <w:lang w:val="en-US" w:eastAsia="zh-CN"/>
              </w:rPr>
              <w:t>及其他</w:t>
            </w:r>
          </w:p>
        </w:tc>
        <w:tc>
          <w:tcPr>
            <w:tcW w:w="3483"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符合职业操守要求得基准分10分，如发现有违职业操守行为或集团有关文件要求，每发生一次扣1分</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出现违反合同的其他情形的 ，每发生一次扣1分</w:t>
            </w: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448" w:hRule="atLeast"/>
        </w:trPr>
        <w:tc>
          <w:tcPr>
            <w:tcW w:w="2574"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483"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23" w:hRule="atLeast"/>
        </w:trPr>
        <w:tc>
          <w:tcPr>
            <w:tcW w:w="2574" w:type="dxa"/>
            <w:gridSpan w:val="3"/>
            <w:tcBorders>
              <w:top w:val="single" w:color="000000" w:sz="4" w:space="0"/>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 xml:space="preserve">委托方：（盖章） </w:t>
            </w:r>
          </w:p>
        </w:tc>
        <w:tc>
          <w:tcPr>
            <w:tcW w:w="3483" w:type="dxa"/>
            <w:gridSpan w:val="3"/>
            <w:tcBorders>
              <w:top w:val="single" w:color="000000" w:sz="4" w:space="0"/>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2711"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lang w:eastAsia="zh-CN"/>
              </w:rPr>
              <w:t>咨询</w:t>
            </w:r>
            <w:r>
              <w:rPr>
                <w:rFonts w:hint="default" w:ascii="Times New Roman" w:hAnsi="Times New Roman" w:eastAsia="宋体" w:cs="Times New Roman"/>
                <w:color w:val="auto"/>
                <w:sz w:val="22"/>
                <w:highlight w:val="none"/>
              </w:rPr>
              <w:t>方：（盖章）</w:t>
            </w:r>
          </w:p>
        </w:tc>
      </w:tr>
      <w:tr>
        <w:tblPrEx>
          <w:tblCellMar>
            <w:top w:w="0" w:type="dxa"/>
            <w:left w:w="108" w:type="dxa"/>
            <w:bottom w:w="0" w:type="dxa"/>
            <w:right w:w="108" w:type="dxa"/>
          </w:tblCellMar>
        </w:tblPrEx>
        <w:trPr>
          <w:trHeight w:val="23" w:hRule="atLeast"/>
        </w:trPr>
        <w:tc>
          <w:tcPr>
            <w:tcW w:w="49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27"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25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075"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7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123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73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0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7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r>
      <w:tr>
        <w:tblPrEx>
          <w:tblCellMar>
            <w:top w:w="0" w:type="dxa"/>
            <w:left w:w="108" w:type="dxa"/>
            <w:bottom w:w="0" w:type="dxa"/>
            <w:right w:w="108" w:type="dxa"/>
          </w:tblCellMar>
        </w:tblPrEx>
        <w:trPr>
          <w:trHeight w:val="23" w:hRule="atLeast"/>
        </w:trPr>
        <w:tc>
          <w:tcPr>
            <w:tcW w:w="49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27"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25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075"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7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123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73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0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7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r>
      <w:tr>
        <w:tblPrEx>
          <w:tblCellMar>
            <w:top w:w="0" w:type="dxa"/>
            <w:left w:w="108" w:type="dxa"/>
            <w:bottom w:w="0" w:type="dxa"/>
            <w:right w:w="108" w:type="dxa"/>
          </w:tblCellMar>
        </w:tblPrEx>
        <w:trPr>
          <w:trHeight w:val="23" w:hRule="atLeast"/>
        </w:trPr>
        <w:tc>
          <w:tcPr>
            <w:tcW w:w="2574"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 xml:space="preserve">部门负责人：（签字盖章） </w:t>
            </w:r>
          </w:p>
        </w:tc>
        <w:tc>
          <w:tcPr>
            <w:tcW w:w="3483"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440" w:firstLineChars="20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法定代表人：（签字或盖章）</w:t>
            </w:r>
          </w:p>
        </w:tc>
        <w:tc>
          <w:tcPr>
            <w:tcW w:w="2711"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法定代表人：（签字或盖章）</w:t>
            </w:r>
          </w:p>
        </w:tc>
      </w:tr>
      <w:tr>
        <w:tblPrEx>
          <w:tblCellMar>
            <w:top w:w="0" w:type="dxa"/>
            <w:left w:w="108" w:type="dxa"/>
            <w:bottom w:w="0" w:type="dxa"/>
            <w:right w:w="108" w:type="dxa"/>
          </w:tblCellMar>
        </w:tblPrEx>
        <w:trPr>
          <w:trHeight w:val="23" w:hRule="atLeast"/>
        </w:trPr>
        <w:tc>
          <w:tcPr>
            <w:tcW w:w="49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27"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25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075"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7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123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73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0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7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r>
      <w:tr>
        <w:tblPrEx>
          <w:tblCellMar>
            <w:top w:w="0" w:type="dxa"/>
            <w:left w:w="108" w:type="dxa"/>
            <w:bottom w:w="0" w:type="dxa"/>
            <w:right w:w="108" w:type="dxa"/>
          </w:tblCellMar>
        </w:tblPrEx>
        <w:trPr>
          <w:trHeight w:val="23" w:hRule="atLeast"/>
        </w:trPr>
        <w:tc>
          <w:tcPr>
            <w:tcW w:w="49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27"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25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075"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7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123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73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0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7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r>
      <w:tr>
        <w:tblPrEx>
          <w:tblCellMar>
            <w:top w:w="0" w:type="dxa"/>
            <w:left w:w="108" w:type="dxa"/>
            <w:bottom w:w="0" w:type="dxa"/>
            <w:right w:w="108" w:type="dxa"/>
          </w:tblCellMar>
        </w:tblPrEx>
        <w:trPr>
          <w:trHeight w:val="23" w:hRule="atLeast"/>
        </w:trPr>
        <w:tc>
          <w:tcPr>
            <w:tcW w:w="2574"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日期：</w:t>
            </w:r>
          </w:p>
        </w:tc>
        <w:tc>
          <w:tcPr>
            <w:tcW w:w="1075"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日期：</w:t>
            </w:r>
          </w:p>
        </w:tc>
        <w:tc>
          <w:tcPr>
            <w:tcW w:w="117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123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73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日期：</w:t>
            </w:r>
          </w:p>
        </w:tc>
        <w:tc>
          <w:tcPr>
            <w:tcW w:w="80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7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r>
    </w:tbl>
    <w:p>
      <w:pPr>
        <w:widowControl/>
        <w:rPr>
          <w:rFonts w:hint="default" w:ascii="Times New Roman" w:hAnsi="Times New Roman" w:eastAsia="宋体" w:cs="Times New Roman"/>
          <w:bCs/>
          <w:color w:val="auto"/>
          <w:kern w:val="0"/>
          <w:sz w:val="24"/>
          <w:szCs w:val="28"/>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5"/>
        <w:tblW w:w="8336" w:type="dxa"/>
        <w:tblInd w:w="0" w:type="dxa"/>
        <w:tblLayout w:type="fixed"/>
        <w:tblCellMar>
          <w:top w:w="0" w:type="dxa"/>
          <w:left w:w="108" w:type="dxa"/>
          <w:bottom w:w="0" w:type="dxa"/>
          <w:right w:w="108" w:type="dxa"/>
        </w:tblCellMar>
      </w:tblPr>
      <w:tblGrid>
        <w:gridCol w:w="468"/>
        <w:gridCol w:w="11"/>
        <w:gridCol w:w="802"/>
        <w:gridCol w:w="190"/>
        <w:gridCol w:w="863"/>
        <w:gridCol w:w="163"/>
        <w:gridCol w:w="844"/>
        <w:gridCol w:w="199"/>
        <w:gridCol w:w="635"/>
        <w:gridCol w:w="508"/>
        <w:gridCol w:w="827"/>
        <w:gridCol w:w="60"/>
        <w:gridCol w:w="1018"/>
        <w:gridCol w:w="780"/>
        <w:gridCol w:w="112"/>
        <w:gridCol w:w="702"/>
        <w:gridCol w:w="154"/>
      </w:tblGrid>
      <w:tr>
        <w:tblPrEx>
          <w:tblCellMar>
            <w:top w:w="0" w:type="dxa"/>
            <w:left w:w="108" w:type="dxa"/>
            <w:bottom w:w="0" w:type="dxa"/>
            <w:right w:w="108" w:type="dxa"/>
          </w:tblCellMar>
        </w:tblPrEx>
        <w:trPr>
          <w:trHeight w:val="1063" w:hRule="atLeast"/>
        </w:trPr>
        <w:tc>
          <w:tcPr>
            <w:tcW w:w="8336" w:type="dxa"/>
            <w:gridSpan w:val="17"/>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jc w:val="left"/>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附件</w:t>
            </w:r>
            <w:r>
              <w:rPr>
                <w:rFonts w:hint="default" w:ascii="Times New Roman" w:hAnsi="Times New Roman" w:eastAsia="宋体" w:cs="Times New Roman"/>
                <w:color w:val="auto"/>
                <w:sz w:val="21"/>
                <w:szCs w:val="21"/>
                <w:highlight w:val="none"/>
                <w:lang w:val="en-US" w:eastAsia="zh-CN"/>
              </w:rPr>
              <w:t>2</w:t>
            </w:r>
          </w:p>
          <w:p>
            <w:pPr>
              <w:keepNext w:val="0"/>
              <w:keepLines w:val="0"/>
              <w:suppressLineNumbers w:val="0"/>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32"/>
                <w:highlight w:val="none"/>
              </w:rPr>
            </w:pPr>
            <w:r>
              <w:rPr>
                <w:rFonts w:hint="default" w:ascii="Times New Roman" w:hAnsi="Times New Roman" w:eastAsia="宋体" w:cs="Times New Roman"/>
                <w:b/>
                <w:bCs/>
                <w:color w:val="auto"/>
                <w:sz w:val="32"/>
                <w:highlight w:val="none"/>
              </w:rPr>
              <w:t>审计费用支付申请表</w:t>
            </w:r>
          </w:p>
        </w:tc>
      </w:tr>
      <w:tr>
        <w:tblPrEx>
          <w:tblCellMar>
            <w:top w:w="0" w:type="dxa"/>
            <w:left w:w="108" w:type="dxa"/>
            <w:bottom w:w="0" w:type="dxa"/>
            <w:right w:w="108" w:type="dxa"/>
          </w:tblCellMar>
        </w:tblPrEx>
        <w:trPr>
          <w:trHeight w:val="1781" w:hRule="atLeast"/>
        </w:trPr>
        <w:tc>
          <w:tcPr>
            <w:tcW w:w="468"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序号</w:t>
            </w:r>
          </w:p>
        </w:tc>
        <w:tc>
          <w:tcPr>
            <w:tcW w:w="1003" w:type="dxa"/>
            <w:gridSpan w:val="3"/>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审计费用类别</w:t>
            </w:r>
          </w:p>
        </w:tc>
        <w:tc>
          <w:tcPr>
            <w:tcW w:w="1870" w:type="dxa"/>
            <w:gridSpan w:val="3"/>
            <w:tcBorders>
              <w:top w:val="single" w:color="000000" w:sz="4" w:space="0"/>
              <w:left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审计费用计费基数</w:t>
            </w:r>
          </w:p>
        </w:tc>
        <w:tc>
          <w:tcPr>
            <w:tcW w:w="2169"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审计费用评价参数</w:t>
            </w:r>
          </w:p>
        </w:tc>
        <w:tc>
          <w:tcPr>
            <w:tcW w:w="1970" w:type="dxa"/>
            <w:gridSpan w:val="4"/>
            <w:vMerge w:val="restart"/>
            <w:tcBorders>
              <w:top w:val="single" w:color="000000" w:sz="4" w:space="0"/>
              <w:left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本期应支付金额</w:t>
            </w:r>
          </w:p>
        </w:tc>
        <w:tc>
          <w:tcPr>
            <w:tcW w:w="856"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项目进场至本期累计应支付金额</w:t>
            </w:r>
          </w:p>
        </w:tc>
      </w:tr>
      <w:tr>
        <w:tblPrEx>
          <w:tblCellMar>
            <w:top w:w="0" w:type="dxa"/>
            <w:left w:w="108" w:type="dxa"/>
            <w:bottom w:w="0" w:type="dxa"/>
            <w:right w:w="108" w:type="dxa"/>
          </w:tblCellMar>
        </w:tblPrEx>
        <w:trPr>
          <w:trHeight w:val="1263" w:hRule="atLeast"/>
        </w:trPr>
        <w:tc>
          <w:tcPr>
            <w:tcW w:w="468" w:type="dxa"/>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spacing w:beforeAutospacing="0" w:afterAutospacing="0" w:line="0" w:lineRule="atLeast"/>
              <w:ind w:firstLine="0" w:firstLineChars="0"/>
              <w:rPr>
                <w:rFonts w:hint="default" w:ascii="Times New Roman" w:hAnsi="Times New Roman" w:eastAsia="宋体" w:cs="Times New Roman"/>
                <w:color w:val="auto"/>
                <w:sz w:val="18"/>
                <w:szCs w:val="18"/>
                <w:highlight w:val="none"/>
              </w:rPr>
            </w:pPr>
          </w:p>
        </w:tc>
        <w:tc>
          <w:tcPr>
            <w:tcW w:w="1003" w:type="dxa"/>
            <w:gridSpan w:val="3"/>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textAlignment w:val="auto"/>
              <w:rPr>
                <w:rFonts w:hint="default" w:ascii="Times New Roman" w:hAnsi="Times New Roman" w:eastAsia="宋体" w:cs="Times New Roman"/>
                <w:color w:val="auto"/>
                <w:sz w:val="18"/>
                <w:szCs w:val="18"/>
                <w:highlight w:val="none"/>
              </w:rPr>
            </w:pPr>
          </w:p>
        </w:tc>
        <w:tc>
          <w:tcPr>
            <w:tcW w:w="86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当期应付合同价</w:t>
            </w:r>
          </w:p>
        </w:tc>
        <w:tc>
          <w:tcPr>
            <w:tcW w:w="100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b w:val="0"/>
                <w:i w:val="0"/>
                <w:snapToGrid/>
                <w:color w:val="auto"/>
                <w:sz w:val="18"/>
                <w:szCs w:val="18"/>
                <w:highlight w:val="none"/>
                <w:u w:val="none"/>
                <w:lang w:eastAsia="zh-CN"/>
              </w:rPr>
              <w:t>审减金额</w:t>
            </w:r>
          </w:p>
        </w:tc>
        <w:tc>
          <w:tcPr>
            <w:tcW w:w="83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本期考核得分</w:t>
            </w:r>
          </w:p>
        </w:tc>
        <w:tc>
          <w:tcPr>
            <w:tcW w:w="1335"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b w:val="0"/>
                <w:i w:val="0"/>
                <w:snapToGrid/>
                <w:color w:val="auto"/>
                <w:sz w:val="18"/>
                <w:szCs w:val="18"/>
                <w:highlight w:val="none"/>
                <w:u w:val="none"/>
                <w:lang w:eastAsia="zh-CN"/>
              </w:rPr>
              <w:t>审减比例</w:t>
            </w:r>
          </w:p>
        </w:tc>
        <w:tc>
          <w:tcPr>
            <w:tcW w:w="1970" w:type="dxa"/>
            <w:gridSpan w:val="4"/>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856"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263" w:hRule="atLeast"/>
        </w:trPr>
        <w:tc>
          <w:tcPr>
            <w:tcW w:w="46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1</w:t>
            </w:r>
          </w:p>
        </w:tc>
        <w:tc>
          <w:tcPr>
            <w:tcW w:w="1003"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基本审计费</w:t>
            </w:r>
          </w:p>
        </w:tc>
        <w:tc>
          <w:tcPr>
            <w:tcW w:w="86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100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p>
        </w:tc>
        <w:tc>
          <w:tcPr>
            <w:tcW w:w="83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p>
        </w:tc>
        <w:tc>
          <w:tcPr>
            <w:tcW w:w="1970"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8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263" w:hRule="atLeast"/>
        </w:trPr>
        <w:tc>
          <w:tcPr>
            <w:tcW w:w="46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b w:val="0"/>
                <w:i w:val="0"/>
                <w:snapToGrid/>
                <w:color w:val="auto"/>
                <w:sz w:val="18"/>
                <w:szCs w:val="18"/>
                <w:highlight w:val="none"/>
                <w:u w:val="none"/>
                <w:lang w:eastAsia="zh-CN"/>
              </w:rPr>
              <w:t>2</w:t>
            </w:r>
          </w:p>
        </w:tc>
        <w:tc>
          <w:tcPr>
            <w:tcW w:w="1003"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效益审计费</w:t>
            </w:r>
          </w:p>
        </w:tc>
        <w:tc>
          <w:tcPr>
            <w:tcW w:w="86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100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p>
        </w:tc>
        <w:tc>
          <w:tcPr>
            <w:tcW w:w="83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p>
        </w:tc>
        <w:tc>
          <w:tcPr>
            <w:tcW w:w="1970"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8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248" w:hRule="atLeast"/>
        </w:trPr>
        <w:tc>
          <w:tcPr>
            <w:tcW w:w="46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val="0"/>
                <w:i w:val="0"/>
                <w:snapToGrid/>
                <w:color w:val="auto"/>
                <w:sz w:val="18"/>
                <w:szCs w:val="18"/>
                <w:highlight w:val="none"/>
                <w:u w:val="none"/>
                <w:lang w:eastAsia="zh-CN"/>
              </w:rPr>
              <w:t>3</w:t>
            </w:r>
          </w:p>
        </w:tc>
        <w:tc>
          <w:tcPr>
            <w:tcW w:w="1003"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b w:val="0"/>
                <w:i w:val="0"/>
                <w:snapToGrid/>
                <w:color w:val="auto"/>
                <w:sz w:val="18"/>
                <w:szCs w:val="18"/>
                <w:highlight w:val="none"/>
                <w:u w:val="none"/>
                <w:lang w:eastAsia="zh-CN"/>
              </w:rPr>
              <w:t>其他</w:t>
            </w:r>
          </w:p>
        </w:tc>
        <w:tc>
          <w:tcPr>
            <w:tcW w:w="86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p>
        </w:tc>
        <w:tc>
          <w:tcPr>
            <w:tcW w:w="100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p>
        </w:tc>
        <w:tc>
          <w:tcPr>
            <w:tcW w:w="83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highlight w:val="none"/>
              </w:rPr>
            </w:pPr>
          </w:p>
        </w:tc>
        <w:tc>
          <w:tcPr>
            <w:tcW w:w="1970"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c>
          <w:tcPr>
            <w:tcW w:w="8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0" w:lineRule="atLeast"/>
              <w:ind w:firstLine="0" w:firstLineChars="0"/>
              <w:jc w:val="center"/>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1293" w:hRule="atLeast"/>
        </w:trPr>
        <w:tc>
          <w:tcPr>
            <w:tcW w:w="8336" w:type="dxa"/>
            <w:gridSpan w:val="17"/>
            <w:tcBorders>
              <w:top w:val="single" w:color="000000" w:sz="4" w:space="0"/>
              <w:left w:val="nil"/>
              <w:bottom w:val="nil"/>
              <w:right w:val="nil"/>
            </w:tcBorders>
            <w:noWrap w:val="0"/>
            <w:tcMar>
              <w:top w:w="0" w:type="dxa"/>
              <w:left w:w="15" w:type="dxa"/>
              <w:bottom w:w="0" w:type="dxa"/>
              <w:right w:w="15" w:type="dxa"/>
            </w:tcMar>
            <w:vAlign w:val="top"/>
          </w:tcPr>
          <w:p>
            <w:pPr>
              <w:keepNext w:val="0"/>
              <w:keepLines w:val="0"/>
              <w:suppressLineNumbers w:val="0"/>
              <w:autoSpaceDN w:val="0"/>
              <w:spacing w:beforeAutospacing="0" w:afterAutospacing="0" w:line="0" w:lineRule="atLeast"/>
              <w:ind w:firstLine="0" w:firstLineChars="0"/>
              <w:textAlignment w:val="top"/>
              <w:rPr>
                <w:rFonts w:hint="default" w:ascii="Times New Roman" w:hAnsi="Times New Roman" w:eastAsia="宋体" w:cs="Times New Roman"/>
                <w:b/>
                <w:i w:val="0"/>
                <w:snapToGrid/>
                <w:color w:val="auto"/>
                <w:sz w:val="22"/>
                <w:highlight w:val="none"/>
                <w:u w:val="none"/>
                <w:lang w:eastAsia="zh-CN"/>
              </w:rPr>
            </w:pPr>
            <w:r>
              <w:rPr>
                <w:rFonts w:hint="default" w:ascii="Times New Roman" w:hAnsi="Times New Roman" w:eastAsia="宋体" w:cs="Times New Roman"/>
                <w:b/>
                <w:i w:val="0"/>
                <w:snapToGrid/>
                <w:color w:val="auto"/>
                <w:sz w:val="22"/>
                <w:highlight w:val="none"/>
                <w:u w:val="none"/>
                <w:lang w:eastAsia="zh-CN"/>
              </w:rPr>
              <w:t>注：1、基本审计费本期应支付金额=当期应付合同价*本期考核得分/100；</w:t>
            </w:r>
          </w:p>
          <w:p>
            <w:pPr>
              <w:keepNext w:val="0"/>
              <w:keepLines w:val="0"/>
              <w:suppressLineNumbers w:val="0"/>
              <w:autoSpaceDN w:val="0"/>
              <w:spacing w:beforeAutospacing="0" w:afterAutospacing="0" w:line="0" w:lineRule="atLeast"/>
              <w:ind w:firstLine="0" w:firstLineChars="0"/>
              <w:textAlignment w:val="top"/>
              <w:rPr>
                <w:rFonts w:hint="default" w:ascii="Times New Roman" w:hAnsi="Times New Roman" w:eastAsia="宋体" w:cs="Times New Roman"/>
                <w:b/>
                <w:i w:val="0"/>
                <w:snapToGrid/>
                <w:color w:val="auto"/>
                <w:sz w:val="22"/>
                <w:highlight w:val="none"/>
                <w:u w:val="none"/>
                <w:lang w:eastAsia="zh-CN"/>
              </w:rPr>
            </w:pPr>
            <w:r>
              <w:rPr>
                <w:rFonts w:hint="default" w:ascii="Times New Roman" w:hAnsi="Times New Roman" w:eastAsia="宋体" w:cs="Times New Roman"/>
                <w:b/>
                <w:i w:val="0"/>
                <w:snapToGrid/>
                <w:color w:val="auto"/>
                <w:sz w:val="22"/>
                <w:highlight w:val="none"/>
                <w:u w:val="none"/>
                <w:lang w:eastAsia="zh-CN"/>
              </w:rPr>
              <w:t xml:space="preserve">    2、效益审计费本期应支付金额=当期审减金额*合同约定审减比例；</w:t>
            </w:r>
          </w:p>
          <w:p>
            <w:pPr>
              <w:keepNext w:val="0"/>
              <w:keepLines w:val="0"/>
              <w:suppressLineNumbers w:val="0"/>
              <w:autoSpaceDN w:val="0"/>
              <w:spacing w:beforeAutospacing="0" w:afterAutospacing="0" w:line="0" w:lineRule="atLeast"/>
              <w:ind w:firstLine="0" w:firstLineChars="0"/>
              <w:textAlignment w:val="top"/>
              <w:rPr>
                <w:rFonts w:hint="default" w:ascii="Times New Roman" w:hAnsi="Times New Roman" w:eastAsia="宋体" w:cs="Times New Roman"/>
                <w:b/>
                <w:i w:val="0"/>
                <w:snapToGrid/>
                <w:color w:val="auto"/>
                <w:sz w:val="22"/>
                <w:highlight w:val="none"/>
                <w:u w:val="none"/>
                <w:lang w:eastAsia="zh-CN"/>
              </w:rPr>
            </w:pPr>
            <w:r>
              <w:rPr>
                <w:rFonts w:hint="default" w:ascii="Times New Roman" w:hAnsi="Times New Roman" w:eastAsia="宋体" w:cs="Times New Roman"/>
                <w:b/>
                <w:i w:val="0"/>
                <w:snapToGrid/>
                <w:color w:val="auto"/>
                <w:sz w:val="22"/>
                <w:highlight w:val="none"/>
                <w:u w:val="none"/>
                <w:lang w:eastAsia="zh-CN"/>
              </w:rPr>
              <w:t xml:space="preserve">    3、其他审计费用主要指合同约定的额外服务；</w:t>
            </w:r>
          </w:p>
          <w:p>
            <w:pPr>
              <w:keepNext w:val="0"/>
              <w:keepLines w:val="0"/>
              <w:suppressLineNumbers w:val="0"/>
              <w:autoSpaceDN w:val="0"/>
              <w:spacing w:beforeAutospacing="0" w:afterAutospacing="0" w:line="0" w:lineRule="atLeast"/>
              <w:ind w:firstLine="0" w:firstLineChars="0"/>
              <w:textAlignment w:val="top"/>
              <w:rPr>
                <w:rFonts w:hint="default" w:ascii="Times New Roman" w:hAnsi="Times New Roman" w:eastAsia="宋体" w:cs="Times New Roman"/>
                <w:b/>
                <w:color w:val="auto"/>
                <w:sz w:val="22"/>
                <w:highlight w:val="none"/>
              </w:rPr>
            </w:pPr>
            <w:r>
              <w:rPr>
                <w:rFonts w:hint="default" w:ascii="Times New Roman" w:hAnsi="Times New Roman" w:eastAsia="宋体" w:cs="Times New Roman"/>
                <w:b/>
                <w:i w:val="0"/>
                <w:snapToGrid/>
                <w:color w:val="auto"/>
                <w:sz w:val="22"/>
                <w:highlight w:val="none"/>
                <w:u w:val="none"/>
                <w:lang w:eastAsia="zh-CN"/>
              </w:rPr>
              <w:t xml:space="preserve">    4、建设方只需填写审计费用计费基数一列。</w:t>
            </w:r>
          </w:p>
        </w:tc>
      </w:tr>
      <w:tr>
        <w:tblPrEx>
          <w:tblCellMar>
            <w:top w:w="0" w:type="dxa"/>
            <w:left w:w="108" w:type="dxa"/>
            <w:bottom w:w="0" w:type="dxa"/>
            <w:right w:w="108" w:type="dxa"/>
          </w:tblCellMar>
        </w:tblPrEx>
        <w:trPr>
          <w:gridAfter w:val="1"/>
          <w:wAfter w:w="154" w:type="dxa"/>
          <w:trHeight w:val="385" w:hRule="atLeast"/>
        </w:trPr>
        <w:tc>
          <w:tcPr>
            <w:tcW w:w="2497" w:type="dxa"/>
            <w:gridSpan w:val="6"/>
            <w:tcBorders>
              <w:top w:val="nil"/>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 xml:space="preserve">委托方：（盖章） </w:t>
            </w:r>
          </w:p>
        </w:tc>
        <w:tc>
          <w:tcPr>
            <w:tcW w:w="3073" w:type="dxa"/>
            <w:gridSpan w:val="6"/>
            <w:tcBorders>
              <w:top w:val="nil"/>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eastAsia" w:ascii="Times New Roman" w:hAnsi="Times New Roman" w:eastAsia="宋体" w:cs="Times New Roman"/>
                <w:color w:val="auto"/>
                <w:sz w:val="22"/>
                <w:highlight w:val="none"/>
                <w:lang w:eastAsia="zh-CN"/>
              </w:rPr>
            </w:pPr>
            <w:r>
              <w:rPr>
                <w:rFonts w:hint="eastAsia" w:ascii="Times New Roman" w:hAnsi="Times New Roman" w:cs="Times New Roman"/>
                <w:color w:val="auto"/>
                <w:sz w:val="22"/>
                <w:highlight w:val="none"/>
                <w:lang w:val="en-US" w:eastAsia="zh-CN"/>
              </w:rPr>
              <w:t xml:space="preserve"> </w:t>
            </w:r>
          </w:p>
        </w:tc>
        <w:tc>
          <w:tcPr>
            <w:tcW w:w="2612"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lang w:eastAsia="zh-CN"/>
              </w:rPr>
              <w:t>咨询</w:t>
            </w:r>
            <w:r>
              <w:rPr>
                <w:rFonts w:hint="default" w:ascii="Times New Roman" w:hAnsi="Times New Roman" w:eastAsia="宋体" w:cs="Times New Roman"/>
                <w:color w:val="auto"/>
                <w:sz w:val="22"/>
                <w:highlight w:val="none"/>
              </w:rPr>
              <w:t>方：（盖章）</w:t>
            </w:r>
          </w:p>
        </w:tc>
      </w:tr>
      <w:tr>
        <w:tblPrEx>
          <w:tblCellMar>
            <w:top w:w="0" w:type="dxa"/>
            <w:left w:w="108" w:type="dxa"/>
            <w:bottom w:w="0" w:type="dxa"/>
            <w:right w:w="108" w:type="dxa"/>
          </w:tblCellMar>
        </w:tblPrEx>
        <w:trPr>
          <w:gridAfter w:val="1"/>
          <w:wAfter w:w="154" w:type="dxa"/>
          <w:trHeight w:val="373" w:hRule="atLeast"/>
        </w:trPr>
        <w:tc>
          <w:tcPr>
            <w:tcW w:w="479"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02" w:type="dxa"/>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216" w:type="dxa"/>
            <w:gridSpan w:val="3"/>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043"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43"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887"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10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78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1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47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21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04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4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887"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10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78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1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r>
      <w:tr>
        <w:tblPrEx>
          <w:tblCellMar>
            <w:top w:w="0" w:type="dxa"/>
            <w:left w:w="108" w:type="dxa"/>
            <w:bottom w:w="0" w:type="dxa"/>
            <w:right w:w="108" w:type="dxa"/>
          </w:tblCellMar>
        </w:tblPrEx>
        <w:trPr>
          <w:gridAfter w:val="1"/>
          <w:wAfter w:w="154" w:type="dxa"/>
          <w:trHeight w:val="746" w:hRule="atLeast"/>
        </w:trPr>
        <w:tc>
          <w:tcPr>
            <w:tcW w:w="2497"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 xml:space="preserve">部门负责人：（签字盖章） </w:t>
            </w:r>
          </w:p>
        </w:tc>
        <w:tc>
          <w:tcPr>
            <w:tcW w:w="3073"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法定代表人：（签字或盖章）</w:t>
            </w:r>
          </w:p>
        </w:tc>
        <w:tc>
          <w:tcPr>
            <w:tcW w:w="2612"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法定代表人：（签字或盖章）</w:t>
            </w:r>
          </w:p>
        </w:tc>
      </w:tr>
      <w:tr>
        <w:tblPrEx>
          <w:tblCellMar>
            <w:top w:w="0" w:type="dxa"/>
            <w:left w:w="108" w:type="dxa"/>
            <w:bottom w:w="0" w:type="dxa"/>
            <w:right w:w="108" w:type="dxa"/>
          </w:tblCellMar>
        </w:tblPrEx>
        <w:trPr>
          <w:gridAfter w:val="1"/>
          <w:wAfter w:w="154" w:type="dxa"/>
          <w:trHeight w:val="373" w:hRule="atLeast"/>
        </w:trPr>
        <w:tc>
          <w:tcPr>
            <w:tcW w:w="47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21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04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4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887"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10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78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1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47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21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04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114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887"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10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78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1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2497"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日期：</w:t>
            </w:r>
          </w:p>
        </w:tc>
        <w:tc>
          <w:tcPr>
            <w:tcW w:w="104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日期：</w:t>
            </w:r>
          </w:p>
        </w:tc>
        <w:tc>
          <w:tcPr>
            <w:tcW w:w="114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887"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highlight w:val="none"/>
              </w:rPr>
            </w:pPr>
          </w:p>
        </w:tc>
        <w:tc>
          <w:tcPr>
            <w:tcW w:w="10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日期：</w:t>
            </w:r>
          </w:p>
        </w:tc>
        <w:tc>
          <w:tcPr>
            <w:tcW w:w="78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c>
          <w:tcPr>
            <w:tcW w:w="81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0" w:lineRule="atLeast"/>
              <w:ind w:firstLine="0" w:firstLineChars="0"/>
              <w:textAlignment w:val="center"/>
              <w:rPr>
                <w:rFonts w:hint="default" w:ascii="Times New Roman" w:hAnsi="Times New Roman" w:eastAsia="宋体" w:cs="Times New Roman"/>
                <w:color w:val="auto"/>
                <w:sz w:val="22"/>
                <w:highlight w:val="none"/>
              </w:rPr>
            </w:pPr>
          </w:p>
        </w:tc>
      </w:tr>
    </w:tbl>
    <w:p>
      <w:pPr>
        <w:spacing w:line="560" w:lineRule="exact"/>
        <w:rPr>
          <w:rFonts w:hint="default" w:ascii="Times New Roman" w:hAnsi="Times New Roman" w:eastAsia="宋体" w:cs="Times New Roman"/>
          <w:color w:val="auto"/>
          <w:sz w:val="30"/>
          <w:szCs w:val="30"/>
          <w:highlight w:val="none"/>
        </w:rPr>
      </w:pPr>
    </w:p>
    <w:p>
      <w:pPr>
        <w:spacing w:line="560" w:lineRule="exact"/>
        <w:rPr>
          <w:rFonts w:hint="default" w:ascii="Times New Roman" w:hAnsi="Times New Roman" w:eastAsia="宋体" w:cs="Times New Roman"/>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60" w:lineRule="exact"/>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附件</w:t>
      </w:r>
    </w:p>
    <w:p>
      <w:pPr>
        <w:spacing w:line="240" w:lineRule="auto"/>
        <w:jc w:val="center"/>
        <w:rPr>
          <w:rFonts w:hint="default" w:ascii="Times New Roman" w:hAnsi="Times New Roman" w:eastAsia="方正仿宋简体" w:cs="Times New Roman"/>
          <w:b/>
          <w:bCs/>
          <w:color w:val="auto"/>
          <w:sz w:val="28"/>
          <w:szCs w:val="28"/>
          <w:highlight w:val="none"/>
        </w:rPr>
      </w:pPr>
      <w:bookmarkStart w:id="0" w:name="_Toc55480655"/>
      <w:r>
        <w:rPr>
          <w:rFonts w:hint="default" w:ascii="Times New Roman" w:hAnsi="Times New Roman" w:eastAsia="方正仿宋简体" w:cs="Times New Roman"/>
          <w:b/>
          <w:bCs/>
          <w:color w:val="auto"/>
          <w:sz w:val="28"/>
          <w:szCs w:val="28"/>
          <w:highlight w:val="none"/>
        </w:rPr>
        <w:t>供需廉洁互保协议</w:t>
      </w:r>
      <w:bookmarkEnd w:id="0"/>
    </w:p>
    <w:p>
      <w:pPr>
        <w:spacing w:line="560" w:lineRule="exact"/>
        <w:rPr>
          <w:rFonts w:hint="default" w:ascii="Times New Roman" w:hAnsi="Times New Roman" w:eastAsia="方正仿宋简体" w:cs="Times New Roman"/>
          <w:color w:val="auto"/>
          <w:sz w:val="28"/>
          <w:szCs w:val="28"/>
          <w:highlight w:val="none"/>
        </w:rPr>
      </w:pP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甲方（需方）：</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lang w:val="en-US" w:eastAsia="zh-CN"/>
        </w:rPr>
        <w:t xml:space="preserve">乙方（供方）： </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为预防商业贿赂和不正当竞争，规范供需双方业务往来活动， 建立诚实守信的商务合作关系，共同维护各方合法权益，防止违规 违纪行为发生，经友好协商，各方就业务往来中的廉洁事宜达成此 互保协议。</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第一条  甲、乙双方共同的权利和义务</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1.严格遵守国家有关法律法规，坚持诚实守信原则，恪守商业道 德，规范工作人员廉洁从业行为。</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2.双方业务活动坚持公开、公正、诚信、透明的原则（商业秘密 和合同文件另有规定的除外），不得损害国家和集体利益。</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3.发现对方工作人员在业务活动中有违反廉洁规定的行为，有及 时要求对方纠正并向对方举报的权利和义务；涉嫌违法的，可以依法向有关部门举报。</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4.对涉嫌不廉洁的商业行为进行调查时，双方有相互配合、提供 证据、作证的义务。</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5.未经对方同意，不向任何新闻媒体、第三人述及有关对方工作 人员恪守商业道德方面的评价、信息。</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6.双方应依法保护举报人员，不得以任何方式对举报人员进行打 击报复。</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第二条  甲方的廉洁责任</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 甲方工作人员及其配偶、子女、其他特定关系人不得以任何形 式索要或接受乙方回扣、礼品、礼金和有价证券等财物，不得以借 用名义占用乙方或其工作人员提供的财物，不得在乙方报销或要求 乙方或其工作人员支付任何应由其个人支付的各种费用。</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 甲方工作人员及其配偶、子女、其他特定关系人不得要求或者 接受乙方以住房装修、婚丧嫁娶、家属及其他亲属的工作安排、 出 国出境、旅游等为理由所提供的方便。</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3. 甲方工作人员及其配偶、子女、其他特定关系人不得通过向乙 方或其工作人员以明显低于市场的价格购买或者以明显高于市场的 价格出售房屋、汽车等，获取不正当利益。</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4. 甲方工作人员及其配偶、子女、其他特定关系人不得以委托乙 方或其工作人员投资证券、期货或者其他委托理财名义，获取不正当利益。</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5. 甲方工作人员不得私自参加乙方安排的宴请，不得私自接受乙方提供的通讯、交通工具和办公用品，不得向乙方泄露谈判中的商 业秘密。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6. 甲方工作人员不得以任何理由向乙方推荐物资、服务供应单位、 工程承包或劳务分包单位，合同另有约定除外。</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第三条  乙方的廉洁责任</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 乙方及其工作人员不得为甲方工作人员及其配偶、子女、其他 特定关系人提供回扣、礼品、礼金、有价证券等财物，或报销、支 付任何个人费用。</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 乙方及其工作人员不得为甲方工作人员及其配偶、子女、其他 特定关系人安排有可能影响公平、公正交易的宴请、健身、娱乐等 活动。</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3. 乙方及其工作人员不得为甲方工作人员及其配偶、子女、其他 特定关系人投资入股、个人借款或买卖股票、债券等提供方便。</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4. 乙方及其工作人员不得为甲方工作人员及其配偶、子女、其他 特定关系人购买或装修住房、婚丧嫁娶、配偶子女上学或工作安排 以及出国出境、旅游等提供方便。</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5. 乙方及其工作人员不得为甲方工作人员及其配偶、子女、其他 特定关系人在其相关企业挂名兼职、合伙经营、介绍承揽业务等提  供方便。</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6. 乙方及其工作人员不得利用非法手段向甲方工作人员打探有 关涉及甲方的商业秘密、业务渠道等。</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 xml:space="preserve">7. 乙方及其工作人员与甲方发生业务往来过程中，不得有弄虚作假、以次充好、虚结虚算等违反诚信原则的行为。 </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8.其他违反廉洁规定的行为。</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第四条  甲方工作人员有违反本协议行为的， 甲方按照有关法 律法规、规章及企业规章制度对该工作人员进行组织处理、处分； 如该工作人员涉嫌犯罪的，移送国家监察机关或司法机关查处。</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第五条  监督与举报</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双方均有权对对方在业务往来中的廉洁情况进行监督，并鼓励 员工对发现的违反廉洁规定的行为进行举报。</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举报渠道：</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甲方设立举报电话：[</w:t>
      </w:r>
      <w:r>
        <w:rPr>
          <w:rFonts w:hint="eastAsia" w:ascii="Times New Roman" w:hAnsi="Times New Roman" w:eastAsia="方正仿宋简体" w:cs="Times New Roman"/>
          <w:color w:val="auto"/>
          <w:sz w:val="28"/>
          <w:szCs w:val="28"/>
          <w:highlight w:val="none"/>
          <w:lang w:val="en-US" w:eastAsia="zh-CN"/>
        </w:rPr>
        <w:t xml:space="preserve">    </w:t>
      </w:r>
      <w:r>
        <w:rPr>
          <w:rFonts w:hint="default" w:ascii="Times New Roman" w:hAnsi="Times New Roman" w:eastAsia="方正仿宋简体" w:cs="Times New Roman"/>
          <w:color w:val="auto"/>
          <w:sz w:val="28"/>
          <w:szCs w:val="28"/>
          <w:highlight w:val="none"/>
        </w:rPr>
        <w:t>]，举报邮箱：[</w:t>
      </w:r>
      <w:r>
        <w:rPr>
          <w:rFonts w:hint="eastAsia" w:ascii="Times New Roman" w:hAnsi="Times New Roman" w:eastAsia="方正仿宋简体" w:cs="Times New Roman"/>
          <w:color w:val="auto"/>
          <w:sz w:val="28"/>
          <w:szCs w:val="28"/>
          <w:highlight w:val="none"/>
          <w:lang w:val="en-US" w:eastAsia="zh-CN"/>
        </w:rPr>
        <w:t xml:space="preserve">    </w:t>
      </w:r>
      <w:r>
        <w:rPr>
          <w:rFonts w:hint="default" w:ascii="Times New Roman" w:hAnsi="Times New Roman" w:eastAsia="方正仿宋简体" w:cs="Times New Roman"/>
          <w:color w:val="auto"/>
          <w:sz w:val="28"/>
          <w:szCs w:val="28"/>
          <w:highlight w:val="none"/>
        </w:rPr>
        <w:t>] ，接收乙方及社会各界对甲方员工违反廉洁规定行为的举报。</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乙方设立举报电话：[乙方举报电话]，举报邮箱：[乙方举报邮 箱] ，接收甲方及社会各界对乙方员工违反廉洁规定行为的举报。</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举报处理：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接到举报后，双方应对举报内容进行调查或核实。如确有违反 廉洁规定的行为，应依据本单位的相关规定对违规人员进行严肃处 理，并及时将处理结果告知对方。</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对于举报人的信息，双方应严格保密，严禁对举报人进行打击 报复。如发现有打击报复举报人行为的，将依法追究相关人员的法 律责任。</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第六条  乙方及其工作人员有违反本协议行为的，视其情节严 重性按照如下条款执行：</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1.情节轻微的， 甲方有权要求乙方限期整改。</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2.情节严重的， 甲方有权要求乙方支付合同金额20%的违约金， 违约金不足以弥补甲方损失的， 甲方有权要求乙方承担赔偿责任 ， 直至甲方损失全部得到弥补。 同时， 甲方有权解除、终止尚未履行 完毕的所有合同及订单并将乙方列入供应商黑名单， 乙方因甲方解 除合同、订单产生的损失由乙方自行承担。本条所述情节严重的包 括但不限于以下情形：</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（1）导致甲方或其工作人员受到组织处理、处分或构成违法犯 罪的；</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（2）给甲方造成重大社会影响的，如省级以上媒体发布甲方的 负面报道；相关网络信息实际被点击、浏览次数达到两千五百次以 上，或者被转发次数达到二百五十次以上；</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（3）给甲方或所属企业造成重大经济损失达到 100 万以上的。 本条所述的违约金、损失赔偿金甲方有权从给乙方的应付款中</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扣除，不足部分由乙方在接到甲方书面通知之日起 7 个自然 日 内一 次性支付给甲方。</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第七条  其他</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1.本协议作为双方签订的所有业务合同的组成部分，与业务合同 具有同等法律效力。</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2.本协议乙方为一个单位或组织的，为单一“ 乙方”；本协议乙 方为两个或两个以上单位或组织的，合称“ 乙方”，任一乙方对另外 其他乙方的违约行为承担连带赔偿责任。</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3.本协议所述“合同金额” 指甲方已付及应付未付的合同价款总 和，包括：（1）供需标的明确的采购合同的合同总额；（2）长期供 货合同项下自首笔订单交易起至出现本协议第五条所述情节严重情 形之日止（以甲方作出处理决定或正式通知之 日，国家审计机构出 具审计报告之 日，以及公检法、国家纪检监察等机关立案通知之 日 为标志）， 甲、乙双方之间已发生的所有订单交易总额。</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4.本协议自双方法定代表人或其授权代表签署并加盖合同章或 公章后生效，有效期与业务合同有效期一致，但有效期内发生的违 约和违法违规违纪行为在有效期后发现的，仍适用本协议。</w:t>
      </w:r>
    </w:p>
    <w:p>
      <w:pPr>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简体" w:cs="Times New Roman"/>
          <w:color w:val="auto"/>
          <w:sz w:val="28"/>
          <w:szCs w:val="28"/>
          <w:highlight w:val="none"/>
        </w:rPr>
      </w:pPr>
    </w:p>
    <w:p>
      <w:pPr>
        <w:pageBreakBefore w:val="0"/>
        <w:kinsoku/>
        <w:wordWrap/>
        <w:overflowPunct/>
        <w:topLinePunct w:val="0"/>
        <w:autoSpaceDE/>
        <w:autoSpaceDN/>
        <w:bidi w:val="0"/>
        <w:adjustRightInd/>
        <w:snapToGrid/>
        <w:spacing w:line="560" w:lineRule="exact"/>
        <w:ind w:left="5495" w:leftChars="290" w:hanging="4886" w:hangingChars="1745"/>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甲方（盖章）：                  乙方（盖章）：</w:t>
      </w:r>
    </w:p>
    <w:p>
      <w:pPr>
        <w:pageBreakBefore w:val="0"/>
        <w:kinsoku/>
        <w:wordWrap/>
        <w:overflowPunct/>
        <w:topLinePunct w:val="0"/>
        <w:autoSpaceDE/>
        <w:autoSpaceDN/>
        <w:bidi w:val="0"/>
        <w:adjustRightInd/>
        <w:snapToGrid/>
        <w:spacing w:line="560" w:lineRule="exact"/>
        <w:ind w:left="5495" w:leftChars="290" w:hanging="4886" w:hangingChars="1745"/>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lang w:val="en-US" w:eastAsia="zh-CN"/>
        </w:rPr>
        <w:t>授权代表</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val="en-US" w:eastAsia="zh-CN"/>
        </w:rPr>
        <w:t>甲方签名</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rPr>
        <w:t xml:space="preserve">          </w:t>
      </w:r>
      <w:r>
        <w:rPr>
          <w:rFonts w:hint="default" w:ascii="Times New Roman" w:hAnsi="Times New Roman" w:eastAsia="方正仿宋简体" w:cs="Times New Roman"/>
          <w:color w:val="auto"/>
          <w:sz w:val="28"/>
          <w:szCs w:val="28"/>
          <w:highlight w:val="none"/>
          <w:lang w:val="en-US" w:eastAsia="zh-CN"/>
        </w:rPr>
        <w:t>授权代表</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val="en-US" w:eastAsia="zh-CN"/>
        </w:rPr>
        <w:t>乙方签名</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val="en-US" w:eastAsia="zh-CN"/>
        </w:rPr>
        <w:t>：</w:t>
      </w:r>
    </w:p>
    <w:p>
      <w:pPr>
        <w:pageBreakBefore w:val="0"/>
        <w:kinsoku/>
        <w:wordWrap/>
        <w:overflowPunct/>
        <w:topLinePunct w:val="0"/>
        <w:autoSpaceDE/>
        <w:autoSpaceDN/>
        <w:bidi w:val="0"/>
        <w:adjustRightInd/>
        <w:snapToGrid/>
        <w:spacing w:line="560" w:lineRule="exact"/>
        <w:ind w:left="5495" w:leftChars="290" w:hanging="4886" w:hangingChars="1745"/>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地址：                          地址：</w:t>
      </w:r>
    </w:p>
    <w:p>
      <w:pPr>
        <w:pageBreakBefore w:val="0"/>
        <w:kinsoku/>
        <w:wordWrap/>
        <w:overflowPunct/>
        <w:topLinePunct w:val="0"/>
        <w:autoSpaceDE/>
        <w:autoSpaceDN/>
        <w:bidi w:val="0"/>
        <w:adjustRightInd/>
        <w:snapToGrid/>
        <w:spacing w:line="560" w:lineRule="exact"/>
        <w:ind w:left="5495" w:leftChars="290" w:hanging="4886" w:hangingChars="1745"/>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电话：                          电话：</w:t>
      </w:r>
    </w:p>
    <w:p>
      <w:pPr>
        <w:spacing w:line="560" w:lineRule="exact"/>
        <w:ind w:firstLine="560" w:firstLineChars="200"/>
        <w:jc w:val="left"/>
        <w:rPr>
          <w:rFonts w:hint="default" w:ascii="Times New Roman" w:hAnsi="Times New Roman" w:eastAsia="宋体" w:cs="Times New Roman"/>
          <w:color w:val="auto"/>
          <w:sz w:val="28"/>
          <w:szCs w:val="28"/>
          <w:highlight w:val="none"/>
        </w:rPr>
      </w:pPr>
    </w:p>
    <w:p>
      <w:pPr>
        <w:spacing w:line="560" w:lineRule="exac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jc w:val="center"/>
        <w:rPr>
          <w:rFonts w:hint="default" w:ascii="Times New Roman" w:hAnsi="Times New Roman" w:eastAsia="宋体" w:cs="Times New Roman"/>
          <w:b/>
          <w:bCs/>
          <w:color w:val="auto"/>
          <w:sz w:val="30"/>
          <w:szCs w:val="30"/>
          <w:highlight w:val="none"/>
        </w:rPr>
      </w:pPr>
      <w:r>
        <w:rPr>
          <w:rFonts w:hint="default" w:ascii="Times New Roman" w:hAnsi="Times New Roman" w:eastAsia="宋体" w:cs="Times New Roman"/>
          <w:b/>
          <w:bCs/>
          <w:color w:val="auto"/>
          <w:sz w:val="30"/>
          <w:szCs w:val="30"/>
          <w:highlight w:val="none"/>
        </w:rPr>
        <w:t>第五章  询比响应文件相关格式</w:t>
      </w:r>
    </w:p>
    <w:p>
      <w:pPr>
        <w:pStyle w:val="20"/>
        <w:spacing w:line="300" w:lineRule="auto"/>
        <w:ind w:firstLine="560"/>
        <w:jc w:val="center"/>
        <w:rPr>
          <w:rFonts w:hint="default" w:ascii="Times New Roman" w:hAnsi="Times New Roman" w:eastAsia="宋体" w:cs="Times New Roman"/>
          <w:b/>
          <w:color w:val="auto"/>
          <w:sz w:val="28"/>
          <w:szCs w:val="28"/>
          <w:highlight w:val="none"/>
        </w:rPr>
      </w:pPr>
    </w:p>
    <w:p>
      <w:pPr>
        <w:pStyle w:val="20"/>
        <w:spacing w:line="300" w:lineRule="auto"/>
        <w:ind w:firstLine="480"/>
        <w:jc w:val="center"/>
        <w:rPr>
          <w:rFonts w:hint="default" w:ascii="Times New Roman" w:hAnsi="Times New Roman" w:eastAsia="宋体" w:cs="Times New Roman"/>
          <w:color w:val="auto"/>
          <w:highlight w:val="none"/>
        </w:rPr>
      </w:pPr>
    </w:p>
    <w:p>
      <w:pPr>
        <w:pStyle w:val="20"/>
        <w:spacing w:line="300" w:lineRule="auto"/>
        <w:ind w:firstLine="480"/>
        <w:jc w:val="center"/>
        <w:rPr>
          <w:rFonts w:hint="default" w:ascii="Times New Roman" w:hAnsi="Times New Roman" w:eastAsia="宋体" w:cs="Times New Roman"/>
          <w:color w:val="auto"/>
          <w:highlight w:val="none"/>
        </w:rPr>
      </w:pPr>
    </w:p>
    <w:p>
      <w:pPr>
        <w:snapToGrid w:val="0"/>
        <w:jc w:val="center"/>
        <w:rPr>
          <w:rFonts w:hint="default" w:ascii="Times New Roman" w:hAnsi="Times New Roman" w:eastAsia="宋体" w:cs="Times New Roman"/>
          <w:color w:val="auto"/>
          <w:sz w:val="44"/>
          <w:szCs w:val="44"/>
          <w:highlight w:val="none"/>
          <w:lang w:val="en-US" w:eastAsia="zh-CN"/>
        </w:rPr>
      </w:pPr>
      <w:r>
        <w:rPr>
          <w:rFonts w:hint="eastAsia" w:ascii="Times New Roman" w:hAnsi="Times New Roman" w:cs="Times New Roman"/>
          <w:color w:val="auto"/>
          <w:sz w:val="44"/>
          <w:szCs w:val="44"/>
          <w:highlight w:val="none"/>
          <w:lang w:val="en-US" w:eastAsia="zh-CN"/>
        </w:rPr>
        <w:t>中煤财务有限责任公司</w:t>
      </w:r>
    </w:p>
    <w:p>
      <w:pPr>
        <w:snapToGrid w:val="0"/>
        <w:jc w:val="center"/>
        <w:rPr>
          <w:rFonts w:hint="default" w:ascii="Times New Roman" w:hAnsi="Times New Roman" w:cs="Times New Roman"/>
          <w:color w:val="auto"/>
          <w:sz w:val="44"/>
          <w:szCs w:val="44"/>
          <w:highlight w:val="none"/>
          <w:lang w:val="en-US" w:eastAsia="zh-CN"/>
        </w:rPr>
      </w:pPr>
      <w:r>
        <w:rPr>
          <w:rFonts w:hint="default" w:ascii="Times New Roman" w:hAnsi="Times New Roman" w:eastAsia="宋体" w:cs="Times New Roman"/>
          <w:color w:val="auto"/>
          <w:sz w:val="44"/>
          <w:szCs w:val="44"/>
          <w:highlight w:val="none"/>
          <w:lang w:val="en-US" w:eastAsia="zh-CN"/>
        </w:rPr>
        <w:t>朝阳区鼓楼外大街23号6层局部内装修工程及会议协同平台与综合安防系统项目</w:t>
      </w:r>
    </w:p>
    <w:p>
      <w:pPr>
        <w:snapToGrid w:val="0"/>
        <w:jc w:val="center"/>
        <w:rPr>
          <w:rFonts w:hint="default" w:ascii="Times New Roman" w:hAnsi="Times New Roman" w:eastAsia="宋体" w:cs="Times New Roman"/>
          <w:b/>
          <w:bCs/>
          <w:color w:val="auto"/>
          <w:sz w:val="52"/>
          <w:szCs w:val="52"/>
          <w:highlight w:val="none"/>
          <w:lang w:val="en-US" w:eastAsia="zh-CN"/>
        </w:rPr>
      </w:pPr>
      <w:r>
        <w:rPr>
          <w:rFonts w:hint="default" w:ascii="Times New Roman" w:hAnsi="Times New Roman" w:eastAsia="宋体" w:cs="Times New Roman"/>
          <w:color w:val="auto"/>
          <w:sz w:val="44"/>
          <w:szCs w:val="44"/>
          <w:highlight w:val="none"/>
          <w:lang w:val="en-US" w:eastAsia="zh-CN"/>
        </w:rPr>
        <w:t>共计</w:t>
      </w:r>
      <w:r>
        <w:rPr>
          <w:rFonts w:hint="eastAsia" w:ascii="Times New Roman" w:hAnsi="Times New Roman" w:cs="Times New Roman"/>
          <w:color w:val="auto"/>
          <w:sz w:val="44"/>
          <w:szCs w:val="44"/>
          <w:highlight w:val="none"/>
          <w:lang w:val="en-US" w:eastAsia="zh-CN"/>
        </w:rPr>
        <w:t>2</w:t>
      </w:r>
      <w:r>
        <w:rPr>
          <w:rFonts w:hint="default" w:ascii="Times New Roman" w:hAnsi="Times New Roman" w:eastAsia="宋体" w:cs="Times New Roman"/>
          <w:color w:val="auto"/>
          <w:sz w:val="44"/>
          <w:szCs w:val="44"/>
          <w:highlight w:val="none"/>
          <w:lang w:val="en-US" w:eastAsia="zh-CN"/>
        </w:rPr>
        <w:t>项竣工决算审计项目</w:t>
      </w:r>
    </w:p>
    <w:p>
      <w:pPr>
        <w:pStyle w:val="20"/>
        <w:spacing w:line="300" w:lineRule="auto"/>
        <w:ind w:firstLine="0" w:firstLineChars="0"/>
        <w:rPr>
          <w:rFonts w:hint="default" w:ascii="Times New Roman" w:hAnsi="Times New Roman" w:eastAsia="宋体" w:cs="Times New Roman"/>
          <w:color w:val="auto"/>
          <w:highlight w:val="none"/>
        </w:rPr>
      </w:pPr>
    </w:p>
    <w:p>
      <w:pPr>
        <w:pStyle w:val="20"/>
        <w:spacing w:line="300" w:lineRule="auto"/>
        <w:ind w:firstLine="480"/>
        <w:jc w:val="center"/>
        <w:rPr>
          <w:rFonts w:hint="default" w:ascii="Times New Roman" w:hAnsi="Times New Roman" w:eastAsia="宋体" w:cs="Times New Roman"/>
          <w:color w:val="auto"/>
          <w:highlight w:val="none"/>
        </w:rPr>
      </w:pPr>
    </w:p>
    <w:p>
      <w:pPr>
        <w:pStyle w:val="20"/>
        <w:spacing w:line="300" w:lineRule="auto"/>
        <w:ind w:firstLine="480"/>
        <w:jc w:val="center"/>
        <w:rPr>
          <w:rFonts w:hint="default" w:ascii="Times New Roman" w:hAnsi="Times New Roman" w:eastAsia="宋体" w:cs="Times New Roman"/>
          <w:color w:val="auto"/>
          <w:highlight w:val="none"/>
        </w:rPr>
      </w:pPr>
    </w:p>
    <w:p>
      <w:pPr>
        <w:pStyle w:val="20"/>
        <w:spacing w:line="300" w:lineRule="auto"/>
        <w:ind w:firstLine="0" w:firstLineChars="0"/>
        <w:jc w:val="center"/>
        <w:rPr>
          <w:rFonts w:hint="default" w:ascii="Times New Roman" w:hAnsi="Times New Roman" w:eastAsia="宋体" w:cs="Times New Roman"/>
          <w:bCs/>
          <w:color w:val="auto"/>
          <w:sz w:val="72"/>
          <w:szCs w:val="72"/>
          <w:highlight w:val="none"/>
        </w:rPr>
      </w:pPr>
      <w:r>
        <w:rPr>
          <w:rFonts w:hint="default" w:ascii="Times New Roman" w:hAnsi="Times New Roman" w:eastAsia="宋体" w:cs="Times New Roman"/>
          <w:bCs/>
          <w:color w:val="auto"/>
          <w:sz w:val="72"/>
          <w:szCs w:val="72"/>
          <w:highlight w:val="none"/>
        </w:rPr>
        <w:t>报价文件</w:t>
      </w:r>
    </w:p>
    <w:p>
      <w:pPr>
        <w:pStyle w:val="20"/>
        <w:spacing w:line="300" w:lineRule="auto"/>
        <w:ind w:firstLine="480"/>
        <w:jc w:val="center"/>
        <w:rPr>
          <w:rFonts w:hint="default" w:ascii="Times New Roman" w:hAnsi="Times New Roman" w:eastAsia="宋体" w:cs="Times New Roman"/>
          <w:color w:val="auto"/>
          <w:highlight w:val="none"/>
        </w:rPr>
      </w:pPr>
    </w:p>
    <w:p>
      <w:pPr>
        <w:pStyle w:val="20"/>
        <w:spacing w:line="300" w:lineRule="auto"/>
        <w:ind w:firstLine="480"/>
        <w:jc w:val="center"/>
        <w:rPr>
          <w:rFonts w:hint="default" w:ascii="Times New Roman" w:hAnsi="Times New Roman" w:eastAsia="宋体" w:cs="Times New Roman"/>
          <w:color w:val="auto"/>
          <w:highlight w:val="none"/>
        </w:rPr>
      </w:pPr>
    </w:p>
    <w:p>
      <w:pPr>
        <w:pStyle w:val="20"/>
        <w:spacing w:line="300" w:lineRule="auto"/>
        <w:ind w:left="2" w:firstLine="560"/>
        <w:jc w:val="center"/>
        <w:rPr>
          <w:rFonts w:hint="default" w:ascii="Times New Roman" w:hAnsi="Times New Roman" w:eastAsia="宋体" w:cs="Times New Roman"/>
          <w:color w:val="auto"/>
          <w:sz w:val="28"/>
          <w:highlight w:val="none"/>
        </w:rPr>
      </w:pPr>
    </w:p>
    <w:p>
      <w:pPr>
        <w:pStyle w:val="20"/>
        <w:spacing w:line="300" w:lineRule="auto"/>
        <w:ind w:firstLine="480"/>
        <w:jc w:val="center"/>
        <w:rPr>
          <w:rFonts w:hint="default" w:ascii="Times New Roman" w:hAnsi="Times New Roman" w:eastAsia="宋体" w:cs="Times New Roman"/>
          <w:color w:val="auto"/>
          <w:highlight w:val="none"/>
        </w:rPr>
      </w:pPr>
    </w:p>
    <w:p>
      <w:pPr>
        <w:pStyle w:val="20"/>
        <w:spacing w:line="300" w:lineRule="auto"/>
        <w:ind w:firstLine="0" w:firstLineChars="0"/>
        <w:rPr>
          <w:rFonts w:hint="default" w:ascii="Times New Roman" w:hAnsi="Times New Roman" w:eastAsia="宋体" w:cs="Times New Roman"/>
          <w:color w:val="auto"/>
          <w:highlight w:val="none"/>
        </w:rPr>
      </w:pPr>
    </w:p>
    <w:p>
      <w:pPr>
        <w:pStyle w:val="20"/>
        <w:spacing w:line="300" w:lineRule="auto"/>
        <w:ind w:firstLine="0" w:firstLineChars="0"/>
        <w:rPr>
          <w:rFonts w:hint="default" w:ascii="Times New Roman" w:hAnsi="Times New Roman" w:eastAsia="宋体" w:cs="Times New Roman"/>
          <w:color w:val="auto"/>
          <w:highlight w:val="none"/>
        </w:rPr>
      </w:pPr>
    </w:p>
    <w:p>
      <w:pPr>
        <w:pStyle w:val="20"/>
        <w:spacing w:line="300" w:lineRule="auto"/>
        <w:ind w:firstLine="480"/>
        <w:jc w:val="center"/>
        <w:rPr>
          <w:rFonts w:hint="default" w:ascii="Times New Roman" w:hAnsi="Times New Roman" w:eastAsia="宋体" w:cs="Times New Roman"/>
          <w:color w:val="auto"/>
          <w:highlight w:val="none"/>
        </w:rPr>
      </w:pPr>
    </w:p>
    <w:p>
      <w:pPr>
        <w:pStyle w:val="20"/>
        <w:spacing w:line="300" w:lineRule="auto"/>
        <w:ind w:left="2" w:firstLine="560"/>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8"/>
          <w:highlight w:val="none"/>
        </w:rPr>
        <w:t>询比响应人（公章）:</w:t>
      </w:r>
    </w:p>
    <w:p>
      <w:pPr>
        <w:pStyle w:val="20"/>
        <w:spacing w:line="300" w:lineRule="auto"/>
        <w:ind w:left="2" w:firstLine="560"/>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8"/>
          <w:highlight w:val="none"/>
        </w:rPr>
        <w:t>法定代表人或委托代理人（签字）:</w:t>
      </w:r>
    </w:p>
    <w:p>
      <w:pPr>
        <w:pStyle w:val="20"/>
        <w:spacing w:line="300" w:lineRule="auto"/>
        <w:ind w:firstLine="0" w:firstLineChars="0"/>
        <w:rPr>
          <w:rFonts w:hint="default" w:ascii="Times New Roman" w:hAnsi="Times New Roman" w:eastAsia="宋体" w:cs="Times New Roman"/>
          <w:color w:val="auto"/>
          <w:sz w:val="28"/>
          <w:highlight w:val="none"/>
        </w:rPr>
      </w:pPr>
    </w:p>
    <w:p>
      <w:pPr>
        <w:pStyle w:val="20"/>
        <w:spacing w:line="300" w:lineRule="auto"/>
        <w:ind w:left="2" w:firstLine="560"/>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8"/>
          <w:highlight w:val="none"/>
        </w:rPr>
        <w:t>日期：__________年__________月____________日</w:t>
      </w:r>
    </w:p>
    <w:p>
      <w:pPr>
        <w:rPr>
          <w:rFonts w:hint="default" w:ascii="Times New Roman" w:hAnsi="Times New Roman" w:eastAsia="宋体" w:cs="Times New Roman"/>
          <w:b/>
          <w:bCs/>
          <w:color w:val="auto"/>
          <w:sz w:val="36"/>
          <w:highlight w:val="none"/>
        </w:rPr>
      </w:pPr>
      <w:r>
        <w:rPr>
          <w:rFonts w:hint="default" w:ascii="Times New Roman" w:hAnsi="Times New Roman" w:eastAsia="宋体" w:cs="Times New Roman"/>
          <w:b/>
          <w:bCs/>
          <w:color w:val="auto"/>
          <w:sz w:val="36"/>
          <w:highlight w:val="none"/>
        </w:rPr>
        <w:br w:type="page"/>
      </w:r>
    </w:p>
    <w:p>
      <w:pPr>
        <w:pStyle w:val="19"/>
        <w:numPr>
          <w:ilvl w:val="0"/>
          <w:numId w:val="18"/>
        </w:numPr>
        <w:ind w:left="0"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报价函</w:t>
      </w:r>
    </w:p>
    <w:p>
      <w:pPr>
        <w:pStyle w:val="19"/>
        <w:ind w:firstLine="0" w:firstLineChars="0"/>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报价函</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u w:val="single"/>
          <w:lang w:val="en-US" w:eastAsia="zh-CN"/>
        </w:rPr>
        <w:t>中煤财务有限责任公司</w:t>
      </w:r>
      <w:r>
        <w:rPr>
          <w:rFonts w:hint="default" w:ascii="Times New Roman" w:hAnsi="Times New Roman" w:eastAsia="宋体" w:cs="Times New Roman"/>
          <w:color w:val="auto"/>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根据已收到的</w:t>
      </w:r>
      <w:r>
        <w:rPr>
          <w:rFonts w:hint="default" w:ascii="Times New Roman" w:hAnsi="Times New Roman" w:eastAsia="宋体" w:cs="Times New Roman"/>
          <w:color w:val="auto"/>
          <w:sz w:val="28"/>
          <w:szCs w:val="28"/>
          <w:highlight w:val="none"/>
          <w:u w:val="single"/>
        </w:rPr>
        <w:t>朝阳区鼓楼外大街23号6层局部内装修工程及会议协同平台与综合安防系统项目共计</w:t>
      </w:r>
      <w:r>
        <w:rPr>
          <w:rFonts w:hint="eastAsia" w:ascii="Times New Roman" w:hAnsi="Times New Roman" w:cs="Times New Roman"/>
          <w:color w:val="auto"/>
          <w:sz w:val="28"/>
          <w:szCs w:val="28"/>
          <w:highlight w:val="none"/>
          <w:u w:val="single"/>
          <w:lang w:val="en-US" w:eastAsia="zh-CN"/>
        </w:rPr>
        <w:t>2</w:t>
      </w:r>
      <w:r>
        <w:rPr>
          <w:rFonts w:hint="default" w:ascii="Times New Roman" w:hAnsi="Times New Roman" w:eastAsia="宋体" w:cs="Times New Roman"/>
          <w:color w:val="auto"/>
          <w:sz w:val="28"/>
          <w:szCs w:val="28"/>
          <w:highlight w:val="none"/>
          <w:u w:val="single"/>
        </w:rPr>
        <w:t>项</w:t>
      </w:r>
      <w:r>
        <w:rPr>
          <w:rFonts w:hint="default" w:ascii="Times New Roman" w:hAnsi="Times New Roman" w:eastAsia="宋体" w:cs="Times New Roman"/>
          <w:color w:val="auto"/>
          <w:sz w:val="28"/>
          <w:szCs w:val="28"/>
          <w:highlight w:val="none"/>
          <w:u w:val="single"/>
          <w:lang w:val="en-US" w:eastAsia="zh-CN"/>
        </w:rPr>
        <w:t>竣工决算审计</w:t>
      </w:r>
      <w:r>
        <w:rPr>
          <w:rFonts w:hint="default" w:ascii="Times New Roman" w:hAnsi="Times New Roman" w:eastAsia="宋体" w:cs="Times New Roman"/>
          <w:color w:val="auto"/>
          <w:sz w:val="28"/>
          <w:szCs w:val="28"/>
          <w:highlight w:val="none"/>
          <w:u w:val="single"/>
        </w:rPr>
        <w:t>项目</w:t>
      </w:r>
      <w:r>
        <w:rPr>
          <w:rFonts w:hint="default" w:ascii="Times New Roman" w:hAnsi="Times New Roman" w:eastAsia="宋体" w:cs="Times New Roman"/>
          <w:color w:val="auto"/>
          <w:sz w:val="28"/>
          <w:szCs w:val="28"/>
          <w:highlight w:val="none"/>
        </w:rPr>
        <w:t>的询价通知，我公司在充分阅读、理解询价函的基础上，结合我公司多年工作经验和自身实力，我们承诺对贵方询价函已经完全掌握，不存在报价中未考虑的因素，所有风险我公司均在报价中充分考虑，因此我方接受询价函中的所有条款</w:t>
      </w:r>
      <w:r>
        <w:rPr>
          <w:rFonts w:hint="default" w:ascii="Times New Roman" w:hAnsi="Times New Roman" w:eastAsia="宋体" w:cs="Times New Roman"/>
          <w:color w:val="auto"/>
          <w:sz w:val="28"/>
          <w:szCs w:val="28"/>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t>我方愿以人民币：</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（大写</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rPr>
        <w:t>）的</w:t>
      </w:r>
      <w:r>
        <w:rPr>
          <w:rFonts w:hint="default" w:ascii="Times New Roman" w:hAnsi="Times New Roman" w:eastAsia="宋体" w:cs="Times New Roman"/>
          <w:color w:val="auto"/>
          <w:sz w:val="28"/>
          <w:szCs w:val="28"/>
          <w:highlight w:val="none"/>
          <w:lang w:val="en-US" w:eastAsia="zh-CN"/>
        </w:rPr>
        <w:t>基本审计费（不含按送审工程造价审减金额的</w:t>
      </w:r>
      <w:r>
        <w:rPr>
          <w:rFonts w:hint="default" w:ascii="Times New Roman" w:hAnsi="Times New Roman" w:cs="Times New Roman"/>
          <w:color w:val="auto"/>
          <w:sz w:val="28"/>
          <w:szCs w:val="28"/>
          <w:highlight w:val="none"/>
          <w:lang w:val="en-US" w:eastAsia="zh-CN"/>
        </w:rPr>
        <w:t>_____</w:t>
      </w:r>
      <w:r>
        <w:rPr>
          <w:rFonts w:hint="default" w:ascii="Times New Roman" w:hAnsi="Times New Roman" w:eastAsia="宋体" w:cs="Times New Roman"/>
          <w:color w:val="auto"/>
          <w:sz w:val="28"/>
          <w:szCs w:val="28"/>
          <w:highlight w:val="none"/>
          <w:lang w:val="en-US" w:eastAsia="zh-CN"/>
        </w:rPr>
        <w:t>%收取的审减效益费）</w:t>
      </w:r>
      <w:r>
        <w:rPr>
          <w:rFonts w:hint="default" w:ascii="Times New Roman" w:hAnsi="Times New Roman" w:eastAsia="宋体" w:cs="Times New Roman"/>
          <w:color w:val="auto"/>
          <w:sz w:val="28"/>
          <w:szCs w:val="28"/>
          <w:highlight w:val="none"/>
        </w:rPr>
        <w:t>，承包询价函范围内的所有工作，在费用结算时不再另行增加费用。</w:t>
      </w:r>
      <w:r>
        <w:rPr>
          <w:rFonts w:hint="default" w:ascii="Times New Roman" w:hAnsi="Times New Roman" w:cs="Times New Roman"/>
          <w:color w:val="auto"/>
          <w:sz w:val="28"/>
          <w:szCs w:val="28"/>
          <w:highlight w:val="none"/>
          <w:lang w:val="en-US" w:eastAsia="zh-CN"/>
        </w:rPr>
        <w:t>其中：</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sz w:val="28"/>
          <w:szCs w:val="28"/>
          <w:highlight w:val="none"/>
          <w:u w:val="none"/>
          <w:lang w:val="en-US" w:eastAsia="zh-CN"/>
        </w:rPr>
      </w:pPr>
      <w:r>
        <w:rPr>
          <w:rFonts w:hint="default" w:ascii="Times New Roman" w:hAnsi="Times New Roman" w:cs="Times New Roman"/>
          <w:color w:val="auto"/>
          <w:sz w:val="28"/>
          <w:szCs w:val="28"/>
          <w:highlight w:val="none"/>
          <w:lang w:val="en-US" w:eastAsia="zh-CN"/>
        </w:rPr>
        <w:t>（1）</w:t>
      </w:r>
      <w:r>
        <w:rPr>
          <w:rFonts w:hint="default" w:ascii="Times New Roman" w:hAnsi="Times New Roman" w:cs="Times New Roman"/>
          <w:bCs/>
          <w:color w:val="auto"/>
          <w:sz w:val="28"/>
          <w:szCs w:val="28"/>
          <w:highlight w:val="none"/>
          <w:lang w:val="en-US" w:eastAsia="zh-CN"/>
        </w:rPr>
        <w:t>朝阳区鼓楼外大街23号6层局部内装修工程</w:t>
      </w:r>
      <w:r>
        <w:rPr>
          <w:rFonts w:hint="default" w:ascii="Times New Roman" w:hAnsi="Times New Roman" w:eastAsia="宋体" w:cs="Times New Roman"/>
          <w:bCs/>
          <w:color w:val="auto"/>
          <w:sz w:val="28"/>
          <w:szCs w:val="28"/>
          <w:highlight w:val="none"/>
          <w:lang w:val="en-US" w:eastAsia="zh-CN"/>
        </w:rPr>
        <w:t>项目</w:t>
      </w:r>
      <w:r>
        <w:rPr>
          <w:rFonts w:hint="default" w:ascii="Times New Roman" w:hAnsi="Times New Roman" w:cs="Times New Roman"/>
          <w:color w:val="auto"/>
          <w:sz w:val="28"/>
          <w:szCs w:val="28"/>
          <w:highlight w:val="none"/>
          <w:lang w:val="en-US" w:eastAsia="zh-CN"/>
        </w:rPr>
        <w:t>报价：</w:t>
      </w:r>
      <w:r>
        <w:rPr>
          <w:rFonts w:hint="default" w:ascii="Times New Roman" w:hAnsi="Times New Roman" w:eastAsia="宋体" w:cs="Times New Roman"/>
          <w:color w:val="auto"/>
          <w:sz w:val="28"/>
          <w:szCs w:val="28"/>
          <w:highlight w:val="none"/>
        </w:rPr>
        <w:t>人民币</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rPr>
        <w:t>（大写</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rPr>
        <w:t>）</w:t>
      </w:r>
      <w:r>
        <w:rPr>
          <w:rFonts w:hint="default" w:ascii="Times New Roman" w:hAnsi="Times New Roman" w:cs="Times New Roman"/>
          <w:color w:val="auto"/>
          <w:sz w:val="28"/>
          <w:szCs w:val="28"/>
          <w:highlight w:val="none"/>
          <w:u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u w:val="none"/>
          <w:lang w:val="en-US" w:eastAsia="zh-CN"/>
        </w:rPr>
        <w:t>（2）</w:t>
      </w:r>
      <w:r>
        <w:rPr>
          <w:rFonts w:hint="default" w:ascii="Times New Roman" w:hAnsi="Times New Roman" w:cs="Times New Roman"/>
          <w:bCs/>
          <w:color w:val="auto"/>
          <w:sz w:val="28"/>
          <w:szCs w:val="28"/>
          <w:highlight w:val="none"/>
          <w:lang w:val="en-US" w:eastAsia="zh-CN"/>
        </w:rPr>
        <w:t>会议协同平台与综合安防系统</w:t>
      </w:r>
      <w:r>
        <w:rPr>
          <w:rFonts w:hint="default" w:ascii="Times New Roman" w:hAnsi="Times New Roman" w:eastAsia="宋体" w:cs="Times New Roman"/>
          <w:bCs/>
          <w:color w:val="auto"/>
          <w:sz w:val="28"/>
          <w:szCs w:val="28"/>
          <w:highlight w:val="none"/>
          <w:lang w:val="en-US" w:eastAsia="zh-CN"/>
        </w:rPr>
        <w:t>项目</w:t>
      </w:r>
      <w:r>
        <w:rPr>
          <w:rFonts w:hint="default" w:ascii="Times New Roman" w:hAnsi="Times New Roman" w:cs="Times New Roman"/>
          <w:color w:val="auto"/>
          <w:sz w:val="28"/>
          <w:szCs w:val="28"/>
          <w:highlight w:val="none"/>
          <w:lang w:val="en-US" w:eastAsia="zh-CN"/>
        </w:rPr>
        <w:t>报价：</w:t>
      </w:r>
      <w:r>
        <w:rPr>
          <w:rFonts w:hint="default" w:ascii="Times New Roman" w:hAnsi="Times New Roman" w:eastAsia="宋体" w:cs="Times New Roman"/>
          <w:color w:val="auto"/>
          <w:sz w:val="28"/>
          <w:szCs w:val="28"/>
          <w:highlight w:val="none"/>
        </w:rPr>
        <w:t>人民币</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rPr>
        <w:t>（大写</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rPr>
        <w:t>）</w:t>
      </w:r>
      <w:r>
        <w:rPr>
          <w:rFonts w:hint="default" w:ascii="Times New Roman" w:hAnsi="Times New Roman" w:cs="Times New Roman"/>
          <w:color w:val="auto"/>
          <w:sz w:val="28"/>
          <w:szCs w:val="28"/>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1、如果我方成交，我们保证按上述报价、交货期等要求完成询价通知规定的全部项目，提交优质的服务。</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2、我们确认已全面熟悉理解并接受询价通知的全部内容和要求，并承担应予考虑的相应风险。</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3、报价金额：</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元（大写：</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元）。</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4、与本次报价有关的一切正式往来通讯请联系以下人员:</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28"/>
          <w:highlight w:val="none"/>
          <w:u w:val="single"/>
        </w:rPr>
      </w:pPr>
      <w:r>
        <w:rPr>
          <w:rFonts w:hint="default" w:ascii="Times New Roman" w:hAnsi="Times New Roman" w:eastAsia="宋体" w:cs="Times New Roman"/>
          <w:color w:val="auto"/>
          <w:sz w:val="28"/>
          <w:szCs w:val="28"/>
          <w:highlight w:val="none"/>
        </w:rPr>
        <w:t>联系人:</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 xml:space="preserve">     电话：</w:t>
      </w:r>
      <w:r>
        <w:rPr>
          <w:rFonts w:hint="default" w:ascii="Times New Roman" w:hAnsi="Times New Roman" w:eastAsia="宋体" w:cs="Times New Roman"/>
          <w:color w:val="auto"/>
          <w:sz w:val="28"/>
          <w:szCs w:val="28"/>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28"/>
          <w:highlight w:val="none"/>
          <w:u w:val="single"/>
        </w:rPr>
      </w:pPr>
    </w:p>
    <w:tbl>
      <w:tblPr>
        <w:tblStyle w:val="15"/>
        <w:tblW w:w="7054" w:type="dxa"/>
        <w:jc w:val="center"/>
        <w:tblLayout w:type="fixed"/>
        <w:tblCellMar>
          <w:top w:w="0" w:type="dxa"/>
          <w:left w:w="108" w:type="dxa"/>
          <w:bottom w:w="0" w:type="dxa"/>
          <w:right w:w="108" w:type="dxa"/>
        </w:tblCellMar>
      </w:tblPr>
      <w:tblGrid>
        <w:gridCol w:w="2093"/>
        <w:gridCol w:w="4961"/>
      </w:tblGrid>
      <w:tr>
        <w:tblPrEx>
          <w:tblCellMar>
            <w:top w:w="0" w:type="dxa"/>
            <w:left w:w="108" w:type="dxa"/>
            <w:bottom w:w="0" w:type="dxa"/>
            <w:right w:w="108" w:type="dxa"/>
          </w:tblCellMar>
        </w:tblPrEx>
        <w:trPr>
          <w:jc w:val="center"/>
        </w:trPr>
        <w:tc>
          <w:tcPr>
            <w:tcW w:w="209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报价单位</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（公章）</w:t>
            </w:r>
          </w:p>
        </w:tc>
      </w:tr>
      <w:tr>
        <w:tblPrEx>
          <w:tblCellMar>
            <w:top w:w="0" w:type="dxa"/>
            <w:left w:w="108" w:type="dxa"/>
            <w:bottom w:w="0" w:type="dxa"/>
            <w:right w:w="108" w:type="dxa"/>
          </w:tblCellMar>
        </w:tblPrEx>
        <w:trPr>
          <w:jc w:val="center"/>
        </w:trPr>
        <w:tc>
          <w:tcPr>
            <w:tcW w:w="209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法定代表人</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或委托代理人</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（签字）</w:t>
            </w:r>
          </w:p>
        </w:tc>
      </w:tr>
      <w:tr>
        <w:tblPrEx>
          <w:tblCellMar>
            <w:top w:w="0" w:type="dxa"/>
            <w:left w:w="108" w:type="dxa"/>
            <w:bottom w:w="0" w:type="dxa"/>
            <w:right w:w="108" w:type="dxa"/>
          </w:tblCellMar>
        </w:tblPrEx>
        <w:trPr>
          <w:jc w:val="center"/>
        </w:trPr>
        <w:tc>
          <w:tcPr>
            <w:tcW w:w="209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报价日期</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宋体" w:cs="Times New Roman"/>
                <w:color w:val="auto"/>
                <w:sz w:val="28"/>
                <w:szCs w:val="28"/>
                <w:highlight w:val="none"/>
              </w:rPr>
            </w:pPr>
          </w:p>
        </w:tc>
      </w:tr>
    </w:tbl>
    <w:p>
      <w:pP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pStyle w:val="19"/>
        <w:numPr>
          <w:ilvl w:val="0"/>
          <w:numId w:val="18"/>
        </w:numPr>
        <w:ind w:left="0"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授权委托书</w:t>
      </w:r>
    </w:p>
    <w:p>
      <w:pPr>
        <w:spacing w:line="56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授权委托书</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本授权委托书申明：我</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（姓名）系</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(报价单位名称)的法定代表人，现授权委托</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（单位名称）的</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姓名）为我公司代理人，以本公司的名义参加</w:t>
      </w:r>
      <w:r>
        <w:rPr>
          <w:rFonts w:hint="eastAsia" w:ascii="Times New Roman" w:hAnsi="Times New Roman" w:cs="Times New Roman"/>
          <w:color w:val="auto"/>
          <w:sz w:val="28"/>
          <w:szCs w:val="28"/>
          <w:highlight w:val="none"/>
          <w:u w:val="single"/>
          <w:lang w:val="en-US" w:eastAsia="zh-CN"/>
        </w:rPr>
        <w:t>中煤财务有限责任公司</w:t>
      </w:r>
      <w:r>
        <w:rPr>
          <w:rFonts w:hint="default" w:ascii="Times New Roman" w:hAnsi="Times New Roman" w:eastAsia="宋体" w:cs="Times New Roman"/>
          <w:color w:val="auto"/>
          <w:sz w:val="28"/>
          <w:szCs w:val="28"/>
          <w:highlight w:val="none"/>
          <w:u w:val="single"/>
          <w:lang w:val="en-US" w:eastAsia="zh-CN"/>
        </w:rPr>
        <w:t xml:space="preserve">                朝阳区鼓楼外大街23号6层局部内装修工程及会议协同平台与综合安防系统项目共计</w:t>
      </w:r>
      <w:r>
        <w:rPr>
          <w:rFonts w:hint="eastAsia" w:ascii="Times New Roman" w:hAnsi="Times New Roman" w:cs="Times New Roman"/>
          <w:color w:val="auto"/>
          <w:sz w:val="28"/>
          <w:szCs w:val="28"/>
          <w:highlight w:val="none"/>
          <w:u w:val="single"/>
          <w:lang w:val="en-US" w:eastAsia="zh-CN"/>
        </w:rPr>
        <w:t>2</w:t>
      </w:r>
      <w:r>
        <w:rPr>
          <w:rFonts w:hint="default" w:ascii="Times New Roman" w:hAnsi="Times New Roman" w:eastAsia="宋体" w:cs="Times New Roman"/>
          <w:color w:val="auto"/>
          <w:sz w:val="28"/>
          <w:szCs w:val="28"/>
          <w:highlight w:val="none"/>
          <w:u w:val="single"/>
          <w:lang w:val="en-US" w:eastAsia="zh-CN"/>
        </w:rPr>
        <w:t>项竣工决算审计</w:t>
      </w:r>
      <w:r>
        <w:rPr>
          <w:rFonts w:hint="default" w:ascii="Times New Roman" w:hAnsi="Times New Roman" w:eastAsia="宋体" w:cs="Times New Roman"/>
          <w:color w:val="auto"/>
          <w:sz w:val="28"/>
          <w:szCs w:val="28"/>
          <w:highlight w:val="none"/>
          <w:u w:val="single"/>
        </w:rPr>
        <w:t>项目</w:t>
      </w:r>
      <w:r>
        <w:rPr>
          <w:rFonts w:hint="default" w:ascii="Times New Roman" w:hAnsi="Times New Roman" w:eastAsia="宋体" w:cs="Times New Roman"/>
          <w:color w:val="auto"/>
          <w:sz w:val="28"/>
          <w:szCs w:val="28"/>
          <w:highlight w:val="none"/>
        </w:rPr>
        <w:t>的采购活动。代理人在报价全过程中所签署的一切文件和处理与之有关的一切事务，我均予以承认。</w:t>
      </w:r>
    </w:p>
    <w:p>
      <w:pPr>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代理人无转委托权，特此委托。</w:t>
      </w:r>
    </w:p>
    <w:p>
      <w:pPr>
        <w:spacing w:line="560" w:lineRule="exac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代理人：</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性别：</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年龄：</w:t>
      </w:r>
      <w:r>
        <w:rPr>
          <w:rFonts w:hint="default" w:ascii="Times New Roman" w:hAnsi="Times New Roman" w:eastAsia="宋体" w:cs="Times New Roman"/>
          <w:color w:val="auto"/>
          <w:sz w:val="28"/>
          <w:szCs w:val="28"/>
          <w:highlight w:val="none"/>
          <w:u w:val="single"/>
        </w:rPr>
        <w:t xml:space="preserve">            </w:t>
      </w:r>
    </w:p>
    <w:p>
      <w:pPr>
        <w:spacing w:line="560" w:lineRule="exact"/>
        <w:rPr>
          <w:rFonts w:hint="default" w:ascii="Times New Roman" w:hAnsi="Times New Roman" w:eastAsia="宋体" w:cs="Times New Roman"/>
          <w:color w:val="auto"/>
          <w:sz w:val="28"/>
          <w:szCs w:val="28"/>
          <w:highlight w:val="none"/>
          <w:u w:val="single"/>
        </w:rPr>
      </w:pPr>
      <w:r>
        <w:rPr>
          <w:rFonts w:hint="default" w:ascii="Times New Roman" w:hAnsi="Times New Roman" w:eastAsia="宋体" w:cs="Times New Roman"/>
          <w:color w:val="auto"/>
          <w:sz w:val="28"/>
          <w:szCs w:val="28"/>
          <w:highlight w:val="none"/>
        </w:rPr>
        <w:t>单  位：</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部门：</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职务：</w:t>
      </w:r>
      <w:r>
        <w:rPr>
          <w:rFonts w:hint="default" w:ascii="Times New Roman" w:hAnsi="Times New Roman" w:eastAsia="宋体" w:cs="Times New Roman"/>
          <w:color w:val="auto"/>
          <w:sz w:val="28"/>
          <w:szCs w:val="28"/>
          <w:highlight w:val="none"/>
          <w:u w:val="single"/>
        </w:rPr>
        <w:t xml:space="preserve">            </w:t>
      </w:r>
    </w:p>
    <w:tbl>
      <w:tblPr>
        <w:tblStyle w:val="15"/>
        <w:tblW w:w="7054" w:type="dxa"/>
        <w:jc w:val="center"/>
        <w:tblLayout w:type="fixed"/>
        <w:tblCellMar>
          <w:top w:w="0" w:type="dxa"/>
          <w:left w:w="108" w:type="dxa"/>
          <w:bottom w:w="0" w:type="dxa"/>
          <w:right w:w="108" w:type="dxa"/>
        </w:tblCellMar>
      </w:tblPr>
      <w:tblGrid>
        <w:gridCol w:w="2093"/>
        <w:gridCol w:w="4961"/>
      </w:tblGrid>
      <w:tr>
        <w:tblPrEx>
          <w:tblCellMar>
            <w:top w:w="0" w:type="dxa"/>
            <w:left w:w="108" w:type="dxa"/>
            <w:bottom w:w="0" w:type="dxa"/>
            <w:right w:w="108" w:type="dxa"/>
          </w:tblCellMar>
        </w:tblPrEx>
        <w:trPr>
          <w:jc w:val="center"/>
        </w:trPr>
        <w:tc>
          <w:tcPr>
            <w:tcW w:w="2093" w:type="dxa"/>
            <w:noWrap w:val="0"/>
            <w:vAlign w:val="top"/>
          </w:tcPr>
          <w:p>
            <w:pPr>
              <w:spacing w:line="240" w:lineRule="auto"/>
              <w:jc w:val="distribut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报价单位</w:t>
            </w:r>
          </w:p>
        </w:tc>
        <w:tc>
          <w:tcPr>
            <w:tcW w:w="4961" w:type="dxa"/>
            <w:noWrap w:val="0"/>
            <w:vAlign w:val="center"/>
          </w:tcPr>
          <w:p>
            <w:pPr>
              <w:spacing w:line="240" w:lineRule="auto"/>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（公章）</w:t>
            </w:r>
          </w:p>
        </w:tc>
      </w:tr>
      <w:tr>
        <w:tblPrEx>
          <w:tblCellMar>
            <w:top w:w="0" w:type="dxa"/>
            <w:left w:w="108" w:type="dxa"/>
            <w:bottom w:w="0" w:type="dxa"/>
            <w:right w:w="108" w:type="dxa"/>
          </w:tblCellMar>
        </w:tblPrEx>
        <w:trPr>
          <w:jc w:val="center"/>
        </w:trPr>
        <w:tc>
          <w:tcPr>
            <w:tcW w:w="2093" w:type="dxa"/>
            <w:noWrap w:val="0"/>
            <w:vAlign w:val="top"/>
          </w:tcPr>
          <w:p>
            <w:pPr>
              <w:spacing w:line="0" w:lineRule="atLeast"/>
              <w:jc w:val="distribut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法定代表人</w:t>
            </w:r>
          </w:p>
          <w:p>
            <w:pPr>
              <w:spacing w:line="0" w:lineRule="atLeast"/>
              <w:jc w:val="distribut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或委托代理人</w:t>
            </w:r>
          </w:p>
        </w:tc>
        <w:tc>
          <w:tcPr>
            <w:tcW w:w="4961" w:type="dxa"/>
            <w:noWrap w:val="0"/>
            <w:vAlign w:val="center"/>
          </w:tcPr>
          <w:p>
            <w:pPr>
              <w:spacing w:line="240" w:lineRule="auto"/>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（签字）</w:t>
            </w:r>
          </w:p>
        </w:tc>
      </w:tr>
      <w:tr>
        <w:tblPrEx>
          <w:tblCellMar>
            <w:top w:w="0" w:type="dxa"/>
            <w:left w:w="108" w:type="dxa"/>
            <w:bottom w:w="0" w:type="dxa"/>
            <w:right w:w="108" w:type="dxa"/>
          </w:tblCellMar>
        </w:tblPrEx>
        <w:trPr>
          <w:jc w:val="center"/>
        </w:trPr>
        <w:tc>
          <w:tcPr>
            <w:tcW w:w="2093" w:type="dxa"/>
            <w:noWrap w:val="0"/>
            <w:vAlign w:val="top"/>
          </w:tcPr>
          <w:p>
            <w:pPr>
              <w:spacing w:line="240" w:lineRule="auto"/>
              <w:jc w:val="distribut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报价日期</w:t>
            </w:r>
          </w:p>
        </w:tc>
        <w:tc>
          <w:tcPr>
            <w:tcW w:w="4961" w:type="dxa"/>
            <w:noWrap w:val="0"/>
            <w:vAlign w:val="center"/>
          </w:tcPr>
          <w:p>
            <w:pPr>
              <w:spacing w:line="240" w:lineRule="auto"/>
              <w:jc w:val="right"/>
              <w:rPr>
                <w:rFonts w:hint="default" w:ascii="Times New Roman" w:hAnsi="Times New Roman" w:eastAsia="宋体" w:cs="Times New Roman"/>
                <w:color w:val="auto"/>
                <w:sz w:val="28"/>
                <w:szCs w:val="28"/>
                <w:highlight w:val="none"/>
              </w:rPr>
            </w:pPr>
          </w:p>
        </w:tc>
      </w:tr>
    </w:tbl>
    <w:p>
      <w:pPr>
        <w:rPr>
          <w:rFonts w:hint="default" w:ascii="Times New Roman" w:hAnsi="Times New Roman" w:eastAsia="宋体" w:cs="Times New Roman"/>
          <w:vanish/>
          <w:color w:val="auto"/>
          <w:highlight w:val="none"/>
        </w:rPr>
      </w:pPr>
    </w:p>
    <w:tbl>
      <w:tblPr>
        <w:tblStyle w:val="15"/>
        <w:tblW w:w="834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8343" w:type="dxa"/>
            <w:noWrap w:val="0"/>
            <w:vAlign w:val="center"/>
          </w:tcPr>
          <w:p>
            <w:pPr>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（法定代表人身份证复印件粘贴处）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8343" w:type="dxa"/>
            <w:noWrap w:val="0"/>
            <w:vAlign w:val="center"/>
          </w:tcPr>
          <w:p>
            <w:pPr>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（代理人身份证复印件粘贴处）</w:t>
            </w:r>
          </w:p>
        </w:tc>
      </w:tr>
    </w:tbl>
    <w:p>
      <w:pPr>
        <w:pStyle w:val="19"/>
        <w:numPr>
          <w:ilvl w:val="0"/>
          <w:numId w:val="18"/>
        </w:numPr>
        <w:ind w:left="0"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联合体协议书</w:t>
      </w:r>
    </w:p>
    <w:p>
      <w:pPr>
        <w:pStyle w:val="19"/>
        <w:numPr>
          <w:ilvl w:val="0"/>
          <w:numId w:val="0"/>
        </w:numPr>
        <w:ind w:leftChars="0"/>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联合体协议书</w:t>
      </w:r>
    </w:p>
    <w:p>
      <w:pPr>
        <w:keepNext w:val="0"/>
        <w:keepLines w:val="0"/>
        <w:pageBreakBefore w:val="0"/>
        <w:widowControl w:val="0"/>
        <w:tabs>
          <w:tab w:val="left" w:pos="4374"/>
          <w:tab w:val="left" w:pos="7314"/>
        </w:tabs>
        <w:kinsoku/>
        <w:wordWrap/>
        <w:overflowPunct/>
        <w:topLinePunct w:val="0"/>
        <w:autoSpaceDE/>
        <w:autoSpaceDN/>
        <w:bidi w:val="0"/>
        <w:adjustRightInd/>
        <w:snapToGrid/>
        <w:spacing w:line="440" w:lineRule="exact"/>
        <w:ind w:firstLine="577" w:firstLineChars="217"/>
        <w:textAlignment w:val="auto"/>
        <w:rPr>
          <w:rFonts w:hint="default" w:ascii="Times New Roman" w:hAnsi="Times New Roman" w:eastAsia="宋体" w:cs="Times New Roman"/>
          <w:color w:val="auto"/>
          <w:spacing w:val="-7"/>
          <w:sz w:val="28"/>
          <w:szCs w:val="28"/>
          <w:highlight w:val="none"/>
        </w:rPr>
      </w:pPr>
      <w:r>
        <w:rPr>
          <w:rFonts w:hint="default" w:ascii="Times New Roman" w:hAnsi="Times New Roman" w:eastAsia="宋体" w:cs="Times New Roman"/>
          <w:color w:val="auto"/>
          <w:spacing w:val="-7"/>
          <w:sz w:val="28"/>
          <w:szCs w:val="28"/>
          <w:highlight w:val="none"/>
        </w:rPr>
        <w:t>（</w:t>
      </w:r>
      <w:r>
        <w:rPr>
          <w:rFonts w:hint="default" w:ascii="Times New Roman" w:hAnsi="Times New Roman" w:eastAsia="宋体" w:cs="Times New Roman"/>
          <w:b/>
          <w:bCs/>
          <w:color w:val="auto"/>
          <w:spacing w:val="-7"/>
          <w:sz w:val="28"/>
          <w:szCs w:val="28"/>
          <w:highlight w:val="none"/>
          <w:u w:val="single"/>
        </w:rPr>
        <w:t>联合体牵头人名称</w:t>
      </w:r>
      <w:r>
        <w:rPr>
          <w:rFonts w:hint="default" w:ascii="Times New Roman" w:hAnsi="Times New Roman" w:eastAsia="宋体" w:cs="Times New Roman"/>
          <w:b/>
          <w:bCs/>
          <w:color w:val="auto"/>
          <w:spacing w:val="-7"/>
          <w:sz w:val="28"/>
          <w:szCs w:val="28"/>
          <w:highlight w:val="none"/>
          <w:u w:val="single"/>
          <w:lang w:eastAsia="zh-CN"/>
        </w:rPr>
        <w:t>、</w:t>
      </w:r>
      <w:r>
        <w:rPr>
          <w:rFonts w:hint="default" w:ascii="Times New Roman" w:hAnsi="Times New Roman" w:eastAsia="宋体" w:cs="Times New Roman"/>
          <w:b/>
          <w:bCs/>
          <w:color w:val="auto"/>
          <w:spacing w:val="-7"/>
          <w:sz w:val="28"/>
          <w:szCs w:val="28"/>
          <w:highlight w:val="none"/>
          <w:u w:val="single"/>
        </w:rPr>
        <w:t>联合体成员名称</w:t>
      </w:r>
      <w:r>
        <w:rPr>
          <w:rFonts w:hint="default" w:ascii="Times New Roman" w:hAnsi="Times New Roman" w:eastAsia="宋体" w:cs="Times New Roman"/>
          <w:color w:val="auto"/>
          <w:spacing w:val="-7"/>
          <w:sz w:val="28"/>
          <w:szCs w:val="28"/>
          <w:highlight w:val="none"/>
        </w:rPr>
        <w:t>）自愿组成（</w:t>
      </w:r>
      <w:r>
        <w:rPr>
          <w:rFonts w:hint="default" w:ascii="Times New Roman" w:hAnsi="Times New Roman" w:eastAsia="宋体" w:cs="Times New Roman"/>
          <w:b/>
          <w:bCs/>
          <w:color w:val="auto"/>
          <w:spacing w:val="-7"/>
          <w:sz w:val="28"/>
          <w:szCs w:val="28"/>
          <w:highlight w:val="none"/>
        </w:rPr>
        <w:t>联合体名称</w:t>
      </w:r>
      <w:r>
        <w:rPr>
          <w:rFonts w:hint="default" w:ascii="Times New Roman" w:hAnsi="Times New Roman" w:eastAsia="宋体" w:cs="Times New Roman"/>
          <w:color w:val="auto"/>
          <w:spacing w:val="-7"/>
          <w:sz w:val="28"/>
          <w:szCs w:val="28"/>
          <w:highlight w:val="none"/>
        </w:rPr>
        <w:t>）联合体，共同参加</w:t>
      </w:r>
      <w:r>
        <w:rPr>
          <w:rFonts w:hint="default" w:ascii="Times New Roman" w:hAnsi="Times New Roman" w:eastAsia="宋体" w:cs="Times New Roman"/>
          <w:color w:val="auto"/>
          <w:spacing w:val="-7"/>
          <w:sz w:val="28"/>
          <w:szCs w:val="28"/>
          <w:highlight w:val="none"/>
          <w:u w:val="single"/>
        </w:rPr>
        <w:t>中煤财务有限责任公司                朝阳区鼓楼外大街23号6层局部内装修工程及会议协同平台与综合安防系统项目共计</w:t>
      </w:r>
      <w:r>
        <w:rPr>
          <w:rFonts w:hint="eastAsia" w:ascii="Times New Roman" w:hAnsi="Times New Roman" w:cs="Times New Roman"/>
          <w:color w:val="auto"/>
          <w:spacing w:val="-7"/>
          <w:sz w:val="28"/>
          <w:szCs w:val="28"/>
          <w:highlight w:val="none"/>
          <w:u w:val="single"/>
          <w:lang w:val="en-US" w:eastAsia="zh-CN"/>
        </w:rPr>
        <w:t>2</w:t>
      </w:r>
      <w:r>
        <w:rPr>
          <w:rFonts w:hint="default" w:ascii="Times New Roman" w:hAnsi="Times New Roman" w:eastAsia="宋体" w:cs="Times New Roman"/>
          <w:color w:val="auto"/>
          <w:spacing w:val="-7"/>
          <w:sz w:val="28"/>
          <w:szCs w:val="28"/>
          <w:highlight w:val="none"/>
          <w:u w:val="single"/>
        </w:rPr>
        <w:t>项竣工决算审计项目</w:t>
      </w:r>
      <w:r>
        <w:rPr>
          <w:rFonts w:hint="default" w:ascii="Times New Roman" w:hAnsi="Times New Roman" w:eastAsia="宋体" w:cs="Times New Roman"/>
          <w:color w:val="auto"/>
          <w:spacing w:val="-7"/>
          <w:sz w:val="28"/>
          <w:szCs w:val="28"/>
          <w:highlight w:val="none"/>
          <w:lang w:val="en-US" w:eastAsia="zh-CN"/>
        </w:rPr>
        <w:t>报价</w:t>
      </w:r>
      <w:r>
        <w:rPr>
          <w:rFonts w:hint="default" w:ascii="Times New Roman" w:hAnsi="Times New Roman" w:eastAsia="宋体" w:cs="Times New Roman"/>
          <w:color w:val="auto"/>
          <w:spacing w:val="-7"/>
          <w:sz w:val="28"/>
          <w:szCs w:val="28"/>
          <w:highlight w:val="none"/>
        </w:rPr>
        <w:t>。现就联合体</w:t>
      </w:r>
      <w:r>
        <w:rPr>
          <w:rFonts w:hint="default" w:ascii="Times New Roman" w:hAnsi="Times New Roman" w:eastAsia="宋体" w:cs="Times New Roman"/>
          <w:color w:val="auto"/>
          <w:spacing w:val="-7"/>
          <w:sz w:val="28"/>
          <w:szCs w:val="28"/>
          <w:highlight w:val="none"/>
          <w:lang w:val="en-US" w:eastAsia="zh-CN"/>
        </w:rPr>
        <w:t>报价</w:t>
      </w:r>
      <w:r>
        <w:rPr>
          <w:rFonts w:hint="default" w:ascii="Times New Roman" w:hAnsi="Times New Roman" w:eastAsia="宋体" w:cs="Times New Roman"/>
          <w:color w:val="auto"/>
          <w:spacing w:val="-7"/>
          <w:sz w:val="28"/>
          <w:szCs w:val="28"/>
          <w:highlight w:val="none"/>
        </w:rPr>
        <w:t>事宜订立如下协议。</w:t>
      </w:r>
    </w:p>
    <w:p>
      <w:pPr>
        <w:keepNext w:val="0"/>
        <w:keepLines w:val="0"/>
        <w:pageBreakBefore w:val="0"/>
        <w:widowControl w:val="0"/>
        <w:tabs>
          <w:tab w:val="left" w:pos="4374"/>
          <w:tab w:val="left" w:pos="7314"/>
        </w:tabs>
        <w:kinsoku/>
        <w:wordWrap/>
        <w:overflowPunct/>
        <w:topLinePunct w:val="0"/>
        <w:autoSpaceDE/>
        <w:autoSpaceDN/>
        <w:bidi w:val="0"/>
        <w:adjustRightInd/>
        <w:snapToGrid/>
        <w:spacing w:line="440" w:lineRule="exact"/>
        <w:ind w:firstLine="577" w:firstLineChars="217"/>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pacing w:val="-7"/>
          <w:sz w:val="28"/>
          <w:szCs w:val="28"/>
          <w:highlight w:val="none"/>
        </w:rPr>
        <w:t>1.（</w:t>
      </w:r>
      <w:r>
        <w:rPr>
          <w:rFonts w:hint="default" w:ascii="Times New Roman" w:hAnsi="Times New Roman" w:eastAsia="宋体" w:cs="Times New Roman"/>
          <w:b/>
          <w:bCs/>
          <w:color w:val="auto"/>
          <w:spacing w:val="-7"/>
          <w:sz w:val="28"/>
          <w:szCs w:val="28"/>
          <w:highlight w:val="none"/>
        </w:rPr>
        <w:t>某成员单位名称</w:t>
      </w:r>
      <w:r>
        <w:rPr>
          <w:rFonts w:hint="default" w:ascii="Times New Roman" w:hAnsi="Times New Roman" w:eastAsia="宋体" w:cs="Times New Roman"/>
          <w:color w:val="auto"/>
          <w:spacing w:val="-7"/>
          <w:sz w:val="28"/>
          <w:szCs w:val="28"/>
          <w:highlight w:val="none"/>
        </w:rPr>
        <w:t>）为（</w:t>
      </w:r>
      <w:r>
        <w:rPr>
          <w:rFonts w:hint="default" w:ascii="Times New Roman" w:hAnsi="Times New Roman" w:eastAsia="宋体" w:cs="Times New Roman"/>
          <w:b/>
          <w:bCs/>
          <w:color w:val="auto"/>
          <w:spacing w:val="-7"/>
          <w:sz w:val="28"/>
          <w:szCs w:val="28"/>
          <w:highlight w:val="none"/>
        </w:rPr>
        <w:t>联合体名称</w:t>
      </w:r>
      <w:r>
        <w:rPr>
          <w:rFonts w:hint="default" w:ascii="Times New Roman" w:hAnsi="Times New Roman" w:eastAsia="宋体" w:cs="Times New Roman"/>
          <w:color w:val="auto"/>
          <w:spacing w:val="-7"/>
          <w:sz w:val="28"/>
          <w:szCs w:val="28"/>
          <w:highlight w:val="none"/>
        </w:rPr>
        <w:t>）牵头人。</w:t>
      </w:r>
    </w:p>
    <w:p>
      <w:pPr>
        <w:keepNext w:val="0"/>
        <w:keepLines w:val="0"/>
        <w:pageBreakBefore w:val="0"/>
        <w:widowControl w:val="0"/>
        <w:kinsoku/>
        <w:wordWrap/>
        <w:overflowPunct/>
        <w:topLinePunct w:val="0"/>
        <w:autoSpaceDE/>
        <w:autoSpaceDN/>
        <w:bidi w:val="0"/>
        <w:adjustRightInd/>
        <w:snapToGrid/>
        <w:spacing w:line="440" w:lineRule="exact"/>
        <w:ind w:firstLine="577" w:firstLineChars="217"/>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pacing w:val="-7"/>
          <w:sz w:val="28"/>
          <w:szCs w:val="28"/>
          <w:highlight w:val="none"/>
        </w:rPr>
        <w:t>2.联合体各成员授权牵头人代表联合体参加</w:t>
      </w:r>
      <w:r>
        <w:rPr>
          <w:rFonts w:hint="default" w:ascii="Times New Roman" w:hAnsi="Times New Roman" w:cs="Times New Roman"/>
          <w:color w:val="auto"/>
          <w:spacing w:val="-7"/>
          <w:sz w:val="28"/>
          <w:szCs w:val="28"/>
          <w:highlight w:val="none"/>
          <w:lang w:eastAsia="zh-CN"/>
        </w:rPr>
        <w:t>报价</w:t>
      </w:r>
      <w:r>
        <w:rPr>
          <w:rFonts w:hint="default" w:ascii="Times New Roman" w:hAnsi="Times New Roman" w:eastAsia="宋体" w:cs="Times New Roman"/>
          <w:color w:val="auto"/>
          <w:spacing w:val="-7"/>
          <w:sz w:val="28"/>
          <w:szCs w:val="28"/>
          <w:highlight w:val="none"/>
        </w:rPr>
        <w:t>活动，签署文件，提交和接收相关的资料、信息及指示，进行合同谈判活动，负责合同实施阶段的组织和协调工作，以及处理与本</w:t>
      </w:r>
      <w:r>
        <w:rPr>
          <w:rFonts w:hint="default" w:ascii="Times New Roman" w:hAnsi="Times New Roman" w:cs="Times New Roman"/>
          <w:color w:val="auto"/>
          <w:spacing w:val="-7"/>
          <w:sz w:val="28"/>
          <w:szCs w:val="28"/>
          <w:highlight w:val="none"/>
          <w:lang w:val="en-US" w:eastAsia="zh-CN"/>
        </w:rPr>
        <w:t>采购</w:t>
      </w:r>
      <w:r>
        <w:rPr>
          <w:rFonts w:hint="default" w:ascii="Times New Roman" w:hAnsi="Times New Roman" w:eastAsia="宋体" w:cs="Times New Roman"/>
          <w:color w:val="auto"/>
          <w:spacing w:val="-7"/>
          <w:sz w:val="28"/>
          <w:szCs w:val="28"/>
          <w:highlight w:val="none"/>
        </w:rPr>
        <w:t>项目有关的一切事宜。</w:t>
      </w:r>
    </w:p>
    <w:p>
      <w:pPr>
        <w:keepNext w:val="0"/>
        <w:keepLines w:val="0"/>
        <w:pageBreakBefore w:val="0"/>
        <w:widowControl w:val="0"/>
        <w:kinsoku/>
        <w:wordWrap/>
        <w:overflowPunct/>
        <w:topLinePunct w:val="0"/>
        <w:autoSpaceDE/>
        <w:autoSpaceDN/>
        <w:bidi w:val="0"/>
        <w:adjustRightInd/>
        <w:snapToGrid/>
        <w:spacing w:line="440" w:lineRule="exact"/>
        <w:ind w:firstLine="577" w:firstLineChars="217"/>
        <w:textAlignment w:val="auto"/>
        <w:rPr>
          <w:rFonts w:hint="default" w:ascii="Times New Roman" w:hAnsi="Times New Roman" w:eastAsia="宋体" w:cs="Times New Roman"/>
          <w:color w:val="auto"/>
          <w:spacing w:val="-7"/>
          <w:sz w:val="28"/>
          <w:szCs w:val="28"/>
          <w:highlight w:val="none"/>
        </w:rPr>
      </w:pPr>
      <w:r>
        <w:rPr>
          <w:rFonts w:hint="default" w:ascii="Times New Roman" w:hAnsi="Times New Roman" w:eastAsia="宋体" w:cs="Times New Roman"/>
          <w:color w:val="auto"/>
          <w:spacing w:val="-7"/>
          <w:sz w:val="28"/>
          <w:szCs w:val="28"/>
          <w:highlight w:val="none"/>
        </w:rPr>
        <w:t>3.联合体牵头人在本项目中签署的一切文件和处理的一切事宜，联合体各成员均予以承认。联合体各成员将严格按照询价文件、报价文件和合同的要求全面履行义务，并向询价人承担连带责任。</w:t>
      </w:r>
    </w:p>
    <w:p>
      <w:pPr>
        <w:keepNext w:val="0"/>
        <w:keepLines w:val="0"/>
        <w:pageBreakBefore w:val="0"/>
        <w:widowControl w:val="0"/>
        <w:kinsoku/>
        <w:wordWrap/>
        <w:overflowPunct/>
        <w:topLinePunct w:val="0"/>
        <w:autoSpaceDE/>
        <w:autoSpaceDN/>
        <w:bidi w:val="0"/>
        <w:adjustRightInd/>
        <w:snapToGrid/>
        <w:spacing w:line="440" w:lineRule="exact"/>
        <w:ind w:firstLine="577" w:firstLineChars="217"/>
        <w:textAlignment w:val="auto"/>
        <w:rPr>
          <w:rFonts w:hint="default" w:ascii="Times New Roman" w:hAnsi="Times New Roman" w:eastAsia="宋体" w:cs="Times New Roman"/>
          <w:color w:val="auto"/>
          <w:spacing w:val="-7"/>
          <w:sz w:val="28"/>
          <w:szCs w:val="28"/>
          <w:highlight w:val="none"/>
        </w:rPr>
      </w:pPr>
      <w:r>
        <w:rPr>
          <w:rFonts w:hint="default" w:ascii="Times New Roman" w:hAnsi="Times New Roman" w:eastAsia="宋体" w:cs="Times New Roman"/>
          <w:color w:val="auto"/>
          <w:spacing w:val="-7"/>
          <w:sz w:val="28"/>
          <w:szCs w:val="28"/>
          <w:highlight w:val="none"/>
        </w:rPr>
        <w:t>4.联合体各成员单位内部的职责分工如下：</w:t>
      </w:r>
    </w:p>
    <w:p>
      <w:pPr>
        <w:keepNext w:val="0"/>
        <w:keepLines w:val="0"/>
        <w:pageBreakBefore w:val="0"/>
        <w:widowControl w:val="0"/>
        <w:kinsoku/>
        <w:wordWrap/>
        <w:overflowPunct/>
        <w:topLinePunct w:val="0"/>
        <w:autoSpaceDE/>
        <w:autoSpaceDN/>
        <w:bidi w:val="0"/>
        <w:adjustRightInd/>
        <w:snapToGrid/>
        <w:spacing w:line="440" w:lineRule="exact"/>
        <w:ind w:firstLine="577" w:firstLineChars="217"/>
        <w:textAlignment w:val="auto"/>
        <w:rPr>
          <w:rFonts w:hint="default" w:ascii="Times New Roman" w:hAnsi="Times New Roman" w:eastAsia="宋体" w:cs="Times New Roman"/>
          <w:color w:val="auto"/>
          <w:spacing w:val="-7"/>
          <w:sz w:val="28"/>
          <w:szCs w:val="28"/>
          <w:highlight w:val="none"/>
          <w:lang w:val="en-US" w:eastAsia="zh-CN"/>
        </w:rPr>
      </w:pPr>
      <w:r>
        <w:rPr>
          <w:rFonts w:hint="default" w:ascii="Times New Roman" w:hAnsi="Times New Roman" w:eastAsia="宋体" w:cs="Times New Roman"/>
          <w:color w:val="auto"/>
          <w:spacing w:val="-7"/>
          <w:sz w:val="28"/>
          <w:szCs w:val="28"/>
          <w:highlight w:val="none"/>
          <w:lang w:val="en-US" w:eastAsia="zh-CN"/>
        </w:rPr>
        <w:t>4.1...</w:t>
      </w:r>
    </w:p>
    <w:p>
      <w:pPr>
        <w:keepNext w:val="0"/>
        <w:keepLines w:val="0"/>
        <w:pageBreakBefore w:val="0"/>
        <w:widowControl w:val="0"/>
        <w:kinsoku/>
        <w:wordWrap/>
        <w:overflowPunct/>
        <w:topLinePunct w:val="0"/>
        <w:autoSpaceDE/>
        <w:autoSpaceDN/>
        <w:bidi w:val="0"/>
        <w:adjustRightInd/>
        <w:snapToGrid/>
        <w:spacing w:line="440" w:lineRule="exact"/>
        <w:ind w:firstLine="577" w:firstLineChars="217"/>
        <w:textAlignment w:val="auto"/>
        <w:rPr>
          <w:rFonts w:hint="default" w:ascii="Times New Roman" w:hAnsi="Times New Roman" w:eastAsia="宋体" w:cs="Times New Roman"/>
          <w:color w:val="auto"/>
          <w:spacing w:val="-7"/>
          <w:sz w:val="28"/>
          <w:szCs w:val="28"/>
          <w:highlight w:val="none"/>
          <w:lang w:val="en-US" w:eastAsia="zh-CN"/>
        </w:rPr>
      </w:pPr>
      <w:r>
        <w:rPr>
          <w:rFonts w:hint="default" w:ascii="Times New Roman" w:hAnsi="Times New Roman" w:eastAsia="宋体" w:cs="Times New Roman"/>
          <w:color w:val="auto"/>
          <w:spacing w:val="-7"/>
          <w:sz w:val="28"/>
          <w:szCs w:val="28"/>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440" w:lineRule="exact"/>
        <w:ind w:firstLine="577" w:firstLineChars="217"/>
        <w:textAlignment w:val="auto"/>
        <w:rPr>
          <w:rFonts w:hint="default" w:ascii="Times New Roman" w:hAnsi="Times New Roman" w:eastAsia="宋体" w:cs="Times New Roman"/>
          <w:color w:val="auto"/>
          <w:spacing w:val="-7"/>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577" w:firstLineChars="217"/>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pacing w:val="-7"/>
          <w:sz w:val="28"/>
          <w:szCs w:val="28"/>
          <w:highlight w:val="none"/>
        </w:rPr>
        <w:t>5.</w:t>
      </w:r>
      <w:r>
        <w:rPr>
          <w:rFonts w:hint="default" w:ascii="Times New Roman" w:hAnsi="Times New Roman" w:eastAsia="宋体" w:cs="Times New Roman"/>
          <w:color w:val="auto"/>
          <w:sz w:val="28"/>
          <w:szCs w:val="28"/>
          <w:highlight w:val="none"/>
        </w:rPr>
        <w:t>  </w:t>
      </w:r>
      <w:r>
        <w:rPr>
          <w:rFonts w:hint="default" w:ascii="Times New Roman" w:hAnsi="Times New Roman" w:eastAsia="宋体" w:cs="Times New Roman"/>
          <w:color w:val="auto"/>
          <w:spacing w:val="-7"/>
          <w:sz w:val="28"/>
          <w:szCs w:val="28"/>
          <w:highlight w:val="none"/>
        </w:rPr>
        <w:t>本协议书自所有成员单位法定代表人（单位负责人）或其委托代理人签字或盖单位章之日起生效，合同履行完毕后自动失效。</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17"/>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pacing w:val="-7"/>
          <w:sz w:val="28"/>
          <w:szCs w:val="28"/>
          <w:highlight w:val="none"/>
        </w:rPr>
        <w:t>注：本协议书由法定代表人（单位负责人）签字的，应附法定代表人（单位负责人）身份证明；由委托代理人签字的，应附授权委托书。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8"/>
          <w:szCs w:val="28"/>
          <w:highlight w:val="none"/>
        </w:rPr>
      </w:pPr>
    </w:p>
    <w:p>
      <w:pPr>
        <w:keepNext w:val="0"/>
        <w:keepLines w:val="0"/>
        <w:pageBreakBefore w:val="0"/>
        <w:widowControl w:val="0"/>
        <w:tabs>
          <w:tab w:val="left" w:pos="8941"/>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pacing w:val="-7"/>
          <w:sz w:val="28"/>
          <w:szCs w:val="28"/>
          <w:highlight w:val="none"/>
        </w:rPr>
        <w:t>联合体牵头人名称：（盖单位章）</w:t>
      </w:r>
    </w:p>
    <w:p>
      <w:pPr>
        <w:keepNext w:val="0"/>
        <w:keepLines w:val="0"/>
        <w:pageBreakBefore w:val="0"/>
        <w:widowControl w:val="0"/>
        <w:tabs>
          <w:tab w:val="left" w:pos="9361"/>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pacing w:val="-7"/>
          <w:sz w:val="28"/>
          <w:szCs w:val="28"/>
          <w:highlight w:val="none"/>
        </w:rPr>
        <w:t>法定代表人（单位负责人）或其委托代理人：（签字）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8"/>
          <w:szCs w:val="28"/>
          <w:highlight w:val="none"/>
        </w:rPr>
      </w:pPr>
    </w:p>
    <w:p>
      <w:pPr>
        <w:keepNext w:val="0"/>
        <w:keepLines w:val="0"/>
        <w:pageBreakBefore w:val="0"/>
        <w:widowControl w:val="0"/>
        <w:tabs>
          <w:tab w:val="left" w:pos="8941"/>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pacing w:val="-7"/>
          <w:sz w:val="28"/>
          <w:szCs w:val="28"/>
          <w:highlight w:val="none"/>
        </w:rPr>
        <w:t>联合体成员名称：（盖单位章）</w:t>
      </w:r>
    </w:p>
    <w:p>
      <w:pPr>
        <w:keepNext w:val="0"/>
        <w:keepLines w:val="0"/>
        <w:pageBreakBefore w:val="0"/>
        <w:widowControl w:val="0"/>
        <w:tabs>
          <w:tab w:val="left" w:pos="9359"/>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pacing w:val="-7"/>
          <w:sz w:val="28"/>
          <w:szCs w:val="28"/>
          <w:highlight w:val="none"/>
        </w:rPr>
        <w:t>法定代表人（单位负责人）或其委托代理人：（签字）</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宋体" w:cs="Times New Roman"/>
          <w:color w:val="auto"/>
          <w:spacing w:val="-1"/>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pacing w:val="-1"/>
          <w:sz w:val="28"/>
          <w:szCs w:val="28"/>
          <w:highlight w:val="none"/>
        </w:rPr>
        <w:t>年   月   日</w:t>
      </w:r>
    </w:p>
    <w:p>
      <w:pPr>
        <w:pStyle w:val="19"/>
        <w:numPr>
          <w:ilvl w:val="0"/>
          <w:numId w:val="18"/>
        </w:numPr>
        <w:ind w:left="0"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color w:val="auto"/>
          <w:spacing w:val="-7"/>
          <w:sz w:val="28"/>
          <w:szCs w:val="28"/>
          <w:highlight w:val="none"/>
        </w:rPr>
        <w:br w:type="page"/>
      </w:r>
      <w:r>
        <w:rPr>
          <w:rFonts w:hint="default" w:ascii="Times New Roman" w:hAnsi="Times New Roman" w:eastAsia="宋体" w:cs="Times New Roman"/>
          <w:b/>
          <w:color w:val="auto"/>
          <w:sz w:val="28"/>
          <w:szCs w:val="28"/>
          <w:highlight w:val="none"/>
        </w:rPr>
        <w:t>偏离表</w:t>
      </w:r>
    </w:p>
    <w:p>
      <w:pPr>
        <w:spacing w:before="312" w:beforeLines="100" w:after="312" w:afterLines="100" w:line="300" w:lineRule="auto"/>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偏离表</w:t>
      </w:r>
    </w:p>
    <w:p>
      <w:pPr>
        <w:spacing w:after="312" w:afterLines="100" w:line="560" w:lineRule="exact"/>
        <w:rPr>
          <w:rFonts w:hint="default" w:ascii="Times New Roman" w:hAnsi="Times New Roman" w:eastAsia="宋体" w:cs="Times New Roman"/>
          <w:color w:val="auto"/>
          <w:sz w:val="28"/>
          <w:szCs w:val="28"/>
          <w:highlight w:val="none"/>
          <w:u w:val="single"/>
        </w:rPr>
      </w:pPr>
      <w:r>
        <w:rPr>
          <w:rFonts w:hint="default" w:ascii="Times New Roman" w:hAnsi="Times New Roman" w:eastAsia="宋体" w:cs="Times New Roman"/>
          <w:color w:val="auto"/>
          <w:sz w:val="28"/>
          <w:szCs w:val="28"/>
          <w:highlight w:val="none"/>
        </w:rPr>
        <w:t>项目名称：</w:t>
      </w:r>
      <w:r>
        <w:rPr>
          <w:rFonts w:hint="default" w:ascii="Times New Roman" w:hAnsi="Times New Roman" w:eastAsia="宋体" w:cs="Times New Roman"/>
          <w:color w:val="auto"/>
          <w:sz w:val="28"/>
          <w:szCs w:val="28"/>
          <w:highlight w:val="none"/>
          <w:u w:val="single"/>
        </w:rPr>
        <w:t>中煤财务有限责任公司朝阳区鼓楼外大街23号6层局部内装修工程及会议协同平台与综合安防系统项目共计</w:t>
      </w:r>
      <w:r>
        <w:rPr>
          <w:rFonts w:hint="eastAsia" w:ascii="Times New Roman" w:hAnsi="Times New Roman" w:cs="Times New Roman"/>
          <w:color w:val="auto"/>
          <w:sz w:val="28"/>
          <w:szCs w:val="28"/>
          <w:highlight w:val="none"/>
          <w:u w:val="single"/>
          <w:lang w:val="en-US" w:eastAsia="zh-CN"/>
        </w:rPr>
        <w:t>2</w:t>
      </w:r>
      <w:r>
        <w:rPr>
          <w:rFonts w:hint="default" w:ascii="Times New Roman" w:hAnsi="Times New Roman" w:cs="Times New Roman"/>
          <w:color w:val="auto"/>
          <w:sz w:val="28"/>
          <w:szCs w:val="28"/>
          <w:highlight w:val="none"/>
          <w:u w:val="single"/>
          <w:lang w:val="en-US" w:eastAsia="zh-CN"/>
        </w:rPr>
        <w:t>5</w:t>
      </w:r>
      <w:r>
        <w:rPr>
          <w:rFonts w:hint="default" w:ascii="Times New Roman" w:hAnsi="Times New Roman" w:eastAsia="宋体" w:cs="Times New Roman"/>
          <w:color w:val="auto"/>
          <w:sz w:val="28"/>
          <w:szCs w:val="28"/>
          <w:highlight w:val="none"/>
          <w:u w:val="single"/>
        </w:rPr>
        <w:t>项</w:t>
      </w:r>
      <w:r>
        <w:rPr>
          <w:rFonts w:hint="default" w:ascii="Times New Roman" w:hAnsi="Times New Roman" w:eastAsia="宋体" w:cs="Times New Roman"/>
          <w:color w:val="auto"/>
          <w:sz w:val="28"/>
          <w:szCs w:val="28"/>
          <w:highlight w:val="none"/>
          <w:u w:val="single"/>
          <w:lang w:val="en-US" w:eastAsia="zh-CN"/>
        </w:rPr>
        <w:t>竣工决算审计</w:t>
      </w:r>
      <w:r>
        <w:rPr>
          <w:rFonts w:hint="default" w:ascii="Times New Roman" w:hAnsi="Times New Roman" w:eastAsia="宋体" w:cs="Times New Roman"/>
          <w:color w:val="auto"/>
          <w:sz w:val="28"/>
          <w:szCs w:val="28"/>
          <w:highlight w:val="none"/>
          <w:u w:val="single"/>
        </w:rPr>
        <w:t>项目</w:t>
      </w:r>
    </w:p>
    <w:tbl>
      <w:tblPr>
        <w:tblStyle w:val="15"/>
        <w:tblW w:w="8022"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879"/>
        <w:gridCol w:w="1814"/>
        <w:gridCol w:w="1814"/>
        <w:gridCol w:w="1814"/>
        <w:gridCol w:w="1701"/>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pPr>
              <w:spacing w:before="12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814" w:type="dxa"/>
            <w:noWrap w:val="0"/>
            <w:vAlign w:val="center"/>
          </w:tcPr>
          <w:p>
            <w:pPr>
              <w:spacing w:before="12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询价文件要求</w:t>
            </w:r>
          </w:p>
        </w:tc>
        <w:tc>
          <w:tcPr>
            <w:tcW w:w="1814" w:type="dxa"/>
            <w:noWrap w:val="0"/>
            <w:vAlign w:val="center"/>
          </w:tcPr>
          <w:p>
            <w:pPr>
              <w:spacing w:before="12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报价文件要求</w:t>
            </w:r>
          </w:p>
        </w:tc>
        <w:tc>
          <w:tcPr>
            <w:tcW w:w="1814" w:type="dxa"/>
            <w:noWrap w:val="0"/>
            <w:vAlign w:val="center"/>
          </w:tcPr>
          <w:p>
            <w:pPr>
              <w:spacing w:before="12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偏离情况</w:t>
            </w:r>
          </w:p>
        </w:tc>
        <w:tc>
          <w:tcPr>
            <w:tcW w:w="1701" w:type="dxa"/>
            <w:noWrap w:val="0"/>
            <w:vAlign w:val="center"/>
          </w:tcPr>
          <w:p>
            <w:pPr>
              <w:spacing w:before="12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pPr>
              <w:spacing w:before="12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701" w:type="dxa"/>
            <w:noWrap w:val="0"/>
            <w:vAlign w:val="center"/>
          </w:tcPr>
          <w:p>
            <w:pPr>
              <w:jc w:val="center"/>
              <w:rPr>
                <w:rFonts w:hint="default" w:ascii="Times New Roman" w:hAnsi="Times New Roman" w:eastAsia="宋体" w:cs="Times New Roman"/>
                <w:color w:val="auto"/>
                <w:sz w:val="28"/>
                <w:szCs w:val="28"/>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pPr>
              <w:spacing w:before="12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701" w:type="dxa"/>
            <w:noWrap w:val="0"/>
            <w:vAlign w:val="center"/>
          </w:tcPr>
          <w:p>
            <w:pPr>
              <w:jc w:val="center"/>
              <w:rPr>
                <w:rFonts w:hint="default" w:ascii="Times New Roman" w:hAnsi="Times New Roman" w:eastAsia="宋体" w:cs="Times New Roman"/>
                <w:color w:val="auto"/>
                <w:sz w:val="28"/>
                <w:szCs w:val="28"/>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pPr>
              <w:spacing w:before="12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701" w:type="dxa"/>
            <w:noWrap w:val="0"/>
            <w:vAlign w:val="center"/>
          </w:tcPr>
          <w:p>
            <w:pPr>
              <w:jc w:val="center"/>
              <w:rPr>
                <w:rFonts w:hint="default" w:ascii="Times New Roman" w:hAnsi="Times New Roman" w:eastAsia="宋体" w:cs="Times New Roman"/>
                <w:color w:val="auto"/>
                <w:sz w:val="28"/>
                <w:szCs w:val="28"/>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pPr>
              <w:spacing w:before="12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701" w:type="dxa"/>
            <w:noWrap w:val="0"/>
            <w:vAlign w:val="center"/>
          </w:tcPr>
          <w:p>
            <w:pPr>
              <w:jc w:val="center"/>
              <w:rPr>
                <w:rFonts w:hint="default" w:ascii="Times New Roman" w:hAnsi="Times New Roman" w:eastAsia="宋体" w:cs="Times New Roman"/>
                <w:color w:val="auto"/>
                <w:sz w:val="28"/>
                <w:szCs w:val="28"/>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pPr>
              <w:spacing w:before="12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814" w:type="dxa"/>
            <w:noWrap w:val="0"/>
            <w:vAlign w:val="center"/>
          </w:tcPr>
          <w:p>
            <w:pPr>
              <w:jc w:val="center"/>
              <w:rPr>
                <w:rFonts w:hint="default" w:ascii="Times New Roman" w:hAnsi="Times New Roman" w:eastAsia="宋体" w:cs="Times New Roman"/>
                <w:color w:val="auto"/>
                <w:sz w:val="28"/>
                <w:szCs w:val="28"/>
                <w:highlight w:val="none"/>
              </w:rPr>
            </w:pPr>
          </w:p>
        </w:tc>
        <w:tc>
          <w:tcPr>
            <w:tcW w:w="1701" w:type="dxa"/>
            <w:noWrap w:val="0"/>
            <w:vAlign w:val="center"/>
          </w:tcPr>
          <w:p>
            <w:pPr>
              <w:jc w:val="center"/>
              <w:rPr>
                <w:rFonts w:hint="default" w:ascii="Times New Roman" w:hAnsi="Times New Roman" w:eastAsia="宋体" w:cs="Times New Roman"/>
                <w:color w:val="auto"/>
                <w:sz w:val="28"/>
                <w:szCs w:val="28"/>
                <w:highlight w:val="none"/>
              </w:rPr>
            </w:pPr>
          </w:p>
        </w:tc>
      </w:tr>
    </w:tbl>
    <w:p>
      <w:pPr>
        <w:pStyle w:val="9"/>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注：报价人应在报价文件中详细列出参与报价项目的技术性能和主要技术参数，如报价单位递交的商务报价及技术规格书中与询价通知的要求有不同时，应逐条列在偏离表中，否则将认为报价单位接受询价文件的所有要求。</w:t>
      </w:r>
    </w:p>
    <w:p>
      <w:pPr>
        <w:pStyle w:val="9"/>
        <w:spacing w:line="5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pStyle w:val="19"/>
        <w:numPr>
          <w:ilvl w:val="0"/>
          <w:numId w:val="18"/>
        </w:numPr>
        <w:spacing w:line="560" w:lineRule="exact"/>
        <w:ind w:left="0"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供应商廉洁承诺书</w:t>
      </w:r>
    </w:p>
    <w:p>
      <w:pPr>
        <w:spacing w:line="560" w:lineRule="exact"/>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供应商廉洁承诺书</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为维护公平竞争的市场秩序，我方自愿在参与贵方组织的商业往来活动中，加强有关人员廉洁从业管理，恪守商业道德，从源头预防和遏制违法、违规、违纪行为发生，特作以下承诺：</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一、严格遵守国家有关法律法规，坚持诚实守信原则，恪守商业道德，规范商务人员廉洁从业行为。</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二、不伙同他人串标、围标或非法排挤竞争对手，不在商业活动中提供虚假资料，损害贵方合法权益。</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三、不为贵方工作人员提供回扣、礼金、有价证券、贵重物品和报销个人费用。</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四、不为贵方工作人员安排有可能影响公平、公正交易的宴请、健身、娱乐等活动。</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五、不为贵方工作人员投资入股、个人借款或买卖股票、债券等提供方便。</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六、不为贵方工作人员购买或装修住房、婚丧嫁娶、配偶子女上学或工作安排以及出国出境、旅游等提供方便。</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七、不违反规定为贵方工作人员在我方相关企业挂名兼职、合伙经营、介绍承揽业务等提供方便。</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八、不利用非法手段向贵方工作人员打探有关涉及贵方的商业秘密、业务渠道等。</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九、贵方对涉嫌不廉洁的商业行为进行调查时，我方有配合提供证据、作证的义务。</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十、未经贵方同意，我方不向任何新闻媒体、第三人述及有关贵方工作人员恪守商业道德方面的评价、信息。</w:t>
      </w: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供应商黑名单；给贵方造成重大社会影响或重大经济损失的，同意解除、终止双方尚未履行完毕的业务合同，暂停结算合同未支付款项，赔偿贵方遭受的经济损失，并列入供应商黑名单。</w:t>
      </w:r>
    </w:p>
    <w:p>
      <w:pPr>
        <w:spacing w:line="560" w:lineRule="exact"/>
        <w:ind w:firstLine="560" w:firstLineChars="200"/>
        <w:rPr>
          <w:rFonts w:hint="default" w:ascii="Times New Roman" w:hAnsi="Times New Roman" w:cs="Times New Roman"/>
          <w:color w:val="auto"/>
          <w:sz w:val="28"/>
          <w:szCs w:val="28"/>
          <w:highlight w:val="none"/>
        </w:rPr>
      </w:pPr>
    </w:p>
    <w:p>
      <w:pPr>
        <w:spacing w:line="560" w:lineRule="exact"/>
        <w:ind w:firstLine="560" w:firstLineChars="200"/>
        <w:rPr>
          <w:rFonts w:hint="default" w:ascii="Times New Roman" w:hAnsi="Times New Roman" w:cs="Times New Roman"/>
          <w:color w:val="auto"/>
          <w:sz w:val="28"/>
          <w:szCs w:val="28"/>
          <w:highlight w:val="none"/>
        </w:rPr>
      </w:pPr>
    </w:p>
    <w:p>
      <w:pPr>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承诺方：（盖章）</w:t>
      </w:r>
    </w:p>
    <w:p>
      <w:pPr>
        <w:spacing w:line="560" w:lineRule="exact"/>
        <w:ind w:firstLine="2800" w:firstLineChars="10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w:t>
      </w:r>
    </w:p>
    <w:p>
      <w:pPr>
        <w:spacing w:line="560" w:lineRule="exact"/>
        <w:ind w:firstLine="2800" w:firstLineChars="10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电话：</w:t>
      </w:r>
    </w:p>
    <w:p>
      <w:pPr>
        <w:ind w:firstLine="3360" w:firstLineChars="1200"/>
        <w:rPr>
          <w:rFonts w:hint="default" w:ascii="Times New Roman" w:hAnsi="Times New Roman" w:eastAsia="宋体" w:cs="Times New Roman"/>
          <w:color w:val="auto"/>
          <w:sz w:val="28"/>
          <w:szCs w:val="28"/>
          <w:highlight w:val="none"/>
        </w:rPr>
      </w:pPr>
      <w:r>
        <w:rPr>
          <w:rFonts w:hint="default" w:ascii="Times New Roman" w:hAnsi="Times New Roman" w:cs="Times New Roman"/>
          <w:color w:val="auto"/>
          <w:sz w:val="28"/>
          <w:szCs w:val="28"/>
          <w:highlight w:val="none"/>
        </w:rPr>
        <w:t>年    月    日</w:t>
      </w:r>
      <w:r>
        <w:rPr>
          <w:rFonts w:hint="default" w:ascii="Times New Roman" w:hAnsi="Times New Roman" w:eastAsia="宋体" w:cs="Times New Roman"/>
          <w:color w:val="auto"/>
          <w:sz w:val="28"/>
          <w:szCs w:val="28"/>
          <w:highlight w:val="none"/>
        </w:rPr>
        <w:br w:type="page"/>
      </w:r>
    </w:p>
    <w:p>
      <w:pPr>
        <w:pStyle w:val="19"/>
        <w:numPr>
          <w:ilvl w:val="0"/>
          <w:numId w:val="18"/>
        </w:numPr>
        <w:spacing w:line="560" w:lineRule="exact"/>
        <w:ind w:left="0"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资质证明材料</w:t>
      </w:r>
    </w:p>
    <w:p>
      <w:pPr>
        <w:pStyle w:val="19"/>
        <w:spacing w:line="560" w:lineRule="exact"/>
        <w:ind w:firstLine="0" w:firstLineChars="0"/>
        <w:rPr>
          <w:rFonts w:hint="default" w:ascii="Times New Roman" w:hAnsi="Times New Roman" w:eastAsia="宋体" w:cs="Times New Roman"/>
          <w:b/>
          <w:color w:val="auto"/>
          <w:sz w:val="28"/>
          <w:szCs w:val="28"/>
          <w:highlight w:val="none"/>
        </w:rPr>
      </w:pPr>
    </w:p>
    <w:p>
      <w:pPr>
        <w:pStyle w:val="19"/>
        <w:numPr>
          <w:ilvl w:val="0"/>
          <w:numId w:val="18"/>
        </w:numPr>
        <w:spacing w:line="560" w:lineRule="exact"/>
        <w:ind w:left="0"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服务方案</w:t>
      </w:r>
    </w:p>
    <w:p>
      <w:pPr>
        <w:pStyle w:val="19"/>
        <w:spacing w:line="560" w:lineRule="exact"/>
        <w:ind w:firstLine="0" w:firstLineChars="0"/>
        <w:rPr>
          <w:rFonts w:hint="default" w:ascii="Times New Roman" w:hAnsi="Times New Roman" w:eastAsia="宋体" w:cs="Times New Roman"/>
          <w:b/>
          <w:color w:val="auto"/>
          <w:sz w:val="28"/>
          <w:szCs w:val="28"/>
          <w:highlight w:val="none"/>
        </w:rPr>
      </w:pPr>
    </w:p>
    <w:p>
      <w:pPr>
        <w:pStyle w:val="19"/>
        <w:numPr>
          <w:ilvl w:val="0"/>
          <w:numId w:val="18"/>
        </w:numPr>
        <w:spacing w:line="560" w:lineRule="exact"/>
        <w:ind w:left="0"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其他</w:t>
      </w:r>
    </w:p>
    <w:p>
      <w:pPr>
        <w:pStyle w:val="19"/>
        <w:spacing w:line="560" w:lineRule="exact"/>
        <w:ind w:firstLine="0" w:firstLineChars="0"/>
        <w:rPr>
          <w:rFonts w:hint="default" w:ascii="Times New Roman" w:hAnsi="Times New Roman" w:eastAsia="宋体" w:cs="Times New Roman"/>
          <w:color w:val="auto"/>
          <w:sz w:val="28"/>
          <w:szCs w:val="28"/>
          <w:highlight w:val="none"/>
        </w:rPr>
      </w:pPr>
    </w:p>
    <w:p>
      <w:pPr>
        <w:rPr>
          <w:rFonts w:hint="default" w:ascii="Times New Roman" w:hAnsi="Times New Roman" w:eastAsia="宋体" w:cs="Times New Roman"/>
          <w:color w:val="auto"/>
          <w:highlight w:val="none"/>
        </w:rPr>
      </w:pPr>
    </w:p>
    <w:sectPr>
      <w:footerReference r:id="rId6"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1" w:fontKey="{D146904C-75D9-4959-9633-5DFCD197F177}"/>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embedRegular r:id="rId2" w:fontKey="{4C8E4157-035F-440D-A5EB-7908B632E2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C3606"/>
    <w:multiLevelType w:val="singleLevel"/>
    <w:tmpl w:val="804C3606"/>
    <w:lvl w:ilvl="0" w:tentative="0">
      <w:start w:val="1"/>
      <w:numFmt w:val="decimal"/>
      <w:suff w:val="nothing"/>
      <w:lvlText w:val="%1．"/>
      <w:lvlJc w:val="left"/>
      <w:pPr>
        <w:ind w:left="0" w:firstLine="400"/>
      </w:pPr>
      <w:rPr>
        <w:rFonts w:hint="default"/>
      </w:rPr>
    </w:lvl>
  </w:abstractNum>
  <w:abstractNum w:abstractNumId="1">
    <w:nsid w:val="85B93E61"/>
    <w:multiLevelType w:val="singleLevel"/>
    <w:tmpl w:val="85B93E61"/>
    <w:lvl w:ilvl="0" w:tentative="0">
      <w:start w:val="1"/>
      <w:numFmt w:val="decimal"/>
      <w:suff w:val="nothing"/>
      <w:lvlText w:val="%1．"/>
      <w:lvlJc w:val="left"/>
      <w:pPr>
        <w:ind w:left="0" w:firstLine="400"/>
      </w:pPr>
      <w:rPr>
        <w:rFonts w:hint="default"/>
      </w:rPr>
    </w:lvl>
  </w:abstractNum>
  <w:abstractNum w:abstractNumId="2">
    <w:nsid w:val="A8F529C2"/>
    <w:multiLevelType w:val="singleLevel"/>
    <w:tmpl w:val="A8F529C2"/>
    <w:lvl w:ilvl="0" w:tentative="0">
      <w:start w:val="1"/>
      <w:numFmt w:val="chineseCounting"/>
      <w:suff w:val="nothing"/>
      <w:lvlText w:val="%1、"/>
      <w:lvlJc w:val="left"/>
      <w:pPr>
        <w:ind w:left="0" w:firstLine="420"/>
      </w:pPr>
      <w:rPr>
        <w:rFonts w:hint="eastAsia"/>
        <w:b/>
        <w:bCs/>
      </w:rPr>
    </w:lvl>
  </w:abstractNum>
  <w:abstractNum w:abstractNumId="3">
    <w:nsid w:val="B71E687F"/>
    <w:multiLevelType w:val="singleLevel"/>
    <w:tmpl w:val="B71E687F"/>
    <w:lvl w:ilvl="0" w:tentative="0">
      <w:start w:val="1"/>
      <w:numFmt w:val="decimal"/>
      <w:pStyle w:val="10"/>
      <w:lvlText w:val="%1."/>
      <w:lvlJc w:val="left"/>
      <w:pPr>
        <w:tabs>
          <w:tab w:val="left" w:pos="2040"/>
        </w:tabs>
        <w:ind w:left="2040" w:hanging="360"/>
      </w:pPr>
    </w:lvl>
  </w:abstractNum>
  <w:abstractNum w:abstractNumId="4">
    <w:nsid w:val="BED67F98"/>
    <w:multiLevelType w:val="singleLevel"/>
    <w:tmpl w:val="BED67F98"/>
    <w:lvl w:ilvl="0" w:tentative="0">
      <w:start w:val="1"/>
      <w:numFmt w:val="decimal"/>
      <w:lvlText w:val="(%1)"/>
      <w:lvlJc w:val="left"/>
      <w:pPr>
        <w:ind w:left="425" w:hanging="425"/>
      </w:pPr>
      <w:rPr>
        <w:rFonts w:hint="default"/>
      </w:rPr>
    </w:lvl>
  </w:abstractNum>
  <w:abstractNum w:abstractNumId="5">
    <w:nsid w:val="C4E4B42E"/>
    <w:multiLevelType w:val="singleLevel"/>
    <w:tmpl w:val="C4E4B42E"/>
    <w:lvl w:ilvl="0" w:tentative="0">
      <w:start w:val="1"/>
      <w:numFmt w:val="decimal"/>
      <w:suff w:val="nothing"/>
      <w:lvlText w:val="%1．"/>
      <w:lvlJc w:val="left"/>
      <w:pPr>
        <w:ind w:left="0" w:firstLine="400"/>
      </w:pPr>
      <w:rPr>
        <w:rFonts w:hint="default"/>
      </w:rPr>
    </w:lvl>
  </w:abstractNum>
  <w:abstractNum w:abstractNumId="6">
    <w:nsid w:val="CF37C461"/>
    <w:multiLevelType w:val="singleLevel"/>
    <w:tmpl w:val="CF37C461"/>
    <w:lvl w:ilvl="0" w:tentative="0">
      <w:start w:val="1"/>
      <w:numFmt w:val="decimal"/>
      <w:suff w:val="nothing"/>
      <w:lvlText w:val="%1．"/>
      <w:lvlJc w:val="left"/>
      <w:pPr>
        <w:ind w:left="0" w:firstLine="400"/>
      </w:pPr>
      <w:rPr>
        <w:rFonts w:hint="default"/>
      </w:rPr>
    </w:lvl>
  </w:abstractNum>
  <w:abstractNum w:abstractNumId="7">
    <w:nsid w:val="E33DFB8A"/>
    <w:multiLevelType w:val="singleLevel"/>
    <w:tmpl w:val="E33DFB8A"/>
    <w:lvl w:ilvl="0" w:tentative="0">
      <w:start w:val="1"/>
      <w:numFmt w:val="decimal"/>
      <w:suff w:val="nothing"/>
      <w:lvlText w:val="%1．"/>
      <w:lvlJc w:val="left"/>
      <w:pPr>
        <w:ind w:left="0" w:firstLine="400"/>
      </w:pPr>
      <w:rPr>
        <w:rFonts w:hint="default"/>
      </w:rPr>
    </w:lvl>
  </w:abstractNum>
  <w:abstractNum w:abstractNumId="8">
    <w:nsid w:val="0253CA54"/>
    <w:multiLevelType w:val="singleLevel"/>
    <w:tmpl w:val="0253CA54"/>
    <w:lvl w:ilvl="0" w:tentative="0">
      <w:start w:val="1"/>
      <w:numFmt w:val="decimal"/>
      <w:lvlText w:val="%1."/>
      <w:lvlJc w:val="left"/>
      <w:pPr>
        <w:tabs>
          <w:tab w:val="left" w:pos="312"/>
        </w:tabs>
      </w:pPr>
    </w:lvl>
  </w:abstractNum>
  <w:abstractNum w:abstractNumId="9">
    <w:nsid w:val="19DABA31"/>
    <w:multiLevelType w:val="singleLevel"/>
    <w:tmpl w:val="19DABA31"/>
    <w:lvl w:ilvl="0" w:tentative="0">
      <w:start w:val="1"/>
      <w:numFmt w:val="decimal"/>
      <w:lvlText w:val="(%1)"/>
      <w:lvlJc w:val="left"/>
      <w:pPr>
        <w:ind w:left="425" w:hanging="425"/>
      </w:pPr>
      <w:rPr>
        <w:rFonts w:hint="default"/>
      </w:rPr>
    </w:lvl>
  </w:abstractNum>
  <w:abstractNum w:abstractNumId="10">
    <w:nsid w:val="1C2417A1"/>
    <w:multiLevelType w:val="singleLevel"/>
    <w:tmpl w:val="1C2417A1"/>
    <w:lvl w:ilvl="0" w:tentative="0">
      <w:start w:val="1"/>
      <w:numFmt w:val="decimal"/>
      <w:suff w:val="nothing"/>
      <w:lvlText w:val="%1．"/>
      <w:lvlJc w:val="left"/>
      <w:pPr>
        <w:ind w:left="0" w:firstLine="400"/>
      </w:pPr>
      <w:rPr>
        <w:rFonts w:hint="default"/>
      </w:rPr>
    </w:lvl>
  </w:abstractNum>
  <w:abstractNum w:abstractNumId="11">
    <w:nsid w:val="1F617A67"/>
    <w:multiLevelType w:val="multilevel"/>
    <w:tmpl w:val="1F617A67"/>
    <w:lvl w:ilvl="0" w:tentative="0">
      <w:start w:val="1"/>
      <w:numFmt w:val="japaneseCounting"/>
      <w:lvlText w:val="第%1条"/>
      <w:lvlJc w:val="left"/>
      <w:pPr>
        <w:ind w:left="1365" w:hanging="960"/>
      </w:p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12">
    <w:nsid w:val="29AF593B"/>
    <w:multiLevelType w:val="multilevel"/>
    <w:tmpl w:val="29AF593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3A012339"/>
    <w:multiLevelType w:val="singleLevel"/>
    <w:tmpl w:val="3A012339"/>
    <w:lvl w:ilvl="0" w:tentative="0">
      <w:start w:val="4"/>
      <w:numFmt w:val="chineseCounting"/>
      <w:suff w:val="space"/>
      <w:lvlText w:val="第%1章"/>
      <w:lvlJc w:val="left"/>
      <w:rPr>
        <w:rFonts w:hint="eastAsia"/>
      </w:rPr>
    </w:lvl>
  </w:abstractNum>
  <w:abstractNum w:abstractNumId="14">
    <w:nsid w:val="4FBE5FFF"/>
    <w:multiLevelType w:val="multilevel"/>
    <w:tmpl w:val="4FBE5FFF"/>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5AC2FC3D"/>
    <w:multiLevelType w:val="singleLevel"/>
    <w:tmpl w:val="5AC2FC3D"/>
    <w:lvl w:ilvl="0" w:tentative="0">
      <w:start w:val="4"/>
      <w:numFmt w:val="chineseCounting"/>
      <w:suff w:val="nothing"/>
      <w:lvlText w:val="第%1条"/>
      <w:lvlJc w:val="left"/>
      <w:pPr>
        <w:ind w:left="0" w:firstLine="0"/>
      </w:pPr>
    </w:lvl>
  </w:abstractNum>
  <w:abstractNum w:abstractNumId="16">
    <w:nsid w:val="6252BFB0"/>
    <w:multiLevelType w:val="singleLevel"/>
    <w:tmpl w:val="6252BFB0"/>
    <w:lvl w:ilvl="0" w:tentative="0">
      <w:start w:val="1"/>
      <w:numFmt w:val="decimal"/>
      <w:suff w:val="nothing"/>
      <w:lvlText w:val="%1．"/>
      <w:lvlJc w:val="left"/>
      <w:pPr>
        <w:ind w:left="0" w:firstLine="400"/>
      </w:pPr>
      <w:rPr>
        <w:rFonts w:hint="default" w:ascii="Times New Roman" w:hAnsi="Times New Roman" w:cs="Times New Roman"/>
        <w:sz w:val="20"/>
        <w:szCs w:val="20"/>
      </w:rPr>
    </w:lvl>
  </w:abstractNum>
  <w:abstractNum w:abstractNumId="17">
    <w:nsid w:val="71D95EA0"/>
    <w:multiLevelType w:val="multilevel"/>
    <w:tmpl w:val="71D95EA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8"/>
  </w:num>
  <w:num w:numId="4">
    <w:abstractNumId w:val="14"/>
  </w:num>
  <w:num w:numId="5">
    <w:abstractNumId w:val="12"/>
  </w:num>
  <w:num w:numId="6">
    <w:abstractNumId w:val="13"/>
  </w:num>
  <w:num w:numId="7">
    <w:abstractNumId w:val="11"/>
    <w:lvlOverride w:ilvl="0">
      <w:startOverride w:val="1"/>
    </w:lvlOverride>
  </w:num>
  <w:num w:numId="8">
    <w:abstractNumId w:val="6"/>
  </w:num>
  <w:num w:numId="9">
    <w:abstractNumId w:val="15"/>
    <w:lvlOverride w:ilvl="0">
      <w:startOverride w:val="4"/>
    </w:lvlOverride>
  </w:num>
  <w:num w:numId="10">
    <w:abstractNumId w:val="5"/>
  </w:num>
  <w:num w:numId="11">
    <w:abstractNumId w:val="16"/>
  </w:num>
  <w:num w:numId="12">
    <w:abstractNumId w:val="10"/>
  </w:num>
  <w:num w:numId="13">
    <w:abstractNumId w:val="7"/>
  </w:num>
  <w:num w:numId="14">
    <w:abstractNumId w:val="9"/>
  </w:num>
  <w:num w:numId="15">
    <w:abstractNumId w:val="4"/>
  </w:num>
  <w:num w:numId="16">
    <w:abstractNumId w:val="1"/>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MDkxYWQ3MTkyODJlMDNkZDI0NmRmNzI4N2QwMWEifQ=="/>
    <w:docVar w:name="DocumentID" w:val="{AFC15C2B-B4EA-4354-A4AC-D880E22781E9}"/>
    <w:docVar w:name="DocumentName" w:val="关于进一步加强外委审计中介机构考核管理的通知"/>
  </w:docVars>
  <w:rsids>
    <w:rsidRoot w:val="7DF22809"/>
    <w:rsid w:val="00253ACA"/>
    <w:rsid w:val="0098476C"/>
    <w:rsid w:val="02187264"/>
    <w:rsid w:val="038509C9"/>
    <w:rsid w:val="038D02EF"/>
    <w:rsid w:val="03F47F88"/>
    <w:rsid w:val="06565574"/>
    <w:rsid w:val="06D723A7"/>
    <w:rsid w:val="072C5C04"/>
    <w:rsid w:val="074D008A"/>
    <w:rsid w:val="077E31B8"/>
    <w:rsid w:val="09503581"/>
    <w:rsid w:val="0A234FD5"/>
    <w:rsid w:val="0CF93AD9"/>
    <w:rsid w:val="0D276F2C"/>
    <w:rsid w:val="0DFA10FD"/>
    <w:rsid w:val="0E5E0E21"/>
    <w:rsid w:val="10A20F95"/>
    <w:rsid w:val="10EB7251"/>
    <w:rsid w:val="10F26BDC"/>
    <w:rsid w:val="11352B49"/>
    <w:rsid w:val="11581E04"/>
    <w:rsid w:val="12005CEC"/>
    <w:rsid w:val="13530945"/>
    <w:rsid w:val="147B611D"/>
    <w:rsid w:val="15820487"/>
    <w:rsid w:val="168C360A"/>
    <w:rsid w:val="16A550C0"/>
    <w:rsid w:val="17041FCF"/>
    <w:rsid w:val="18235CAA"/>
    <w:rsid w:val="190E2063"/>
    <w:rsid w:val="194022C1"/>
    <w:rsid w:val="19B33E37"/>
    <w:rsid w:val="1A915A23"/>
    <w:rsid w:val="1B3453EF"/>
    <w:rsid w:val="1B4A113E"/>
    <w:rsid w:val="1D2043F3"/>
    <w:rsid w:val="1D860449"/>
    <w:rsid w:val="1E975C3E"/>
    <w:rsid w:val="1F996596"/>
    <w:rsid w:val="1FC0140B"/>
    <w:rsid w:val="21E7182E"/>
    <w:rsid w:val="229C47D4"/>
    <w:rsid w:val="22D12AB0"/>
    <w:rsid w:val="23EA7CFA"/>
    <w:rsid w:val="242951C3"/>
    <w:rsid w:val="24A459AE"/>
    <w:rsid w:val="24E76918"/>
    <w:rsid w:val="25776207"/>
    <w:rsid w:val="280526EC"/>
    <w:rsid w:val="28A21BB6"/>
    <w:rsid w:val="298634AE"/>
    <w:rsid w:val="2998070D"/>
    <w:rsid w:val="2AF20181"/>
    <w:rsid w:val="2B490B90"/>
    <w:rsid w:val="2B5A2CFF"/>
    <w:rsid w:val="2E25123C"/>
    <w:rsid w:val="2E9D728C"/>
    <w:rsid w:val="2EA2760D"/>
    <w:rsid w:val="2F062BB5"/>
    <w:rsid w:val="2F5E167A"/>
    <w:rsid w:val="2FC367EB"/>
    <w:rsid w:val="30000470"/>
    <w:rsid w:val="32535580"/>
    <w:rsid w:val="32D02BEB"/>
    <w:rsid w:val="32E27CE9"/>
    <w:rsid w:val="330C4FCE"/>
    <w:rsid w:val="35740240"/>
    <w:rsid w:val="35C63AA2"/>
    <w:rsid w:val="361E5856"/>
    <w:rsid w:val="3818575B"/>
    <w:rsid w:val="38DA30AA"/>
    <w:rsid w:val="39851D10"/>
    <w:rsid w:val="3A912821"/>
    <w:rsid w:val="3B1A4D04"/>
    <w:rsid w:val="3BCF352E"/>
    <w:rsid w:val="3C7A37FC"/>
    <w:rsid w:val="3E46434D"/>
    <w:rsid w:val="3EE84527"/>
    <w:rsid w:val="3EF12168"/>
    <w:rsid w:val="3EFB01E2"/>
    <w:rsid w:val="3F8832C9"/>
    <w:rsid w:val="401C3B3D"/>
    <w:rsid w:val="432804C5"/>
    <w:rsid w:val="43C967C1"/>
    <w:rsid w:val="450F48DA"/>
    <w:rsid w:val="47100AF3"/>
    <w:rsid w:val="47281B99"/>
    <w:rsid w:val="472E0158"/>
    <w:rsid w:val="47600AAA"/>
    <w:rsid w:val="483F0B80"/>
    <w:rsid w:val="489B40A8"/>
    <w:rsid w:val="490764A8"/>
    <w:rsid w:val="4A6F152E"/>
    <w:rsid w:val="4AB2329C"/>
    <w:rsid w:val="4ABF6D2F"/>
    <w:rsid w:val="4B275459"/>
    <w:rsid w:val="4B683CC5"/>
    <w:rsid w:val="4F1F1AF1"/>
    <w:rsid w:val="4F9D33AA"/>
    <w:rsid w:val="4F9F05A1"/>
    <w:rsid w:val="4FBB61DD"/>
    <w:rsid w:val="50645371"/>
    <w:rsid w:val="50897AF5"/>
    <w:rsid w:val="509B24DB"/>
    <w:rsid w:val="50D95330"/>
    <w:rsid w:val="51340A63"/>
    <w:rsid w:val="52EE029E"/>
    <w:rsid w:val="53242D8F"/>
    <w:rsid w:val="53745F79"/>
    <w:rsid w:val="53836A03"/>
    <w:rsid w:val="56B00CC9"/>
    <w:rsid w:val="587633D9"/>
    <w:rsid w:val="59972C8B"/>
    <w:rsid w:val="59CE2DE5"/>
    <w:rsid w:val="5A612353"/>
    <w:rsid w:val="5B1024F7"/>
    <w:rsid w:val="5DC5040C"/>
    <w:rsid w:val="5DF179D9"/>
    <w:rsid w:val="5E5B4E53"/>
    <w:rsid w:val="5E79378D"/>
    <w:rsid w:val="5EE34E32"/>
    <w:rsid w:val="5F0A307C"/>
    <w:rsid w:val="6012002C"/>
    <w:rsid w:val="62E16B45"/>
    <w:rsid w:val="635A39F6"/>
    <w:rsid w:val="63941E6C"/>
    <w:rsid w:val="63A32486"/>
    <w:rsid w:val="63CC5849"/>
    <w:rsid w:val="64593595"/>
    <w:rsid w:val="64A70A2F"/>
    <w:rsid w:val="64CE2BCD"/>
    <w:rsid w:val="6BD04C6F"/>
    <w:rsid w:val="6D604288"/>
    <w:rsid w:val="6D7533EF"/>
    <w:rsid w:val="6DD3774E"/>
    <w:rsid w:val="6E272FA3"/>
    <w:rsid w:val="6E685ED6"/>
    <w:rsid w:val="6EEB3C07"/>
    <w:rsid w:val="6F3C1727"/>
    <w:rsid w:val="6FDF53C8"/>
    <w:rsid w:val="7045513D"/>
    <w:rsid w:val="706F78C0"/>
    <w:rsid w:val="7092523D"/>
    <w:rsid w:val="70F830E5"/>
    <w:rsid w:val="719F0F11"/>
    <w:rsid w:val="71DD525F"/>
    <w:rsid w:val="72FC1E33"/>
    <w:rsid w:val="73403821"/>
    <w:rsid w:val="734844B1"/>
    <w:rsid w:val="76672943"/>
    <w:rsid w:val="779A0F48"/>
    <w:rsid w:val="782A0355"/>
    <w:rsid w:val="782A7119"/>
    <w:rsid w:val="78703075"/>
    <w:rsid w:val="78C00D2A"/>
    <w:rsid w:val="78D131C3"/>
    <w:rsid w:val="79765E25"/>
    <w:rsid w:val="7A150154"/>
    <w:rsid w:val="7C872653"/>
    <w:rsid w:val="7DE808C0"/>
    <w:rsid w:val="7DF22809"/>
    <w:rsid w:val="7E6F5DBE"/>
    <w:rsid w:val="7ED3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1"/>
    <w:pPr>
      <w:spacing w:before="50" w:beforeLines="50" w:after="50" w:afterLines="50" w:line="560" w:lineRule="exact"/>
      <w:ind w:left="0" w:firstLine="0" w:firstLineChars="0"/>
      <w:jc w:val="center"/>
      <w:outlineLvl w:val="0"/>
    </w:pPr>
    <w:rPr>
      <w:rFonts w:ascii="微软雅黑" w:hAnsi="微软雅黑" w:eastAsia="黑体" w:cs="微软雅黑"/>
      <w:bCs/>
      <w:sz w:val="30"/>
      <w:szCs w:val="32"/>
    </w:rPr>
  </w:style>
  <w:style w:type="paragraph" w:styleId="4">
    <w:name w:val="heading 2"/>
    <w:basedOn w:val="1"/>
    <w:next w:val="1"/>
    <w:qFormat/>
    <w:uiPriority w:val="9"/>
    <w:pPr>
      <w:keepNext/>
      <w:keepLines/>
      <w:spacing w:beforeLines="50" w:afterLines="50" w:line="415" w:lineRule="auto"/>
      <w:ind w:firstLine="200" w:firstLineChars="200"/>
      <w:outlineLvl w:val="1"/>
    </w:pPr>
    <w:rPr>
      <w:rFonts w:ascii="Cambria" w:hAnsi="Cambria" w:eastAsia="仿宋" w:cs="Times New Roman"/>
      <w:b/>
      <w:bCs/>
      <w:sz w:val="30"/>
      <w:szCs w:val="32"/>
    </w:rPr>
  </w:style>
  <w:style w:type="paragraph" w:styleId="5">
    <w:name w:val="heading 4"/>
    <w:basedOn w:val="1"/>
    <w:next w:val="1"/>
    <w:qFormat/>
    <w:uiPriority w:val="1"/>
    <w:pPr>
      <w:ind w:left="112"/>
      <w:outlineLvl w:val="4"/>
    </w:pPr>
    <w:rPr>
      <w:rFonts w:ascii="宋体" w:hAnsi="宋体" w:eastAsia="宋体" w:cs="宋体"/>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426"/>
        <w:tab w:val="right" w:leader="dot" w:pos="8585"/>
      </w:tabs>
      <w:spacing w:before="0" w:beforeLines="0" w:after="0" w:afterLines="0" w:line="520" w:lineRule="exact"/>
      <w:jc w:val="left"/>
    </w:pPr>
    <w:rPr>
      <w:rFonts w:eastAsia="方正仿宋简体"/>
      <w:b/>
      <w:bCs/>
      <w:caps/>
      <w:sz w:val="28"/>
      <w:szCs w:val="28"/>
    </w:rPr>
  </w:style>
  <w:style w:type="paragraph" w:styleId="6">
    <w:name w:val="Normal Indent"/>
    <w:basedOn w:val="1"/>
    <w:next w:val="1"/>
    <w:unhideWhenUsed/>
    <w:qFormat/>
    <w:uiPriority w:val="0"/>
    <w:pPr>
      <w:spacing w:line="240" w:lineRule="auto"/>
      <w:ind w:firstLine="420" w:firstLineChars="0"/>
    </w:pPr>
    <w:rPr>
      <w:rFonts w:ascii="Calibri" w:hAnsi="Calibri"/>
      <w:sz w:val="21"/>
      <w:szCs w:val="20"/>
    </w:rPr>
  </w:style>
  <w:style w:type="paragraph" w:styleId="7">
    <w:name w:val="annotation text"/>
    <w:basedOn w:val="1"/>
    <w:qFormat/>
    <w:uiPriority w:val="0"/>
    <w:pPr>
      <w:jc w:val="left"/>
    </w:pPr>
  </w:style>
  <w:style w:type="paragraph" w:styleId="8">
    <w:name w:val="Body Text Indent"/>
    <w:basedOn w:val="1"/>
    <w:next w:val="1"/>
    <w:unhideWhenUsed/>
    <w:qFormat/>
    <w:uiPriority w:val="99"/>
    <w:pPr>
      <w:jc w:val="left"/>
    </w:pPr>
  </w:style>
  <w:style w:type="paragraph" w:styleId="9">
    <w:name w:val="Plain Text"/>
    <w:basedOn w:val="1"/>
    <w:next w:val="10"/>
    <w:qFormat/>
    <w:uiPriority w:val="0"/>
    <w:pPr>
      <w:spacing w:line="240" w:lineRule="auto"/>
    </w:pPr>
    <w:rPr>
      <w:rFonts w:hint="eastAsia" w:ascii="宋体" w:hAnsi="Courier New" w:eastAsia="宋体" w:cs="Times New Roman"/>
      <w:szCs w:val="20"/>
    </w:rPr>
  </w:style>
  <w:style w:type="paragraph" w:styleId="10">
    <w:name w:val="List Number 5"/>
    <w:basedOn w:val="1"/>
    <w:qFormat/>
    <w:uiPriority w:val="0"/>
    <w:pPr>
      <w:numPr>
        <w:ilvl w:val="0"/>
        <w:numId w:val="1"/>
      </w:numPr>
    </w:pPr>
  </w:style>
  <w:style w:type="paragraph" w:styleId="11">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2"/>
    <w:basedOn w:val="1"/>
    <w:next w:val="1"/>
    <w:qFormat/>
    <w:uiPriority w:val="0"/>
    <w:pPr>
      <w:tabs>
        <w:tab w:val="left" w:pos="1860"/>
        <w:tab w:val="right" w:leader="dot" w:pos="9089"/>
      </w:tabs>
      <w:overflowPunct w:val="0"/>
      <w:autoSpaceDE w:val="0"/>
      <w:autoSpaceDN w:val="0"/>
      <w:adjustRightInd w:val="0"/>
      <w:spacing w:line="300" w:lineRule="auto"/>
      <w:ind w:left="480" w:leftChars="200" w:firstLine="510"/>
      <w:textAlignment w:val="baseline"/>
    </w:pPr>
    <w:rPr>
      <w:rFonts w:ascii="宋体"/>
      <w:kern w:val="0"/>
      <w:sz w:val="24"/>
      <w:szCs w:val="20"/>
    </w:rPr>
  </w:style>
  <w:style w:type="paragraph" w:styleId="14">
    <w:name w:val="Body Text First Indent 2"/>
    <w:basedOn w:val="8"/>
    <w:next w:val="9"/>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next w:val="13"/>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9">
    <w:name w:val="List Paragraph"/>
    <w:basedOn w:val="1"/>
    <w:qFormat/>
    <w:uiPriority w:val="34"/>
    <w:pPr>
      <w:ind w:firstLine="420" w:firstLineChars="200"/>
    </w:pPr>
  </w:style>
  <w:style w:type="paragraph" w:customStyle="1" w:styleId="20">
    <w:name w:val="列出段落"/>
    <w:basedOn w:val="1"/>
    <w:qFormat/>
    <w:uiPriority w:val="0"/>
    <w:pPr>
      <w:spacing w:line="360" w:lineRule="auto"/>
      <w:ind w:firstLine="420" w:firstLineChars="200"/>
    </w:pPr>
    <w:rPr>
      <w:rFonts w:eastAsia="楷体_GB2312"/>
      <w:color w:val="800000"/>
      <w:kern w:val="0"/>
      <w:sz w:val="24"/>
      <w:szCs w:val="20"/>
    </w:rPr>
  </w:style>
  <w:style w:type="character" w:customStyle="1" w:styleId="21">
    <w:name w:val="font31"/>
    <w:basedOn w:val="17"/>
    <w:qFormat/>
    <w:uiPriority w:val="0"/>
    <w:rPr>
      <w:rFonts w:ascii="方正仿宋简体" w:hAnsi="方正仿宋简体" w:eastAsia="方正仿宋简体" w:cs="方正仿宋简体"/>
      <w:b/>
      <w:color w:val="000000"/>
      <w:sz w:val="22"/>
      <w:szCs w:val="22"/>
      <w:u w:val="none"/>
    </w:rPr>
  </w:style>
  <w:style w:type="character" w:customStyle="1" w:styleId="22">
    <w:name w:val="font21"/>
    <w:basedOn w:val="17"/>
    <w:qFormat/>
    <w:uiPriority w:val="0"/>
    <w:rPr>
      <w:rFonts w:hint="eastAsia" w:ascii="方正仿宋简体" w:hAnsi="方正仿宋简体" w:eastAsia="方正仿宋简体" w:cs="方正仿宋简体"/>
      <w:color w:val="000000"/>
      <w:sz w:val="22"/>
      <w:szCs w:val="22"/>
      <w:u w:val="none"/>
    </w:rPr>
  </w:style>
  <w:style w:type="character" w:customStyle="1" w:styleId="23">
    <w:name w:val="font41"/>
    <w:basedOn w:val="17"/>
    <w:qFormat/>
    <w:uiPriority w:val="0"/>
    <w:rPr>
      <w:rFonts w:hint="default" w:ascii="Times New Roman" w:hAnsi="Times New Roman" w:cs="Times New Roman"/>
      <w:color w:val="000000"/>
      <w:sz w:val="22"/>
      <w:szCs w:val="22"/>
      <w:u w:val="none"/>
    </w:rPr>
  </w:style>
  <w:style w:type="paragraph" w:customStyle="1" w:styleId="24">
    <w:name w:val="样式1"/>
    <w:basedOn w:val="3"/>
    <w:next w:val="3"/>
    <w:qFormat/>
    <w:uiPriority w:val="0"/>
    <w:pPr>
      <w:spacing w:before="0" w:after="0" w:line="240" w:lineRule="auto"/>
    </w:pPr>
    <w:rPr>
      <w:rFonts w:ascii="宋体" w:hAnsi="宋体"/>
      <w:bCs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17562</Words>
  <Characters>18113</Characters>
  <Lines>0</Lines>
  <Paragraphs>0</Paragraphs>
  <TotalTime>0</TotalTime>
  <ScaleCrop>false</ScaleCrop>
  <LinksUpToDate>false</LinksUpToDate>
  <CharactersWithSpaces>18884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2023-09-06T01:43:00Z</dcterms:created>
  <dc:creator>杨诗瑶</dc:creator>
  <cp:lastModifiedBy>皮耸</cp:lastModifiedBy>
  <dcterms:modified xsi:type="dcterms:W3CDTF">2025-11-24T02:12:02Z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355E931A77D048B0BF4F265D85CD41D0_13</vt:lpwstr>
  </property>
  <property fmtid="{D5CDD505-2E9C-101B-9397-08002B2CF9AE}" pid="4" name="KSOTemplateDocerSaveRecord">
    <vt:lpwstr>eyJoZGlkIjoiY2I5MDkxYWQ3MTkyODJlMDNkZDI0NmRmNzI4N2QwMWEiLCJ1c2VySWQiOiIyMjkwMTA4MTcifQ==</vt:lpwstr>
  </property>
</Properties>
</file>