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152042299"/>
      <w:bookmarkEnd w:id="0"/>
      <w:bookmarkStart w:id="1" w:name="_Toc144974491"/>
      <w:bookmarkEnd w:id="1"/>
      <w:bookmarkStart w:id="2" w:name="_Toc247527549"/>
      <w:bookmarkEnd w:id="2"/>
      <w:bookmarkStart w:id="3" w:name="_Toc384308205"/>
      <w:bookmarkEnd w:id="3"/>
      <w:bookmarkStart w:id="4" w:name="_Toc352691469"/>
      <w:bookmarkEnd w:id="4"/>
      <w:bookmarkStart w:id="5" w:name="_Toc300834943"/>
      <w:bookmarkEnd w:id="5"/>
      <w:bookmarkStart w:id="6" w:name="_Toc247513946"/>
      <w:bookmarkEnd w:id="6"/>
      <w:bookmarkStart w:id="7" w:name="_Toc300834941"/>
      <w:bookmarkEnd w:id="7"/>
      <w:bookmarkStart w:id="8" w:name="_Toc14865"/>
      <w:bookmarkEnd w:id="8"/>
      <w:bookmarkStart w:id="9" w:name="_Toc152045525"/>
      <w:bookmarkEnd w:id="9"/>
      <w:bookmarkStart w:id="10" w:name="_Toc247513948"/>
      <w:bookmarkEnd w:id="10"/>
      <w:bookmarkStart w:id="11" w:name="_Toc144974493"/>
      <w:bookmarkEnd w:id="11"/>
      <w:bookmarkStart w:id="12" w:name="_Toc19794"/>
      <w:bookmarkEnd w:id="12"/>
      <w:bookmarkStart w:id="13" w:name="_Toc352691467"/>
      <w:bookmarkEnd w:id="13"/>
      <w:bookmarkStart w:id="14" w:name="_Toc152045523"/>
      <w:bookmarkEnd w:id="14"/>
      <w:bookmarkStart w:id="15" w:name="_Toc247527547"/>
      <w:bookmarkEnd w:id="15"/>
      <w:bookmarkStart w:id="16" w:name="_Toc369531511"/>
      <w:bookmarkEnd w:id="16"/>
      <w:bookmarkStart w:id="17" w:name="_Toc361508580"/>
      <w:bookmarkEnd w:id="17"/>
      <w:bookmarkStart w:id="18" w:name="_Toc369531509"/>
      <w:bookmarkEnd w:id="18"/>
      <w:bookmarkStart w:id="19" w:name="_Toc384308203"/>
      <w:bookmarkEnd w:id="19"/>
      <w:bookmarkStart w:id="20" w:name="_Toc361508578"/>
      <w:bookmarkEnd w:id="20"/>
      <w:bookmarkStart w:id="21" w:name="_Toc152042301"/>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val="0"/>
          <w:bCs/>
          <w:color w:val="FF0000"/>
          <w:sz w:val="40"/>
          <w:szCs w:val="40"/>
          <w:u w:val="single"/>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XJ2024100122</w:t>
      </w:r>
    </w:p>
    <w:permEnd w:id="0"/>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2024年淮南项目部C修一批物资采购</w:t>
      </w:r>
    </w:p>
    <w:permEnd w:id="1"/>
    <w:p>
      <w:pPr>
        <w:pStyle w:val="17"/>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color w:val="0000FF"/>
          <w:sz w:val="32"/>
          <w:szCs w:val="32"/>
          <w:lang w:val="en-US" w:eastAsia="zh-CN"/>
        </w:rPr>
        <w:t>2024年9月</w:t>
      </w:r>
    </w:p>
    <w:permEnd w:id="2"/>
    <w:p>
      <w:pPr>
        <w:rPr>
          <w:rFonts w:hint="eastAsia" w:asciiTheme="minorEastAsia" w:hAnsiTheme="minorEastAsia"/>
          <w:b/>
          <w:sz w:val="36"/>
          <w:szCs w:val="36"/>
        </w:rPr>
      </w:pP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723" w:firstLineChars="200"/>
        <w:jc w:val="center"/>
        <w:textAlignment w:val="auto"/>
        <w:rPr>
          <w:rFonts w:hint="default" w:ascii="Times New Roman" w:hAnsi="Times New Roman" w:cs="Times New Roman" w:eastAsiaTheme="minorEastAsia"/>
          <w:kern w:val="28"/>
          <w:sz w:val="28"/>
          <w:szCs w:val="22"/>
          <w:lang w:eastAsia="zh-CN"/>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kern w:val="28"/>
          <w:sz w:val="28"/>
          <w:szCs w:val="22"/>
          <w:lang w:eastAsia="zh-CN"/>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lang w:eastAsia="zh-CN"/>
        </w:rPr>
        <w:t>决定采用公开询比方式采购</w:t>
      </w:r>
      <w:permStart w:id="3" w:edGrp="everyone"/>
      <w:r>
        <w:rPr>
          <w:rFonts w:hint="eastAsia" w:ascii="Times New Roman" w:hAnsi="Times New Roman" w:cs="Times New Roman" w:eastAsiaTheme="minorEastAsia"/>
          <w:kern w:val="28"/>
          <w:sz w:val="28"/>
          <w:szCs w:val="22"/>
          <w:lang w:val="en-US" w:eastAsia="zh-CN"/>
        </w:rPr>
        <w:t>2024年淮南项目部C修一批物资采购</w:t>
      </w:r>
      <w:permEnd w:id="3"/>
      <w:r>
        <w:rPr>
          <w:rFonts w:hint="default" w:ascii="Times New Roman" w:hAnsi="Times New Roman" w:cs="Times New Roman" w:eastAsiaTheme="minorEastAsia"/>
          <w:kern w:val="28"/>
          <w:sz w:val="28"/>
          <w:szCs w:val="22"/>
          <w:lang w:eastAsia="zh-CN"/>
        </w:rPr>
        <w:t>项目，</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lang w:eastAsia="zh-CN"/>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lang w:eastAsia="zh-CN"/>
        </w:rPr>
        <w:t>。相关事项通告如下：</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lang w:val="en-US"/>
        </w:rPr>
      </w:pPr>
      <w:r>
        <w:rPr>
          <w:rFonts w:hint="default" w:ascii="Times New Roman" w:hAnsi="Times New Roman" w:cs="Times New Roman" w:eastAsiaTheme="minorEastAsia"/>
          <w:kern w:val="28"/>
          <w:sz w:val="28"/>
          <w:szCs w:val="22"/>
          <w:lang w:val="en-US" w:eastAsia="zh-CN"/>
        </w:rPr>
        <w:t>一、</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eastAsia" w:cs="Times New Roman" w:eastAsiaTheme="minorEastAsia"/>
          <w:color w:val="0000FF"/>
          <w:kern w:val="28"/>
          <w:sz w:val="28"/>
          <w:szCs w:val="22"/>
          <w:lang w:val="en-US" w:eastAsia="zh-CN"/>
        </w:rPr>
        <w:t>XJ2024100122</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4" w:edGrp="everyone"/>
      <w:r>
        <w:rPr>
          <w:rFonts w:hint="default" w:ascii="Times New Roman" w:hAnsi="Times New Roman" w:cs="Times New Roman" w:eastAsiaTheme="minorEastAsia"/>
          <w:color w:val="0000FF"/>
          <w:kern w:val="28"/>
          <w:sz w:val="28"/>
          <w:szCs w:val="22"/>
          <w:lang w:val="en-US" w:eastAsia="zh-CN"/>
        </w:rPr>
        <w:t xml:space="preserve"> </w:t>
      </w:r>
      <w:r>
        <w:rPr>
          <w:rFonts w:hint="eastAsia" w:cs="Times New Roman" w:eastAsiaTheme="minorEastAsia"/>
          <w:kern w:val="28"/>
          <w:sz w:val="28"/>
          <w:szCs w:val="22"/>
          <w:lang w:val="en-US" w:eastAsia="zh-CN"/>
        </w:rPr>
        <w:t>2024年淮南项目部C修一批物资采购</w:t>
      </w:r>
    </w:p>
    <w:permEnd w:id="4"/>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5" w:edGrp="everyone"/>
      <w:r>
        <w:rPr>
          <w:rFonts w:hint="eastAsia" w:cs="Times New Roman" w:eastAsiaTheme="minorEastAsia"/>
          <w:kern w:val="28"/>
          <w:sz w:val="28"/>
          <w:szCs w:val="22"/>
          <w:lang w:val="en-US" w:eastAsia="zh-CN"/>
        </w:rPr>
        <w:t>中煤新集能源股份有限公司电力公司（一、二电厂）</w:t>
      </w:r>
    </w:p>
    <w:permEnd w:id="5"/>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四、交货日期</w:t>
      </w:r>
      <w:permStart w:id="6" w:edGrp="everyone"/>
      <w:r>
        <w:rPr>
          <w:rFonts w:hint="default" w:ascii="Times New Roman" w:hAnsi="Times New Roman" w:cs="Times New Roman" w:eastAsiaTheme="minorEastAsia"/>
          <w:kern w:val="28"/>
          <w:sz w:val="28"/>
          <w:szCs w:val="22"/>
          <w:lang w:val="en-US" w:eastAsia="zh-CN"/>
        </w:rPr>
        <w:t>：</w:t>
      </w:r>
      <w:r>
        <w:rPr>
          <w:rFonts w:hint="eastAsia" w:ascii="Times New Roman" w:hAnsi="Times New Roman" w:cs="Times New Roman" w:eastAsiaTheme="minorEastAsia"/>
          <w:kern w:val="28"/>
          <w:sz w:val="28"/>
          <w:szCs w:val="22"/>
          <w:lang w:val="en-US" w:eastAsia="zh-CN"/>
        </w:rPr>
        <w:t>合同签订后</w:t>
      </w:r>
      <w:r>
        <w:rPr>
          <w:rFonts w:hint="eastAsia" w:cs="Times New Roman" w:eastAsiaTheme="minorEastAsia"/>
          <w:kern w:val="28"/>
          <w:sz w:val="28"/>
          <w:szCs w:val="22"/>
          <w:lang w:val="en-US" w:eastAsia="zh-CN"/>
        </w:rPr>
        <w:t>，</w:t>
      </w:r>
      <w:r>
        <w:rPr>
          <w:rFonts w:hint="eastAsia"/>
          <w:lang w:eastAsia="zh-CN"/>
        </w:rPr>
        <w:t>出卖人按照买受人的要求分批供货及开票，</w:t>
      </w:r>
      <w:r>
        <w:rPr>
          <w:rFonts w:hint="eastAsia"/>
          <w:lang w:val="en-US" w:eastAsia="zh-CN"/>
        </w:rPr>
        <w:t>5个自然日内完成交付。</w:t>
      </w:r>
    </w:p>
    <w:permEnd w:id="6"/>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7" w:edGrp="everyone"/>
      <w:r>
        <w:rPr>
          <w:rFonts w:hint="eastAsia" w:ascii="Times New Roman" w:hAnsi="Times New Roman" w:cs="Times New Roman" w:eastAsiaTheme="minorEastAsia"/>
          <w:kern w:val="28"/>
          <w:sz w:val="28"/>
          <w:szCs w:val="22"/>
          <w:lang w:val="en-US" w:eastAsia="zh-CN"/>
        </w:rPr>
        <w:t xml:space="preserve"> 详见合同条款。</w:t>
      </w:r>
    </w:p>
    <w:permEnd w:id="7"/>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2"/>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w:t>
      </w:r>
      <w:bookmarkStart w:id="22" w:name="_GoBack"/>
      <w:bookmarkEnd w:id="22"/>
      <w:r>
        <w:rPr>
          <w:rFonts w:hint="default" w:ascii="Times New Roman" w:hAnsi="Times New Roman" w:cs="Times New Roman" w:eastAsiaTheme="minorEastAsia"/>
          <w:bCs/>
          <w:color w:val="000000"/>
          <w:sz w:val="28"/>
          <w:szCs w:val="28"/>
        </w:rPr>
        <w:t>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eastAsia"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8" w:edGrp="everyone"/>
      <w:r>
        <w:rPr>
          <w:rFonts w:hint="eastAsia" w:ascii="仿宋" w:hAnsi="仿宋" w:cs="仿宋"/>
          <w:color w:val="auto"/>
          <w:sz w:val="28"/>
          <w:szCs w:val="28"/>
          <w:highlight w:val="none"/>
          <w:lang w:val="en-US" w:eastAsia="zh-CN"/>
        </w:rPr>
        <w:t>张海龙</w:t>
      </w:r>
      <w:permEnd w:id="8"/>
      <w:r>
        <w:rPr>
          <w:rFonts w:hint="default" w:ascii="Times New Roman" w:hAnsi="Times New Roman" w:cs="Times New Roman" w:eastAsiaTheme="minorEastAsia"/>
          <w:kern w:val="28"/>
          <w:sz w:val="28"/>
          <w:szCs w:val="22"/>
          <w:lang w:val="en-US" w:eastAsia="zh-CN"/>
        </w:rPr>
        <w:t>联系方式：</w:t>
      </w:r>
      <w:permStart w:id="9" w:edGrp="everyone"/>
      <w:r>
        <w:rPr>
          <w:rFonts w:hint="default" w:ascii="Times New Roman" w:hAnsi="Times New Roman" w:cs="Times New Roman" w:eastAsiaTheme="minorEastAsia"/>
          <w:kern w:val="28"/>
          <w:sz w:val="28"/>
          <w:szCs w:val="22"/>
          <w:lang w:val="en-US" w:eastAsia="zh-CN"/>
        </w:rPr>
        <w:t>13852451725</w:t>
      </w:r>
    </w:p>
    <w:permEnd w:id="9"/>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王伟亚</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jc w:val="center"/>
        <w:rPr>
          <w:rFonts w:asciiTheme="minorEastAsia" w:hAnsiTheme="minorEastAsia"/>
          <w:b/>
          <w:sz w:val="32"/>
          <w:szCs w:val="32"/>
        </w:rPr>
      </w:pPr>
      <w:r>
        <w:rPr>
          <w:rFonts w:hint="eastAsia" w:ascii="仿宋" w:hAnsi="仿宋" w:eastAsia="仿宋" w:cs="仿宋"/>
          <w:b/>
          <w:bCs/>
          <w:color w:val="auto"/>
          <w:sz w:val="24"/>
          <w:szCs w:val="24"/>
        </w:rPr>
        <w:br w:type="page"/>
      </w: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permStart w:id="10" w:edGrp="everyone"/>
      <w:r>
        <w:rPr>
          <w:rFonts w:hint="eastAsia" w:cs="Times New Roman" w:eastAsiaTheme="minorEastAsia"/>
          <w:kern w:val="28"/>
          <w:sz w:val="28"/>
          <w:szCs w:val="22"/>
          <w:lang w:val="en-US" w:eastAsia="zh-CN"/>
        </w:rPr>
        <w:t>2024年淮南项目部C修一批物资采购</w:t>
      </w:r>
      <w:permEnd w:id="10"/>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sz w:val="24"/>
          <w:szCs w:val="21"/>
          <w:lang w:val="en-US" w:eastAsia="zh-CN"/>
        </w:rPr>
      </w:pPr>
      <w:r>
        <w:rPr>
          <w:rFonts w:hint="eastAsia" w:asciiTheme="minorEastAsia" w:hAnsiTheme="minorEastAsia" w:eastAsiaTheme="minorEastAsia" w:cstheme="minorEastAsia"/>
          <w:b/>
          <w:bCs/>
          <w:sz w:val="24"/>
          <w:szCs w:val="21"/>
        </w:rPr>
        <w:t>2</w:t>
      </w:r>
      <w:r>
        <w:rPr>
          <w:rFonts w:hint="eastAsia" w:asciiTheme="minorEastAsia" w:hAnsiTheme="minorEastAsia" w:eastAsiaTheme="minorEastAsia" w:cstheme="minorEastAsia"/>
          <w:b/>
          <w:bCs/>
          <w:color w:val="auto"/>
          <w:sz w:val="24"/>
          <w:szCs w:val="21"/>
        </w:rPr>
        <w:t>、</w:t>
      </w:r>
      <w:r>
        <w:rPr>
          <w:rFonts w:hint="eastAsia" w:asciiTheme="minorEastAsia" w:hAnsiTheme="minorEastAsia" w:eastAsiaTheme="minorEastAsia" w:cstheme="minorEastAsia"/>
          <w:b/>
          <w:bCs/>
          <w:color w:val="auto"/>
          <w:sz w:val="24"/>
          <w:szCs w:val="21"/>
          <w:lang w:val="en-US" w:eastAsia="zh-CN"/>
        </w:rPr>
        <w:t>响应人资格要求</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default"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bCs/>
          <w:color w:val="FF0000"/>
          <w:sz w:val="24"/>
          <w:szCs w:val="21"/>
          <w:lang w:val="en-US" w:eastAsia="zh-CN"/>
        </w:rPr>
        <w:t>2.1</w:t>
      </w:r>
      <w:r>
        <w:rPr>
          <w:rFonts w:hint="eastAsia" w:asciiTheme="minorEastAsia" w:hAnsiTheme="minorEastAsia" w:eastAsiaTheme="minorEastAsia" w:cstheme="minorEastAsia"/>
          <w:b w:val="0"/>
          <w:bCs w:val="0"/>
          <w:color w:val="FF0000"/>
          <w:sz w:val="24"/>
          <w:szCs w:val="21"/>
          <w:highlight w:val="none"/>
          <w:lang w:val="en-US" w:eastAsia="zh-CN"/>
        </w:rPr>
        <w:t>响应人符合国家工商行政管理部门登记审核,具有有效的合法经营资质，提供营业执照。</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val="0"/>
          <w:bCs w:val="0"/>
          <w:color w:val="FF0000"/>
          <w:sz w:val="24"/>
          <w:szCs w:val="21"/>
          <w:highlight w:val="none"/>
          <w:lang w:val="en-US" w:eastAsia="zh-CN"/>
        </w:rPr>
        <w:t>2.2供应商资信及经营状况良好，没有处于被责令停业、财产被接管、冻结、破产状态、无不良经营记录且未被列入中煤集团及所属企业“供应商黑名单”及停用名单。</w:t>
      </w:r>
    </w:p>
    <w:p>
      <w:pPr>
        <w:pStyle w:val="6"/>
        <w:ind w:left="0" w:leftChars="0" w:firstLine="0" w:firstLineChars="0"/>
        <w:rPr>
          <w:rFonts w:hint="eastAsia" w:asciiTheme="minorEastAsia" w:hAnsiTheme="minorEastAsia" w:eastAsiaTheme="minorEastAsia" w:cstheme="minorEastAsia"/>
          <w:b/>
          <w:bCs/>
          <w:color w:val="FF0000"/>
          <w:kern w:val="2"/>
          <w:sz w:val="24"/>
          <w:szCs w:val="21"/>
          <w:highlight w:val="none"/>
          <w:lang w:val="en-US" w:eastAsia="zh-CN" w:bidi="ar-SA"/>
        </w:rPr>
      </w:pPr>
      <w:permStart w:id="11" w:edGrp="everyone"/>
      <w:permEnd w:id="11"/>
      <w:r>
        <w:rPr>
          <w:rFonts w:hint="eastAsia" w:asciiTheme="minorEastAsia" w:hAnsiTheme="minorEastAsia" w:eastAsiaTheme="minorEastAsia" w:cstheme="minorEastAsia"/>
          <w:b/>
          <w:bCs/>
          <w:color w:val="FF0000"/>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w:t>
      </w:r>
      <w:permStart w:id="12" w:edGrp="everyone"/>
      <w:permEnd w:id="12"/>
      <w:r>
        <w:rPr>
          <w:rFonts w:hint="eastAsia" w:asciiTheme="minorEastAsia" w:hAnsiTheme="minorEastAsia" w:eastAsiaTheme="minorEastAsia" w:cstheme="minorEastAsia"/>
          <w:sz w:val="24"/>
          <w:szCs w:val="21"/>
        </w:rPr>
        <w:t>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color w:val="FF0000"/>
          <w:sz w:val="24"/>
          <w:szCs w:val="21"/>
          <w:lang w:val="en-US" w:eastAsia="zh-CN"/>
        </w:rPr>
        <w:t>且</w:t>
      </w:r>
      <w:r>
        <w:rPr>
          <w:rFonts w:hint="eastAsia" w:asciiTheme="minorEastAsia" w:hAnsiTheme="minorEastAsia" w:eastAsiaTheme="minorEastAsia" w:cstheme="minorEastAsia"/>
          <w:color w:val="FF0000"/>
          <w:sz w:val="24"/>
          <w:szCs w:val="21"/>
          <w:lang w:eastAsia="zh-CN"/>
        </w:rPr>
        <w:t>必须</w:t>
      </w:r>
      <w:r>
        <w:rPr>
          <w:rFonts w:hint="eastAsia" w:asciiTheme="minorEastAsia" w:hAnsiTheme="minorEastAsia" w:eastAsiaTheme="minorEastAsia" w:cstheme="minorEastAsia"/>
          <w:color w:val="FF0000"/>
          <w:sz w:val="24"/>
          <w:szCs w:val="21"/>
          <w:lang w:val="en-US" w:eastAsia="zh-CN"/>
        </w:rPr>
        <w:t>能</w:t>
      </w:r>
      <w:r>
        <w:rPr>
          <w:rFonts w:hint="eastAsia" w:asciiTheme="minorEastAsia" w:hAnsiTheme="minorEastAsia" w:eastAsiaTheme="minorEastAsia" w:cstheme="minorEastAsia"/>
          <w:color w:val="FF0000"/>
          <w:sz w:val="24"/>
          <w:szCs w:val="21"/>
          <w:lang w:eastAsia="zh-CN"/>
        </w:rPr>
        <w:t>提供</w:t>
      </w:r>
      <w:r>
        <w:rPr>
          <w:rFonts w:hint="eastAsia" w:asciiTheme="minorEastAsia" w:hAnsiTheme="minorEastAsia" w:eastAsiaTheme="minorEastAsia" w:cstheme="minorEastAsia"/>
          <w:color w:val="FF0000"/>
          <w:sz w:val="24"/>
          <w:szCs w:val="21"/>
          <w:lang w:val="en-US" w:eastAsia="zh-CN"/>
        </w:rPr>
        <w:t>所到货物</w:t>
      </w:r>
      <w:r>
        <w:rPr>
          <w:rFonts w:hint="eastAsia" w:asciiTheme="minorEastAsia" w:hAnsiTheme="minorEastAsia" w:eastAsiaTheme="minorEastAsia" w:cstheme="minorEastAsia"/>
          <w:color w:val="FF0000"/>
          <w:sz w:val="24"/>
          <w:szCs w:val="21"/>
          <w:lang w:eastAsia="zh-CN"/>
        </w:rPr>
        <w:t>出厂检验合格证书、</w:t>
      </w:r>
      <w:r>
        <w:rPr>
          <w:rFonts w:hint="eastAsia" w:asciiTheme="minorEastAsia" w:hAnsiTheme="minorEastAsia" w:eastAsiaTheme="minorEastAsia" w:cstheme="minorEastAsia"/>
          <w:color w:val="FF0000"/>
          <w:sz w:val="24"/>
          <w:szCs w:val="21"/>
          <w:lang w:val="en-US" w:eastAsia="zh-CN"/>
        </w:rPr>
        <w:t>检测报告等相关的资料的</w:t>
      </w:r>
      <w:r>
        <w:rPr>
          <w:rFonts w:hint="eastAsia" w:asciiTheme="minorEastAsia" w:hAnsiTheme="minorEastAsia" w:eastAsiaTheme="minorEastAsia" w:cstheme="minorEastAsia"/>
          <w:b/>
          <w:bCs/>
          <w:color w:val="FF0000"/>
          <w:sz w:val="24"/>
          <w:szCs w:val="21"/>
          <w:lang w:val="en-US" w:eastAsia="zh-CN"/>
        </w:rPr>
        <w:t>原件</w:t>
      </w:r>
      <w:r>
        <w:rPr>
          <w:rFonts w:hint="eastAsia" w:asciiTheme="minorEastAsia" w:hAnsiTheme="minorEastAsia" w:eastAsiaTheme="minorEastAsia" w:cstheme="minorEastAsia"/>
          <w:color w:val="FF0000"/>
          <w:sz w:val="24"/>
          <w:szCs w:val="21"/>
          <w:lang w:val="en-US" w:eastAsia="zh-CN"/>
        </w:rPr>
        <w:t>，不能提供原件的，复印件必须盖上响应单位的</w:t>
      </w:r>
      <w:r>
        <w:rPr>
          <w:rFonts w:hint="eastAsia" w:asciiTheme="minorEastAsia" w:hAnsiTheme="minorEastAsia" w:eastAsiaTheme="minorEastAsia" w:cstheme="minorEastAsia"/>
          <w:color w:val="FF0000"/>
          <w:sz w:val="24"/>
          <w:szCs w:val="21"/>
        </w:rPr>
        <w:t>红色</w:t>
      </w:r>
      <w:r>
        <w:rPr>
          <w:rFonts w:hint="eastAsia" w:asciiTheme="minorEastAsia" w:hAnsiTheme="minorEastAsia" w:eastAsiaTheme="minorEastAsia" w:cstheme="minorEastAsia"/>
          <w:color w:val="FF0000"/>
          <w:sz w:val="24"/>
          <w:szCs w:val="21"/>
          <w:lang w:val="en-US" w:eastAsia="zh-CN"/>
        </w:rPr>
        <w:t>公章。</w:t>
      </w:r>
      <w:r>
        <w:rPr>
          <w:rFonts w:hint="eastAsia" w:asciiTheme="minorEastAsia" w:hAnsiTheme="minorEastAsia" w:eastAsiaTheme="minorEastAsia" w:cstheme="minorEastAsia"/>
          <w:color w:val="FF0000"/>
          <w:sz w:val="24"/>
          <w:szCs w:val="21"/>
          <w:lang w:eastAsia="zh-CN"/>
        </w:rPr>
        <w:t>报价信息与交货实物的名称、规格型号、品牌不一致的，后期甲方有权拒绝收货。</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6"/>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permStart w:id="13" w:edGrp="everyone"/>
      <w:r>
        <w:rPr>
          <w:rFonts w:hint="eastAsia" w:cs="Times New Roman" w:eastAsiaTheme="minorEastAsia"/>
          <w:kern w:val="28"/>
          <w:sz w:val="28"/>
          <w:szCs w:val="22"/>
          <w:lang w:val="en-US" w:eastAsia="zh-CN"/>
        </w:rPr>
        <w:t>2024年淮南项目部C修一批物资采购</w:t>
      </w:r>
      <w:permEnd w:id="13"/>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ind w:firstLine="482" w:firstLineChars="200"/>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产品的报价单（包括产品分项报价单）</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文本样式，不可以图片形式单独上传</w:t>
      </w:r>
    </w:p>
    <w:p>
      <w:pPr>
        <w:numPr>
          <w:ilvl w:val="0"/>
          <w:numId w:val="1"/>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permStart w:id="14" w:edGrp="everyone"/>
      <w:permEnd w:id="14"/>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1、报价以人民币（元）为单位</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rPr>
        <w:t>2、</w:t>
      </w:r>
      <w:r>
        <w:rPr>
          <w:rFonts w:hint="eastAsia" w:asciiTheme="minorEastAsia" w:hAnsiTheme="minorEastAsia" w:eastAsiaTheme="minorEastAsia" w:cstheme="minorEastAsia"/>
          <w:color w:val="auto"/>
          <w:sz w:val="24"/>
          <w:szCs w:val="21"/>
          <w:lang w:val="en-US" w:eastAsia="zh-CN"/>
        </w:rPr>
        <w:t>报价方式：</w:t>
      </w:r>
      <w:permStart w:id="15" w:edGrp="everyone"/>
      <w:r>
        <w:rPr>
          <w:rFonts w:hint="eastAsia" w:asciiTheme="minorEastAsia" w:hAnsiTheme="minorEastAsia" w:eastAsiaTheme="minorEastAsia" w:cstheme="minorEastAsia"/>
          <w:color w:val="auto"/>
          <w:sz w:val="24"/>
          <w:szCs w:val="21"/>
        </w:rPr>
        <w:t>为含税到货价（包含材料费、税金、运杂费、装车费、</w:t>
      </w:r>
      <w:r>
        <w:rPr>
          <w:rFonts w:hint="eastAsia" w:asciiTheme="minorEastAsia" w:hAnsiTheme="minorEastAsia" w:eastAsiaTheme="minorEastAsia" w:cstheme="minorEastAsia"/>
          <w:color w:val="auto"/>
          <w:sz w:val="24"/>
          <w:szCs w:val="21"/>
          <w:lang w:val="en-US" w:eastAsia="zh-CN"/>
        </w:rPr>
        <w:t>卸车费、</w:t>
      </w:r>
      <w:r>
        <w:rPr>
          <w:rFonts w:hint="eastAsia" w:asciiTheme="minorEastAsia" w:hAnsiTheme="minorEastAsia" w:eastAsiaTheme="minorEastAsia" w:cstheme="minorEastAsia"/>
          <w:color w:val="auto"/>
          <w:sz w:val="24"/>
          <w:szCs w:val="21"/>
        </w:rPr>
        <w:t>过路费</w:t>
      </w:r>
      <w:permEnd w:id="15"/>
      <w:r>
        <w:rPr>
          <w:rFonts w:hint="eastAsia" w:asciiTheme="minorEastAsia" w:hAnsiTheme="minorEastAsia" w:eastAsiaTheme="minorEastAsia" w:cstheme="minorEastAsia"/>
          <w:color w:val="auto"/>
          <w:sz w:val="24"/>
          <w:szCs w:val="21"/>
        </w:rPr>
        <w:t>等到达指定地点所发生的全部费用）</w:t>
      </w:r>
      <w:r>
        <w:rPr>
          <w:rFonts w:hint="eastAsia" w:asciiTheme="minorEastAsia" w:hAnsiTheme="minorEastAsia" w:eastAsiaTheme="minorEastAsia" w:cstheme="minorEastAsia"/>
          <w:color w:val="auto"/>
          <w:sz w:val="24"/>
          <w:szCs w:val="21"/>
          <w:lang w:eastAsia="zh-CN"/>
        </w:rPr>
        <w:t>。</w:t>
      </w:r>
    </w:p>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ermStart w:id="16" w:edGrp="everyone"/>
      <w:permEnd w:id="16"/>
    </w:p>
    <w:p>
      <w:pPr>
        <w:keepNext w:val="0"/>
        <w:keepLines w:val="0"/>
        <w:pageBreakBefore w:val="0"/>
        <w:widowControl w:val="0"/>
        <w:tabs>
          <w:tab w:val="left" w:pos="2880"/>
        </w:tabs>
        <w:kinsoku/>
        <w:wordWrap/>
        <w:overflowPunct/>
        <w:topLinePunct w:val="0"/>
        <w:autoSpaceDE/>
        <w:autoSpaceDN/>
        <w:bidi w:val="0"/>
        <w:spacing w:line="520" w:lineRule="exact"/>
        <w:ind w:right="-177" w:firstLine="40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kern w:val="28"/>
          <w:sz w:val="24"/>
          <w:szCs w:val="21"/>
        </w:rPr>
        <w:t>4、</w:t>
      </w:r>
      <w:r>
        <w:rPr>
          <w:rFonts w:hint="eastAsia" w:asciiTheme="minorEastAsia" w:hAnsiTheme="minorEastAsia" w:eastAsiaTheme="minorEastAsia" w:cstheme="minorEastAsia"/>
          <w:kern w:val="28"/>
          <w:sz w:val="24"/>
          <w:szCs w:val="21"/>
        </w:rPr>
        <w:t>报价中</w:t>
      </w:r>
      <w:r>
        <w:rPr>
          <w:rFonts w:hint="eastAsia" w:asciiTheme="minorEastAsia" w:hAnsiTheme="minorEastAsia" w:eastAsiaTheme="minorEastAsia" w:cstheme="minorEastAsia"/>
          <w:sz w:val="24"/>
        </w:rPr>
        <w:t>若单价和总价之间有差异，则以单价为准。</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rPr>
        <w:t>5、</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sectPr>
          <w:pgSz w:w="11906" w:h="16838"/>
          <w:pgMar w:top="1240" w:right="1080" w:bottom="1440" w:left="1080" w:header="851" w:footer="992" w:gutter="0"/>
          <w:pgNumType w:fmt="decimal"/>
          <w:cols w:space="720" w:num="1"/>
          <w:docGrid w:type="lines" w:linePitch="310" w:charSpace="0"/>
        </w:sect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w:t>
      </w:r>
    </w:p>
    <w:p>
      <w:pPr>
        <w:numPr>
          <w:ilvl w:val="0"/>
          <w:numId w:val="0"/>
        </w:numPr>
        <w:tabs>
          <w:tab w:val="center" w:pos="4156"/>
        </w:tabs>
        <w:adjustRightInd w:val="0"/>
        <w:snapToGrid w:val="0"/>
        <w:spacing w:line="360" w:lineRule="auto"/>
        <w:jc w:val="center"/>
        <w:rPr>
          <w:rFonts w:hint="eastAsia" w:ascii="黑体" w:hAnsi="黑体" w:eastAsia="黑体" w:cs="黑体"/>
          <w:sz w:val="36"/>
          <w:szCs w:val="36"/>
          <w:lang w:val="en-US" w:eastAsia="zh-CN"/>
        </w:rPr>
      </w:pPr>
      <w:permStart w:id="17" w:edGrp="everyone"/>
      <w:r>
        <w:rPr>
          <w:rFonts w:hint="eastAsia" w:ascii="黑体" w:hAnsi="黑体" w:eastAsia="黑体" w:cs="黑体"/>
          <w:sz w:val="36"/>
          <w:szCs w:val="36"/>
          <w:lang w:val="en-US" w:eastAsia="zh-CN"/>
        </w:rPr>
        <w:t>合同条款</w:t>
      </w:r>
    </w:p>
    <w:p>
      <w:pPr>
        <w:rPr>
          <w:rFonts w:eastAsia="方正小标宋简体"/>
          <w:sz w:val="36"/>
          <w:szCs w:val="36"/>
        </w:rPr>
      </w:pPr>
      <w:r>
        <w:rPr>
          <w:rFonts w:hint="eastAsia" w:eastAsia="方正小标宋简体"/>
          <w:sz w:val="36"/>
          <w:szCs w:val="36"/>
          <w:vertAlign w:val="superscript"/>
        </w:rPr>
        <w:t>固定资产等设备物资</w:t>
      </w:r>
      <w:r>
        <w:rPr>
          <w:rFonts w:eastAsia="方正小标宋简体"/>
          <w:sz w:val="36"/>
          <w:szCs w:val="36"/>
          <w:vertAlign w:val="superscript"/>
        </w:rPr>
        <w:t>类</w:t>
      </w:r>
      <w:r>
        <w:rPr>
          <w:rFonts w:eastAsia="方正小标宋简体"/>
          <w:sz w:val="36"/>
          <w:szCs w:val="36"/>
        </w:rPr>
        <w:t xml:space="preserve">            工 业 品 买 卖 合 同</w:t>
      </w:r>
    </w:p>
    <w:tbl>
      <w:tblPr>
        <w:tblStyle w:val="18"/>
        <w:tblW w:w="9648" w:type="dxa"/>
        <w:jc w:val="center"/>
        <w:tblInd w:w="0" w:type="dxa"/>
        <w:tblLayout w:type="fixed"/>
        <w:tblCellMar>
          <w:top w:w="0" w:type="dxa"/>
          <w:left w:w="108" w:type="dxa"/>
          <w:bottom w:w="0" w:type="dxa"/>
          <w:right w:w="108" w:type="dxa"/>
        </w:tblCellMar>
      </w:tblPr>
      <w:tblGrid>
        <w:gridCol w:w="6228"/>
        <w:gridCol w:w="3420"/>
      </w:tblGrid>
      <w:tr>
        <w:tblPrEx>
          <w:tblLayout w:type="fixed"/>
        </w:tblPrEx>
        <w:trPr>
          <w:jc w:val="center"/>
        </w:trPr>
        <w:tc>
          <w:tcPr>
            <w:tcW w:w="6228" w:type="dxa"/>
            <w:noWrap w:val="0"/>
            <w:vAlign w:val="center"/>
          </w:tcPr>
          <w:p>
            <w:pPr>
              <w:spacing w:line="480" w:lineRule="exact"/>
              <w:rPr>
                <w:rFonts w:hint="eastAsia" w:eastAsia="方正仿宋简体"/>
                <w:b/>
                <w:w w:val="90"/>
                <w:sz w:val="30"/>
                <w:szCs w:val="30"/>
                <w:lang w:val="en-US" w:eastAsia="zh-CN"/>
              </w:rPr>
            </w:pPr>
            <w:r>
              <w:rPr>
                <w:rFonts w:eastAsia="方正仿宋简体"/>
                <w:b/>
                <w:w w:val="90"/>
                <w:sz w:val="30"/>
                <w:szCs w:val="30"/>
              </w:rPr>
              <w:t xml:space="preserve">出卖人： </w:t>
            </w:r>
          </w:p>
          <w:p>
            <w:pPr>
              <w:spacing w:line="480" w:lineRule="exact"/>
              <w:rPr>
                <w:rFonts w:hint="default" w:eastAsia="方正仿宋简体"/>
                <w:sz w:val="36"/>
                <w:szCs w:val="36"/>
                <w:lang w:val="en-US" w:eastAsia="zh-CN"/>
              </w:rPr>
            </w:pPr>
            <w:r>
              <w:rPr>
                <w:rFonts w:eastAsia="方正仿宋简体"/>
                <w:b/>
                <w:w w:val="90"/>
                <w:sz w:val="30"/>
                <w:szCs w:val="30"/>
              </w:rPr>
              <w:t>买受人：</w:t>
            </w:r>
            <w:r>
              <w:rPr>
                <w:rFonts w:hint="eastAsia" w:eastAsia="方正仿宋简体"/>
                <w:b/>
                <w:w w:val="90"/>
                <w:sz w:val="30"/>
                <w:szCs w:val="30"/>
              </w:rPr>
              <w:t>_</w:t>
            </w:r>
            <w:r>
              <w:rPr>
                <w:rFonts w:hint="eastAsia" w:eastAsia="方正仿宋简体"/>
                <w:b/>
                <w:w w:val="90"/>
                <w:sz w:val="30"/>
                <w:szCs w:val="30"/>
                <w:lang w:val="en-US" w:eastAsia="zh-CN"/>
              </w:rPr>
              <w:t>江苏大屯电力工程有限责任公司</w:t>
            </w:r>
          </w:p>
        </w:tc>
        <w:tc>
          <w:tcPr>
            <w:tcW w:w="3420" w:type="dxa"/>
            <w:noWrap w:val="0"/>
            <w:vAlign w:val="top"/>
          </w:tcPr>
          <w:p>
            <w:pPr>
              <w:spacing w:line="320" w:lineRule="exact"/>
              <w:ind w:leftChars="-14" w:hanging="28" w:hangingChars="12"/>
              <w:jc w:val="left"/>
              <w:rPr>
                <w:rFonts w:hint="eastAsia" w:eastAsia="方正仿宋简体"/>
                <w:sz w:val="24"/>
              </w:rPr>
            </w:pPr>
            <w:r>
              <w:rPr>
                <w:rFonts w:eastAsia="方正仿宋简体"/>
                <w:sz w:val="24"/>
              </w:rPr>
              <w:t xml:space="preserve">合同编号： </w:t>
            </w:r>
          </w:p>
          <w:p>
            <w:pPr>
              <w:spacing w:line="320" w:lineRule="exact"/>
              <w:ind w:leftChars="-14" w:hanging="28" w:hangingChars="12"/>
              <w:jc w:val="left"/>
              <w:rPr>
                <w:rFonts w:eastAsia="方正仿宋简体"/>
                <w:sz w:val="30"/>
                <w:szCs w:val="30"/>
              </w:rPr>
            </w:pPr>
            <w:r>
              <w:rPr>
                <w:rFonts w:eastAsia="方正仿宋简体"/>
                <w:sz w:val="24"/>
              </w:rPr>
              <w:t>签订地点：江苏</w:t>
            </w:r>
            <w:r>
              <w:rPr>
                <w:rFonts w:hint="eastAsia" w:eastAsia="方正仿宋简体"/>
                <w:sz w:val="24"/>
              </w:rPr>
              <w:t>省</w:t>
            </w:r>
            <w:r>
              <w:rPr>
                <w:rFonts w:eastAsia="方正仿宋简体"/>
                <w:sz w:val="24"/>
              </w:rPr>
              <w:t>沛县</w:t>
            </w:r>
          </w:p>
          <w:p>
            <w:pPr>
              <w:spacing w:line="320" w:lineRule="exact"/>
              <w:ind w:leftChars="-14" w:hanging="28" w:hangingChars="12"/>
              <w:rPr>
                <w:rFonts w:eastAsia="方正小标宋简体"/>
                <w:sz w:val="36"/>
                <w:szCs w:val="36"/>
              </w:rPr>
            </w:pPr>
            <w:r>
              <w:rPr>
                <w:rFonts w:eastAsia="方正仿宋简体"/>
                <w:sz w:val="24"/>
              </w:rPr>
              <w:t>签订时间：</w:t>
            </w:r>
            <w:r>
              <w:rPr>
                <w:rFonts w:hint="eastAsia" w:eastAsia="方正仿宋简体"/>
                <w:sz w:val="24"/>
              </w:rPr>
              <w:t xml:space="preserve">  </w:t>
            </w:r>
            <w:r>
              <w:rPr>
                <w:rFonts w:eastAsia="方正仿宋简体"/>
                <w:sz w:val="24"/>
              </w:rPr>
              <w:t xml:space="preserve"> 年 </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 xml:space="preserve"> 日</w:t>
            </w:r>
          </w:p>
        </w:tc>
      </w:tr>
    </w:tbl>
    <w:p>
      <w:pPr>
        <w:ind w:firstLine="600" w:firstLineChars="200"/>
        <w:rPr>
          <w:rFonts w:eastAsia="方正仿宋简体"/>
          <w:sz w:val="30"/>
          <w:szCs w:val="30"/>
        </w:rPr>
      </w:pPr>
      <w:r>
        <w:rPr>
          <w:rFonts w:eastAsia="方正仿宋简体"/>
          <w:sz w:val="30"/>
          <w:szCs w:val="30"/>
        </w:rPr>
        <w:t>第一条 标的、数量、价款及交（提）货时间</w:t>
      </w:r>
    </w:p>
    <w:tbl>
      <w:tblPr>
        <w:tblStyle w:val="1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6"/>
        <w:gridCol w:w="794"/>
        <w:gridCol w:w="794"/>
        <w:gridCol w:w="708"/>
        <w:gridCol w:w="641"/>
        <w:gridCol w:w="1239"/>
        <w:gridCol w:w="1275"/>
        <w:gridCol w:w="141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2" w:type="dxa"/>
            <w:noWrap w:val="0"/>
            <w:vAlign w:val="center"/>
          </w:tcPr>
          <w:p>
            <w:pPr>
              <w:spacing w:line="320" w:lineRule="exact"/>
              <w:jc w:val="center"/>
              <w:rPr>
                <w:rFonts w:eastAsia="方正仿宋简体"/>
                <w:sz w:val="24"/>
              </w:rPr>
            </w:pPr>
            <w:r>
              <w:rPr>
                <w:rFonts w:eastAsia="方正仿宋简体"/>
                <w:sz w:val="24"/>
              </w:rPr>
              <w:t>标的名称</w:t>
            </w:r>
          </w:p>
        </w:tc>
        <w:tc>
          <w:tcPr>
            <w:tcW w:w="786" w:type="dxa"/>
            <w:noWrap w:val="0"/>
            <w:vAlign w:val="center"/>
          </w:tcPr>
          <w:p>
            <w:pPr>
              <w:spacing w:line="320" w:lineRule="exact"/>
              <w:jc w:val="center"/>
              <w:rPr>
                <w:rFonts w:eastAsia="方正仿宋简体"/>
                <w:sz w:val="24"/>
              </w:rPr>
            </w:pPr>
            <w:r>
              <w:rPr>
                <w:rFonts w:eastAsia="方正仿宋简体"/>
                <w:sz w:val="24"/>
              </w:rPr>
              <w:t>牌号</w:t>
            </w:r>
          </w:p>
          <w:p>
            <w:pPr>
              <w:spacing w:line="320" w:lineRule="exact"/>
              <w:jc w:val="center"/>
              <w:rPr>
                <w:rFonts w:eastAsia="方正仿宋简体"/>
                <w:sz w:val="24"/>
              </w:rPr>
            </w:pPr>
            <w:r>
              <w:rPr>
                <w:rFonts w:eastAsia="方正仿宋简体"/>
                <w:sz w:val="24"/>
              </w:rPr>
              <w:t>商标</w:t>
            </w:r>
          </w:p>
        </w:tc>
        <w:tc>
          <w:tcPr>
            <w:tcW w:w="794" w:type="dxa"/>
            <w:noWrap w:val="0"/>
            <w:vAlign w:val="center"/>
          </w:tcPr>
          <w:p>
            <w:pPr>
              <w:spacing w:line="320" w:lineRule="exact"/>
              <w:jc w:val="center"/>
              <w:rPr>
                <w:rFonts w:eastAsia="方正仿宋简体"/>
                <w:sz w:val="24"/>
              </w:rPr>
            </w:pPr>
            <w:r>
              <w:rPr>
                <w:rFonts w:eastAsia="方正仿宋简体"/>
                <w:sz w:val="24"/>
              </w:rPr>
              <w:t>规格</w:t>
            </w:r>
          </w:p>
          <w:p>
            <w:pPr>
              <w:spacing w:line="320" w:lineRule="exact"/>
              <w:jc w:val="center"/>
              <w:rPr>
                <w:rFonts w:eastAsia="方正仿宋简体"/>
                <w:sz w:val="24"/>
              </w:rPr>
            </w:pPr>
            <w:r>
              <w:rPr>
                <w:rFonts w:eastAsia="方正仿宋简体"/>
                <w:sz w:val="24"/>
              </w:rPr>
              <w:t>型号</w:t>
            </w:r>
          </w:p>
        </w:tc>
        <w:tc>
          <w:tcPr>
            <w:tcW w:w="794" w:type="dxa"/>
            <w:noWrap w:val="0"/>
            <w:vAlign w:val="center"/>
          </w:tcPr>
          <w:p>
            <w:pPr>
              <w:spacing w:line="320" w:lineRule="exact"/>
              <w:jc w:val="center"/>
              <w:rPr>
                <w:rFonts w:eastAsia="方正仿宋简体"/>
                <w:sz w:val="24"/>
              </w:rPr>
            </w:pPr>
            <w:r>
              <w:rPr>
                <w:rFonts w:eastAsia="方正仿宋简体"/>
                <w:sz w:val="24"/>
              </w:rPr>
              <w:t>生产</w:t>
            </w:r>
          </w:p>
          <w:p>
            <w:pPr>
              <w:spacing w:line="320" w:lineRule="exact"/>
              <w:jc w:val="center"/>
              <w:rPr>
                <w:rFonts w:eastAsia="方正仿宋简体"/>
                <w:sz w:val="24"/>
              </w:rPr>
            </w:pPr>
            <w:r>
              <w:rPr>
                <w:rFonts w:eastAsia="方正仿宋简体"/>
                <w:sz w:val="24"/>
              </w:rPr>
              <w:t>厂家</w:t>
            </w:r>
          </w:p>
        </w:tc>
        <w:tc>
          <w:tcPr>
            <w:tcW w:w="708" w:type="dxa"/>
            <w:noWrap w:val="0"/>
            <w:vAlign w:val="center"/>
          </w:tcPr>
          <w:p>
            <w:pPr>
              <w:spacing w:line="320" w:lineRule="exact"/>
              <w:jc w:val="center"/>
              <w:rPr>
                <w:rFonts w:eastAsia="方正仿宋简体"/>
                <w:sz w:val="24"/>
              </w:rPr>
            </w:pPr>
            <w:r>
              <w:rPr>
                <w:rFonts w:eastAsia="方正仿宋简体"/>
                <w:sz w:val="24"/>
              </w:rPr>
              <w:t>计量</w:t>
            </w:r>
          </w:p>
          <w:p>
            <w:pPr>
              <w:spacing w:line="320" w:lineRule="exact"/>
              <w:jc w:val="center"/>
              <w:rPr>
                <w:rFonts w:eastAsia="方正仿宋简体"/>
                <w:sz w:val="24"/>
              </w:rPr>
            </w:pPr>
            <w:r>
              <w:rPr>
                <w:rFonts w:eastAsia="方正仿宋简体"/>
                <w:sz w:val="24"/>
              </w:rPr>
              <w:t>单位</w:t>
            </w:r>
          </w:p>
        </w:tc>
        <w:tc>
          <w:tcPr>
            <w:tcW w:w="641" w:type="dxa"/>
            <w:noWrap w:val="0"/>
            <w:vAlign w:val="center"/>
          </w:tcPr>
          <w:p>
            <w:pPr>
              <w:spacing w:line="320" w:lineRule="exact"/>
              <w:jc w:val="center"/>
              <w:rPr>
                <w:rFonts w:eastAsia="方正仿宋简体"/>
                <w:sz w:val="24"/>
              </w:rPr>
            </w:pPr>
            <w:r>
              <w:rPr>
                <w:rFonts w:eastAsia="方正仿宋简体"/>
                <w:sz w:val="24"/>
              </w:rPr>
              <w:t>数量</w:t>
            </w:r>
          </w:p>
        </w:tc>
        <w:tc>
          <w:tcPr>
            <w:tcW w:w="1239" w:type="dxa"/>
            <w:noWrap w:val="0"/>
            <w:vAlign w:val="center"/>
          </w:tcPr>
          <w:p>
            <w:pPr>
              <w:spacing w:line="320" w:lineRule="exact"/>
              <w:jc w:val="center"/>
              <w:rPr>
                <w:rFonts w:eastAsia="方正仿宋简体"/>
                <w:sz w:val="24"/>
              </w:rPr>
            </w:pPr>
            <w:r>
              <w:rPr>
                <w:rFonts w:eastAsia="方正仿宋简体"/>
                <w:sz w:val="24"/>
              </w:rPr>
              <w:t>含税单价</w:t>
            </w:r>
          </w:p>
          <w:p>
            <w:pPr>
              <w:spacing w:line="320" w:lineRule="exact"/>
              <w:jc w:val="center"/>
              <w:rPr>
                <w:rFonts w:eastAsia="方正仿宋简体"/>
                <w:sz w:val="24"/>
              </w:rPr>
            </w:pPr>
            <w:r>
              <w:rPr>
                <w:rFonts w:eastAsia="方正仿宋简体"/>
                <w:sz w:val="24"/>
              </w:rPr>
              <w:t>（元）</w:t>
            </w:r>
          </w:p>
        </w:tc>
        <w:tc>
          <w:tcPr>
            <w:tcW w:w="1275" w:type="dxa"/>
            <w:noWrap w:val="0"/>
            <w:vAlign w:val="center"/>
          </w:tcPr>
          <w:p>
            <w:pPr>
              <w:spacing w:line="320" w:lineRule="exact"/>
              <w:jc w:val="center"/>
              <w:rPr>
                <w:rFonts w:eastAsia="方正仿宋简体"/>
                <w:sz w:val="24"/>
              </w:rPr>
            </w:pPr>
            <w:r>
              <w:rPr>
                <w:rFonts w:eastAsia="方正仿宋简体"/>
                <w:sz w:val="24"/>
              </w:rPr>
              <w:t>含税金额</w:t>
            </w:r>
          </w:p>
          <w:p>
            <w:pPr>
              <w:spacing w:line="320" w:lineRule="exact"/>
              <w:jc w:val="center"/>
              <w:rPr>
                <w:rFonts w:eastAsia="方正仿宋简体"/>
                <w:sz w:val="24"/>
              </w:rPr>
            </w:pPr>
            <w:r>
              <w:rPr>
                <w:rFonts w:eastAsia="方正仿宋简体"/>
                <w:sz w:val="24"/>
              </w:rPr>
              <w:t>（元）</w:t>
            </w:r>
          </w:p>
        </w:tc>
        <w:tc>
          <w:tcPr>
            <w:tcW w:w="1418" w:type="dxa"/>
            <w:noWrap w:val="0"/>
            <w:vAlign w:val="center"/>
          </w:tcPr>
          <w:p>
            <w:pPr>
              <w:spacing w:line="320" w:lineRule="exact"/>
              <w:jc w:val="center"/>
              <w:rPr>
                <w:rFonts w:eastAsia="方正仿宋简体"/>
                <w:sz w:val="24"/>
              </w:rPr>
            </w:pPr>
            <w:r>
              <w:rPr>
                <w:rFonts w:eastAsia="方正仿宋简体"/>
                <w:sz w:val="24"/>
              </w:rPr>
              <w:t>交（提）货</w:t>
            </w:r>
          </w:p>
          <w:p>
            <w:pPr>
              <w:spacing w:line="320" w:lineRule="exact"/>
              <w:jc w:val="center"/>
              <w:rPr>
                <w:rFonts w:eastAsia="方正仿宋简体"/>
                <w:sz w:val="24"/>
              </w:rPr>
            </w:pPr>
            <w:r>
              <w:rPr>
                <w:rFonts w:eastAsia="方正仿宋简体"/>
                <w:sz w:val="24"/>
              </w:rPr>
              <w:t>时间</w:t>
            </w:r>
          </w:p>
        </w:tc>
        <w:tc>
          <w:tcPr>
            <w:tcW w:w="957" w:type="dxa"/>
            <w:noWrap w:val="0"/>
            <w:vAlign w:val="top"/>
          </w:tcPr>
          <w:p>
            <w:pPr>
              <w:spacing w:line="320" w:lineRule="exact"/>
              <w:jc w:val="center"/>
              <w:rPr>
                <w:rFonts w:eastAsia="方正仿宋简体"/>
                <w:sz w:val="24"/>
              </w:rPr>
            </w:pPr>
            <w:r>
              <w:rPr>
                <w:rFonts w:hint="eastAsia" w:eastAsia="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1242" w:type="dxa"/>
            <w:noWrap w:val="0"/>
            <w:vAlign w:val="top"/>
          </w:tcPr>
          <w:p>
            <w:pPr>
              <w:spacing w:line="400" w:lineRule="exact"/>
              <w:jc w:val="left"/>
              <w:rPr>
                <w:rFonts w:hint="default" w:eastAsia="方正仿宋简体"/>
                <w:sz w:val="24"/>
                <w:lang w:val="en-US" w:eastAsia="zh-CN"/>
              </w:rPr>
            </w:pPr>
            <w:r>
              <w:rPr>
                <w:rFonts w:hint="eastAsia" w:cs="Times New Roman" w:eastAsiaTheme="minorEastAsia"/>
                <w:kern w:val="28"/>
                <w:sz w:val="28"/>
                <w:szCs w:val="22"/>
                <w:lang w:val="en-US" w:eastAsia="zh-CN"/>
              </w:rPr>
              <w:t>2024年淮南项目部C修一批物资采购</w:t>
            </w:r>
          </w:p>
        </w:tc>
        <w:tc>
          <w:tcPr>
            <w:tcW w:w="786"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08" w:type="dxa"/>
            <w:noWrap w:val="0"/>
            <w:vAlign w:val="center"/>
          </w:tcPr>
          <w:p>
            <w:pPr>
              <w:spacing w:line="400" w:lineRule="exact"/>
              <w:jc w:val="center"/>
              <w:rPr>
                <w:rFonts w:hint="default" w:eastAsia="方正仿宋简体"/>
                <w:sz w:val="24"/>
                <w:lang w:val="en-US" w:eastAsia="zh-CN"/>
              </w:rPr>
            </w:pPr>
            <w:r>
              <w:rPr>
                <w:rFonts w:hint="eastAsia" w:eastAsia="方正仿宋简体"/>
                <w:sz w:val="24"/>
                <w:lang w:val="en-US" w:eastAsia="zh-CN"/>
              </w:rPr>
              <w:t>批</w:t>
            </w:r>
          </w:p>
        </w:tc>
        <w:tc>
          <w:tcPr>
            <w:tcW w:w="641" w:type="dxa"/>
            <w:noWrap w:val="0"/>
            <w:vAlign w:val="center"/>
          </w:tcPr>
          <w:p>
            <w:pPr>
              <w:spacing w:line="400" w:lineRule="exact"/>
              <w:jc w:val="center"/>
              <w:rPr>
                <w:rFonts w:hint="default" w:eastAsia="方正仿宋简体"/>
                <w:sz w:val="24"/>
                <w:lang w:val="en-US" w:eastAsia="zh-CN"/>
              </w:rPr>
            </w:pPr>
            <w:r>
              <w:rPr>
                <w:rFonts w:hint="eastAsia" w:eastAsia="方正仿宋简体"/>
                <w:sz w:val="24"/>
                <w:lang w:val="en-US" w:eastAsia="zh-CN"/>
              </w:rPr>
              <w:t>1</w:t>
            </w:r>
          </w:p>
        </w:tc>
        <w:tc>
          <w:tcPr>
            <w:tcW w:w="1239" w:type="dxa"/>
            <w:noWrap w:val="0"/>
            <w:vAlign w:val="center"/>
          </w:tcPr>
          <w:p>
            <w:pPr>
              <w:spacing w:line="400" w:lineRule="exact"/>
              <w:jc w:val="center"/>
              <w:rPr>
                <w:rFonts w:hint="default" w:eastAsia="方正仿宋简体"/>
                <w:sz w:val="24"/>
                <w:lang w:val="en-US" w:eastAsia="zh-CN"/>
              </w:rPr>
            </w:pPr>
          </w:p>
        </w:tc>
        <w:tc>
          <w:tcPr>
            <w:tcW w:w="1275" w:type="dxa"/>
            <w:noWrap w:val="0"/>
            <w:vAlign w:val="center"/>
          </w:tcPr>
          <w:p>
            <w:pPr>
              <w:spacing w:line="400" w:lineRule="exact"/>
              <w:jc w:val="center"/>
              <w:rPr>
                <w:rFonts w:hint="default" w:eastAsia="方正仿宋简体"/>
                <w:sz w:val="24"/>
                <w:lang w:val="en-US"/>
              </w:rPr>
            </w:pPr>
          </w:p>
        </w:tc>
        <w:tc>
          <w:tcPr>
            <w:tcW w:w="1418" w:type="dxa"/>
            <w:noWrap w:val="0"/>
            <w:vAlign w:val="center"/>
          </w:tcPr>
          <w:p>
            <w:pPr>
              <w:spacing w:line="400" w:lineRule="exact"/>
              <w:rPr>
                <w:rFonts w:eastAsia="方正仿宋简体"/>
                <w:sz w:val="24"/>
              </w:rPr>
            </w:pPr>
            <w:r>
              <w:rPr>
                <w:rFonts w:hint="eastAsia"/>
                <w:lang w:eastAsia="zh-CN"/>
              </w:rPr>
              <w:t>出卖人按照买受人的要求分批供货及开票，</w:t>
            </w:r>
            <w:r>
              <w:rPr>
                <w:rFonts w:hint="eastAsia"/>
                <w:lang w:val="en-US" w:eastAsia="zh-CN"/>
              </w:rPr>
              <w:t>5个自然日内完成交付。</w:t>
            </w:r>
          </w:p>
        </w:tc>
        <w:tc>
          <w:tcPr>
            <w:tcW w:w="957" w:type="dxa"/>
            <w:noWrap w:val="0"/>
            <w:vAlign w:val="top"/>
          </w:tcPr>
          <w:p>
            <w:pPr>
              <w:spacing w:line="400" w:lineRule="exact"/>
              <w:rPr>
                <w:rFonts w:hint="eastAsia"/>
                <w:lang w:val="en-US" w:eastAsia="zh-CN"/>
              </w:rPr>
            </w:pPr>
            <w:r>
              <w:rPr>
                <w:rFonts w:hint="eastAsia"/>
                <w:lang w:val="en-US" w:eastAsia="zh-CN"/>
              </w:rPr>
              <w:t>13%增值税。</w:t>
            </w:r>
          </w:p>
          <w:p>
            <w:pPr>
              <w:spacing w:line="400" w:lineRule="exact"/>
              <w:rPr>
                <w:rFonts w:hint="default" w:eastAsia="方正仿宋简体"/>
                <w:sz w:val="24"/>
                <w:lang w:val="en-US"/>
              </w:rPr>
            </w:pPr>
            <w:r>
              <w:rPr>
                <w:rFonts w:hint="eastAsia" w:eastAsia="方正仿宋简体"/>
                <w:sz w:val="24"/>
                <w:lang w:val="en-US" w:eastAsia="zh-CN"/>
              </w:rPr>
              <w:t>明细见附件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854" w:type="dxa"/>
            <w:gridSpan w:val="10"/>
            <w:noWrap w:val="0"/>
            <w:vAlign w:val="top"/>
          </w:tcPr>
          <w:p>
            <w:pPr>
              <w:spacing w:line="400" w:lineRule="exact"/>
              <w:jc w:val="left"/>
              <w:rPr>
                <w:rFonts w:hint="eastAsia"/>
                <w:lang w:val="en-US" w:eastAsia="zh-CN"/>
              </w:rPr>
            </w:pPr>
            <w:r>
              <w:t>合计人民币金额（大写）：</w:t>
            </w:r>
            <w:r>
              <w:rPr>
                <w:rFonts w:hint="eastAsia"/>
                <w:lang w:val="en-US" w:eastAsia="zh-CN"/>
              </w:rPr>
              <w:t xml:space="preserve">      </w:t>
            </w:r>
            <w:r>
              <w:t xml:space="preserve">￥：  </w:t>
            </w:r>
            <w:r>
              <w:rPr>
                <w:rFonts w:hint="eastAsia"/>
                <w:lang w:val="en-US" w:eastAsia="zh-CN"/>
              </w:rPr>
              <w:t xml:space="preserve">     </w:t>
            </w:r>
            <w:r>
              <w:t>元</w:t>
            </w:r>
            <w:r>
              <w:rPr>
                <w:rFonts w:hint="eastAsia"/>
                <w:lang w:val="en-US" w:eastAsia="zh-CN"/>
              </w:rPr>
              <w:t xml:space="preserve">  （含13%增值税）</w:t>
            </w:r>
          </w:p>
          <w:p>
            <w:pPr>
              <w:pStyle w:val="13"/>
              <w:jc w:val="left"/>
              <w:rPr>
                <w:rFonts w:hint="default" w:eastAsia="宋体"/>
                <w:lang w:val="en-US" w:eastAsia="zh-CN"/>
              </w:rPr>
            </w:pPr>
            <w:r>
              <w:rPr>
                <w:rFonts w:hint="eastAsia"/>
                <w:lang w:val="en-US" w:eastAsia="zh-CN"/>
              </w:rPr>
              <w:t xml:space="preserve">                             不含税金额：      元      税额：    元</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eastAsia" w:eastAsia="方正仿宋简体"/>
          <w:szCs w:val="21"/>
        </w:rPr>
      </w:pPr>
      <w:r>
        <w:rPr>
          <w:rFonts w:eastAsia="方正仿宋简体"/>
          <w:szCs w:val="21"/>
        </w:rPr>
        <w:t>本合同约定的单价为固定不变价，包含出卖人将货物运送至买受人指定交货地点并交付给买受人指定收货人之前的所有费用（包括但不限于：</w:t>
      </w:r>
      <w:r>
        <w:rPr>
          <w:rFonts w:hint="eastAsia" w:eastAsia="方正仿宋简体"/>
          <w:szCs w:val="21"/>
        </w:rPr>
        <w:t>设备、备品备件、易损件、专用工具、技术资料、</w:t>
      </w:r>
      <w:r>
        <w:rPr>
          <w:rFonts w:eastAsia="方正仿宋简体"/>
          <w:bCs/>
          <w:szCs w:val="21"/>
        </w:rPr>
        <w:t>指导安装、调试、</w:t>
      </w:r>
      <w:r>
        <w:rPr>
          <w:rFonts w:eastAsia="方正仿宋简体"/>
          <w:szCs w:val="21"/>
        </w:rPr>
        <w:t>检验、培训、</w:t>
      </w:r>
      <w:r>
        <w:rPr>
          <w:rFonts w:hint="eastAsia" w:eastAsia="方正仿宋简体"/>
          <w:szCs w:val="21"/>
        </w:rPr>
        <w:t>技术服务、包装、运输、保险等</w:t>
      </w:r>
      <w:r>
        <w:rPr>
          <w:rFonts w:eastAsia="方正仿宋简体"/>
          <w:szCs w:val="21"/>
        </w:rPr>
        <w:t>费用</w:t>
      </w:r>
      <w:r>
        <w:rPr>
          <w:rFonts w:hint="eastAsia" w:eastAsia="方正仿宋简体"/>
          <w:szCs w:val="21"/>
        </w:rPr>
        <w:t>。(当国家税率调整时，双方一致同意按照合同金额计算不含税价，结合实际增值税纳税义务发生时间重新计算含税价并开具增值税发票。)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720" w:firstLineChars="3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w:t>
      </w:r>
      <w:r>
        <w:rPr>
          <w:rFonts w:hint="eastAsia" w:ascii="宋体" w:hAnsi="宋体" w:eastAsia="宋体" w:cs="宋体"/>
          <w:sz w:val="24"/>
          <w:szCs w:val="24"/>
        </w:rPr>
        <w:t>标的及数量：</w:t>
      </w:r>
      <w:r>
        <w:rPr>
          <w:rFonts w:hint="eastAsia" w:ascii="宋体" w:hAnsi="宋体" w:eastAsia="宋体" w:cs="宋体"/>
          <w:sz w:val="24"/>
          <w:szCs w:val="24"/>
          <w:lang w:eastAsia="zh-CN"/>
        </w:rPr>
        <w:t>物资明细详见报价单，</w:t>
      </w:r>
      <w:r>
        <w:rPr>
          <w:rFonts w:hint="eastAsia" w:ascii="宋体" w:hAnsi="宋体" w:eastAsia="宋体" w:cs="宋体"/>
          <w:sz w:val="24"/>
          <w:szCs w:val="24"/>
          <w:lang w:val="en-US" w:eastAsia="zh-CN"/>
        </w:rPr>
        <w:t>报价单上各物资数量为买受人预估数量，出卖人根据甲方要求分批供货及开票，5个自然日内完成交付。甲方按照实际发生量据实结算，结算金额不超合同总金额。</w:t>
      </w:r>
    </w:p>
    <w:p>
      <w:pPr>
        <w:spacing w:line="400" w:lineRule="exact"/>
        <w:ind w:firstLine="720" w:firstLineChars="300"/>
        <w:rPr>
          <w:rFonts w:eastAsia="方正仿宋简体"/>
          <w:szCs w:val="21"/>
        </w:rPr>
      </w:pPr>
      <w:r>
        <w:rPr>
          <w:rFonts w:hint="eastAsia" w:ascii="宋体" w:hAnsi="宋体" w:eastAsia="宋体" w:cs="宋体"/>
          <w:sz w:val="24"/>
          <w:szCs w:val="24"/>
        </w:rPr>
        <w:t>2、价款：合同为含税到货价</w:t>
      </w:r>
      <w:r>
        <w:rPr>
          <w:rFonts w:hint="eastAsia" w:ascii="宋体" w:hAnsi="宋体" w:eastAsia="宋体" w:cs="宋体"/>
          <w:sz w:val="24"/>
          <w:szCs w:val="24"/>
          <w:lang w:eastAsia="zh-CN"/>
        </w:rPr>
        <w:t>，</w:t>
      </w:r>
      <w:r>
        <w:rPr>
          <w:rFonts w:hint="eastAsia" w:ascii="宋体" w:hAnsi="宋体" w:eastAsia="宋体" w:cs="宋体"/>
          <w:sz w:val="24"/>
          <w:szCs w:val="24"/>
        </w:rPr>
        <w:t>增值税率13%。</w:t>
      </w:r>
    </w:p>
    <w:p>
      <w:pPr>
        <w:spacing w:line="480" w:lineRule="exact"/>
        <w:ind w:firstLine="600" w:firstLineChars="200"/>
        <w:rPr>
          <w:rFonts w:hint="default" w:ascii="Times New Roman" w:eastAsia="方正仿宋简体"/>
          <w:sz w:val="30"/>
          <w:szCs w:val="30"/>
        </w:rPr>
      </w:pPr>
      <w:r>
        <w:rPr>
          <w:rFonts w:eastAsia="方正仿宋简体"/>
          <w:sz w:val="30"/>
          <w:szCs w:val="30"/>
        </w:rPr>
        <w:t>第二条 质量标准：</w:t>
      </w:r>
      <w:r>
        <w:rPr>
          <w:rFonts w:hint="eastAsia" w:eastAsia="方正仿宋简体"/>
          <w:sz w:val="30"/>
          <w:szCs w:val="30"/>
        </w:rPr>
        <w:t>按下列第</w:t>
      </w:r>
      <w:r>
        <w:rPr>
          <w:rFonts w:hint="default" w:ascii="Times New Roman" w:hAnsi="Times New Roman" w:eastAsia="方正仿宋简体" w:cs="Times New Roman"/>
          <w:sz w:val="30"/>
          <w:szCs w:val="30"/>
        </w:rPr>
        <w:t xml:space="preserve"> </w:t>
      </w:r>
      <w:r>
        <w:rPr>
          <w:rFonts w:hint="eastAsia" w:eastAsia="方正仿宋简体" w:cs="Times New Roman"/>
          <w:sz w:val="30"/>
          <w:szCs w:val="30"/>
          <w:lang w:val="en-US" w:eastAsia="zh-CN"/>
        </w:rPr>
        <w:t xml:space="preserve">  </w:t>
      </w:r>
      <w:r>
        <w:rPr>
          <w:rFonts w:hint="default" w:ascii="Times New Roman" w:eastAsia="方正仿宋简体"/>
          <w:sz w:val="30"/>
          <w:szCs w:val="30"/>
        </w:rPr>
        <w:t>执行。</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00" w:lineRule="exact"/>
        <w:ind w:left="0" w:right="0" w:firstLine="600" w:firstLineChars="200"/>
        <w:jc w:val="both"/>
        <w:textAlignment w:val="auto"/>
        <w:rPr>
          <w:rFonts w:hint="default" w:ascii="Times New Roman" w:hAnsi="Times New Roman" w:eastAsia="方正仿宋简体" w:cs="Times New Roman"/>
          <w:i w:val="0"/>
          <w:iCs w:val="0"/>
          <w:kern w:val="2"/>
          <w:sz w:val="30"/>
          <w:szCs w:val="30"/>
          <w:u w:val="none"/>
          <w:lang w:val="en-US" w:eastAsia="zh-CN" w:bidi="ar"/>
        </w:rPr>
      </w:pPr>
      <w:r>
        <w:rPr>
          <w:rFonts w:eastAsia="方正仿宋简体"/>
          <w:sz w:val="30"/>
          <w:szCs w:val="30"/>
        </w:rPr>
        <w:t>1.按照国家标准、行业标准</w:t>
      </w:r>
      <w:r>
        <w:rPr>
          <w:rFonts w:hint="eastAsia" w:eastAsia="方正仿宋简体"/>
          <w:sz w:val="30"/>
          <w:szCs w:val="30"/>
        </w:rPr>
        <w:t>执行</w:t>
      </w:r>
      <w:r>
        <w:rPr>
          <w:rFonts w:eastAsia="方正仿宋简体"/>
          <w:sz w:val="30"/>
          <w:szCs w:val="30"/>
        </w:rPr>
        <w:t>，上述标准不一致的，以严格的标准为准。</w:t>
      </w:r>
      <w:r>
        <w:rPr>
          <w:rFonts w:hint="eastAsia" w:eastAsia="方正仿宋简体"/>
          <w:sz w:val="30"/>
          <w:szCs w:val="30"/>
        </w:rPr>
        <w:t>标准代号：</w:t>
      </w:r>
    </w:p>
    <w:p>
      <w:pPr>
        <w:spacing w:before="0" w:after="0" w:line="500" w:lineRule="exact"/>
        <w:ind w:firstLine="600" w:firstLineChars="200"/>
        <w:rPr>
          <w:rFonts w:eastAsia="方正仿宋简体"/>
          <w:sz w:val="30"/>
          <w:szCs w:val="30"/>
        </w:rPr>
      </w:pPr>
      <w:r>
        <w:rPr>
          <w:rFonts w:hint="eastAsia" w:eastAsia="方正仿宋简体"/>
          <w:sz w:val="30"/>
          <w:szCs w:val="30"/>
        </w:rPr>
        <w:t>（多种类标的物，可列举相应的标准代码）</w:t>
      </w:r>
    </w:p>
    <w:p>
      <w:pPr>
        <w:spacing w:line="480" w:lineRule="exact"/>
        <w:ind w:firstLine="600" w:firstLineChars="200"/>
        <w:rPr>
          <w:rFonts w:hint="default" w:ascii="Times New Roman" w:eastAsia="方正仿宋简体"/>
          <w:sz w:val="30"/>
          <w:szCs w:val="30"/>
        </w:rPr>
      </w:pPr>
      <w:r>
        <w:rPr>
          <w:rFonts w:eastAsia="方正仿宋简体"/>
          <w:sz w:val="30"/>
          <w:szCs w:val="30"/>
        </w:rPr>
        <w:t>2.没</w:t>
      </w:r>
      <w:r>
        <w:rPr>
          <w:rFonts w:ascii="Times New Roman" w:eastAsia="方正仿宋简体"/>
          <w:sz w:val="30"/>
          <w:szCs w:val="30"/>
        </w:rPr>
        <w:t>有国家标准、行业标准的，按照通常标准或者符合</w:t>
      </w:r>
      <w:r>
        <w:rPr>
          <w:rFonts w:hint="default" w:ascii="Times New Roman" w:eastAsia="方正仿宋简体"/>
          <w:sz w:val="30"/>
          <w:szCs w:val="30"/>
        </w:rPr>
        <w:t>合同</w:t>
      </w:r>
      <w:r>
        <w:rPr>
          <w:rFonts w:ascii="Times New Roman" w:eastAsia="方正仿宋简体"/>
          <w:sz w:val="30"/>
          <w:szCs w:val="30"/>
        </w:rPr>
        <w:t>目的的特定标准</w:t>
      </w:r>
      <w:r>
        <w:rPr>
          <w:rFonts w:hint="default" w:ascii="Times New Roman" w:eastAsia="方正仿宋简体"/>
          <w:sz w:val="30"/>
          <w:szCs w:val="30"/>
        </w:rPr>
        <w:t>执行</w:t>
      </w:r>
      <w:r>
        <w:rPr>
          <w:rFonts w:ascii="Times New Roman" w:eastAsia="方正仿宋简体"/>
          <w:sz w:val="30"/>
          <w:szCs w:val="30"/>
        </w:rPr>
        <w:t>，</w:t>
      </w:r>
      <w:r>
        <w:rPr>
          <w:rFonts w:hint="default" w:ascii="Times New Roman" w:eastAsia="方正仿宋简体"/>
          <w:sz w:val="30"/>
          <w:szCs w:val="30"/>
        </w:rPr>
        <w:t>买受人</w:t>
      </w:r>
      <w:r>
        <w:rPr>
          <w:rFonts w:ascii="Times New Roman" w:eastAsia="方正仿宋简体"/>
          <w:sz w:val="30"/>
          <w:szCs w:val="30"/>
        </w:rPr>
        <w:t>有技术要求</w:t>
      </w:r>
      <w:r>
        <w:rPr>
          <w:rFonts w:hint="default" w:ascii="Times New Roman" w:eastAsia="方正仿宋简体"/>
          <w:sz w:val="30"/>
          <w:szCs w:val="30"/>
        </w:rPr>
        <w:t>或技术协议</w:t>
      </w:r>
      <w:r>
        <w:rPr>
          <w:rFonts w:ascii="Times New Roman" w:eastAsia="方正仿宋简体"/>
          <w:sz w:val="30"/>
          <w:szCs w:val="30"/>
        </w:rPr>
        <w:t>的按技术</w:t>
      </w:r>
      <w:r>
        <w:rPr>
          <w:rFonts w:hint="default" w:ascii="Times New Roman" w:eastAsia="方正仿宋简体"/>
          <w:sz w:val="30"/>
          <w:szCs w:val="30"/>
        </w:rPr>
        <w:t>协议</w:t>
      </w:r>
      <w:r>
        <w:rPr>
          <w:rFonts w:ascii="Times New Roman" w:eastAsia="方正仿宋简体"/>
          <w:sz w:val="30"/>
          <w:szCs w:val="30"/>
        </w:rPr>
        <w:t>的要求执行</w:t>
      </w:r>
      <w:r>
        <w:rPr>
          <w:rFonts w:hint="eastAsia" w:ascii="Times New Roman" w:eastAsia="方正仿宋简体"/>
          <w:sz w:val="30"/>
          <w:szCs w:val="30"/>
          <w:lang w:eastAsia="zh-CN"/>
        </w:rPr>
        <w:t>（</w:t>
      </w:r>
      <w:r>
        <w:rPr>
          <w:rFonts w:hint="eastAsia" w:ascii="Times New Roman" w:eastAsia="方正仿宋简体"/>
          <w:sz w:val="30"/>
          <w:szCs w:val="30"/>
          <w:lang w:val="en-US" w:eastAsia="zh-CN"/>
        </w:rPr>
        <w:t>）</w:t>
      </w:r>
      <w:r>
        <w:rPr>
          <w:rFonts w:ascii="Times New Roman" w:eastAsia="方正仿宋简体"/>
          <w:sz w:val="30"/>
          <w:szCs w:val="30"/>
        </w:rPr>
        <w:t>。</w:t>
      </w:r>
    </w:p>
    <w:p>
      <w:pPr>
        <w:spacing w:line="480" w:lineRule="exact"/>
        <w:ind w:firstLine="600" w:firstLineChars="200"/>
        <w:rPr>
          <w:rFonts w:ascii="Times New Roman" w:eastAsia="方正仿宋简体"/>
          <w:sz w:val="30"/>
          <w:szCs w:val="30"/>
        </w:rPr>
      </w:pPr>
      <w:r>
        <w:rPr>
          <w:rFonts w:hint="eastAsia" w:eastAsia="方正仿宋简体"/>
          <w:sz w:val="30"/>
          <w:szCs w:val="30"/>
        </w:rPr>
        <w:t>3.</w:t>
      </w:r>
      <w:r>
        <w:rPr>
          <w:rFonts w:hint="default" w:ascii="Times New Roman" w:eastAsia="方正仿宋简体"/>
          <w:sz w:val="30"/>
          <w:szCs w:val="30"/>
        </w:rPr>
        <w:t>按样品或样本执行，</w:t>
      </w:r>
      <w:r>
        <w:rPr>
          <w:rFonts w:ascii="Times New Roman" w:eastAsia="方正仿宋简体"/>
          <w:sz w:val="30"/>
          <w:szCs w:val="30"/>
        </w:rPr>
        <w:t>（应注明样本封存及保管方式</w:t>
      </w:r>
      <w:r>
        <w:rPr>
          <w:rFonts w:hint="default" w:ascii="Times New Roman" w:eastAsia="方正仿宋简体"/>
          <w:sz w:val="30"/>
          <w:szCs w:val="30"/>
        </w:rPr>
        <w:t>）</w:t>
      </w:r>
      <w:r>
        <w:rPr>
          <w:rFonts w:hint="eastAsia" w:ascii="Times New Roman" w:eastAsia="方正仿宋简体"/>
          <w:sz w:val="30"/>
          <w:szCs w:val="30"/>
          <w:lang w:eastAsia="zh-CN"/>
        </w:rPr>
        <w:t>（</w:t>
      </w:r>
      <w:r>
        <w:rPr>
          <w:rFonts w:hint="eastAsia" w:ascii="Times New Roman" w:eastAsia="方正仿宋简体"/>
          <w:sz w:val="30"/>
          <w:szCs w:val="30"/>
          <w:lang w:val="en-US" w:eastAsia="zh-CN"/>
        </w:rPr>
        <w:t>无</w:t>
      </w:r>
      <w:r>
        <w:rPr>
          <w:rFonts w:hint="eastAsia" w:ascii="Times New Roman" w:eastAsia="方正仿宋简体"/>
          <w:sz w:val="30"/>
          <w:szCs w:val="30"/>
          <w:lang w:eastAsia="zh-CN"/>
        </w:rPr>
        <w:t>）</w:t>
      </w:r>
      <w:r>
        <w:rPr>
          <w:rFonts w:hint="default" w:ascii="Times New Roman" w:eastAsia="方正仿宋简体"/>
          <w:sz w:val="30"/>
          <w:szCs w:val="30"/>
        </w:rPr>
        <w:t>。</w:t>
      </w:r>
    </w:p>
    <w:p>
      <w:pPr>
        <w:spacing w:line="480" w:lineRule="exact"/>
        <w:ind w:firstLine="600" w:firstLineChars="200"/>
        <w:rPr>
          <w:rFonts w:eastAsia="方正仿宋简体"/>
          <w:sz w:val="30"/>
          <w:szCs w:val="30"/>
        </w:rPr>
      </w:pPr>
      <w:r>
        <w:rPr>
          <w:rFonts w:eastAsia="方正仿宋简体"/>
          <w:sz w:val="30"/>
          <w:szCs w:val="30"/>
        </w:rPr>
        <w:t>第三条 出卖人对质量负责的条件及期限：买受人在正确安装、使用、保养的情况下，出卖人对质量负责，质保期</w:t>
      </w:r>
      <w:r>
        <w:rPr>
          <w:rFonts w:hint="eastAsia" w:eastAsia="方正仿宋简体"/>
          <w:sz w:val="30"/>
          <w:szCs w:val="30"/>
          <w:lang w:val="en-US" w:eastAsia="zh-CN"/>
        </w:rPr>
        <w:t>1</w:t>
      </w:r>
      <w:r>
        <w:rPr>
          <w:rFonts w:eastAsia="方正仿宋简体"/>
          <w:sz w:val="30"/>
          <w:szCs w:val="30"/>
        </w:rPr>
        <w:t>年，自货到验收合格之日起计算。质保期内，对保修范围内的保修服务所发生的全部物质损耗和人员费用，均由出卖人承担。</w:t>
      </w:r>
    </w:p>
    <w:p>
      <w:pPr>
        <w:spacing w:line="480" w:lineRule="exact"/>
        <w:ind w:firstLine="600" w:firstLineChars="200"/>
        <w:rPr>
          <w:rFonts w:eastAsia="方正仿宋简体"/>
          <w:sz w:val="30"/>
          <w:szCs w:val="30"/>
        </w:rPr>
      </w:pPr>
      <w:r>
        <w:rPr>
          <w:rFonts w:eastAsia="方正仿宋简体"/>
          <w:sz w:val="30"/>
          <w:szCs w:val="30"/>
        </w:rPr>
        <w:t>第四条 运输、包装、包装物的供应与回收：</w:t>
      </w:r>
      <w:r>
        <w:rPr>
          <w:rFonts w:hint="eastAsia" w:eastAsia="方正仿宋简体"/>
          <w:sz w:val="30"/>
          <w:szCs w:val="30"/>
        </w:rPr>
        <w:t>1.出卖人</w:t>
      </w:r>
      <w:r>
        <w:rPr>
          <w:rFonts w:eastAsia="方正仿宋简体"/>
          <w:sz w:val="30"/>
          <w:szCs w:val="30"/>
        </w:rPr>
        <w:t>负责产品的包装，包装应确保货物安全，装卸、运输方便，符合安全、环保、卫生标准要求，由此产生的费用由</w:t>
      </w:r>
      <w:r>
        <w:rPr>
          <w:rFonts w:hint="eastAsia" w:eastAsia="方正仿宋简体"/>
          <w:sz w:val="30"/>
          <w:szCs w:val="30"/>
        </w:rPr>
        <w:t>出卖人</w:t>
      </w:r>
      <w:r>
        <w:rPr>
          <w:rFonts w:eastAsia="方正仿宋简体"/>
          <w:sz w:val="30"/>
          <w:szCs w:val="30"/>
        </w:rPr>
        <w:t>承担，且包装物不予回收。</w:t>
      </w:r>
      <w:r>
        <w:rPr>
          <w:rFonts w:hint="eastAsia" w:eastAsia="方正仿宋简体"/>
          <w:sz w:val="30"/>
          <w:szCs w:val="30"/>
        </w:rPr>
        <w:t>2.其他请另行约定。</w:t>
      </w:r>
    </w:p>
    <w:p>
      <w:pPr>
        <w:spacing w:line="480" w:lineRule="exact"/>
        <w:ind w:firstLine="600" w:firstLineChars="200"/>
        <w:rPr>
          <w:rFonts w:eastAsia="方正仿宋简体"/>
          <w:sz w:val="30"/>
          <w:szCs w:val="30"/>
        </w:rPr>
      </w:pPr>
      <w:r>
        <w:rPr>
          <w:rFonts w:eastAsia="方正仿宋简体"/>
          <w:sz w:val="30"/>
          <w:szCs w:val="30"/>
        </w:rPr>
        <w:t xml:space="preserve">第五条 随机的必备品、配件、工具数量及供应办法： </w:t>
      </w:r>
      <w:r>
        <w:rPr>
          <w:rFonts w:hint="eastAsia" w:eastAsia="方正仿宋简体"/>
          <w:sz w:val="30"/>
          <w:szCs w:val="30"/>
        </w:rPr>
        <w:t>随包装的产品必备品、配件、附件、工具数量应齐全，保证所供产品能正常安装与使用。</w:t>
      </w:r>
    </w:p>
    <w:p>
      <w:pPr>
        <w:spacing w:line="480" w:lineRule="exact"/>
        <w:ind w:firstLine="600" w:firstLineChars="200"/>
        <w:rPr>
          <w:rFonts w:eastAsia="方正仿宋简体"/>
          <w:sz w:val="30"/>
          <w:szCs w:val="30"/>
        </w:rPr>
      </w:pPr>
      <w:r>
        <w:rPr>
          <w:rFonts w:eastAsia="方正仿宋简体"/>
          <w:sz w:val="30"/>
          <w:szCs w:val="30"/>
        </w:rPr>
        <w:t xml:space="preserve">第六条 合理损耗标准及计算方法： </w:t>
      </w:r>
      <w:r>
        <w:rPr>
          <w:rFonts w:hint="eastAsia" w:eastAsia="方正仿宋简体"/>
          <w:sz w:val="30"/>
          <w:szCs w:val="30"/>
        </w:rPr>
        <w:t>在运输过程中应尽量避免损耗，结算数量以现场实际接收数量为准，损耗品出卖人负责自行处理。</w:t>
      </w:r>
    </w:p>
    <w:p>
      <w:pPr>
        <w:spacing w:line="480" w:lineRule="exact"/>
        <w:ind w:firstLine="600" w:firstLineChars="200"/>
        <w:rPr>
          <w:rFonts w:eastAsia="方正仿宋简体"/>
          <w:sz w:val="30"/>
          <w:szCs w:val="30"/>
        </w:rPr>
      </w:pPr>
      <w:r>
        <w:rPr>
          <w:rFonts w:eastAsia="方正仿宋简体"/>
          <w:sz w:val="30"/>
          <w:szCs w:val="30"/>
        </w:rPr>
        <w:t>第七条 标的物所有权自货到买受人并经买受人验收合格时起转移，但买受人未履行支付价款义务的，标的物属于出卖人所有。</w:t>
      </w:r>
    </w:p>
    <w:p>
      <w:pPr>
        <w:spacing w:line="480" w:lineRule="exact"/>
        <w:ind w:firstLine="600" w:firstLineChars="200"/>
        <w:rPr>
          <w:rFonts w:hint="eastAsia" w:eastAsia="方正仿宋简体"/>
          <w:sz w:val="30"/>
          <w:szCs w:val="30"/>
        </w:rPr>
      </w:pPr>
      <w:r>
        <w:rPr>
          <w:rFonts w:eastAsia="方正仿宋简体"/>
          <w:sz w:val="30"/>
          <w:szCs w:val="30"/>
        </w:rPr>
        <w:t>第八条 交（提）货方式、地点：</w:t>
      </w:r>
      <w:r>
        <w:rPr>
          <w:rFonts w:hint="eastAsia" w:eastAsia="方正仿宋简体"/>
          <w:sz w:val="30"/>
          <w:szCs w:val="30"/>
        </w:rPr>
        <w:t>出卖人负责</w:t>
      </w:r>
      <w:r>
        <w:rPr>
          <w:rFonts w:eastAsia="方正仿宋简体"/>
          <w:sz w:val="30"/>
          <w:szCs w:val="30"/>
        </w:rPr>
        <w:t>送货，送到</w:t>
      </w:r>
      <w:r>
        <w:rPr>
          <w:rFonts w:hint="eastAsia" w:eastAsia="方正仿宋简体"/>
          <w:sz w:val="30"/>
          <w:szCs w:val="30"/>
        </w:rPr>
        <w:t>买受人指定地点。</w:t>
      </w:r>
    </w:p>
    <w:p>
      <w:pPr>
        <w:spacing w:line="480" w:lineRule="exact"/>
        <w:ind w:firstLine="600" w:firstLineChars="200"/>
        <w:rPr>
          <w:rFonts w:eastAsia="方正仿宋简体"/>
          <w:sz w:val="30"/>
          <w:szCs w:val="30"/>
        </w:rPr>
      </w:pPr>
      <w:r>
        <w:rPr>
          <w:rFonts w:eastAsia="方正仿宋简体"/>
          <w:sz w:val="30"/>
          <w:szCs w:val="30"/>
        </w:rPr>
        <w:t>第九条 运输方式及到达站（港）和费用负担：</w:t>
      </w:r>
      <w:r>
        <w:rPr>
          <w:rFonts w:hint="eastAsia" w:eastAsia="方正仿宋简体"/>
          <w:sz w:val="30"/>
          <w:szCs w:val="30"/>
        </w:rPr>
        <w:t>1.</w:t>
      </w:r>
      <w:r>
        <w:rPr>
          <w:rFonts w:eastAsia="方正仿宋简体"/>
          <w:sz w:val="30"/>
          <w:szCs w:val="30"/>
        </w:rPr>
        <w:t>汽车运输，运杂费由出卖人承担。</w:t>
      </w:r>
      <w:r>
        <w:rPr>
          <w:rFonts w:hint="eastAsia" w:eastAsia="方正仿宋简体"/>
          <w:sz w:val="30"/>
          <w:szCs w:val="30"/>
        </w:rPr>
        <w:t>2. 其他请另行约定。</w:t>
      </w:r>
    </w:p>
    <w:p>
      <w:pPr>
        <w:spacing w:line="480" w:lineRule="exact"/>
        <w:ind w:firstLine="600" w:firstLineChars="200"/>
        <w:rPr>
          <w:rFonts w:eastAsia="方正仿宋简体"/>
          <w:sz w:val="30"/>
          <w:szCs w:val="30"/>
        </w:rPr>
      </w:pPr>
      <w:r>
        <w:rPr>
          <w:rFonts w:eastAsia="方正仿宋简体"/>
          <w:sz w:val="30"/>
          <w:szCs w:val="30"/>
        </w:rPr>
        <w:t>第十条 检验标准、方法、地点及期限：按本合同第二条的质量标准验收并出据验收报告。产品验收必须通过检测才能判断时，</w:t>
      </w:r>
      <w:r>
        <w:rPr>
          <w:rFonts w:hint="default" w:eastAsia="方正仿宋简体"/>
          <w:sz w:val="30"/>
          <w:szCs w:val="30"/>
        </w:rPr>
        <w:t>买受人</w:t>
      </w:r>
      <w:r>
        <w:rPr>
          <w:rFonts w:eastAsia="方正仿宋简体"/>
          <w:sz w:val="30"/>
          <w:szCs w:val="30"/>
        </w:rPr>
        <w:t>有权委托具有相应资质的检测单位按照国家相关标准进行检测，质量检测合格的检测费用由</w:t>
      </w:r>
      <w:r>
        <w:rPr>
          <w:rFonts w:hint="default" w:eastAsia="方正仿宋简体"/>
          <w:sz w:val="30"/>
          <w:szCs w:val="30"/>
        </w:rPr>
        <w:t>买受人</w:t>
      </w:r>
      <w:r>
        <w:rPr>
          <w:rFonts w:eastAsia="方正仿宋简体"/>
          <w:sz w:val="30"/>
          <w:szCs w:val="30"/>
        </w:rPr>
        <w:t>承担，质量检测不合格的检测费用由</w:t>
      </w:r>
      <w:r>
        <w:rPr>
          <w:rFonts w:hint="default" w:eastAsia="方正仿宋简体"/>
          <w:sz w:val="30"/>
          <w:szCs w:val="30"/>
        </w:rPr>
        <w:t>出卖人</w:t>
      </w:r>
      <w:r>
        <w:rPr>
          <w:rFonts w:eastAsia="方正仿宋简体"/>
          <w:sz w:val="30"/>
          <w:szCs w:val="30"/>
        </w:rPr>
        <w:t>承担。</w:t>
      </w:r>
      <w:r>
        <w:rPr>
          <w:rFonts w:hint="default" w:eastAsia="方正仿宋简体"/>
          <w:sz w:val="30"/>
          <w:szCs w:val="30"/>
        </w:rPr>
        <w:t>如出卖人对检测结果持有异议，则指定</w:t>
      </w:r>
      <w:r>
        <w:rPr>
          <w:rFonts w:hint="eastAsia" w:eastAsia="方正仿宋简体"/>
          <w:sz w:val="30"/>
          <w:szCs w:val="30"/>
          <w:lang w:val="en-US" w:eastAsia="zh-CN"/>
        </w:rPr>
        <w:t>检测机构</w:t>
      </w:r>
      <w:r>
        <w:rPr>
          <w:rFonts w:hint="default" w:eastAsia="方正仿宋简体"/>
          <w:sz w:val="30"/>
          <w:szCs w:val="30"/>
        </w:rPr>
        <w:t>进行复检。</w:t>
      </w:r>
      <w:r>
        <w:rPr>
          <w:rFonts w:eastAsia="方正仿宋简体"/>
          <w:sz w:val="30"/>
          <w:szCs w:val="30"/>
        </w:rPr>
        <w:t>交货时须提供产品的质量检测报告、产品合格证书、保修单、使用说明书等随附单证。</w:t>
      </w:r>
    </w:p>
    <w:p>
      <w:pPr>
        <w:spacing w:line="480" w:lineRule="exact"/>
        <w:ind w:firstLine="600" w:firstLineChars="200"/>
        <w:rPr>
          <w:rFonts w:eastAsia="方正仿宋简体"/>
          <w:sz w:val="30"/>
          <w:szCs w:val="30"/>
        </w:rPr>
      </w:pPr>
      <w:r>
        <w:rPr>
          <w:rFonts w:eastAsia="方正仿宋简体"/>
          <w:sz w:val="30"/>
          <w:szCs w:val="30"/>
        </w:rPr>
        <w:t>第十一条</w:t>
      </w:r>
      <w:r>
        <w:rPr>
          <w:rFonts w:hint="eastAsia" w:eastAsia="方正仿宋简体"/>
          <w:sz w:val="30"/>
          <w:szCs w:val="30"/>
        </w:rPr>
        <w:t xml:space="preserve"> </w:t>
      </w:r>
      <w:r>
        <w:rPr>
          <w:rFonts w:eastAsia="方正仿宋简体"/>
          <w:sz w:val="30"/>
          <w:szCs w:val="30"/>
        </w:rPr>
        <w:t>安全、健康、环保条款</w:t>
      </w:r>
      <w:r>
        <w:rPr>
          <w:rFonts w:hint="eastAsia" w:eastAsia="方正仿宋简体"/>
          <w:sz w:val="30"/>
          <w:szCs w:val="30"/>
        </w:rPr>
        <w:t>：出卖人</w:t>
      </w:r>
      <w:r>
        <w:rPr>
          <w:rFonts w:eastAsia="方正仿宋简体"/>
          <w:sz w:val="30"/>
          <w:szCs w:val="30"/>
        </w:rPr>
        <w:t>须确保在装卸、运输等过程中，遵守安全、环境与健康等法律法规及装卸货地的管理规定，并承担安全、环境与健康责任。</w:t>
      </w:r>
    </w:p>
    <w:p>
      <w:pPr>
        <w:spacing w:line="480" w:lineRule="exact"/>
        <w:ind w:firstLine="600" w:firstLineChars="200"/>
        <w:rPr>
          <w:rFonts w:hint="eastAsia" w:eastAsia="方正仿宋简体"/>
          <w:sz w:val="30"/>
          <w:szCs w:val="30"/>
        </w:rPr>
      </w:pPr>
      <w:r>
        <w:rPr>
          <w:rFonts w:eastAsia="方正仿宋简体"/>
          <w:sz w:val="30"/>
          <w:szCs w:val="30"/>
        </w:rPr>
        <w:t>第十二条 结算方式、时间及地点：</w:t>
      </w:r>
    </w:p>
    <w:p>
      <w:pPr>
        <w:spacing w:line="480" w:lineRule="exact"/>
        <w:ind w:firstLine="560" w:firstLineChars="200"/>
        <w:rPr>
          <w:rFonts w:hint="eastAsia"/>
          <w:b w:val="0"/>
          <w:bCs w:val="0"/>
          <w:lang w:val="en-US" w:eastAsia="zh-CN"/>
        </w:rPr>
      </w:pPr>
      <w:r>
        <w:rPr>
          <w:rFonts w:hint="eastAsia"/>
          <w:b w:val="0"/>
          <w:bCs w:val="0"/>
          <w:lang w:val="en-US" w:eastAsia="zh-CN"/>
        </w:rPr>
        <w:t xml:space="preserve">1、本合同各物资用量为甲方预估量，出卖人根据甲方要求分批供货及开票，5个自然日内完成交付。甲方按照实际发生量据实结算，结算金额不超合同总金额。在物资到达买受人指定地点，买受人验收合格后，出卖人开具当批交付物资13%的增值税专用发票后，买受人根据本单位财务流程支付当批交付物资金额的90%。 </w:t>
      </w:r>
    </w:p>
    <w:p>
      <w:pPr>
        <w:spacing w:line="480" w:lineRule="exact"/>
        <w:ind w:firstLine="560" w:firstLineChars="200"/>
        <w:rPr>
          <w:rFonts w:hint="eastAsia"/>
          <w:b w:val="0"/>
          <w:bCs w:val="0"/>
          <w:lang w:val="en-US" w:eastAsia="zh-CN"/>
        </w:rPr>
      </w:pPr>
      <w:r>
        <w:rPr>
          <w:rFonts w:hint="eastAsia"/>
          <w:b w:val="0"/>
          <w:bCs w:val="0"/>
          <w:lang w:val="en-US" w:eastAsia="zh-CN"/>
        </w:rPr>
        <w:t>2、质量保证金为当期交付物资金额的10%，质保期12个月，经买受人检查无质量问题，无索赔发生，一次性支付当批余款。若发生违约赔付和考核，则相应扣减费用后进行支付。</w:t>
      </w:r>
    </w:p>
    <w:p>
      <w:pPr>
        <w:spacing w:line="480" w:lineRule="exact"/>
        <w:ind w:firstLine="600" w:firstLineChars="200"/>
        <w:rPr>
          <w:rFonts w:eastAsia="方正仿宋简体"/>
          <w:sz w:val="30"/>
          <w:szCs w:val="30"/>
        </w:rPr>
      </w:pPr>
      <w:r>
        <w:rPr>
          <w:rFonts w:eastAsia="方正仿宋简体"/>
          <w:sz w:val="30"/>
          <w:szCs w:val="30"/>
        </w:rPr>
        <w:t>第十三条 担保方式（也可另立担保合同）：无。</w:t>
      </w:r>
    </w:p>
    <w:p>
      <w:pPr>
        <w:spacing w:line="480" w:lineRule="exact"/>
        <w:ind w:firstLine="600" w:firstLineChars="200"/>
        <w:rPr>
          <w:rFonts w:eastAsia="方正仿宋简体"/>
          <w:sz w:val="30"/>
          <w:szCs w:val="30"/>
        </w:rPr>
      </w:pPr>
      <w:r>
        <w:rPr>
          <w:rFonts w:eastAsia="方正仿宋简体"/>
          <w:sz w:val="30"/>
          <w:szCs w:val="30"/>
        </w:rPr>
        <w:t>第十四条 本合同解除的条件：</w:t>
      </w:r>
      <w:r>
        <w:rPr>
          <w:rFonts w:hint="eastAsia" w:eastAsia="方正仿宋简体"/>
          <w:sz w:val="30"/>
          <w:szCs w:val="30"/>
        </w:rPr>
        <w:t>1.</w:t>
      </w:r>
      <w:r>
        <w:rPr>
          <w:rFonts w:eastAsia="方正仿宋简体"/>
          <w:sz w:val="30"/>
          <w:szCs w:val="30"/>
        </w:rPr>
        <w:t>出卖人提供的货物出现质量问题，买受人有权解除合同。</w:t>
      </w:r>
      <w:r>
        <w:rPr>
          <w:rFonts w:hint="eastAsia" w:eastAsia="方正仿宋简体"/>
          <w:sz w:val="30"/>
          <w:szCs w:val="30"/>
        </w:rPr>
        <w:t>2.</w:t>
      </w:r>
      <w:r>
        <w:rPr>
          <w:rFonts w:hint="default" w:ascii="Times New Roman" w:hAnsi="Times New Roman" w:eastAsia="方正仿宋简体" w:cs="Times New Roman"/>
          <w:sz w:val="30"/>
          <w:szCs w:val="30"/>
        </w:rPr>
        <w:t xml:space="preserve"> 出卖人逾期交付货物（包括分批交货的任何一期）超过30日的，买受人有权单方解除合同。</w:t>
      </w:r>
      <w:r>
        <w:rPr>
          <w:rFonts w:eastAsia="方正仿宋简体"/>
          <w:sz w:val="30"/>
          <w:szCs w:val="30"/>
        </w:rPr>
        <w:t>协议</w:t>
      </w:r>
      <w:r>
        <w:rPr>
          <w:rFonts w:hint="eastAsia" w:eastAsia="方正仿宋简体"/>
          <w:sz w:val="30"/>
          <w:szCs w:val="30"/>
        </w:rPr>
        <w:t>终止或解除</w:t>
      </w:r>
      <w:r>
        <w:rPr>
          <w:rFonts w:eastAsia="方正仿宋简体"/>
          <w:sz w:val="30"/>
          <w:szCs w:val="30"/>
        </w:rPr>
        <w:t>后，协议中</w:t>
      </w:r>
      <w:r>
        <w:rPr>
          <w:rFonts w:hint="eastAsia" w:eastAsia="方正仿宋简体"/>
          <w:sz w:val="30"/>
          <w:szCs w:val="30"/>
        </w:rPr>
        <w:t>约定的违约责任</w:t>
      </w:r>
      <w:r>
        <w:rPr>
          <w:rFonts w:eastAsia="方正仿宋简体"/>
          <w:sz w:val="30"/>
          <w:szCs w:val="30"/>
        </w:rPr>
        <w:t>和争议解决条款</w:t>
      </w:r>
      <w:r>
        <w:rPr>
          <w:rFonts w:hint="eastAsia" w:eastAsia="方正仿宋简体"/>
          <w:sz w:val="30"/>
          <w:szCs w:val="30"/>
        </w:rPr>
        <w:t>等清理条款</w:t>
      </w:r>
      <w:r>
        <w:rPr>
          <w:rFonts w:eastAsia="方正仿宋简体"/>
          <w:sz w:val="30"/>
          <w:szCs w:val="30"/>
        </w:rPr>
        <w:t>仍然有效。</w:t>
      </w:r>
    </w:p>
    <w:p>
      <w:pPr>
        <w:spacing w:line="480" w:lineRule="exact"/>
        <w:ind w:firstLine="600" w:firstLineChars="200"/>
        <w:rPr>
          <w:rFonts w:eastAsia="方正仿宋简体"/>
          <w:sz w:val="30"/>
          <w:szCs w:val="30"/>
        </w:rPr>
      </w:pPr>
      <w:r>
        <w:rPr>
          <w:rFonts w:eastAsia="方正仿宋简体"/>
          <w:sz w:val="30"/>
          <w:szCs w:val="30"/>
        </w:rPr>
        <w:t>第十五条 保修与维修：</w:t>
      </w:r>
    </w:p>
    <w:p>
      <w:pPr>
        <w:spacing w:line="480" w:lineRule="exact"/>
        <w:ind w:firstLine="600" w:firstLineChars="200"/>
        <w:rPr>
          <w:rFonts w:eastAsia="方正仿宋简体"/>
          <w:sz w:val="30"/>
          <w:szCs w:val="30"/>
        </w:rPr>
      </w:pPr>
      <w:r>
        <w:rPr>
          <w:rFonts w:eastAsia="方正仿宋简体"/>
          <w:sz w:val="30"/>
          <w:szCs w:val="30"/>
        </w:rPr>
        <w:t>1. 出卖人向买受人提供的保修期自货物验收合格证书签署次日起</w:t>
      </w:r>
      <w:r>
        <w:rPr>
          <w:rFonts w:hint="eastAsia" w:eastAsia="方正仿宋简体"/>
          <w:sz w:val="30"/>
          <w:szCs w:val="30"/>
          <w:lang w:val="en-US" w:eastAsia="zh-CN"/>
        </w:rPr>
        <w:t>12</w:t>
      </w:r>
      <w:r>
        <w:rPr>
          <w:rFonts w:eastAsia="方正仿宋简体"/>
          <w:sz w:val="30"/>
          <w:szCs w:val="30"/>
        </w:rPr>
        <w:t>个月。</w:t>
      </w:r>
    </w:p>
    <w:p>
      <w:pPr>
        <w:spacing w:line="480" w:lineRule="exact"/>
        <w:ind w:firstLine="600" w:firstLineChars="200"/>
        <w:rPr>
          <w:rFonts w:eastAsia="方正仿宋简体"/>
          <w:sz w:val="30"/>
          <w:szCs w:val="30"/>
        </w:rPr>
      </w:pPr>
      <w:r>
        <w:rPr>
          <w:rFonts w:eastAsia="方正仿宋简体"/>
          <w:sz w:val="30"/>
          <w:szCs w:val="30"/>
        </w:rPr>
        <w:t>2. 保修期内，出卖人对货物运行过程中出现的故障指派专业技术人员进行排除，对出现故障的部件、元件或零件免费进行修理或更换。这些替换品不包括合同中规定的由出卖人向买受人提供的维护用的备件。紧急情况下，为了使货物正常运行，出卖人可以使用买受人的备件。使用结束后，出卖人应及时归还或配齐使用过的所有备件、元件。对需要现场维修的，出卖人技术人员应在收到买受人故障通知后，在提供远程服务的同时，48小时内赶到现场对货物进行维修。</w:t>
      </w:r>
    </w:p>
    <w:p>
      <w:pPr>
        <w:spacing w:line="480" w:lineRule="exact"/>
        <w:ind w:firstLine="600" w:firstLineChars="200"/>
        <w:rPr>
          <w:rFonts w:eastAsia="方正仿宋简体"/>
          <w:sz w:val="30"/>
          <w:szCs w:val="30"/>
        </w:rPr>
      </w:pPr>
      <w:r>
        <w:rPr>
          <w:rFonts w:eastAsia="方正仿宋简体"/>
          <w:sz w:val="30"/>
          <w:szCs w:val="30"/>
        </w:rPr>
        <w:t>在保修期满前3个月内修理或替换的部件、元件或零件应将其保修期延长3个月。</w:t>
      </w:r>
    </w:p>
    <w:p>
      <w:pPr>
        <w:spacing w:line="480" w:lineRule="exact"/>
        <w:ind w:firstLine="600" w:firstLineChars="200"/>
        <w:rPr>
          <w:rFonts w:eastAsia="方正仿宋简体"/>
          <w:sz w:val="30"/>
          <w:szCs w:val="30"/>
        </w:rPr>
      </w:pPr>
      <w:r>
        <w:rPr>
          <w:rFonts w:eastAsia="方正仿宋简体"/>
          <w:sz w:val="30"/>
          <w:szCs w:val="30"/>
        </w:rPr>
        <w:t>3. 保修期内，对保修范围内的保修服务所发生的全部物质损耗和人员费用，均由出卖人予以承担。出卖人未及时承担保修责任的，买受人有权采用其它渠道和方式对货物进行维修，由此产生的费用由出卖人承担。对因货物在保修期间发生的质量缺陷造成的买受人和（或）第三人财产和（或）人身损失，出卖人应予以赔偿。对本款中应由出卖人承担的全部保修和（或）赔偿费用，买受人有权在出卖人的质量保证金中予以直接扣除，不足部分，买受人有权继续追索。</w:t>
      </w:r>
    </w:p>
    <w:p>
      <w:pPr>
        <w:spacing w:line="480" w:lineRule="exact"/>
        <w:ind w:firstLine="600" w:firstLineChars="200"/>
        <w:rPr>
          <w:rFonts w:eastAsia="方正仿宋简体"/>
          <w:sz w:val="30"/>
          <w:szCs w:val="30"/>
        </w:rPr>
      </w:pPr>
      <w:r>
        <w:rPr>
          <w:rFonts w:eastAsia="方正仿宋简体"/>
          <w:sz w:val="30"/>
          <w:szCs w:val="30"/>
        </w:rPr>
        <w:t>4. 保修期满，出卖人应持续对货物使用期间出现的故障提供维修服务。对维修所需费用，出卖人仅收取正常的成本费用。</w:t>
      </w:r>
    </w:p>
    <w:p>
      <w:pPr>
        <w:spacing w:line="480" w:lineRule="exact"/>
        <w:ind w:firstLine="600" w:firstLineChars="200"/>
        <w:rPr>
          <w:rFonts w:eastAsia="方正仿宋简体"/>
          <w:sz w:val="30"/>
          <w:szCs w:val="30"/>
        </w:rPr>
      </w:pPr>
      <w:r>
        <w:rPr>
          <w:rFonts w:eastAsia="方正仿宋简体"/>
          <w:sz w:val="30"/>
          <w:szCs w:val="30"/>
        </w:rPr>
        <w:t>第十六条 知识产权：出卖人应保证产品使用人在使用该货物或其他任何一部分时免受第三方提出侵犯其专利权、商标权或工业设计权的起诉。</w:t>
      </w:r>
    </w:p>
    <w:p>
      <w:pPr>
        <w:spacing w:line="480" w:lineRule="exact"/>
        <w:ind w:firstLine="600" w:firstLineChars="200"/>
        <w:rPr>
          <w:rFonts w:eastAsia="方正仿宋简体"/>
          <w:sz w:val="30"/>
          <w:szCs w:val="30"/>
        </w:rPr>
      </w:pPr>
      <w:r>
        <w:rPr>
          <w:rFonts w:eastAsia="方正仿宋简体"/>
          <w:sz w:val="30"/>
          <w:szCs w:val="30"/>
        </w:rPr>
        <w:t>第十七条 违约责任：</w:t>
      </w:r>
    </w:p>
    <w:p>
      <w:pPr>
        <w:spacing w:line="480" w:lineRule="exact"/>
        <w:ind w:firstLine="600" w:firstLineChars="200"/>
        <w:rPr>
          <w:rFonts w:eastAsia="方正仿宋简体"/>
          <w:sz w:val="30"/>
          <w:szCs w:val="30"/>
        </w:rPr>
      </w:pPr>
      <w:r>
        <w:rPr>
          <w:rFonts w:hint="eastAsia" w:eastAsia="方正仿宋简体"/>
          <w:sz w:val="30"/>
          <w:szCs w:val="30"/>
        </w:rPr>
        <w:t>1</w:t>
      </w:r>
      <w:r>
        <w:rPr>
          <w:rFonts w:eastAsia="方正仿宋简体"/>
          <w:sz w:val="30"/>
          <w:szCs w:val="30"/>
        </w:rPr>
        <w:t>.出卖人逾期交货，除每日按逾期交货标的额的5‰向买受人支付违约金（累计不超过合同标的额的20%）外，仍应继续履行交货义务；因逾期交货造成买受人直接经济损失的，出卖人应全额赔偿并承担逾期违约金。</w:t>
      </w:r>
    </w:p>
    <w:p>
      <w:pPr>
        <w:spacing w:line="48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出卖人交付的货物若有质量问题，买受人有权拒收或退货，并向买受人支付合同标的额10%的违约金；若在质保期使用中出现质量问题，出卖人应免费更换、修理直至退货，并向买受人支付合同标的额10%的违约金，给买受人造成损失的，还应赔偿全部损失。</w:t>
      </w:r>
    </w:p>
    <w:p>
      <w:pPr>
        <w:spacing w:line="480" w:lineRule="exact"/>
        <w:ind w:firstLine="600" w:firstLineChars="200"/>
        <w:rPr>
          <w:rFonts w:eastAsia="方正仿宋简体"/>
          <w:sz w:val="30"/>
          <w:szCs w:val="30"/>
        </w:rPr>
      </w:pPr>
      <w:r>
        <w:rPr>
          <w:rFonts w:hint="eastAsia" w:eastAsia="方正仿宋简体"/>
          <w:sz w:val="30"/>
          <w:szCs w:val="30"/>
        </w:rPr>
        <w:t>3</w:t>
      </w:r>
      <w:r>
        <w:rPr>
          <w:rFonts w:eastAsia="方正仿宋简体"/>
          <w:sz w:val="30"/>
          <w:szCs w:val="30"/>
        </w:rPr>
        <w:t>.出卖人未按本合同提供售后服务，给买受人造成经济损失的，则为违约，由出卖人向买受人支付该货物总额5%的违约金。</w:t>
      </w:r>
    </w:p>
    <w:p>
      <w:pPr>
        <w:spacing w:line="480" w:lineRule="exact"/>
        <w:ind w:firstLine="600" w:firstLineChars="200"/>
        <w:rPr>
          <w:rFonts w:eastAsia="方正仿宋简体"/>
          <w:sz w:val="30"/>
          <w:szCs w:val="30"/>
        </w:rPr>
      </w:pPr>
      <w:r>
        <w:rPr>
          <w:rFonts w:eastAsia="方正仿宋简体"/>
          <w:sz w:val="30"/>
          <w:szCs w:val="30"/>
        </w:rPr>
        <w:t>第十八条 合同争议的解决方式：因本合同发生争议，双方应友好协商；若协商不成，则由买受人所在地有管辖权的人民法院裁决。</w:t>
      </w:r>
    </w:p>
    <w:p>
      <w:pPr>
        <w:spacing w:line="480" w:lineRule="exact"/>
        <w:ind w:firstLine="600" w:firstLineChars="200"/>
        <w:rPr>
          <w:rFonts w:eastAsia="方正仿宋简体"/>
          <w:sz w:val="30"/>
          <w:szCs w:val="30"/>
        </w:rPr>
      </w:pPr>
      <w:r>
        <w:rPr>
          <w:rFonts w:eastAsia="方正仿宋简体"/>
          <w:sz w:val="30"/>
          <w:szCs w:val="30"/>
        </w:rPr>
        <w:t>第</w:t>
      </w:r>
      <w:r>
        <w:rPr>
          <w:rFonts w:hint="eastAsia" w:eastAsia="方正仿宋简体"/>
          <w:sz w:val="30"/>
          <w:szCs w:val="30"/>
        </w:rPr>
        <w:t>十九</w:t>
      </w:r>
      <w:r>
        <w:rPr>
          <w:rFonts w:eastAsia="方正仿宋简体"/>
          <w:sz w:val="30"/>
          <w:szCs w:val="30"/>
        </w:rPr>
        <w:t>条 其他约定事项：</w:t>
      </w:r>
    </w:p>
    <w:p>
      <w:pPr>
        <w:spacing w:line="480" w:lineRule="exact"/>
        <w:ind w:firstLine="600" w:firstLineChars="200"/>
        <w:rPr>
          <w:rFonts w:eastAsia="方正仿宋简体"/>
          <w:sz w:val="30"/>
          <w:szCs w:val="30"/>
        </w:rPr>
      </w:pPr>
      <w:r>
        <w:rPr>
          <w:rFonts w:eastAsia="方正仿宋简体"/>
          <w:sz w:val="30"/>
          <w:szCs w:val="30"/>
        </w:rPr>
        <w:t>（1）双方特别约定，</w:t>
      </w:r>
      <w:r>
        <w:rPr>
          <w:rFonts w:hint="eastAsia" w:eastAsia="方正仿宋简体"/>
          <w:sz w:val="30"/>
          <w:szCs w:val="30"/>
        </w:rPr>
        <w:t>本合同生效后，</w:t>
      </w:r>
      <w:r>
        <w:rPr>
          <w:rFonts w:eastAsia="方正仿宋简体"/>
          <w:sz w:val="30"/>
          <w:szCs w:val="30"/>
        </w:rPr>
        <w:t>任何关于本合同的修改</w:t>
      </w:r>
      <w:r>
        <w:rPr>
          <w:rFonts w:hint="eastAsia" w:eastAsia="方正仿宋简体"/>
          <w:sz w:val="30"/>
          <w:szCs w:val="30"/>
        </w:rPr>
        <w:t>或补充</w:t>
      </w:r>
      <w:r>
        <w:rPr>
          <w:rFonts w:eastAsia="方正仿宋简体"/>
          <w:sz w:val="30"/>
          <w:szCs w:val="30"/>
        </w:rPr>
        <w:t>均应以打印的书面方式且由双方共同签字、盖章后</w:t>
      </w:r>
      <w:r>
        <w:rPr>
          <w:rFonts w:hint="eastAsia" w:eastAsia="方正仿宋简体"/>
          <w:sz w:val="30"/>
          <w:szCs w:val="30"/>
        </w:rPr>
        <w:t>才</w:t>
      </w:r>
      <w:r>
        <w:rPr>
          <w:rFonts w:eastAsia="方正仿宋简体"/>
          <w:sz w:val="30"/>
          <w:szCs w:val="30"/>
        </w:rPr>
        <w:t>生效。</w:t>
      </w:r>
    </w:p>
    <w:p>
      <w:pPr>
        <w:spacing w:line="480" w:lineRule="exact"/>
        <w:ind w:firstLine="600" w:firstLineChars="200"/>
        <w:rPr>
          <w:rFonts w:hint="eastAsia" w:eastAsia="方正仿宋简体"/>
          <w:sz w:val="30"/>
          <w:szCs w:val="30"/>
        </w:rPr>
      </w:pPr>
      <w:r>
        <w:rPr>
          <w:rFonts w:eastAsia="方正仿宋简体"/>
          <w:sz w:val="30"/>
          <w:szCs w:val="30"/>
        </w:rPr>
        <w:t>（2）此合同一式</w:t>
      </w:r>
      <w:r>
        <w:rPr>
          <w:rFonts w:hint="eastAsia" w:eastAsia="方正仿宋简体"/>
          <w:sz w:val="30"/>
          <w:szCs w:val="30"/>
          <w:lang w:val="en-US" w:eastAsia="zh-CN"/>
        </w:rPr>
        <w:t>陆</w:t>
      </w:r>
      <w:r>
        <w:rPr>
          <w:rFonts w:eastAsia="方正仿宋简体"/>
          <w:sz w:val="30"/>
          <w:szCs w:val="30"/>
        </w:rPr>
        <w:t>份，出卖人</w:t>
      </w:r>
      <w:r>
        <w:rPr>
          <w:rFonts w:hint="eastAsia" w:eastAsia="方正仿宋简体"/>
          <w:sz w:val="30"/>
          <w:szCs w:val="30"/>
        </w:rPr>
        <w:t>两</w:t>
      </w:r>
      <w:r>
        <w:rPr>
          <w:rFonts w:eastAsia="方正仿宋简体"/>
          <w:sz w:val="30"/>
          <w:szCs w:val="30"/>
        </w:rPr>
        <w:t>份，买受人四份。</w:t>
      </w:r>
    </w:p>
    <w:p>
      <w:pPr>
        <w:spacing w:line="480" w:lineRule="exact"/>
        <w:ind w:firstLine="600" w:firstLineChars="200"/>
        <w:rPr>
          <w:rFonts w:hint="eastAsia" w:eastAsia="方正仿宋简体"/>
          <w:sz w:val="30"/>
          <w:szCs w:val="30"/>
        </w:rPr>
      </w:pPr>
      <w:r>
        <w:rPr>
          <w:rFonts w:eastAsia="方正仿宋简体"/>
          <w:sz w:val="30"/>
          <w:szCs w:val="30"/>
        </w:rPr>
        <w:t>（</w:t>
      </w:r>
      <w:r>
        <w:rPr>
          <w:rFonts w:hint="eastAsia" w:eastAsia="方正仿宋简体"/>
          <w:sz w:val="30"/>
          <w:szCs w:val="30"/>
        </w:rPr>
        <w:t>3</w:t>
      </w:r>
      <w:r>
        <w:rPr>
          <w:rFonts w:eastAsia="方正仿宋简体"/>
          <w:sz w:val="30"/>
          <w:szCs w:val="30"/>
        </w:rPr>
        <w:t>）</w:t>
      </w:r>
      <w:r>
        <w:rPr>
          <w:rFonts w:hint="eastAsia" w:eastAsia="方正仿宋简体"/>
          <w:sz w:val="30"/>
          <w:szCs w:val="30"/>
        </w:rPr>
        <w:t>出卖人必须保证所提供的设备</w:t>
      </w:r>
      <w:r>
        <w:rPr>
          <w:rFonts w:hint="eastAsia" w:eastAsia="方正仿宋简体"/>
          <w:sz w:val="30"/>
          <w:szCs w:val="30"/>
          <w:lang w:val="en-US" w:eastAsia="zh-CN"/>
        </w:rPr>
        <w:t>带</w:t>
      </w:r>
      <w:r>
        <w:rPr>
          <w:rFonts w:hint="eastAsia" w:eastAsia="方正仿宋简体"/>
          <w:sz w:val="30"/>
          <w:szCs w:val="30"/>
        </w:rPr>
        <w:t>有生产厂家的铭牌或钢印标识并向买受人提供生产厂家出具的出厂检验合格证书，否则买受人有权拒绝接收。</w:t>
      </w:r>
      <w:r>
        <w:rPr>
          <w:rFonts w:hint="eastAsia" w:eastAsia="方正仿宋简体"/>
          <w:sz w:val="30"/>
          <w:szCs w:val="30"/>
          <w:lang w:val="en-US" w:eastAsia="zh-CN"/>
        </w:rPr>
        <w:t>所有批次物资必须提供合格证等相关质量证明文件原件。</w:t>
      </w:r>
    </w:p>
    <w:p>
      <w:pPr>
        <w:spacing w:line="480" w:lineRule="exact"/>
        <w:ind w:firstLine="600" w:firstLineChars="200"/>
        <w:rPr>
          <w:rFonts w:hint="eastAsia"/>
          <w:lang w:val="en-US" w:eastAsia="zh-CN"/>
        </w:rPr>
      </w:pPr>
      <w:r>
        <w:rPr>
          <w:rFonts w:eastAsia="方正仿宋简体"/>
          <w:sz w:val="30"/>
          <w:szCs w:val="30"/>
        </w:rPr>
        <w:t>第</w:t>
      </w:r>
      <w:r>
        <w:rPr>
          <w:rFonts w:hint="eastAsia" w:eastAsia="方正仿宋简体"/>
          <w:sz w:val="30"/>
          <w:szCs w:val="30"/>
        </w:rPr>
        <w:t>二十</w:t>
      </w:r>
      <w:r>
        <w:rPr>
          <w:rFonts w:eastAsia="方正仿宋简体"/>
          <w:sz w:val="30"/>
          <w:szCs w:val="30"/>
        </w:rPr>
        <w:t xml:space="preserve">条 </w:t>
      </w:r>
      <w:r>
        <w:rPr>
          <w:rFonts w:eastAsia="方正仿宋简体"/>
          <w:w w:val="100"/>
          <w:sz w:val="30"/>
          <w:szCs w:val="30"/>
        </w:rPr>
        <w:t>本合同自双方法定代表人或委托代理人签字、盖章之日起生效。</w:t>
      </w:r>
      <w:r>
        <w:rPr>
          <w:rFonts w:hint="default" w:ascii="Times New Roman" w:eastAsia="方正仿宋简体"/>
          <w:spacing w:val="0"/>
          <w:sz w:val="30"/>
          <w:szCs w:val="30"/>
        </w:rPr>
        <w:t>合同有效期至   年   月  日。</w:t>
      </w:r>
      <w:r>
        <w:rPr>
          <w:rFonts w:eastAsia="方正仿宋简体"/>
          <w:sz w:val="30"/>
          <w:szCs w:val="30"/>
        </w:rPr>
        <w:t>本</w:t>
      </w:r>
      <w:r>
        <w:rPr>
          <w:rFonts w:hint="eastAsia" w:eastAsia="方正仿宋简体"/>
          <w:sz w:val="30"/>
          <w:szCs w:val="30"/>
        </w:rPr>
        <w:t>合同</w:t>
      </w:r>
      <w:r>
        <w:rPr>
          <w:rFonts w:eastAsia="方正仿宋简体"/>
          <w:sz w:val="30"/>
          <w:szCs w:val="30"/>
        </w:rPr>
        <w:t>的附件是本协议的组成部分，</w:t>
      </w:r>
      <w:r>
        <w:rPr>
          <w:rFonts w:hint="eastAsia" w:eastAsia="方正仿宋简体"/>
          <w:sz w:val="30"/>
          <w:szCs w:val="30"/>
        </w:rPr>
        <w:t>生效</w:t>
      </w:r>
      <w:r>
        <w:rPr>
          <w:rFonts w:eastAsia="方正仿宋简体"/>
          <w:sz w:val="30"/>
          <w:szCs w:val="30"/>
        </w:rPr>
        <w:t>后与本协议具有同等约束力。</w:t>
      </w:r>
    </w:p>
    <w:permEnd w:id="17"/>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center"/>
        <w:rPr>
          <w:rFonts w:hint="eastAsia" w:asciiTheme="minorEastAsia" w:hAnsiTheme="minorEastAsia"/>
          <w:b/>
          <w:kern w:val="28"/>
          <w:sz w:val="32"/>
          <w:szCs w:val="21"/>
          <w:lang w:val="en-US" w:eastAsia="zh-CN"/>
        </w:rPr>
      </w:pPr>
      <w:r>
        <w:rPr>
          <w:rFonts w:hint="eastAsia" w:asciiTheme="minorEastAsia" w:hAnsiTheme="minorEastAsia"/>
          <w:b/>
          <w:kern w:val="28"/>
          <w:sz w:val="32"/>
          <w:szCs w:val="21"/>
          <w:lang w:val="en-US" w:eastAsia="zh-CN"/>
        </w:rPr>
        <w:t>响应文件格式</w:t>
      </w:r>
    </w:p>
    <w:p>
      <w:pPr>
        <w:pStyle w:val="2"/>
        <w:rPr>
          <w:rFonts w:hint="default"/>
          <w:color w:val="FF0000"/>
          <w:lang w:val="en-US" w:eastAsia="zh-CN"/>
        </w:rPr>
      </w:pPr>
      <w:r>
        <w:rPr>
          <w:rFonts w:hint="eastAsia" w:asciiTheme="minorEastAsia" w:hAnsiTheme="minorEastAsia"/>
          <w:b/>
          <w:color w:val="FF0000"/>
          <w:kern w:val="28"/>
          <w:sz w:val="32"/>
          <w:szCs w:val="21"/>
          <w:lang w:val="en-US" w:eastAsia="zh-CN"/>
        </w:rPr>
        <w:t>（不按此格式响应视为无效）</w:t>
      </w: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 xml:space="preserve">致: </w:t>
      </w:r>
      <w:r>
        <w:rPr>
          <w:rFonts w:hint="eastAsia" w:asciiTheme="minorEastAsia" w:hAnsiTheme="minorEastAsia"/>
          <w:sz w:val="24"/>
          <w:szCs w:val="21"/>
        </w:rPr>
        <w:t>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8" w:edGrp="everyone"/>
      <w:r>
        <w:rPr>
          <w:rFonts w:hint="eastAsia" w:asciiTheme="minorEastAsia" w:hAnsiTheme="minorEastAsia"/>
          <w:kern w:val="28"/>
          <w:sz w:val="28"/>
          <w:szCs w:val="21"/>
        </w:rPr>
        <w:t>_____________</w:t>
      </w:r>
      <w:permEnd w:id="18"/>
      <w:r>
        <w:rPr>
          <w:rFonts w:hint="eastAsia" w:asciiTheme="minorEastAsia" w:hAnsiTheme="minorEastAsia"/>
          <w:kern w:val="28"/>
          <w:sz w:val="28"/>
          <w:szCs w:val="21"/>
        </w:rPr>
        <w:t>项目(项目编号</w:t>
      </w:r>
      <w:permStart w:id="19" w:edGrp="everyone"/>
      <w:r>
        <w:rPr>
          <w:rFonts w:hint="eastAsia" w:asciiTheme="minorEastAsia" w:hAnsiTheme="minorEastAsia"/>
          <w:kern w:val="28"/>
          <w:sz w:val="28"/>
          <w:szCs w:val="21"/>
        </w:rPr>
        <w:t xml:space="preserve">         </w:t>
      </w:r>
      <w:permEnd w:id="19"/>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20"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20"/>
      <w:r>
        <w:rPr>
          <w:rFonts w:hint="eastAsia" w:asciiTheme="minorEastAsia" w:hAnsiTheme="minorEastAsia"/>
          <w:kern w:val="28"/>
          <w:sz w:val="28"/>
          <w:szCs w:val="21"/>
        </w:rPr>
        <w:t>职务、全名），经正式授权并代表我方提交下述文件：</w:t>
      </w:r>
    </w:p>
    <w:p>
      <w:pPr>
        <w:numPr>
          <w:ilvl w:val="0"/>
          <w:numId w:val="2"/>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2"/>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21"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21"/>
    <w:p>
      <w:pPr>
        <w:spacing w:before="170"/>
        <w:ind w:right="-177"/>
        <w:rPr>
          <w:rFonts w:asciiTheme="minorEastAsia" w:hAnsiTheme="minorEastAsia"/>
          <w:b/>
          <w:kern w:val="28"/>
          <w:sz w:val="32"/>
          <w:szCs w:val="21"/>
        </w:rPr>
      </w:pPr>
    </w:p>
    <w:p>
      <w:pPr>
        <w:spacing w:before="170"/>
        <w:ind w:right="-177"/>
        <w:jc w:val="both"/>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sz w:val="24"/>
          <w:szCs w:val="21"/>
        </w:rPr>
        <w:t>江苏大屯电力工程有限责任公司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22"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22"/>
      <w:r>
        <w:rPr>
          <w:rFonts w:hint="eastAsia" w:asciiTheme="minorEastAsia" w:hAnsiTheme="minorEastAsia"/>
          <w:kern w:val="28"/>
          <w:sz w:val="28"/>
          <w:szCs w:val="21"/>
        </w:rPr>
        <w:t>响应人单位全称)法定代表人</w:t>
      </w:r>
      <w:permStart w:id="23" w:edGrp="everyone"/>
      <w:r>
        <w:rPr>
          <w:rFonts w:hint="eastAsia" w:asciiTheme="minorEastAsia" w:hAnsiTheme="minorEastAsia"/>
          <w:kern w:val="28"/>
          <w:sz w:val="28"/>
          <w:szCs w:val="21"/>
          <w:u w:val="single"/>
        </w:rPr>
        <w:t xml:space="preserve">               </w:t>
      </w:r>
      <w:permEnd w:id="23"/>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24" w:edGrp="everyone"/>
      <w:r>
        <w:rPr>
          <w:rFonts w:hint="eastAsia" w:asciiTheme="minorEastAsia" w:hAnsiTheme="minorEastAsia"/>
          <w:kern w:val="28"/>
          <w:sz w:val="28"/>
          <w:szCs w:val="21"/>
          <w:u w:val="single"/>
        </w:rPr>
        <w:t xml:space="preserve">                        </w:t>
      </w:r>
      <w:permEnd w:id="24"/>
      <w:r>
        <w:rPr>
          <w:rFonts w:hint="eastAsia" w:asciiTheme="minorEastAsia" w:hAnsiTheme="minorEastAsia"/>
          <w:kern w:val="28"/>
          <w:sz w:val="28"/>
          <w:szCs w:val="21"/>
        </w:rPr>
        <w:t>（全权代表名称）为全权代表，参加贵公司组织的</w:t>
      </w:r>
      <w:permStart w:id="25" w:edGrp="everyone"/>
      <w:r>
        <w:rPr>
          <w:rFonts w:hint="eastAsia" w:asciiTheme="minorEastAsia" w:hAnsiTheme="minorEastAsia"/>
          <w:kern w:val="28"/>
          <w:sz w:val="28"/>
          <w:szCs w:val="21"/>
          <w:u w:val="single"/>
        </w:rPr>
        <w:t xml:space="preserve">                </w:t>
      </w:r>
      <w:permEnd w:id="25"/>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26" w:edGrp="everyone"/>
      <w:r>
        <w:rPr>
          <w:rFonts w:hint="eastAsia" w:asciiTheme="minorEastAsia" w:hAnsiTheme="minorEastAsia"/>
          <w:kern w:val="28"/>
          <w:sz w:val="28"/>
          <w:szCs w:val="21"/>
        </w:rPr>
        <w:t xml:space="preserve">        </w:t>
      </w:r>
      <w:permEnd w:id="26"/>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7"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7"/>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permStart w:id="28" w:edGrp="everyone"/>
      <w:r>
        <w:rPr>
          <w:rFonts w:hint="eastAsia" w:asciiTheme="minorEastAsia" w:hAnsiTheme="minorEastAsia"/>
          <w:kern w:val="28"/>
          <w:sz w:val="28"/>
          <w:szCs w:val="21"/>
          <w:u w:val="single"/>
        </w:rPr>
        <w:t xml:space="preserve">                               </w:t>
      </w:r>
      <w:permEnd w:id="28"/>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ermStart w:id="29" w:edGrp="everyone"/>
      <w:r>
        <w:rPr>
          <w:rFonts w:hint="eastAsia" w:asciiTheme="minorEastAsia" w:hAnsiTheme="minorEastAsia"/>
          <w:color w:val="FF0000"/>
          <w:kern w:val="28"/>
          <w:sz w:val="28"/>
          <w:szCs w:val="21"/>
          <w:lang w:val="en-US" w:eastAsia="zh-CN"/>
        </w:rPr>
        <w:t xml:space="preserve">                         </w:t>
      </w:r>
    </w:p>
    <w:permEnd w:id="29"/>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permStart w:id="30" w:edGrp="everyone"/>
      <w:r>
        <w:rPr>
          <w:rFonts w:hint="eastAsia" w:asciiTheme="minorEastAsia" w:hAnsiTheme="minorEastAsia"/>
          <w:kern w:val="28"/>
          <w:sz w:val="28"/>
          <w:szCs w:val="21"/>
          <w:u w:val="single"/>
        </w:rPr>
        <w:t xml:space="preserve">                             </w:t>
      </w:r>
      <w:permEnd w:id="30"/>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permStart w:id="31" w:edGrp="everyone"/>
      <w:r>
        <w:rPr>
          <w:rFonts w:hint="eastAsia" w:asciiTheme="minorEastAsia" w:hAnsiTheme="minorEastAsia"/>
          <w:kern w:val="28"/>
          <w:sz w:val="28"/>
          <w:szCs w:val="21"/>
          <w:u w:val="single"/>
        </w:rPr>
        <w:t xml:space="preserve">                                     </w:t>
      </w:r>
      <w:permEnd w:id="31"/>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全权代表签字盖章：</w:t>
      </w:r>
      <w:r>
        <w:rPr>
          <w:rFonts w:hint="eastAsia" w:asciiTheme="minorEastAsia" w:hAnsiTheme="minorEastAsia"/>
          <w:kern w:val="28"/>
          <w:sz w:val="28"/>
          <w:szCs w:val="21"/>
          <w:u w:val="single"/>
        </w:rPr>
        <w:t xml:space="preserve"> </w:t>
      </w:r>
      <w:permStart w:id="32" w:edGrp="everyone"/>
      <w:r>
        <w:rPr>
          <w:rFonts w:hint="eastAsia" w:asciiTheme="minorEastAsia" w:hAnsiTheme="minorEastAsia"/>
          <w:kern w:val="28"/>
          <w:sz w:val="28"/>
          <w:szCs w:val="21"/>
          <w:u w:val="single"/>
        </w:rPr>
        <w:t xml:space="preserve">                               </w:t>
      </w:r>
      <w:permEnd w:id="32"/>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ermStart w:id="33" w:edGrp="everyone"/>
      <w:r>
        <w:rPr>
          <w:rFonts w:hint="eastAsia" w:asciiTheme="minorEastAsia" w:hAnsiTheme="minorEastAsia"/>
          <w:color w:val="FF0000"/>
          <w:kern w:val="28"/>
          <w:sz w:val="28"/>
          <w:szCs w:val="21"/>
          <w:lang w:val="en-US" w:eastAsia="zh-CN"/>
        </w:rPr>
        <w:t xml:space="preserve">                          </w:t>
      </w:r>
    </w:p>
    <w:permEnd w:id="33"/>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ermStart w:id="34" w:edGrp="everyone"/>
      <w:r>
        <w:rPr>
          <w:rFonts w:hint="eastAsia" w:asciiTheme="minorEastAsia" w:hAnsiTheme="minorEastAsia"/>
          <w:kern w:val="28"/>
          <w:sz w:val="28"/>
          <w:szCs w:val="21"/>
          <w:u w:val="single"/>
        </w:rPr>
        <w:t xml:space="preserve">                                       </w:t>
      </w:r>
      <w:permEnd w:id="34"/>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permStart w:id="35" w:edGrp="everyone"/>
      <w:r>
        <w:rPr>
          <w:rFonts w:hint="eastAsia" w:asciiTheme="minorEastAsia" w:hAnsiTheme="minorEastAsia"/>
          <w:kern w:val="28"/>
          <w:sz w:val="28"/>
          <w:szCs w:val="21"/>
          <w:u w:val="single"/>
        </w:rPr>
        <w:t xml:space="preserve">                                                 </w:t>
      </w:r>
      <w:permEnd w:id="35"/>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permStart w:id="36" w:edGrp="everyone"/>
      <w:r>
        <w:rPr>
          <w:rFonts w:hint="eastAsia" w:asciiTheme="minorEastAsia" w:hAnsiTheme="minorEastAsia"/>
          <w:kern w:val="28"/>
          <w:sz w:val="28"/>
          <w:szCs w:val="21"/>
          <w:u w:val="single"/>
        </w:rPr>
        <w:t xml:space="preserve">                                        </w:t>
      </w:r>
    </w:p>
    <w:permEnd w:id="36"/>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permStart w:id="37" w:edGrp="everyone"/>
      <w:r>
        <w:rPr>
          <w:rFonts w:hint="eastAsia" w:asciiTheme="minorEastAsia" w:hAnsiTheme="minorEastAsia"/>
          <w:kern w:val="28"/>
          <w:sz w:val="28"/>
          <w:szCs w:val="21"/>
          <w:u w:val="single"/>
        </w:rPr>
        <w:t xml:space="preserve">                                   </w:t>
      </w:r>
    </w:p>
    <w:permEnd w:id="37"/>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pgSz w:w="11906" w:h="16838"/>
          <w:pgMar w:top="1240" w:right="1080" w:bottom="1440" w:left="1080" w:header="851" w:footer="992" w:gutter="0"/>
          <w:pgNumType w:fmt="decimal"/>
          <w:cols w:space="720" w:num="1"/>
          <w:docGrid w:type="lines" w:linePitch="310" w:charSpace="0"/>
        </w:sectPr>
      </w:pPr>
    </w:p>
    <w:tbl>
      <w:tblPr>
        <w:tblStyle w:val="18"/>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8"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9"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9"/>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pgSz w:w="11906" w:h="16838"/>
          <w:pgMar w:top="1157" w:right="1800" w:bottom="1157" w:left="1800" w:header="851" w:footer="992" w:gutter="0"/>
          <w:cols w:space="720" w:num="1"/>
          <w:docGrid w:type="lines" w:linePitch="312" w:charSpace="0"/>
        </w:sect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8"/>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0" w:edGrp="everyone" w:colFirst="0" w:colLast="0"/>
            <w:permStart w:id="41" w:edGrp="everyone" w:colFirst="1" w:colLast="1"/>
            <w:permStart w:id="42" w:edGrp="everyone" w:colFirst="2" w:colLast="2"/>
            <w:permStart w:id="43" w:edGrp="everyone" w:colFirst="3" w:colLast="3"/>
            <w:permStart w:id="4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0"/>
      <w:permEnd w:id="41"/>
      <w:permEnd w:id="42"/>
      <w:permEnd w:id="43"/>
      <w:permEnd w:id="4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5" w:edGrp="everyone" w:colFirst="0" w:colLast="0"/>
            <w:permStart w:id="46" w:edGrp="everyone" w:colFirst="1" w:colLast="1"/>
            <w:permStart w:id="47" w:edGrp="everyone" w:colFirst="2" w:colLast="2"/>
            <w:permStart w:id="48" w:edGrp="everyone" w:colFirst="3" w:colLast="3"/>
            <w:permStart w:id="4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5"/>
      <w:permEnd w:id="46"/>
      <w:permEnd w:id="47"/>
      <w:permEnd w:id="48"/>
      <w:permEnd w:id="49"/>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0" w:edGrp="everyone" w:colFirst="0" w:colLast="0"/>
            <w:permStart w:id="51" w:edGrp="everyone" w:colFirst="1" w:colLast="1"/>
            <w:permStart w:id="52" w:edGrp="everyone" w:colFirst="2" w:colLast="2"/>
            <w:permStart w:id="53" w:edGrp="everyone" w:colFirst="3" w:colLast="3"/>
            <w:permStart w:id="5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0"/>
      <w:permEnd w:id="51"/>
      <w:permEnd w:id="52"/>
      <w:permEnd w:id="53"/>
      <w:permEnd w:id="5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5" w:edGrp="everyone" w:colFirst="0" w:colLast="0"/>
            <w:permStart w:id="56" w:edGrp="everyone" w:colFirst="1" w:colLast="1"/>
            <w:permStart w:id="57" w:edGrp="everyone" w:colFirst="2" w:colLast="2"/>
            <w:permStart w:id="58" w:edGrp="everyone" w:colFirst="3" w:colLast="3"/>
            <w:permStart w:id="5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5"/>
      <w:permEnd w:id="56"/>
      <w:permEnd w:id="57"/>
      <w:permEnd w:id="58"/>
      <w:permEnd w:id="59"/>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8"/>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0"/>
      <w:permEnd w:id="61"/>
      <w:permEnd w:id="62"/>
      <w:permEnd w:id="63"/>
      <w:permEnd w:id="64"/>
      <w:permEnd w:id="65"/>
      <w:permEnd w:id="66"/>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7" w:edGrp="everyone" w:colFirst="0" w:colLast="0"/>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7"/>
      <w:permEnd w:id="68"/>
      <w:permEnd w:id="69"/>
      <w:permEnd w:id="70"/>
      <w:permEnd w:id="71"/>
      <w:permEnd w:id="72"/>
      <w:permEnd w:id="73"/>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4" w:edGrp="everyone" w:colFirst="0" w:colLast="0"/>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4"/>
      <w:permEnd w:id="75"/>
      <w:permEnd w:id="76"/>
      <w:permEnd w:id="77"/>
      <w:permEnd w:id="78"/>
      <w:permEnd w:id="79"/>
      <w:permEnd w:id="80"/>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81" w:edGrp="everyone" w:colFirst="0" w:colLast="0"/>
            <w:permStart w:id="82" w:edGrp="everyone" w:colFirst="1" w:colLast="1"/>
            <w:permStart w:id="83" w:edGrp="everyone" w:colFirst="2" w:colLast="2"/>
            <w:permStart w:id="84" w:edGrp="everyone" w:colFirst="3" w:colLast="3"/>
            <w:permStart w:id="85" w:edGrp="everyone" w:colFirst="4" w:colLast="4"/>
            <w:permStart w:id="86" w:edGrp="everyone" w:colFirst="5" w:colLast="5"/>
            <w:permStart w:id="87"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81"/>
      <w:permEnd w:id="82"/>
      <w:permEnd w:id="83"/>
      <w:permEnd w:id="84"/>
      <w:permEnd w:id="85"/>
      <w:permEnd w:id="86"/>
      <w:permEnd w:id="87"/>
    </w:tbl>
    <w:p>
      <w:pPr>
        <w:rPr>
          <w:rFonts w:hint="eastAsia" w:eastAsia="仿宋" w:asciiTheme="minorEastAsia" w:hAnsiTheme="minorEastAsia"/>
          <w:sz w:val="24"/>
          <w:lang w:val="en-US" w:eastAsia="zh-CN"/>
        </w:r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w:t>
      </w:r>
      <w:r>
        <w:rPr>
          <w:rFonts w:hint="eastAsia" w:asciiTheme="minorEastAsia" w:hAnsiTheme="minorEastAsia"/>
          <w:sz w:val="24"/>
          <w:lang w:val="en-US" w:eastAsia="zh-CN"/>
        </w:rPr>
        <w:t>求。</w:t>
      </w:r>
    </w:p>
    <w:p>
      <w:pPr>
        <w:rPr>
          <w:rFonts w:hint="eastAsia" w:asciiTheme="minorEastAsia" w:hAnsiTheme="minorEastAsia"/>
          <w:sz w:val="24"/>
        </w:rPr>
      </w:pPr>
    </w:p>
    <w:p>
      <w:pPr>
        <w:pStyle w:val="2"/>
        <w:rPr>
          <w:rFonts w:hint="eastAsia" w:asciiTheme="minorEastAsia" w:hAnsiTheme="minorEastAsia"/>
          <w:sz w:val="24"/>
        </w:rPr>
      </w:pPr>
    </w:p>
    <w:p>
      <w:pPr>
        <w:rPr>
          <w:rFonts w:hint="eastAsia" w:asciiTheme="minorEastAsia" w:hAnsiTheme="minorEastAsia"/>
          <w:sz w:val="24"/>
        </w:rPr>
      </w:pPr>
    </w:p>
    <w:p>
      <w:pPr>
        <w:tabs>
          <w:tab w:val="left" w:pos="2235"/>
        </w:tabs>
        <w:bidi w:val="0"/>
        <w:jc w:val="left"/>
        <w:rPr>
          <w:rFonts w:hint="eastAsia" w:ascii="新宋体" w:hAnsi="新宋体" w:eastAsia="新宋体" w:cs="新宋体"/>
          <w:b/>
          <w:bCs/>
          <w:i w:val="0"/>
          <w:color w:val="000000"/>
          <w:kern w:val="0"/>
          <w:sz w:val="28"/>
          <w:szCs w:val="28"/>
          <w:u w:val="none"/>
          <w:lang w:val="en-US" w:eastAsia="zh-CN" w:bidi="ar"/>
        </w:rPr>
      </w:pPr>
    </w:p>
    <w:p>
      <w:pPr>
        <w:tabs>
          <w:tab w:val="left" w:pos="2235"/>
        </w:tabs>
        <w:bidi w:val="0"/>
        <w:jc w:val="left"/>
        <w:rPr>
          <w:rFonts w:hint="eastAsia" w:ascii="新宋体" w:hAnsi="新宋体" w:eastAsia="新宋体" w:cs="新宋体"/>
          <w:b/>
          <w:bCs/>
          <w:i w:val="0"/>
          <w:color w:val="000000"/>
          <w:kern w:val="0"/>
          <w:sz w:val="28"/>
          <w:szCs w:val="28"/>
          <w:u w:val="none"/>
          <w:lang w:val="en-US" w:eastAsia="zh-CN" w:bidi="ar"/>
        </w:rPr>
      </w:pPr>
      <w:r>
        <w:rPr>
          <w:rFonts w:hint="eastAsia" w:ascii="新宋体" w:hAnsi="新宋体" w:eastAsia="新宋体" w:cs="新宋体"/>
          <w:b/>
          <w:bCs/>
          <w:i w:val="0"/>
          <w:color w:val="000000"/>
          <w:kern w:val="0"/>
          <w:sz w:val="28"/>
          <w:szCs w:val="28"/>
          <w:u w:val="none"/>
          <w:lang w:val="en-US" w:eastAsia="zh-CN" w:bidi="ar"/>
        </w:rPr>
        <w:t>附件五             报价单（货币单位：元）</w:t>
      </w:r>
    </w:p>
    <w:tbl>
      <w:tblPr>
        <w:tblStyle w:val="18"/>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4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rPr>
            </w:pPr>
          </w:p>
          <w:tbl>
            <w:tblPr>
              <w:tblStyle w:val="18"/>
              <w:tblW w:w="94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142"/>
              <w:gridCol w:w="2904"/>
              <w:gridCol w:w="647"/>
              <w:gridCol w:w="822"/>
              <w:gridCol w:w="1134"/>
              <w:gridCol w:w="1400"/>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物资名称</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型号及规格（主要技术参数）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计划单价（含税13%）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金额（元）</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δ=6mm×Q235B|GB/T11253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δ=10×1500×6000mm|Q235A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花纹钢板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δ=5mm×1500mm×6000mmmm|Q235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槽钢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10#（6米/1根）国标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槽钢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镀锌槽钢</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 Q235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镀锌槽钢</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50mm×37mm×4.5mm|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∠40mm×40mm×6mm|Q235A|GB/T 706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∠50×50×5mm|Q235|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|∠63×63×5mm|Q235A|GB/T 706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∠70×70×6mm|Q235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DN32×3mm|Q235|GB/T14823.1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DN15×2.5mm|Q235B|GB/T14823.1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DN20×2.75mm|Q235B|GB/T3091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DN65×3.25mm|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ΦDN250×6mm|20#|GB/T8163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φ58*4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镀锌扁铁|4mm*40mm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-40×3mm×6000mm|无 6米/根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镀锌铁丝|12#||Q235|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镀锌铁丝|10#||Q235|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螺纹钢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绝缘胶带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绝缘胶带|18mm×10m×0.13mm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苏润杰万能除锈剂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|450ml/罐|SRJ-40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塑封膜</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A4包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等离子割枪保护套|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P80 10个/盒|等离子切割机LGK-100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等离子切割喷嘴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等离子切割喷嘴|P80 LGK-120A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油漆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绿色/ 20KG/桶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松香水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松香水|16公斤|||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100mm*2mm*16mm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三相异步电动机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型号YE3-160M2-2,15KW，380V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|90° DN250mm×7mm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W-25RL|DN250|不锈钢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平焊法兰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PN1.0MPa DN250mm|RF HG20592-2009|304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锂基脂润滑油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锂基脂润滑油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气动出料阀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气动摆阀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尼龙柱销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φ19.5mm×65mm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K型耐磨热电偶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WRNN-330JM 铠装日式卡盘式 双层不锈钢保护套管  插深850mm 直径16mm壁厚3mm 0-1300℃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低碳钢电焊条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结 422|Φ2.5|/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低碳钢电焊条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Φ3.2|J422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M16mm×80mm-45# 8.8|GB/T901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M12mm×75mm-45# 8.8|GB/T897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M12×60-316L 8.8|GB/T897 配双螺母、双平垫、双弹垫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M10*45|BQS型矿用隔爆型潜水排沙电泵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M10*60|8.8级（带平垫、弹垫)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M12*60|BQS型矿用隔爆型潜水排沙电泵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M12*50|BQS型矿用隔爆型潜水排沙电泵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M12*45|BQS型矿用隔爆型潜水排沙电泵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LED射灯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260W 220V   28*28CMM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LED球泡灯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|螺口E27|220V 9W|LED</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按钮开关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|LAY37(PBC) 11BN|红色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按钮开关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|LAY37(PBC) 11BN|绿色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φ89*600mm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51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立辊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Φ60×150|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φ89*190mm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业橡胶板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5m（长）*1m（宽）*3mm(厚）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生料带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20mm*20m 100卷/箱</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箱</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default" w:ascii="Book Antiqua" w:hAnsi="Book Antiqua" w:eastAsia="Book Antiqua" w:cs="Book Antiqua"/>
                      <w:i w:val="0"/>
                      <w:color w:val="000000"/>
                      <w:kern w:val="0"/>
                      <w:sz w:val="22"/>
                      <w:szCs w:val="22"/>
                      <w:u w:val="none"/>
                      <w:lang w:val="en-US" w:eastAsia="zh-CN" w:bidi="ar"/>
                    </w:rPr>
                    <w:t>AB</w:t>
                  </w:r>
                  <w:r>
                    <w:rPr>
                      <w:rFonts w:hint="eastAsia" w:ascii="宋体" w:hAnsi="宋体" w:eastAsia="宋体" w:cs="宋体"/>
                      <w:i w:val="0"/>
                      <w:color w:val="000000"/>
                      <w:kern w:val="0"/>
                      <w:sz w:val="22"/>
                      <w:szCs w:val="22"/>
                      <w:u w:val="none"/>
                      <w:lang w:val="en-US" w:eastAsia="zh-CN" w:bidi="ar"/>
                    </w:rPr>
                    <w:t>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|6005环氧树脂胶 50ml</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尼龙扎带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4×250mm 500根/袋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尼龙扎带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4*200mm|500条/包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DN50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(0-1.6mpa)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(0-2.5mpa)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YN-100T 0~16MPa 螺纹连接，M20*1.5mm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防水配电箱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产品尺寸:400*300*170mm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(400mm*300mm*200mm)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内部尺寸：380*280*150mm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底面尺寸：340*240*8mm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防水等级IP66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16mm|PVC管</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PVC穿线管直接头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平行线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2*2.5mm²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高强六角螺母</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#45钢黑 M45高75mm 12.9级</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不锈钢球阀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DN15|DN15 16公斤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高压截止阀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J41Y-100PN10DN20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高压截止阀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J61Y-250PN25DN25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|Z41W-16P-DN50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 4 1 H-16|P|DN65|不锈钢304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DN65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J41H-16C DN40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H-25|DN32mm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J41Y-600LB/I|DN100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闸阀|DN150||||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Z41H-16C法兰连接1.6MPaDN125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带内环DN50 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阳极振打锤</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锤头Φ130MM 厚度60MM 直臂:370MM A型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材质：20#钢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DN80 外径88mm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长半径114mm90° DN80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107*1.2*16mm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工业磨光片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100mm*6mm*16mm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Φ50mm*2mm * L2000mm|310S不锈钢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机械密封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|MG109-35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电磁阀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2W-250-25 AC220V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DN150 D71X-10 DN150 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不锈钢阀瓣DN100 PN10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隔膜阀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DN50mm|衬四氟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逆止阀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|H 4 / M-PN16|DN50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DN600 PN10（2波）20颗螺丝盘距230mm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DN600 PN10（3波）20颗螺丝盘距300mm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φ58*4 6米/根（10）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J41H-100 DN50 PN100使用温度≤425℃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6 1 H-PN10.0mpa|DN50mm|T≤425℃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双色水位计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L440mm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耐热输送机皮带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材质：橡胶帆布尼龙线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800mm宽、5层尼龙线、12mm厚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镀锡方管40mm*60mm*3mm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12mm*100mm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燕尾丝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燕尾丝|Φ12*25 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铆钉枪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铆钉</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|Φ4mm×16mm|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盖板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1000*1000mm里衬2.5mm厚不锈钢板50mm硅酸铝板保温外部2.5mm碳钢板与除尘器顶板密封咬合</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检修孔门圆形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里衬2.5mm厚不锈钢板60mm硅酸铝板保温外部2.5mm碳钢板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检修孔门椭圆形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1000*1000mm里衬2.5mm厚不锈钢板60mm硅酸铝板保温外部2.5mm碳钢板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喷吹管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90°弯头两端500mm长直段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6307-2RS</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6308-2RS</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6309-2RS1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6314-2RS1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型号：NU 220 ECM/C3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|LYC6220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型号：6317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型号：6319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型号：N319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SKF6309-2RS1/C3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|国产6308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|2RZ6206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轴承6210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51206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轴承|SKF6311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国产6305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SKF22324 CC/W33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1312 ACM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6314</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NTN 1310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轴承|N308EM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轴承7312ACM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SKF22316E/C3</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紫铜垫片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18*8*2mm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|Φ16 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包塑金属软管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φ20mm 50米|M20*1 PVC环保材料+镀锌钢带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螺栓松动剂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450</w:t>
                  </w:r>
                  <w:r>
                    <w:rPr>
                      <w:rStyle w:val="40"/>
                      <w:lang w:val="en-US" w:eastAsia="zh-CN" w:bidi="ar"/>
                    </w:rPr>
                    <w:t>毫升</w:t>
                  </w:r>
                  <w:r>
                    <w:rPr>
                      <w:rStyle w:val="39"/>
                      <w:lang w:val="en-US" w:eastAsia="zh-CN" w:bidi="ar"/>
                    </w:rPr>
                    <w:t>/</w:t>
                  </w:r>
                  <w:r>
                    <w:rPr>
                      <w:rStyle w:val="40"/>
                      <w:lang w:val="en-US" w:eastAsia="zh-CN" w:bidi="ar"/>
                    </w:rPr>
                    <w:t>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PVC</w:t>
                  </w:r>
                  <w:r>
                    <w:rPr>
                      <w:rStyle w:val="40"/>
                      <w:lang w:val="en-US" w:eastAsia="zh-CN" w:bidi="ar"/>
                    </w:rPr>
                    <w:t>电气胶带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w:t>
                  </w:r>
                  <w:r>
                    <w:rPr>
                      <w:rStyle w:val="40"/>
                      <w:lang w:val="en-US" w:eastAsia="zh-CN" w:bidi="ar"/>
                    </w:rPr>
                    <w:t>长</w:t>
                  </w:r>
                  <w:r>
                    <w:rPr>
                      <w:rStyle w:val="39"/>
                      <w:lang w:val="en-US" w:eastAsia="zh-CN" w:bidi="ar"/>
                    </w:rPr>
                    <w:t>20m|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气管 </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8mm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PN1.6Mpa DN25mm|304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PN1.6MPaDN20|304石墨3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δ=0.2mm×1000mm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δ=0.3mm×1000mm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δ=0.5mm×1000mm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定子</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转子</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机械密封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压滤机滤板（隔膜板）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1000*1000*72mm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压滤机滤板（配板）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1000*1000*68mm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750B 尺寸：1100mm*1100mm 透气滤：50-60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机柜散热装置（风扇过滤器套装）</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TZ806套装 电源220V 外形尺寸：320*320*94mm，开孔尺寸：283*283mm;（含过滤网1个+风扇1个+防护铁网1个）</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微机型低压电机综合保护装置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WDD-1D 电源DC220V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开孔尺寸：151*76mm 跳闸输出接点常开 附带通讯和变送输出功能</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焊机插头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315焊机 国标DJK 50-70红色 黑色插头+插座+接头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电流互感器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ALH-0.66CT（单片压盘固定 ）弯片|ALH-0.66kV|100A/5A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3 4 1 X-PN16MPa|Q|DN65mm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 4 1 X-PN16MPa|Q|DN80mm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DN200/PN16D 3 4 1 X-PN16MPa|Q|DN200mm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DN300/PN10D 3 4 1 X-PN16MPa|Q|DN300mm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不锈钢2500*2010*220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逆止阀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DN200/PN  16PN16|DN200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|δ=5mm|耐高温300℃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密封胶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乐泰587 |300ml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不锈钢焊条|E309Mo-16/A312|3.2|GB/T983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181</w:t>
                  </w:r>
                </w:p>
              </w:tc>
              <w:tc>
                <w:tcPr>
                  <w:tcW w:w="114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泵体型号150UHB_ZK_300_20/45KW_4</w:t>
                  </w:r>
                </w:p>
              </w:tc>
              <w:tc>
                <w:tcPr>
                  <w:tcW w:w="64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DN315*18.5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DN315mm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DN315*18.5  90°弯头 DN315mm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PE管阀门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DN200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 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PE管三通</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   90°三通 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DN200mm PN1.0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PE管阀门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DN100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 DN100mm 1.6Mpa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电除器布袋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Ø130×6500PTFE 基布，面层 PTFE50%+PPS50%混纺+PTFE 覆膜+超细纤维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装配式围栏及配套大门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对开式大门宽4米，3个，围栏高2.5米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执行器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向空排气阀门铸铁壳体DZW45-24,智能一体化</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执行器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主蒸汽阀门铸铁壳体DZW60-24,智能一体化600NM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杭州和利时-K系列16通道24VDC数字量输出模块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K-DO01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杭州和利时-K系列16通道DO交直流继电器输出端子板（和泉继电器）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K-DOR01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杭州和利时-K系列8通道模拟量输出模块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K-AO01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杭州和利时-K系列8通道模拟量输入模块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K-AI01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NED601数字式电动机综合保护测控装置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型号：NED601、额定参数：DC220V、CT=5A、PT=100V（南京南自电控自动化有限公司（通讯协议需联系厂家查找一电厂所使用的版本），需要提供：厂家出厂合格证、试验证书及使用说明书。）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NED701数字式发电机保护装置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型号：NED701、参数：DC220V,CT=5A，PT:6KV/0.1KV(发电机参数：QF-6-2、6000KW、6.3kv/688A)、（必须和南京南自NED600系统兼容，通讯协议一致）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NED781数字式故障解列装置 </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型号：NED781、参数：DC220V,CT=5A，PT:6KV/0.1KV(发电机参数：QF-6-2、6000KW、6.3kv/688A)、（必须和南京南自NED600系统兼容，通讯协议一致）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PWL微机励磁控制器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型号：PWL、发电机参数：QF-6-2、6000KW、6.3kv/688A，励磁电压/电流：110V/235A（必须和南京南自NED600系统兼容，通讯协议一致）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ZR-YJV0.6kV/4*1.5m2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限位开关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|YBLX-5/11H|10A/1P</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限位开关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|AC15 / 240V / 3A|XCKN.C</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WRN2-33T、 K分度、插深：800mm、 螺纹：M33*2 、Φ18mm保护管、L=1000mm，其中耐磨头长度为：500mm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WRN2-33T、K分度、插深：800mm、 螺纹：M46*2、Φ18mm保护管、L=1000mm、其中耐磨头长度为：500mm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电子触发器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CD-7H、电源220~240V、50/60Hz</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暗装五孔插座</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型号：86型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明装五孔插座</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型号：86型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跑偏开关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KPT1-12-30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方形变频散热风扇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型号：G-112、 功率：60W 、转速：2800r/min 、电压：380V AC、频率：50HZ、防护等级： IP55 风量：900m3/h、风压：90Pa、绝缘等级：F</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日光灯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T8|36W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开口铜线鼻</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万能转换开关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|LW8-10/3 AC380V 50HZ/DC220V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氧化锆氧量分析仪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型号：NFZr02-5 、规格：L=1000mm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接触器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CJX2-3210 220V线圈电压：AC220V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辅助触头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型号：F4-22（两开两闭） 两开两闭</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JRS1-09-25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塑料波纹管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|21.2mm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型号：RVV、 两芯、2.5mm2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线卡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漏电断路器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型号：NXBLE-32、2P、 25A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塑料照明空开箱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136*160*70mm(2-4位）</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塑料照明空开箱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210*265*70mm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钻尾螺丝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Ф4.8*30mm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钢丝绳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4mm    1×7-Φ4mm|||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5"/>
                      <w:szCs w:val="15"/>
                      <w:u w:val="none"/>
                      <w:lang w:val="en-US"/>
                    </w:rPr>
                  </w:pPr>
                  <w:r>
                    <w:rPr>
                      <w:rFonts w:hint="eastAsia" w:ascii="宋体" w:hAnsi="宋体" w:eastAsia="宋体" w:cs="宋体"/>
                      <w:i w:val="0"/>
                      <w:color w:val="000000"/>
                      <w:kern w:val="0"/>
                      <w:sz w:val="20"/>
                      <w:szCs w:val="20"/>
                      <w:u w:val="none"/>
                      <w:lang w:val="en-US" w:eastAsia="zh-CN" w:bidi="ar"/>
                    </w:rPr>
                    <w:t>0.08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电缆防火涂料</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ATS-AA 25KG/桶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36V 、100W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旋钮开关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|LA38/203 209B|2档自锁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接近开关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LJ12A3-4Z/AC 36A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保险管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RT18-32 2A 10×38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DN20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235</w:t>
                  </w:r>
                </w:p>
              </w:tc>
              <w:tc>
                <w:tcPr>
                  <w:tcW w:w="11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双头螺栓、螺母</w:t>
                  </w:r>
                </w:p>
              </w:tc>
              <w:tc>
                <w:tcPr>
                  <w:tcW w:w="29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M16×90mm-30CrMoA 8.8|HG/T20613 含螺帽、垫片、弹簧垫</w:t>
                  </w:r>
                </w:p>
              </w:tc>
              <w:tc>
                <w:tcPr>
                  <w:tcW w:w="6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236</w:t>
                  </w:r>
                </w:p>
              </w:tc>
              <w:tc>
                <w:tcPr>
                  <w:tcW w:w="11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工业消泡剂（消泡）</w:t>
                  </w:r>
                </w:p>
              </w:tc>
              <w:tc>
                <w:tcPr>
                  <w:tcW w:w="29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25kg/桶</w:t>
                  </w:r>
                </w:p>
              </w:tc>
              <w:tc>
                <w:tcPr>
                  <w:tcW w:w="6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237</w:t>
                  </w:r>
                </w:p>
              </w:tc>
              <w:tc>
                <w:tcPr>
                  <w:tcW w:w="11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滤布纠偏辊</w:t>
                  </w:r>
                </w:p>
              </w:tc>
              <w:tc>
                <w:tcPr>
                  <w:tcW w:w="2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DN125-JPG</w:t>
                  </w:r>
                </w:p>
              </w:tc>
              <w:tc>
                <w:tcPr>
                  <w:tcW w:w="6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柴机油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CD 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kg</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主机型号：IS65-50-160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IS100-80-160|单级离心泵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主机型号：IS150-125-400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主机型号：DG46-50*12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主机型号：IS65-50-160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3N6G 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default" w:ascii="Tahoma" w:hAnsi="Tahoma" w:eastAsia="Tahoma" w:cs="Tahoma"/>
                      <w:i w:val="0"/>
                      <w:color w:val="000000"/>
                      <w:kern w:val="0"/>
                      <w:sz w:val="21"/>
                      <w:szCs w:val="21"/>
                      <w:u w:val="none"/>
                      <w:lang w:val="en-US" w:eastAsia="zh-CN" w:bidi="ar"/>
                    </w:rPr>
                    <w:t>DN40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A105 J61H DN32 PN100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H-PN2.5MPa|C|DN65mm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盘根</w:t>
                  </w:r>
                </w:p>
              </w:tc>
              <w:tc>
                <w:tcPr>
                  <w:tcW w:w="29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|12mm×12mm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多级离心泵平衡盘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聚四氟乙烯板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δ=2mm 1000×1000mm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厚3mm，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φ89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输送带皮带扣钢丝穿条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8*800mm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DK8-10mm，材质：不锈钢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89*750mm（直径*长度）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Ø42*3*2000mm,材质321φ46*3 mm L=2m 180°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Ø38*3*2000mm,材质321φ38*3mm L=2m 180°|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卧式离心泵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ISW100-200 22kw|50m 100m3/h</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清水泵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DFW80-160/2 7.5kw|32m 50m3/h</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Φ89mm×240mm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波纹管膨胀节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抗硫 中线型 PN16 RF|WCB|PTFE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手推车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大号，实心轮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煤质实验筛</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直径50厘米，网孔13毫米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磅称（电子式）</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称重范围0-100公斤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Φ20×4mm|不锈钢|国标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氨水喷枪（含外套管和连接软管）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310S，丽昊环保品牌LH-LTHG；上海点瑞机械科技有限公司DOYROY；上海守望者。适用温度1000℃，适用介质：氨水，带保护套，流量150L/h,扇形雾场，内丝连接，提供品牌合格证</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潜污泵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WQ25-20-3|额定流量：25m³/h,额定扬程20m,3KW,AC380V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宽8000mm*厚0.08mm 12道 白色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彩条布|加厚|||</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4*50米 加厚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平方米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碎花布料擦机布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400mm*600mm 5kg/包|安赛瑞39811|70%含棉量 颜色：杂色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消防水带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16型 DN65|聚氨酯</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浆液循环泵泵头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耐腐蚀主机型号250HUB-ZK-700-24/110KW-4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浆液循环泵泵头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耐腐蚀主机型号250HUB-ZK-700-28/110KW-4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供浆泵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耐腐蚀50UHB-ZK-25-25/5.5KW-2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扰动泵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耐腐蚀150UHB_ZK_300_20/45KW_4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罗茨氧化风机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耐高温RSR150C</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断路器执行机构</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VS1-12/2000-40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防腐漆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佰丽安 环氧酚醛防腐漆 HF-01(深绿)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氨基磺酸</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25kg/袋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DN400|304|304|柔性石墨</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高强金属缠绕垫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DN250（250*305*5）,PN100,石墨+不锈钢，国标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防尘网</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防尘网|8000×25000mm|绿色）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安全隔离带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警戒带|4mm*100m|编织布带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350mm-500mm 防滑型|公制350mm 400mm 450mm 500mm 550mm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公制800mm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不锈钢1200mm*100mm*25mm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氧化锆氧烟气量分析仪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MKGD-400-A/H 测量范围：（0.01-25%） 输出信号：4-20mA；基本误差：≤±1%；电源：AC220V 烟气温度≤700℃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交换机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|S1700-8G-AC|8口千兆</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红砖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快</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水泥</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|P.C 42.5 袋装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黄沙</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地砖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800*800*10mm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楼梯踏步砖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151mm×600mm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地脚线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黑色|800mm×100mm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腻子粉</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20kg/袋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胶水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墙固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20kg</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乳胶漆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立邦 外墙乳胶漆707 20kg 20kg 白色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LED灯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220V 50W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电焊灭火毯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耐高温灭火毯|1.5m*0.89m 厚度0.71mm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148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标准化作业垫</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1.5米*2米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玻璃钢管道</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玻璃钢管道|Φ300mm PN1.0Mpa|t=10mm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冷渣器支撑轮</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Φ380mm*300mm|LGT-25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三相异步电动机</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YE4-160M2-2|380V 15kw 安装方式：B3（卧式安装）</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 4 1 H H-PN：1.6MPa|不锈钢|DN200mm|法兰间距：300mm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安全阀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永|A 4 8 Y-25|C|DN100mm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阀门电动装置（电动头）</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配用电机YDF-WF212-4 0.25KW 1440RPM 380V Y型 1.5A|DQ120-0.37WF调节型 380V 0.25KW</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远传式双金属温度计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偶头型WSSP-411 探杆直径10mm  探杆长50mm 0-100℃ M27*2可动外螺纹 PT100三线制1.5级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隔膜阀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G41F46-10|C|DN40mm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LED灯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螺旋卡口 e27  50W</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时间继电器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H3Y-4|AC220V-//0-60S可调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旋转编码器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原装日本内密控OVW2系列型号：OVW2-06-2MHT  </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皮带扣</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SU1000(7-12)</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皮带扣穿条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Φ8mm 长1000mm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Φ108×8mm|27SiMn|GB/T8162-2008</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平口焊接法兰盘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DN108  PN20 DN108|/ GB|45#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不锈钢40*3</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不锈钢弯头（焊接）</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不锈钢DN40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焊接法兰盘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不锈钢DN100 PN16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Φ32×3mm|Q235A|</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阻燃耐高温输送带</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橡胶输送带 ，带宽B=500（带式输送机型号 TD75-500，带长L=80米，耐温150℃，双面胶，5层尼龙线层，10mm厚）</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型号：WRN2-33T、 0~1200℃、K分度、插深：800mm、 螺纹：E33*2 、Φ20保护管、L=950mm，其中耐磨头长度为：500mm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聚四氟乙烯垫</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DN50     DN50 PN16|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DN65PN16    PN1.6MPaDN65×L=200mm|法兰连接|不锈钢</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DN80PN16   PN1.6MPaDN80×L=200mm|法兰连接|不锈钢</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DN300PN10  DN300×|+ |1.6MPA+带法兰</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氨水</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氨水|分析纯|500ml/瓶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喷射泵</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|XKJ-804S 380V 0.45kw|38m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阻火包</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320mm×180mm×40mm|720g/包 耐火温度1580～1770℃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箱</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投光灯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AC220V|300W|LED|</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灯泡|E27|60W/220V</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擦机布</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擦机布|50斤/袋|棉布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防火门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1300mm×2100mm钢制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滤纸</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300mm×300mm×1mm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张</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消防箱</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|650mm×240mm×800mm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电力液压推动器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YT1-18Z/2|QD-10T</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普通抗磨液压油</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风帽</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XG-35/3.82-MZG40Cr20Ni9Si2NRe </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电池</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9V电池</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角磨机切割片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LED射灯外</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|300W|220V</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电子秤</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150kg</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Φ45×3.5mm 20#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皮带托辊</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|φ89*190mm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电缆 </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|YJV 1KV|4×2.5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电缆 </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ZR-KVVRP|0.45 0.75kv 12×1.5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防火涂料；</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白色|25kg/桶|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电熔连接/DN100mm×PN1.6Mpa</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72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0.00 </w:t>
                  </w: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5"/>
                      <w:szCs w:val="15"/>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15"/>
                      <w:szCs w:val="15"/>
                      <w:u w:val="none"/>
                    </w:rPr>
                  </w:pPr>
                </w:p>
              </w:tc>
            </w:tr>
          </w:tbl>
          <w:p>
            <w:pPr>
              <w:pStyle w:val="2"/>
              <w:rPr>
                <w:rFonts w:hint="eastAsia" w:eastAsia="宋体"/>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报价要求：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此报价单必须与平台报价一致，请务必仔细填写“含税单价”、“含税金额”。</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（2）此报价单格式可根据实际情况调整。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（3）逐项报价，报价为含税到货价，税率为13%。</w:t>
      </w:r>
    </w:p>
    <w:p>
      <w:pP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（4）如遇石子沙子等地材或非标加工件等无法提供品牌的物资，产品品牌可填报为产地。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Times New Roman"/>
          <w:b w:val="0"/>
          <w:bCs/>
          <w:kern w:val="28"/>
          <w:sz w:val="21"/>
          <w:szCs w:val="21"/>
          <w:lang w:val="en-US" w:eastAsia="zh-CN" w:bidi="ar-SA"/>
        </w:rPr>
      </w:pPr>
      <w:r>
        <w:rPr>
          <w:rFonts w:hint="eastAsia" w:ascii="宋体" w:hAnsi="宋体" w:eastAsia="宋体" w:cs="Times New Roman"/>
          <w:b w:val="0"/>
          <w:bCs/>
          <w:kern w:val="28"/>
          <w:sz w:val="21"/>
          <w:szCs w:val="21"/>
          <w:lang w:val="en-US" w:eastAsia="zh-CN" w:bidi="ar-SA"/>
        </w:rPr>
        <w:t>（</w:t>
      </w:r>
      <w:r>
        <w:rPr>
          <w:rFonts w:hint="eastAsia" w:cs="Times New Roman"/>
          <w:b w:val="0"/>
          <w:bCs/>
          <w:kern w:val="28"/>
          <w:sz w:val="21"/>
          <w:szCs w:val="21"/>
          <w:lang w:val="en-US" w:eastAsia="zh-CN" w:bidi="ar-SA"/>
        </w:rPr>
        <w:t>5</w:t>
      </w:r>
      <w:r>
        <w:rPr>
          <w:rFonts w:hint="eastAsia" w:ascii="宋体" w:hAnsi="宋体" w:eastAsia="宋体" w:cs="Times New Roman"/>
          <w:b w:val="0"/>
          <w:bCs/>
          <w:kern w:val="28"/>
          <w:sz w:val="21"/>
          <w:szCs w:val="21"/>
          <w:lang w:val="en-US" w:eastAsia="zh-CN" w:bidi="ar-SA"/>
        </w:rPr>
        <w:t>）此报价单上各物资用量为甲方预估量，出卖人根据甲方要求分批供货及开票，5个自然日内完成交付，所有批次物资必须提供合格证等相关质量证明文件原件。</w:t>
      </w:r>
    </w:p>
    <w:p>
      <w:pPr>
        <w:pStyle w:val="13"/>
        <w:ind w:left="0" w:firstLine="0" w:firstLineChars="0"/>
        <w:jc w:val="left"/>
        <w:rPr>
          <w:rFonts w:hint="eastAsia" w:ascii="宋体" w:hAnsi="宋体"/>
          <w:b w:val="0"/>
          <w:bCs/>
          <w:kern w:val="28"/>
          <w:sz w:val="21"/>
          <w:szCs w:val="21"/>
          <w:lang w:val="en-US" w:eastAsia="zh-CN" w:bidi="ar-SA"/>
        </w:rPr>
      </w:pPr>
      <w:r>
        <w:rPr>
          <w:rFonts w:hint="eastAsia" w:ascii="宋体" w:hAnsi="宋体"/>
          <w:b w:val="0"/>
          <w:bCs/>
          <w:kern w:val="28"/>
          <w:sz w:val="21"/>
          <w:szCs w:val="21"/>
          <w:lang w:val="en-US" w:eastAsia="zh-CN" w:bidi="ar-SA"/>
        </w:rPr>
        <w:t>（6）按照实际发生量据实结算，结算金额不超合同总金额。</w:t>
      </w:r>
    </w:p>
    <w:p>
      <w:pPr>
        <w:pStyle w:val="13"/>
        <w:ind w:left="0" w:firstLine="0" w:firstLineChars="0"/>
        <w:jc w:val="left"/>
        <w:rPr>
          <w:rFonts w:hint="eastAsia" w:ascii="宋体" w:hAnsi="宋体" w:cs="宋体"/>
          <w:sz w:val="21"/>
          <w:szCs w:val="21"/>
          <w:lang w:val="en-US" w:eastAsia="zh-CN"/>
        </w:rPr>
      </w:pPr>
      <w:r>
        <w:rPr>
          <w:rFonts w:hint="eastAsia" w:ascii="宋体" w:hAnsi="宋体"/>
          <w:b w:val="0"/>
          <w:bCs/>
          <w:kern w:val="28"/>
          <w:sz w:val="21"/>
          <w:szCs w:val="21"/>
          <w:lang w:val="en-US" w:eastAsia="zh-CN" w:bidi="ar-SA"/>
        </w:rPr>
        <w:t>（7）每个分项目未发生额度可以用于其他分项目的超出预估部分的结算。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供应商名称（公章）：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法定代表人或授权委托人（签字或盖章）：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8"/>
          <w:szCs w:val="36"/>
          <w:lang w:val="en-US" w:eastAsia="zh-CN"/>
        </w:rPr>
      </w:pPr>
      <w:r>
        <w:rPr>
          <w:rFonts w:hint="eastAsia" w:ascii="宋体" w:hAnsi="宋体" w:cs="宋体"/>
          <w:sz w:val="24"/>
          <w:szCs w:val="32"/>
          <w:lang w:val="en-US" w:eastAsia="zh-CN"/>
        </w:rPr>
        <w:t>日   期 ：    年    月    日</w:t>
      </w:r>
    </w:p>
    <w:p>
      <w:pPr>
        <w:rPr>
          <w:rFonts w:hint="eastAsia"/>
          <w:lang w:eastAsia="zh-CN"/>
        </w:rPr>
        <w:sectPr>
          <w:pgSz w:w="11906" w:h="16838"/>
          <w:pgMar w:top="1157" w:right="1800" w:bottom="1157" w:left="1800" w:header="851" w:footer="992" w:gutter="0"/>
          <w:cols w:space="720" w:num="1"/>
          <w:docGrid w:type="lines" w:linePitch="312" w:charSpace="0"/>
        </w:sectPr>
      </w:pPr>
    </w:p>
    <w:p>
      <w:pPr>
        <w:pStyle w:val="26"/>
        <w:ind w:left="0" w:leftChars="0" w:firstLine="0" w:firstLineChars="0"/>
        <w:rPr>
          <w:rFonts w:hint="eastAsia" w:ascii="Times New Roman" w:hAnsi="Times New Roman" w:eastAsia="仿宋" w:cs="Times New Roman"/>
          <w:snapToGrid/>
          <w:color w:val="auto"/>
          <w:kern w:val="2"/>
          <w:sz w:val="28"/>
          <w:szCs w:val="24"/>
          <w:lang w:val="en-US" w:eastAsia="zh-CN" w:bidi="ar-SA"/>
        </w:rPr>
      </w:pPr>
    </w:p>
    <w:p>
      <w:pPr>
        <w:pStyle w:val="26"/>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6"/>
        <w:bidi w:val="0"/>
        <w:rPr>
          <w:rFonts w:hint="eastAsia"/>
        </w:rPr>
      </w:pPr>
      <w:permStart w:id="88" w:edGrp="everyone"/>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
        <w:rPr>
          <w:rFonts w:hint="eastAsia"/>
          <w:color w:val="auto"/>
        </w:rPr>
        <w:sectPr>
          <w:pgSz w:w="11906" w:h="16838"/>
          <w:pgMar w:top="1157" w:right="669" w:bottom="1157" w:left="1009" w:header="851" w:footer="992" w:gutter="0"/>
          <w:cols w:space="720" w:num="1"/>
          <w:docGrid w:type="lines" w:linePitch="312" w:charSpace="0"/>
        </w:sectPr>
      </w:pPr>
    </w:p>
    <w:permEnd w:id="88"/>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七、不违反规定为贵方工作人员在我方相关企业挂名兼职、合伙经营、介绍承揽业务等提供方便。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13"/>
        <w:ind w:left="0" w:leftChars="0" w:firstLine="4478" w:firstLineChars="1866"/>
        <w:jc w:val="left"/>
        <w:rPr>
          <w:rFonts w:hint="default" w:eastAsia="方正仿宋简体"/>
          <w:color w:val="auto"/>
          <w:sz w:val="24"/>
          <w:lang w:val="en-US" w:eastAsia="zh-CN"/>
        </w:rPr>
      </w:pPr>
      <w:permStart w:id="89"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13"/>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13"/>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电话：</w:t>
      </w:r>
      <w:r>
        <w:rPr>
          <w:rFonts w:hint="eastAsia" w:eastAsia="方正仿宋简体"/>
          <w:color w:val="auto"/>
          <w:sz w:val="24"/>
          <w:lang w:val="en-US" w:eastAsia="zh-CN"/>
        </w:rPr>
        <w:t xml:space="preserve">                </w:t>
      </w:r>
    </w:p>
    <w:p>
      <w:pPr>
        <w:pStyle w:val="13"/>
        <w:ind w:firstLine="6240" w:firstLineChars="2600"/>
        <w:jc w:val="left"/>
        <w:rPr>
          <w:rFonts w:hint="eastAsia"/>
        </w:rPr>
      </w:pPr>
      <w:r>
        <w:rPr>
          <w:rFonts w:hint="eastAsia" w:eastAsia="方正仿宋简体"/>
          <w:color w:val="auto"/>
          <w:sz w:val="24"/>
        </w:rPr>
        <w:t xml:space="preserve">年    月   </w:t>
      </w:r>
      <w:r>
        <w:rPr>
          <w:rFonts w:hint="eastAsia" w:eastAsia="方正仿宋简体"/>
          <w:color w:val="auto"/>
          <w:sz w:val="24"/>
          <w:lang w:val="en-US" w:eastAsia="zh-CN"/>
        </w:rPr>
        <w:t>日</w:t>
      </w:r>
      <w:permEnd w:id="89"/>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CFAA9A"/>
    <w:multiLevelType w:val="singleLevel"/>
    <w:tmpl w:val="00CFAA9A"/>
    <w:lvl w:ilvl="0" w:tentative="0">
      <w:start w:val="1"/>
      <w:numFmt w:val="decimal"/>
      <w:suff w:val="nothing"/>
      <w:lvlText w:val="（%1）"/>
      <w:lvlJc w:val="left"/>
    </w:lvl>
  </w:abstractNum>
  <w:abstractNum w:abstractNumId="2">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21526E"/>
    <w:rsid w:val="003818CD"/>
    <w:rsid w:val="005F0747"/>
    <w:rsid w:val="009C6579"/>
    <w:rsid w:val="00F476B5"/>
    <w:rsid w:val="01471D8C"/>
    <w:rsid w:val="01490276"/>
    <w:rsid w:val="014F3F07"/>
    <w:rsid w:val="01A9153B"/>
    <w:rsid w:val="029E2011"/>
    <w:rsid w:val="02C819CB"/>
    <w:rsid w:val="02CD3216"/>
    <w:rsid w:val="02F00FA7"/>
    <w:rsid w:val="03453EE0"/>
    <w:rsid w:val="035A0E49"/>
    <w:rsid w:val="03A059DA"/>
    <w:rsid w:val="047D2A5B"/>
    <w:rsid w:val="05296451"/>
    <w:rsid w:val="05B004C8"/>
    <w:rsid w:val="05E76F20"/>
    <w:rsid w:val="065541C1"/>
    <w:rsid w:val="07001BBD"/>
    <w:rsid w:val="072A6E35"/>
    <w:rsid w:val="0747385C"/>
    <w:rsid w:val="0748301B"/>
    <w:rsid w:val="0752256A"/>
    <w:rsid w:val="0776513F"/>
    <w:rsid w:val="077937A2"/>
    <w:rsid w:val="079D4C78"/>
    <w:rsid w:val="07C652BB"/>
    <w:rsid w:val="07DA4D7A"/>
    <w:rsid w:val="07E21946"/>
    <w:rsid w:val="08101C18"/>
    <w:rsid w:val="081B52EB"/>
    <w:rsid w:val="095C4C4C"/>
    <w:rsid w:val="09B01199"/>
    <w:rsid w:val="0A332E62"/>
    <w:rsid w:val="0B02141F"/>
    <w:rsid w:val="0B196344"/>
    <w:rsid w:val="0B25278F"/>
    <w:rsid w:val="0B390CB8"/>
    <w:rsid w:val="0B480D8A"/>
    <w:rsid w:val="0B54421F"/>
    <w:rsid w:val="0B9B5027"/>
    <w:rsid w:val="0BE0682E"/>
    <w:rsid w:val="0C2A696A"/>
    <w:rsid w:val="0C4E51E2"/>
    <w:rsid w:val="0C944B59"/>
    <w:rsid w:val="0C9C1F6A"/>
    <w:rsid w:val="0CE30671"/>
    <w:rsid w:val="0D3A0BA2"/>
    <w:rsid w:val="0D5C0277"/>
    <w:rsid w:val="0D6A20D6"/>
    <w:rsid w:val="0D9A70CD"/>
    <w:rsid w:val="0DE54EB0"/>
    <w:rsid w:val="0DFB72DF"/>
    <w:rsid w:val="0EB20739"/>
    <w:rsid w:val="0EDE75AC"/>
    <w:rsid w:val="0EE73D4E"/>
    <w:rsid w:val="0F1A22E3"/>
    <w:rsid w:val="0F2C3039"/>
    <w:rsid w:val="0F7B26C8"/>
    <w:rsid w:val="0F955431"/>
    <w:rsid w:val="0FC17F32"/>
    <w:rsid w:val="0FE47218"/>
    <w:rsid w:val="10096A52"/>
    <w:rsid w:val="102642C3"/>
    <w:rsid w:val="10641A77"/>
    <w:rsid w:val="10784C45"/>
    <w:rsid w:val="10A73DA4"/>
    <w:rsid w:val="10C265D6"/>
    <w:rsid w:val="10DB0FBD"/>
    <w:rsid w:val="10F61C6C"/>
    <w:rsid w:val="1124750E"/>
    <w:rsid w:val="11251A91"/>
    <w:rsid w:val="116429A3"/>
    <w:rsid w:val="11807ECA"/>
    <w:rsid w:val="11EC1B2C"/>
    <w:rsid w:val="1310746D"/>
    <w:rsid w:val="13761233"/>
    <w:rsid w:val="1382637C"/>
    <w:rsid w:val="13CE16C1"/>
    <w:rsid w:val="13CE5816"/>
    <w:rsid w:val="13DD223D"/>
    <w:rsid w:val="14937B0D"/>
    <w:rsid w:val="14A05846"/>
    <w:rsid w:val="14F9055D"/>
    <w:rsid w:val="156B291D"/>
    <w:rsid w:val="158319E6"/>
    <w:rsid w:val="1585683C"/>
    <w:rsid w:val="15C70F53"/>
    <w:rsid w:val="15E624DD"/>
    <w:rsid w:val="16A217E2"/>
    <w:rsid w:val="173F7E9F"/>
    <w:rsid w:val="174B499B"/>
    <w:rsid w:val="17CB13D0"/>
    <w:rsid w:val="18753A0F"/>
    <w:rsid w:val="188E1516"/>
    <w:rsid w:val="18AB23FF"/>
    <w:rsid w:val="18FE5103"/>
    <w:rsid w:val="19583D76"/>
    <w:rsid w:val="19A74362"/>
    <w:rsid w:val="19C061B6"/>
    <w:rsid w:val="19E94828"/>
    <w:rsid w:val="1A342D60"/>
    <w:rsid w:val="1A3E573F"/>
    <w:rsid w:val="1ACF03FF"/>
    <w:rsid w:val="1B0E5EA8"/>
    <w:rsid w:val="1B2B7968"/>
    <w:rsid w:val="1B713CB2"/>
    <w:rsid w:val="1C260299"/>
    <w:rsid w:val="1C49779C"/>
    <w:rsid w:val="1C855B4D"/>
    <w:rsid w:val="1CC91AE4"/>
    <w:rsid w:val="1CE92D25"/>
    <w:rsid w:val="1D6918F1"/>
    <w:rsid w:val="1D8D5C55"/>
    <w:rsid w:val="1D951A27"/>
    <w:rsid w:val="1DCD51D0"/>
    <w:rsid w:val="1DD418A6"/>
    <w:rsid w:val="1DD60801"/>
    <w:rsid w:val="1DFC5471"/>
    <w:rsid w:val="1E082360"/>
    <w:rsid w:val="1E523CA9"/>
    <w:rsid w:val="1EB32863"/>
    <w:rsid w:val="1ED73975"/>
    <w:rsid w:val="1EFE42EB"/>
    <w:rsid w:val="1EFF4404"/>
    <w:rsid w:val="20350F28"/>
    <w:rsid w:val="204754B4"/>
    <w:rsid w:val="20583F3B"/>
    <w:rsid w:val="20C903C8"/>
    <w:rsid w:val="20CC796A"/>
    <w:rsid w:val="213417AF"/>
    <w:rsid w:val="21341ACD"/>
    <w:rsid w:val="221000B3"/>
    <w:rsid w:val="229D1AA3"/>
    <w:rsid w:val="22CC33F2"/>
    <w:rsid w:val="230802FB"/>
    <w:rsid w:val="23151E85"/>
    <w:rsid w:val="2354263E"/>
    <w:rsid w:val="23550E23"/>
    <w:rsid w:val="23C90AA1"/>
    <w:rsid w:val="23E21340"/>
    <w:rsid w:val="24BE0953"/>
    <w:rsid w:val="24C77516"/>
    <w:rsid w:val="250C7329"/>
    <w:rsid w:val="25774DF1"/>
    <w:rsid w:val="259C697C"/>
    <w:rsid w:val="26010378"/>
    <w:rsid w:val="26502353"/>
    <w:rsid w:val="267A13CA"/>
    <w:rsid w:val="26C81575"/>
    <w:rsid w:val="27AC37A7"/>
    <w:rsid w:val="27DA7DB1"/>
    <w:rsid w:val="28612D52"/>
    <w:rsid w:val="29266197"/>
    <w:rsid w:val="2928030D"/>
    <w:rsid w:val="29AD7BF7"/>
    <w:rsid w:val="29C45574"/>
    <w:rsid w:val="29FA753B"/>
    <w:rsid w:val="2A763CD0"/>
    <w:rsid w:val="2A8A74FA"/>
    <w:rsid w:val="2ABF1157"/>
    <w:rsid w:val="2B2403F1"/>
    <w:rsid w:val="2B6B4D50"/>
    <w:rsid w:val="2BC25064"/>
    <w:rsid w:val="2BD93448"/>
    <w:rsid w:val="2C38536A"/>
    <w:rsid w:val="2C3A0ABC"/>
    <w:rsid w:val="2C497FF6"/>
    <w:rsid w:val="2C9F2235"/>
    <w:rsid w:val="2D540FEF"/>
    <w:rsid w:val="2D9D1060"/>
    <w:rsid w:val="2DA8355E"/>
    <w:rsid w:val="2E037CD1"/>
    <w:rsid w:val="2E09029C"/>
    <w:rsid w:val="2E107226"/>
    <w:rsid w:val="2E4F2866"/>
    <w:rsid w:val="2E8E2A80"/>
    <w:rsid w:val="2EA07E79"/>
    <w:rsid w:val="2EA3017F"/>
    <w:rsid w:val="2EB062CF"/>
    <w:rsid w:val="2EB37960"/>
    <w:rsid w:val="2ED23A0C"/>
    <w:rsid w:val="2EDE09D3"/>
    <w:rsid w:val="2EFF0EAB"/>
    <w:rsid w:val="2F14611A"/>
    <w:rsid w:val="2F362116"/>
    <w:rsid w:val="2F4A0A9D"/>
    <w:rsid w:val="2F771986"/>
    <w:rsid w:val="30174C06"/>
    <w:rsid w:val="306A3829"/>
    <w:rsid w:val="3091349B"/>
    <w:rsid w:val="30A13C5F"/>
    <w:rsid w:val="30B01741"/>
    <w:rsid w:val="310456A2"/>
    <w:rsid w:val="312960F2"/>
    <w:rsid w:val="312C4F5B"/>
    <w:rsid w:val="3164058B"/>
    <w:rsid w:val="31B87F88"/>
    <w:rsid w:val="31DC1F03"/>
    <w:rsid w:val="32200C88"/>
    <w:rsid w:val="334616D0"/>
    <w:rsid w:val="337B5E8D"/>
    <w:rsid w:val="33973E10"/>
    <w:rsid w:val="33AD0986"/>
    <w:rsid w:val="34EB59E1"/>
    <w:rsid w:val="352A25FC"/>
    <w:rsid w:val="35705D8E"/>
    <w:rsid w:val="35D25881"/>
    <w:rsid w:val="364A53AC"/>
    <w:rsid w:val="368748DD"/>
    <w:rsid w:val="372C469C"/>
    <w:rsid w:val="374A36D0"/>
    <w:rsid w:val="37BF78F4"/>
    <w:rsid w:val="37C6493D"/>
    <w:rsid w:val="38843DAE"/>
    <w:rsid w:val="38E93C6B"/>
    <w:rsid w:val="39072B09"/>
    <w:rsid w:val="395810DA"/>
    <w:rsid w:val="39693955"/>
    <w:rsid w:val="399200E8"/>
    <w:rsid w:val="3999794A"/>
    <w:rsid w:val="39C139D5"/>
    <w:rsid w:val="39CF653F"/>
    <w:rsid w:val="3A2D3D9E"/>
    <w:rsid w:val="3A555CED"/>
    <w:rsid w:val="3A573FD4"/>
    <w:rsid w:val="3AA421DA"/>
    <w:rsid w:val="3AC95BE5"/>
    <w:rsid w:val="3B1143F5"/>
    <w:rsid w:val="3B1937D4"/>
    <w:rsid w:val="3B391678"/>
    <w:rsid w:val="3B413DD2"/>
    <w:rsid w:val="3B9D6474"/>
    <w:rsid w:val="3C41078F"/>
    <w:rsid w:val="3CE90C0A"/>
    <w:rsid w:val="3CEB68EC"/>
    <w:rsid w:val="3D3C6388"/>
    <w:rsid w:val="3DF9059E"/>
    <w:rsid w:val="3E127C61"/>
    <w:rsid w:val="3E804ED8"/>
    <w:rsid w:val="3ECC75F6"/>
    <w:rsid w:val="3EEC595E"/>
    <w:rsid w:val="3EEE42D0"/>
    <w:rsid w:val="3F075AD5"/>
    <w:rsid w:val="3F902678"/>
    <w:rsid w:val="3FE36EFC"/>
    <w:rsid w:val="3FF17494"/>
    <w:rsid w:val="400215F4"/>
    <w:rsid w:val="40C6099B"/>
    <w:rsid w:val="4144113E"/>
    <w:rsid w:val="41AD6341"/>
    <w:rsid w:val="41D364B9"/>
    <w:rsid w:val="41E56EAD"/>
    <w:rsid w:val="421B0F04"/>
    <w:rsid w:val="43790E57"/>
    <w:rsid w:val="43C26083"/>
    <w:rsid w:val="440047CB"/>
    <w:rsid w:val="4405384C"/>
    <w:rsid w:val="44510B5C"/>
    <w:rsid w:val="445A1C21"/>
    <w:rsid w:val="44827EE6"/>
    <w:rsid w:val="44CA1A2C"/>
    <w:rsid w:val="44ED2E1E"/>
    <w:rsid w:val="452837CA"/>
    <w:rsid w:val="454550F7"/>
    <w:rsid w:val="4563676E"/>
    <w:rsid w:val="45F42F46"/>
    <w:rsid w:val="4601150B"/>
    <w:rsid w:val="46772B04"/>
    <w:rsid w:val="46D77AB5"/>
    <w:rsid w:val="47616F1F"/>
    <w:rsid w:val="47707948"/>
    <w:rsid w:val="485F2197"/>
    <w:rsid w:val="48995D0C"/>
    <w:rsid w:val="492058F2"/>
    <w:rsid w:val="49344533"/>
    <w:rsid w:val="498E6B30"/>
    <w:rsid w:val="49B248E4"/>
    <w:rsid w:val="4A113249"/>
    <w:rsid w:val="4AAD786C"/>
    <w:rsid w:val="4AD76EF2"/>
    <w:rsid w:val="4AEA6060"/>
    <w:rsid w:val="4AF71BCB"/>
    <w:rsid w:val="4B5967D1"/>
    <w:rsid w:val="4B7D094F"/>
    <w:rsid w:val="4CBF5C82"/>
    <w:rsid w:val="4CDD5E7C"/>
    <w:rsid w:val="4CDF510F"/>
    <w:rsid w:val="4CE74F39"/>
    <w:rsid w:val="4CE848ED"/>
    <w:rsid w:val="4D794365"/>
    <w:rsid w:val="4DBC4BDE"/>
    <w:rsid w:val="4EAC0CDC"/>
    <w:rsid w:val="4EE32BB6"/>
    <w:rsid w:val="4EFC2E81"/>
    <w:rsid w:val="4F070708"/>
    <w:rsid w:val="4F1D3080"/>
    <w:rsid w:val="4F47077D"/>
    <w:rsid w:val="4F525535"/>
    <w:rsid w:val="4FA65D13"/>
    <w:rsid w:val="50203E06"/>
    <w:rsid w:val="50F20F34"/>
    <w:rsid w:val="5192481E"/>
    <w:rsid w:val="519554A9"/>
    <w:rsid w:val="51BF044C"/>
    <w:rsid w:val="51F07184"/>
    <w:rsid w:val="522B2A52"/>
    <w:rsid w:val="52300239"/>
    <w:rsid w:val="52650DED"/>
    <w:rsid w:val="529B7475"/>
    <w:rsid w:val="531A6FE9"/>
    <w:rsid w:val="53B65227"/>
    <w:rsid w:val="54026965"/>
    <w:rsid w:val="54210FA4"/>
    <w:rsid w:val="54955805"/>
    <w:rsid w:val="54D71D97"/>
    <w:rsid w:val="54F01862"/>
    <w:rsid w:val="555355F3"/>
    <w:rsid w:val="557246DE"/>
    <w:rsid w:val="5587128A"/>
    <w:rsid w:val="558E507F"/>
    <w:rsid w:val="55B82788"/>
    <w:rsid w:val="55C96D8F"/>
    <w:rsid w:val="565D1D99"/>
    <w:rsid w:val="565E6849"/>
    <w:rsid w:val="56CC42A1"/>
    <w:rsid w:val="56FD6DF6"/>
    <w:rsid w:val="575F20B4"/>
    <w:rsid w:val="576E70DA"/>
    <w:rsid w:val="57841D73"/>
    <w:rsid w:val="57D11519"/>
    <w:rsid w:val="57EC1517"/>
    <w:rsid w:val="58016338"/>
    <w:rsid w:val="58AD25BB"/>
    <w:rsid w:val="58D12A16"/>
    <w:rsid w:val="59074F3B"/>
    <w:rsid w:val="593559B2"/>
    <w:rsid w:val="599636CC"/>
    <w:rsid w:val="59D72599"/>
    <w:rsid w:val="5A0658EA"/>
    <w:rsid w:val="5A1D645A"/>
    <w:rsid w:val="5A3D0600"/>
    <w:rsid w:val="5A4E4A0D"/>
    <w:rsid w:val="5A81156E"/>
    <w:rsid w:val="5AB91F66"/>
    <w:rsid w:val="5AE40D85"/>
    <w:rsid w:val="5B4F1D81"/>
    <w:rsid w:val="5B5532D4"/>
    <w:rsid w:val="5BCD47CB"/>
    <w:rsid w:val="5BF473C6"/>
    <w:rsid w:val="5C21079C"/>
    <w:rsid w:val="5C3F43C4"/>
    <w:rsid w:val="5C813A7E"/>
    <w:rsid w:val="5C8E20A7"/>
    <w:rsid w:val="5CC61722"/>
    <w:rsid w:val="5D947BEB"/>
    <w:rsid w:val="5D9E4A63"/>
    <w:rsid w:val="5DE67F8A"/>
    <w:rsid w:val="5DEE31C7"/>
    <w:rsid w:val="5E746BEE"/>
    <w:rsid w:val="5EB77875"/>
    <w:rsid w:val="5EC2053F"/>
    <w:rsid w:val="5EF72244"/>
    <w:rsid w:val="5F096B05"/>
    <w:rsid w:val="5F524A70"/>
    <w:rsid w:val="5F693B67"/>
    <w:rsid w:val="5F6F40D7"/>
    <w:rsid w:val="5FA504FA"/>
    <w:rsid w:val="5FE06C94"/>
    <w:rsid w:val="5FE1534B"/>
    <w:rsid w:val="60275615"/>
    <w:rsid w:val="60DC4DAF"/>
    <w:rsid w:val="613A71B6"/>
    <w:rsid w:val="615447CB"/>
    <w:rsid w:val="619601F2"/>
    <w:rsid w:val="61EC2F4B"/>
    <w:rsid w:val="62757FBE"/>
    <w:rsid w:val="627D7270"/>
    <w:rsid w:val="629319EC"/>
    <w:rsid w:val="63661897"/>
    <w:rsid w:val="63777871"/>
    <w:rsid w:val="63F52B83"/>
    <w:rsid w:val="64163BBB"/>
    <w:rsid w:val="64642957"/>
    <w:rsid w:val="64954E74"/>
    <w:rsid w:val="649E7516"/>
    <w:rsid w:val="64B40990"/>
    <w:rsid w:val="657B4A9C"/>
    <w:rsid w:val="66057FA6"/>
    <w:rsid w:val="664D105E"/>
    <w:rsid w:val="665F61C5"/>
    <w:rsid w:val="666F25E9"/>
    <w:rsid w:val="66922F25"/>
    <w:rsid w:val="66EA6CA0"/>
    <w:rsid w:val="670E5FD7"/>
    <w:rsid w:val="67AD1A1D"/>
    <w:rsid w:val="680264B7"/>
    <w:rsid w:val="68051014"/>
    <w:rsid w:val="69C61BF3"/>
    <w:rsid w:val="6A986FE2"/>
    <w:rsid w:val="6AA4131D"/>
    <w:rsid w:val="6B11157C"/>
    <w:rsid w:val="6B6F61AE"/>
    <w:rsid w:val="6BAA0CFE"/>
    <w:rsid w:val="6BF41039"/>
    <w:rsid w:val="6C985B4D"/>
    <w:rsid w:val="6D101660"/>
    <w:rsid w:val="6D244FF1"/>
    <w:rsid w:val="6D683358"/>
    <w:rsid w:val="6E1E7CED"/>
    <w:rsid w:val="6E6841AB"/>
    <w:rsid w:val="6E706568"/>
    <w:rsid w:val="6E7609BA"/>
    <w:rsid w:val="6EA83141"/>
    <w:rsid w:val="6F2A0707"/>
    <w:rsid w:val="6FF0137E"/>
    <w:rsid w:val="6FFB539D"/>
    <w:rsid w:val="702A3B0B"/>
    <w:rsid w:val="7032583E"/>
    <w:rsid w:val="714E71B5"/>
    <w:rsid w:val="71822ECC"/>
    <w:rsid w:val="71A97AE9"/>
    <w:rsid w:val="71C15D9E"/>
    <w:rsid w:val="721B33A0"/>
    <w:rsid w:val="72582A62"/>
    <w:rsid w:val="728C143E"/>
    <w:rsid w:val="72A8755F"/>
    <w:rsid w:val="72E03B62"/>
    <w:rsid w:val="72E44600"/>
    <w:rsid w:val="72E55392"/>
    <w:rsid w:val="73075A5F"/>
    <w:rsid w:val="731D3A27"/>
    <w:rsid w:val="733C5F92"/>
    <w:rsid w:val="73641F7F"/>
    <w:rsid w:val="73766C0C"/>
    <w:rsid w:val="73A078B4"/>
    <w:rsid w:val="73E61CA0"/>
    <w:rsid w:val="74221ED6"/>
    <w:rsid w:val="744723D2"/>
    <w:rsid w:val="74BA3D13"/>
    <w:rsid w:val="74BC0BD1"/>
    <w:rsid w:val="74DB0B66"/>
    <w:rsid w:val="753A7B41"/>
    <w:rsid w:val="755A046E"/>
    <w:rsid w:val="756A3E75"/>
    <w:rsid w:val="75994F12"/>
    <w:rsid w:val="75E762BB"/>
    <w:rsid w:val="7673692A"/>
    <w:rsid w:val="76783579"/>
    <w:rsid w:val="76AF3931"/>
    <w:rsid w:val="76C52AC5"/>
    <w:rsid w:val="76EF3992"/>
    <w:rsid w:val="77254EFE"/>
    <w:rsid w:val="77294BDF"/>
    <w:rsid w:val="784D12B7"/>
    <w:rsid w:val="787F2EC8"/>
    <w:rsid w:val="788E3A4F"/>
    <w:rsid w:val="78F601C5"/>
    <w:rsid w:val="78F9798F"/>
    <w:rsid w:val="79365978"/>
    <w:rsid w:val="7ACB7BC8"/>
    <w:rsid w:val="7AF74382"/>
    <w:rsid w:val="7B1204BD"/>
    <w:rsid w:val="7B1A5FA1"/>
    <w:rsid w:val="7B7C6ADA"/>
    <w:rsid w:val="7B9E2374"/>
    <w:rsid w:val="7BBA63D4"/>
    <w:rsid w:val="7BDF4240"/>
    <w:rsid w:val="7C493792"/>
    <w:rsid w:val="7CDB3912"/>
    <w:rsid w:val="7D2213F0"/>
    <w:rsid w:val="7D835E3A"/>
    <w:rsid w:val="7DBE072F"/>
    <w:rsid w:val="7DDB7926"/>
    <w:rsid w:val="7DE376CA"/>
    <w:rsid w:val="7E2B28F5"/>
    <w:rsid w:val="7E513A3C"/>
    <w:rsid w:val="7EE13302"/>
    <w:rsid w:val="7F120C5F"/>
    <w:rsid w:val="7F6C38C4"/>
    <w:rsid w:val="7F72212B"/>
    <w:rsid w:val="7F9E77C3"/>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24"/>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link w:val="25"/>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customStyle="1" w:styleId="6">
    <w:name w:val="List Paragraph"/>
    <w:basedOn w:val="1"/>
    <w:qFormat/>
    <w:uiPriority w:val="99"/>
    <w:pPr>
      <w:ind w:firstLine="420" w:firstLineChars="200"/>
    </w:pPr>
    <w:rPr>
      <w:rFonts w:ascii="Calibri" w:hAnsi="Calibri"/>
      <w:szCs w:val="22"/>
    </w:rPr>
  </w:style>
  <w:style w:type="paragraph" w:styleId="7">
    <w:name w:val="Body Text"/>
    <w:basedOn w:val="1"/>
    <w:next w:val="8"/>
    <w:unhideWhenUsed/>
    <w:qFormat/>
    <w:uiPriority w:val="1"/>
    <w:rPr>
      <w:rFonts w:hint="eastAsia"/>
    </w:rPr>
  </w:style>
  <w:style w:type="paragraph" w:styleId="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next w:val="10"/>
    <w:unhideWhenUsed/>
    <w:qFormat/>
    <w:uiPriority w:val="0"/>
    <w:pPr>
      <w:spacing w:after="120"/>
      <w:ind w:left="420" w:leftChars="200"/>
    </w:p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Date"/>
    <w:basedOn w:val="1"/>
    <w:next w:val="1"/>
    <w:qFormat/>
    <w:uiPriority w:val="0"/>
    <w:rPr>
      <w:sz w:val="24"/>
      <w:szCs w:val="20"/>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footer"/>
    <w:basedOn w:val="1"/>
    <w:next w:val="7"/>
    <w:qFormat/>
    <w:uiPriority w:val="0"/>
    <w:pPr>
      <w:tabs>
        <w:tab w:val="center" w:pos="4153"/>
        <w:tab w:val="right" w:pos="8306"/>
      </w:tabs>
      <w:snapToGrid w:val="0"/>
      <w:jc w:val="left"/>
    </w:pPr>
    <w:rPr>
      <w:sz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7">
    <w:name w:val="Body Text First Indent 2"/>
    <w:basedOn w:val="9"/>
    <w:next w:val="1"/>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rPr>
      <w:rFonts w:ascii="Times New Roman" w:hAnsi="Times New Roman" w:eastAsia="宋体"/>
      <w:sz w:val="18"/>
    </w:rPr>
  </w:style>
  <w:style w:type="character" w:styleId="22">
    <w:name w:val="Hyperlink"/>
    <w:basedOn w:val="20"/>
    <w:qFormat/>
    <w:uiPriority w:val="0"/>
    <w:rPr>
      <w:color w:val="0000FF"/>
      <w:u w:val="single"/>
    </w:rPr>
  </w:style>
  <w:style w:type="paragraph" w:customStyle="1" w:styleId="2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标题 1 Char"/>
    <w:link w:val="2"/>
    <w:qFormat/>
    <w:uiPriority w:val="0"/>
    <w:rPr>
      <w:rFonts w:ascii="Times New Roman" w:hAnsi="Times New Roman" w:eastAsia="楷体"/>
      <w:b/>
      <w:kern w:val="44"/>
      <w:sz w:val="72"/>
      <w:szCs w:val="20"/>
    </w:rPr>
  </w:style>
  <w:style w:type="character" w:customStyle="1" w:styleId="25">
    <w:name w:val="标题 4 Char1"/>
    <w:link w:val="4"/>
    <w:qFormat/>
    <w:uiPriority w:val="0"/>
    <w:rPr>
      <w:rFonts w:ascii="Arial" w:hAnsi="Arial" w:eastAsia="黑体"/>
      <w:b/>
      <w:sz w:val="32"/>
    </w:rPr>
  </w:style>
  <w:style w:type="paragraph" w:customStyle="1" w:styleId="26">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7">
    <w:name w:val="font11"/>
    <w:basedOn w:val="20"/>
    <w:qFormat/>
    <w:uiPriority w:val="0"/>
    <w:rPr>
      <w:rFonts w:hint="eastAsia" w:ascii="宋体" w:hAnsi="宋体" w:eastAsia="宋体" w:cs="宋体"/>
      <w:color w:val="000000"/>
      <w:sz w:val="20"/>
      <w:szCs w:val="20"/>
      <w:u w:val="none"/>
    </w:rPr>
  </w:style>
  <w:style w:type="character" w:customStyle="1" w:styleId="28">
    <w:name w:val="font41"/>
    <w:basedOn w:val="20"/>
    <w:qFormat/>
    <w:uiPriority w:val="0"/>
    <w:rPr>
      <w:rFonts w:ascii="Tahoma" w:hAnsi="Tahoma" w:eastAsia="Tahoma" w:cs="Tahoma"/>
      <w:color w:val="000000"/>
      <w:sz w:val="20"/>
      <w:szCs w:val="20"/>
      <w:u w:val="none"/>
    </w:rPr>
  </w:style>
  <w:style w:type="character" w:customStyle="1" w:styleId="29">
    <w:name w:val="font51"/>
    <w:basedOn w:val="20"/>
    <w:qFormat/>
    <w:uiPriority w:val="0"/>
    <w:rPr>
      <w:rFonts w:ascii="微软雅黑" w:hAnsi="微软雅黑" w:eastAsia="微软雅黑" w:cs="微软雅黑"/>
      <w:color w:val="000000"/>
      <w:sz w:val="20"/>
      <w:szCs w:val="20"/>
      <w:u w:val="none"/>
    </w:rPr>
  </w:style>
  <w:style w:type="character" w:customStyle="1" w:styleId="30">
    <w:name w:val="font61"/>
    <w:basedOn w:val="20"/>
    <w:qFormat/>
    <w:uiPriority w:val="0"/>
    <w:rPr>
      <w:rFonts w:hint="eastAsia" w:ascii="宋体" w:hAnsi="宋体" w:eastAsia="宋体" w:cs="宋体"/>
      <w:color w:val="000000"/>
      <w:sz w:val="20"/>
      <w:szCs w:val="20"/>
      <w:u w:val="none"/>
    </w:rPr>
  </w:style>
  <w:style w:type="character" w:customStyle="1" w:styleId="31">
    <w:name w:val="font71"/>
    <w:basedOn w:val="20"/>
    <w:qFormat/>
    <w:uiPriority w:val="0"/>
    <w:rPr>
      <w:rFonts w:hint="default" w:ascii="Tahoma" w:hAnsi="Tahoma" w:eastAsia="Tahoma" w:cs="Tahoma"/>
      <w:color w:val="000000"/>
      <w:sz w:val="20"/>
      <w:szCs w:val="20"/>
      <w:u w:val="none"/>
    </w:rPr>
  </w:style>
  <w:style w:type="character" w:customStyle="1" w:styleId="32">
    <w:name w:val="font81"/>
    <w:basedOn w:val="20"/>
    <w:qFormat/>
    <w:uiPriority w:val="0"/>
    <w:rPr>
      <w:rFonts w:hint="eastAsia" w:ascii="微软雅黑" w:hAnsi="微软雅黑" w:eastAsia="微软雅黑" w:cs="微软雅黑"/>
      <w:color w:val="000000"/>
      <w:sz w:val="20"/>
      <w:szCs w:val="20"/>
      <w:u w:val="none"/>
    </w:rPr>
  </w:style>
  <w:style w:type="character" w:customStyle="1" w:styleId="33">
    <w:name w:val="font01"/>
    <w:basedOn w:val="20"/>
    <w:qFormat/>
    <w:uiPriority w:val="0"/>
    <w:rPr>
      <w:rFonts w:hint="eastAsia" w:ascii="宋体" w:hAnsi="宋体" w:eastAsia="宋体" w:cs="宋体"/>
      <w:color w:val="000000"/>
      <w:sz w:val="22"/>
      <w:szCs w:val="22"/>
      <w:u w:val="none"/>
    </w:rPr>
  </w:style>
  <w:style w:type="character" w:customStyle="1" w:styleId="34">
    <w:name w:val="font91"/>
    <w:basedOn w:val="20"/>
    <w:qFormat/>
    <w:uiPriority w:val="0"/>
    <w:rPr>
      <w:rFonts w:hint="default" w:ascii="Times New Roman" w:hAnsi="Times New Roman" w:cs="Times New Roman"/>
      <w:color w:val="000000"/>
      <w:sz w:val="22"/>
      <w:szCs w:val="22"/>
      <w:u w:val="none"/>
    </w:rPr>
  </w:style>
  <w:style w:type="character" w:customStyle="1" w:styleId="35">
    <w:name w:val="font21"/>
    <w:basedOn w:val="20"/>
    <w:qFormat/>
    <w:uiPriority w:val="0"/>
    <w:rPr>
      <w:rFonts w:hint="eastAsia" w:ascii="宋体" w:hAnsi="宋体" w:eastAsia="宋体" w:cs="宋体"/>
      <w:color w:val="000000"/>
      <w:sz w:val="22"/>
      <w:szCs w:val="22"/>
      <w:u w:val="none"/>
    </w:rPr>
  </w:style>
  <w:style w:type="character" w:customStyle="1" w:styleId="36">
    <w:name w:val="font101"/>
    <w:basedOn w:val="20"/>
    <w:qFormat/>
    <w:uiPriority w:val="0"/>
    <w:rPr>
      <w:rFonts w:hint="default" w:ascii="Times New Roman" w:hAnsi="Times New Roman" w:cs="Times New Roman"/>
      <w:color w:val="000000"/>
      <w:sz w:val="22"/>
      <w:szCs w:val="22"/>
      <w:u w:val="none"/>
    </w:rPr>
  </w:style>
  <w:style w:type="character" w:customStyle="1" w:styleId="37">
    <w:name w:val="font132"/>
    <w:basedOn w:val="20"/>
    <w:qFormat/>
    <w:uiPriority w:val="0"/>
    <w:rPr>
      <w:rFonts w:hint="eastAsia" w:ascii="宋体" w:hAnsi="宋体" w:eastAsia="宋体" w:cs="宋体"/>
      <w:color w:val="000000"/>
      <w:sz w:val="22"/>
      <w:szCs w:val="22"/>
      <w:u w:val="none"/>
    </w:rPr>
  </w:style>
  <w:style w:type="character" w:customStyle="1" w:styleId="38">
    <w:name w:val="font31"/>
    <w:basedOn w:val="20"/>
    <w:qFormat/>
    <w:uiPriority w:val="0"/>
    <w:rPr>
      <w:rFonts w:hint="eastAsia" w:ascii="宋体" w:hAnsi="宋体" w:eastAsia="宋体" w:cs="宋体"/>
      <w:color w:val="000000"/>
      <w:sz w:val="18"/>
      <w:szCs w:val="18"/>
      <w:u w:val="none"/>
    </w:rPr>
  </w:style>
  <w:style w:type="character" w:customStyle="1" w:styleId="39">
    <w:name w:val="font131"/>
    <w:basedOn w:val="20"/>
    <w:uiPriority w:val="0"/>
    <w:rPr>
      <w:rFonts w:hint="default" w:ascii="Book Antiqua" w:hAnsi="Book Antiqua" w:eastAsia="Book Antiqua" w:cs="Book Antiqua"/>
      <w:color w:val="000000"/>
      <w:sz w:val="22"/>
      <w:szCs w:val="22"/>
      <w:u w:val="none"/>
    </w:rPr>
  </w:style>
  <w:style w:type="character" w:customStyle="1" w:styleId="40">
    <w:name w:val="font141"/>
    <w:basedOn w:val="2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10427</Words>
  <Characters>10903</Characters>
  <Lines>0</Lines>
  <Paragraphs>0</Paragraphs>
  <TotalTime>25</TotalTime>
  <ScaleCrop>false</ScaleCrop>
  <LinksUpToDate>false</LinksUpToDate>
  <CharactersWithSpaces>11557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丫丫_Asia</cp:lastModifiedBy>
  <dcterms:modified xsi:type="dcterms:W3CDTF">2024-10-03T09:49:40Z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97D9F75C2C1847BFA21C695CD69092FD</vt:lpwstr>
  </property>
</Properties>
</file>