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F103">
      <w:pPr>
        <w:jc w:val="center"/>
        <w:rPr>
          <w:rFonts w:ascii="微软雅黑" w:hAnsi="微软雅黑" w:eastAsia="微软雅黑" w:cs="微软雅黑"/>
          <w:b/>
          <w:bCs/>
          <w:sz w:val="52"/>
          <w:szCs w:val="52"/>
        </w:rPr>
      </w:pPr>
    </w:p>
    <w:p w14:paraId="3771D32C">
      <w:pPr>
        <w:jc w:val="center"/>
        <w:rPr>
          <w:rFonts w:ascii="微软雅黑" w:hAnsi="微软雅黑" w:eastAsia="微软雅黑" w:cs="微软雅黑"/>
          <w:b/>
          <w:bCs/>
          <w:sz w:val="52"/>
          <w:szCs w:val="52"/>
        </w:rPr>
      </w:pPr>
    </w:p>
    <w:p w14:paraId="7ADB71E0">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中煤第七十二工程有限公司</w:t>
      </w:r>
    </w:p>
    <w:p w14:paraId="09679EB4">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lang w:val="en-US" w:eastAsia="zh-CN"/>
        </w:rPr>
        <w:t>专业分包</w:t>
      </w:r>
      <w:r>
        <w:rPr>
          <w:rFonts w:hint="eastAsia" w:ascii="微软雅黑" w:hAnsi="微软雅黑" w:eastAsia="微软雅黑" w:cs="微软雅黑"/>
          <w:b/>
          <w:bCs/>
          <w:sz w:val="52"/>
          <w:szCs w:val="52"/>
        </w:rPr>
        <w:t>竞争性谈判文件</w:t>
      </w:r>
    </w:p>
    <w:p w14:paraId="353D58E6">
      <w:pPr>
        <w:spacing w:line="360" w:lineRule="auto"/>
        <w:ind w:firstLine="1044" w:firstLineChars="200"/>
        <w:rPr>
          <w:rFonts w:ascii="仿宋_GB2312" w:eastAsia="仿宋_GB2312"/>
          <w:b/>
          <w:bCs/>
          <w:color w:val="000000"/>
          <w:sz w:val="52"/>
          <w:szCs w:val="52"/>
        </w:rPr>
      </w:pPr>
    </w:p>
    <w:p w14:paraId="44702FD0">
      <w:pPr>
        <w:spacing w:line="600" w:lineRule="auto"/>
        <w:ind w:left="2878" w:leftChars="304" w:hanging="2240" w:hangingChars="700"/>
        <w:rPr>
          <w:color w:val="000000"/>
          <w:sz w:val="32"/>
          <w:szCs w:val="32"/>
        </w:rPr>
      </w:pPr>
      <w:r>
        <w:rPr>
          <w:rFonts w:hint="eastAsia"/>
          <w:color w:val="000000"/>
          <w:sz w:val="32"/>
          <w:szCs w:val="32"/>
        </w:rPr>
        <w:t>工程名称：</w:t>
      </w:r>
      <w:r>
        <w:rPr>
          <w:rFonts w:hint="eastAsia"/>
          <w:color w:val="000000"/>
          <w:sz w:val="32"/>
          <w:szCs w:val="32"/>
          <w:u w:val="single"/>
        </w:rPr>
        <w:t xml:space="preserve"> </w:t>
      </w:r>
      <w:r>
        <w:rPr>
          <w:rFonts w:hint="eastAsia"/>
          <w:color w:val="000000"/>
          <w:sz w:val="32"/>
          <w:szCs w:val="32"/>
          <w:u w:val="single"/>
          <w:lang w:val="en-US" w:eastAsia="zh-CN"/>
        </w:rPr>
        <w:t>江西上饶电厂厂外输煤管带机工程</w:t>
      </w:r>
      <w:r>
        <w:rPr>
          <w:rFonts w:hint="eastAsia"/>
          <w:color w:val="000000"/>
          <w:sz w:val="32"/>
          <w:szCs w:val="32"/>
        </w:rPr>
        <w:t xml:space="preserve">               </w:t>
      </w:r>
    </w:p>
    <w:p w14:paraId="5B907812">
      <w:pPr>
        <w:spacing w:line="600" w:lineRule="auto"/>
        <w:ind w:firstLine="640" w:firstLineChars="200"/>
        <w:rPr>
          <w:color w:val="000000"/>
          <w:sz w:val="32"/>
          <w:szCs w:val="32"/>
          <w:u w:val="single"/>
        </w:rPr>
      </w:pPr>
      <w:r>
        <w:rPr>
          <w:rFonts w:hint="eastAsia"/>
          <w:color w:val="000000"/>
          <w:sz w:val="32"/>
          <w:szCs w:val="32"/>
        </w:rPr>
        <w:t>分包工程名称：</w:t>
      </w:r>
      <w:r>
        <w:rPr>
          <w:rFonts w:hint="eastAsia"/>
          <w:color w:val="000000"/>
          <w:sz w:val="32"/>
          <w:szCs w:val="32"/>
          <w:u w:val="single"/>
        </w:rPr>
        <w:t xml:space="preserve">  </w:t>
      </w:r>
      <w:r>
        <w:rPr>
          <w:rFonts w:hint="eastAsia"/>
          <w:color w:val="000000"/>
          <w:sz w:val="32"/>
          <w:szCs w:val="32"/>
          <w:u w:val="single"/>
          <w:lang w:val="en-US" w:eastAsia="zh-CN"/>
        </w:rPr>
        <w:t>土方专业分包</w:t>
      </w:r>
      <w:r>
        <w:rPr>
          <w:rFonts w:hint="eastAsia"/>
          <w:color w:val="000000"/>
          <w:sz w:val="32"/>
          <w:szCs w:val="32"/>
          <w:u w:val="single"/>
        </w:rPr>
        <w:t xml:space="preserve">   </w:t>
      </w:r>
      <w:r>
        <w:rPr>
          <w:rFonts w:hint="eastAsia"/>
          <w:color w:val="000000"/>
          <w:sz w:val="32"/>
          <w:szCs w:val="32"/>
          <w:u w:val="single"/>
          <w:lang w:val="en-US" w:eastAsia="zh-CN"/>
        </w:rPr>
        <w:t xml:space="preserve">    </w:t>
      </w:r>
      <w:r>
        <w:rPr>
          <w:rFonts w:hint="eastAsia"/>
          <w:color w:val="000000"/>
          <w:sz w:val="32"/>
          <w:szCs w:val="32"/>
          <w:u w:val="single"/>
        </w:rPr>
        <w:t xml:space="preserve">      </w:t>
      </w:r>
    </w:p>
    <w:p w14:paraId="4CBC2D04">
      <w:pPr>
        <w:spacing w:line="600" w:lineRule="auto"/>
        <w:ind w:firstLine="640" w:firstLineChars="200"/>
        <w:rPr>
          <w:sz w:val="30"/>
          <w:szCs w:val="30"/>
          <w:u w:val="single"/>
        </w:rPr>
      </w:pPr>
      <w:r>
        <w:rPr>
          <w:rFonts w:hint="eastAsia"/>
          <w:color w:val="000000"/>
          <w:sz w:val="32"/>
          <w:szCs w:val="32"/>
        </w:rPr>
        <w:t>采购编号：</w:t>
      </w:r>
      <w:r>
        <w:rPr>
          <w:rFonts w:hint="eastAsia"/>
          <w:sz w:val="30"/>
          <w:szCs w:val="30"/>
        </w:rPr>
        <w:t xml:space="preserve">  </w:t>
      </w:r>
      <w:r>
        <w:rPr>
          <w:rFonts w:hint="eastAsia"/>
          <w:sz w:val="30"/>
          <w:szCs w:val="30"/>
          <w:u w:val="single"/>
        </w:rPr>
        <w:t xml:space="preserve"> </w:t>
      </w:r>
      <w:r>
        <w:rPr>
          <w:rFonts w:hint="eastAsia"/>
          <w:color w:val="000000"/>
          <w:sz w:val="32"/>
          <w:szCs w:val="32"/>
          <w:u w:val="single"/>
        </w:rPr>
        <w:t xml:space="preserve"> </w:t>
      </w:r>
      <w:r>
        <w:rPr>
          <w:rFonts w:hint="eastAsia"/>
          <w:sz w:val="30"/>
          <w:szCs w:val="30"/>
          <w:u w:val="single"/>
        </w:rPr>
        <w:t xml:space="preserve"> </w:t>
      </w:r>
      <w:r>
        <w:rPr>
          <w:rFonts w:hint="eastAsia"/>
          <w:color w:val="000000"/>
          <w:sz w:val="32"/>
          <w:szCs w:val="32"/>
          <w:u w:val="single"/>
        </w:rPr>
        <w:t xml:space="preserve"> CGJH-72-202407-0001     </w:t>
      </w:r>
      <w:r>
        <w:rPr>
          <w:rFonts w:hint="eastAsia"/>
          <w:sz w:val="30"/>
          <w:szCs w:val="30"/>
          <w:u w:val="single"/>
        </w:rPr>
        <w:t xml:space="preserve"> </w:t>
      </w:r>
    </w:p>
    <w:p w14:paraId="78C9FF6D">
      <w:pPr>
        <w:spacing w:line="600" w:lineRule="auto"/>
        <w:ind w:firstLine="640" w:firstLineChars="200"/>
        <w:rPr>
          <w:rFonts w:hint="default" w:eastAsia="宋体"/>
          <w:color w:val="FF0000"/>
          <w:sz w:val="32"/>
          <w:szCs w:val="32"/>
          <w:u w:val="single"/>
          <w:lang w:val="en-US" w:eastAsia="zh-CN"/>
        </w:rPr>
      </w:pPr>
      <w:r>
        <w:rPr>
          <w:rFonts w:hint="eastAsia"/>
          <w:color w:val="FF0000"/>
          <w:sz w:val="32"/>
          <w:szCs w:val="32"/>
        </w:rPr>
        <w:t>编制人：</w:t>
      </w:r>
      <w:r>
        <w:rPr>
          <w:rFonts w:hint="eastAsia"/>
          <w:color w:val="FF0000"/>
          <w:sz w:val="32"/>
          <w:szCs w:val="32"/>
          <w:u w:val="single"/>
          <w:lang w:val="en-US" w:eastAsia="zh-CN"/>
        </w:rPr>
        <w:t xml:space="preserve">                                   </w:t>
      </w:r>
    </w:p>
    <w:p w14:paraId="272FCE87">
      <w:pPr>
        <w:spacing w:line="600" w:lineRule="auto"/>
        <w:ind w:firstLine="640" w:firstLineChars="200"/>
        <w:rPr>
          <w:rFonts w:hint="default" w:eastAsia="宋体"/>
          <w:color w:val="FF0000"/>
          <w:sz w:val="32"/>
          <w:szCs w:val="32"/>
          <w:lang w:val="en-US" w:eastAsia="zh-CN"/>
        </w:rPr>
      </w:pPr>
      <w:r>
        <w:rPr>
          <w:rFonts w:hint="eastAsia"/>
          <w:color w:val="FF0000"/>
          <w:sz w:val="32"/>
          <w:szCs w:val="32"/>
        </w:rPr>
        <w:t>审核人：</w:t>
      </w:r>
      <w:r>
        <w:rPr>
          <w:rFonts w:hint="eastAsia"/>
          <w:color w:val="FF0000"/>
          <w:sz w:val="32"/>
          <w:szCs w:val="32"/>
          <w:u w:val="single"/>
          <w:lang w:val="en-US" w:eastAsia="zh-CN"/>
        </w:rPr>
        <w:t xml:space="preserve">                                   </w:t>
      </w:r>
    </w:p>
    <w:p w14:paraId="3F642AE5">
      <w:pPr>
        <w:spacing w:line="600" w:lineRule="auto"/>
        <w:ind w:firstLine="640" w:firstLineChars="200"/>
        <w:rPr>
          <w:rFonts w:hint="default" w:eastAsia="宋体"/>
          <w:color w:val="FF0000"/>
          <w:sz w:val="32"/>
          <w:szCs w:val="32"/>
          <w:lang w:val="en-US" w:eastAsia="zh-CN"/>
        </w:rPr>
      </w:pPr>
      <w:r>
        <w:rPr>
          <w:rFonts w:hint="eastAsia"/>
          <w:color w:val="FF0000"/>
          <w:sz w:val="32"/>
          <w:szCs w:val="32"/>
        </w:rPr>
        <w:t>审批人：</w:t>
      </w:r>
      <w:r>
        <w:rPr>
          <w:rFonts w:hint="eastAsia"/>
          <w:color w:val="FF0000"/>
          <w:sz w:val="32"/>
          <w:szCs w:val="32"/>
          <w:u w:val="single"/>
          <w:lang w:val="en-US" w:eastAsia="zh-CN"/>
        </w:rPr>
        <w:t xml:space="preserve">                                   </w:t>
      </w:r>
    </w:p>
    <w:p w14:paraId="764DBEE2">
      <w:pPr>
        <w:spacing w:line="480" w:lineRule="auto"/>
        <w:ind w:firstLine="640" w:firstLineChars="200"/>
        <w:rPr>
          <w:color w:val="000000"/>
          <w:sz w:val="32"/>
          <w:szCs w:val="32"/>
        </w:rPr>
      </w:pPr>
    </w:p>
    <w:p w14:paraId="78C302A0">
      <w:pPr>
        <w:spacing w:line="480" w:lineRule="auto"/>
        <w:rPr>
          <w:color w:val="000000"/>
          <w:sz w:val="32"/>
          <w:szCs w:val="32"/>
        </w:rPr>
      </w:pPr>
    </w:p>
    <w:p w14:paraId="6A87700E">
      <w:pPr>
        <w:spacing w:line="480" w:lineRule="auto"/>
        <w:ind w:firstLine="1280" w:firstLineChars="400"/>
        <w:rPr>
          <w:color w:val="000000"/>
          <w:sz w:val="32"/>
          <w:szCs w:val="32"/>
        </w:rPr>
      </w:pPr>
      <w:r>
        <w:rPr>
          <w:rFonts w:hint="eastAsia"/>
          <w:color w:val="000000"/>
          <w:sz w:val="32"/>
          <w:szCs w:val="32"/>
        </w:rPr>
        <w:t>采购人：</w:t>
      </w:r>
      <w:r>
        <w:rPr>
          <w:rFonts w:hint="eastAsia"/>
          <w:sz w:val="32"/>
          <w:szCs w:val="32"/>
        </w:rPr>
        <w:t>中煤第七十二工程有限公司</w:t>
      </w:r>
    </w:p>
    <w:p w14:paraId="7FAA5B16">
      <w:pPr>
        <w:spacing w:line="360" w:lineRule="auto"/>
        <w:ind w:firstLine="1280" w:firstLineChars="400"/>
        <w:rPr>
          <w:b/>
          <w:bCs/>
          <w:color w:val="000000"/>
          <w:sz w:val="36"/>
          <w:szCs w:val="36"/>
        </w:rPr>
      </w:pPr>
      <w:r>
        <w:rPr>
          <w:rFonts w:hint="eastAsia"/>
          <w:color w:val="000000"/>
          <w:sz w:val="32"/>
          <w:szCs w:val="32"/>
        </w:rPr>
        <w:t xml:space="preserve">日期：        年    </w:t>
      </w:r>
      <w:r>
        <w:rPr>
          <w:rFonts w:hint="eastAsia"/>
          <w:color w:val="000000"/>
          <w:sz w:val="32"/>
          <w:szCs w:val="32"/>
          <w:lang w:val="en-US" w:eastAsia="zh-CN"/>
        </w:rPr>
        <w:t xml:space="preserve"> </w:t>
      </w:r>
      <w:r>
        <w:rPr>
          <w:rFonts w:hint="eastAsia"/>
          <w:color w:val="000000"/>
          <w:sz w:val="32"/>
          <w:szCs w:val="32"/>
        </w:rPr>
        <w:t xml:space="preserve">   月       日</w:t>
      </w:r>
    </w:p>
    <w:p w14:paraId="76A9592F">
      <w:pPr>
        <w:pStyle w:val="15"/>
        <w:rPr>
          <w:rFonts w:hint="eastAsia"/>
        </w:rPr>
      </w:pPr>
    </w:p>
    <w:p w14:paraId="6492E000">
      <w:pPr>
        <w:pStyle w:val="15"/>
        <w:rPr>
          <w:rFonts w:hint="eastAsia"/>
        </w:rPr>
      </w:pPr>
    </w:p>
    <w:p w14:paraId="1ED745F9">
      <w:pPr>
        <w:pStyle w:val="15"/>
      </w:pPr>
      <w:r>
        <w:rPr>
          <w:rFonts w:hint="eastAsia"/>
          <w:lang w:val="en-US" w:eastAsia="zh-CN"/>
        </w:rPr>
        <w:t>专业分包</w:t>
      </w:r>
      <w:r>
        <w:rPr>
          <w:rFonts w:hint="eastAsia"/>
        </w:rPr>
        <w:t>竞争性谈判公告</w:t>
      </w:r>
    </w:p>
    <w:p w14:paraId="2E860C70">
      <w:pPr>
        <w:pStyle w:val="14"/>
        <w:spacing w:before="0" w:beforeAutospacing="0" w:after="0" w:afterAutospacing="0" w:line="480" w:lineRule="atLeast"/>
        <w:jc w:val="center"/>
        <w:rPr>
          <w:rFonts w:ascii="Arial" w:hAnsi="Arial" w:cs="Arial"/>
          <w:color w:val="000000"/>
        </w:rPr>
      </w:pPr>
    </w:p>
    <w:p w14:paraId="3DDBE7FF">
      <w:pPr>
        <w:pStyle w:val="14"/>
        <w:spacing w:before="0" w:beforeAutospacing="0" w:after="0" w:afterAutospacing="0" w:line="480" w:lineRule="atLeast"/>
        <w:jc w:val="center"/>
        <w:rPr>
          <w:rFonts w:ascii="Arial" w:hAnsi="Arial" w:cs="Arial"/>
          <w:color w:val="000000"/>
          <w:highlight w:val="none"/>
        </w:rPr>
      </w:pPr>
      <w:r>
        <w:rPr>
          <w:rFonts w:hint="eastAsia" w:ascii="Arial" w:hAnsi="Arial" w:cs="Arial"/>
          <w:color w:val="000000"/>
          <w:lang w:val="en-US" w:eastAsia="zh-CN"/>
        </w:rPr>
        <w:t xml:space="preserve">  </w:t>
      </w:r>
      <w:r>
        <w:rPr>
          <w:rFonts w:hint="eastAsia" w:ascii="Arial" w:hAnsi="Arial" w:cs="Arial"/>
          <w:color w:val="000000"/>
          <w:highlight w:val="none"/>
        </w:rPr>
        <w:t>中煤72公司</w:t>
      </w:r>
      <w:r>
        <w:rPr>
          <w:rFonts w:hint="eastAsia" w:ascii="Arial" w:hAnsi="Arial" w:cs="Arial"/>
          <w:color w:val="000000"/>
          <w:highlight w:val="none"/>
          <w:u w:val="single"/>
        </w:rPr>
        <w:t xml:space="preserve"> 江西上饶电厂厂外输煤管带机工程</w:t>
      </w:r>
      <w:r>
        <w:rPr>
          <w:rFonts w:hint="eastAsia" w:ascii="Arial" w:hAnsi="Arial" w:cs="Arial"/>
          <w:color w:val="000000"/>
          <w:highlight w:val="none"/>
          <w:u w:val="single"/>
          <w:lang w:val="en-US" w:eastAsia="zh-CN"/>
        </w:rPr>
        <w:t xml:space="preserve">土方 </w:t>
      </w:r>
      <w:r>
        <w:rPr>
          <w:rFonts w:hint="eastAsia" w:ascii="Arial" w:hAnsi="Arial" w:cs="Arial"/>
          <w:color w:val="000000"/>
          <w:highlight w:val="none"/>
          <w:u w:val="none"/>
          <w:lang w:val="en-US" w:eastAsia="zh-CN"/>
        </w:rPr>
        <w:t>专业</w:t>
      </w:r>
      <w:r>
        <w:rPr>
          <w:rFonts w:hint="eastAsia" w:ascii="Arial" w:hAnsi="Arial" w:cs="Arial"/>
          <w:color w:val="000000"/>
          <w:highlight w:val="none"/>
        </w:rPr>
        <w:t>分包工程竞争性谈判公告</w:t>
      </w:r>
    </w:p>
    <w:p w14:paraId="1BAF1E00">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采购单位名称：中煤第七十二工程有限公司</w:t>
      </w:r>
    </w:p>
    <w:p w14:paraId="25CF7489">
      <w:pPr>
        <w:pStyle w:val="14"/>
        <w:spacing w:before="0" w:beforeAutospacing="0" w:after="0" w:afterAutospacing="0" w:line="440" w:lineRule="exac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采购立项编号：</w:t>
      </w:r>
      <w:r>
        <w:rPr>
          <w:rFonts w:hint="eastAsia" w:asciiTheme="minorEastAsia" w:hAnsiTheme="minorEastAsia" w:eastAsiaTheme="minorEastAsia" w:cstheme="minorEastAsia"/>
          <w:color w:val="auto"/>
          <w:sz w:val="21"/>
          <w:szCs w:val="21"/>
          <w:highlight w:val="none"/>
          <w:u w:val="single"/>
        </w:rPr>
        <w:t>20240722100434</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6D1BD6DF">
      <w:pPr>
        <w:pStyle w:val="14"/>
        <w:spacing w:before="0" w:beforeAutospacing="0" w:after="0" w:afterAutospacing="0" w:line="440" w:lineRule="exact"/>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询价书编码：</w:t>
      </w:r>
      <w:r>
        <w:rPr>
          <w:rFonts w:hint="eastAsia" w:asciiTheme="minorEastAsia" w:hAnsiTheme="minorEastAsia" w:eastAsiaTheme="minorEastAsia" w:cstheme="minorEastAsia"/>
          <w:color w:val="auto"/>
          <w:sz w:val="21"/>
          <w:szCs w:val="21"/>
          <w:highlight w:val="none"/>
          <w:u w:val="single"/>
          <w:lang w:val="en-US" w:eastAsia="zh-CN"/>
        </w:rPr>
        <w:t xml:space="preserve"> XJ2024087104</w:t>
      </w:r>
      <w:bookmarkStart w:id="5" w:name="_GoBack"/>
      <w:bookmarkEnd w:id="5"/>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358C5771">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分包模式：</w:t>
      </w:r>
      <w:r>
        <w:rPr>
          <w:rFonts w:hint="eastAsia" w:asciiTheme="minorEastAsia" w:hAnsiTheme="minorEastAsia" w:eastAsiaTheme="minorEastAsia" w:cstheme="minorEastAsia"/>
          <w:color w:val="000000"/>
          <w:sz w:val="21"/>
          <w:szCs w:val="21"/>
          <w:highlight w:val="none"/>
          <w:lang w:val="en-US" w:eastAsia="zh-CN"/>
        </w:rPr>
        <w:t>专业分包</w:t>
      </w:r>
    </w:p>
    <w:p w14:paraId="22CD3BAA">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u w:val="single"/>
          <w:lang w:val="en-US" w:eastAsia="zh-CN"/>
        </w:rPr>
      </w:pPr>
      <w:r>
        <w:rPr>
          <w:rFonts w:hint="eastAsia" w:asciiTheme="minorEastAsia" w:hAnsiTheme="minorEastAsia" w:eastAsiaTheme="minorEastAsia" w:cstheme="minorEastAsia"/>
          <w:color w:val="000000"/>
          <w:sz w:val="21"/>
          <w:szCs w:val="21"/>
          <w:highlight w:val="none"/>
        </w:rPr>
        <w:t>工程地点：</w:t>
      </w:r>
      <w:r>
        <w:rPr>
          <w:rFonts w:hint="eastAsia" w:asciiTheme="minorEastAsia" w:hAnsiTheme="minorEastAsia" w:eastAsiaTheme="minorEastAsia" w:cstheme="minorEastAsia"/>
          <w:color w:val="000000"/>
          <w:sz w:val="21"/>
          <w:szCs w:val="21"/>
          <w:highlight w:val="none"/>
          <w:u w:val="single"/>
          <w:lang w:val="en-US" w:eastAsia="zh-CN"/>
        </w:rPr>
        <w:t xml:space="preserve">  江西省上饶市广信区茶亭镇  </w:t>
      </w:r>
    </w:p>
    <w:p w14:paraId="7C0BF1B2">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采购方式：</w:t>
      </w:r>
      <w:r>
        <w:rPr>
          <w:rFonts w:hint="eastAsia" w:asciiTheme="minorEastAsia" w:hAnsiTheme="minorEastAsia" w:eastAsiaTheme="minorEastAsia" w:cstheme="minorEastAsia"/>
          <w:color w:val="000000"/>
          <w:sz w:val="21"/>
          <w:szCs w:val="21"/>
          <w:highlight w:val="none"/>
          <w:u w:val="single"/>
        </w:rPr>
        <w:t>公开竞谈</w:t>
      </w:r>
      <w:r>
        <w:rPr>
          <w:rFonts w:hint="eastAsia" w:asciiTheme="minorEastAsia" w:hAnsiTheme="minorEastAsia" w:eastAsiaTheme="minorEastAsia" w:cstheme="minorEastAsia"/>
          <w:color w:val="000000"/>
          <w:sz w:val="21"/>
          <w:szCs w:val="21"/>
          <w:highlight w:val="none"/>
          <w:u w:val="single"/>
          <w:lang w:val="en-US" w:eastAsia="zh-CN"/>
        </w:rPr>
        <w:t xml:space="preserve">                  </w:t>
      </w:r>
    </w:p>
    <w:p w14:paraId="6CB13AC0">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报价方式：</w:t>
      </w:r>
      <w:r>
        <w:rPr>
          <w:rFonts w:hint="eastAsia" w:asciiTheme="minorEastAsia" w:hAnsiTheme="minorEastAsia" w:eastAsiaTheme="minorEastAsia" w:cstheme="minorEastAsia"/>
          <w:color w:val="000000"/>
          <w:sz w:val="21"/>
          <w:szCs w:val="21"/>
          <w:highlight w:val="none"/>
          <w:u w:val="single"/>
        </w:rPr>
        <w:t>中煤易购采购一体化平台网上报价</w:t>
      </w:r>
    </w:p>
    <w:p w14:paraId="0D401103">
      <w:pPr>
        <w:pStyle w:val="14"/>
        <w:numPr>
          <w:ilvl w:val="0"/>
          <w:numId w:val="2"/>
        </w:numPr>
        <w:spacing w:before="0" w:beforeAutospacing="0" w:after="0" w:afterAutospacing="0" w:line="440" w:lineRule="exact"/>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采购范围及工作内容</w:t>
      </w:r>
      <w:r>
        <w:rPr>
          <w:rFonts w:hint="eastAsia" w:asciiTheme="minorEastAsia" w:hAnsiTheme="minorEastAsia" w:eastAsiaTheme="minorEastAsia" w:cstheme="minorEastAsia"/>
          <w:color w:val="000000"/>
          <w:sz w:val="21"/>
          <w:szCs w:val="21"/>
          <w:highlight w:val="none"/>
        </w:rPr>
        <w:t>：   </w:t>
      </w:r>
    </w:p>
    <w:p w14:paraId="2C0F1E6F">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  管带机全程清表</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施工便道租地</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修筑及复耕复绿</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基础土石方</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大临场地平整</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施工便道水塘填土压实；包括山体清表（杂草，树木清除）；便道一般土方开挖；便道石方大型挖掘机破碎：强风化岩石、中风化岩石；基槽石方大型挖掘机破碎，挖掘机清理；基槽土方开挖：；</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大临</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场地机械平整；外购土方（施工便道水塘填土、含回填及压实）</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道路与场地地坪2：8灰土基层；</w:t>
      </w:r>
      <w:r>
        <w:rPr>
          <w:rFonts w:hint="eastAsia" w:asciiTheme="minorEastAsia" w:hAnsiTheme="minorEastAsia" w:eastAsiaTheme="minorEastAsia" w:cstheme="minorEastAsia"/>
          <w:color w:val="000000"/>
          <w:sz w:val="21"/>
          <w:szCs w:val="21"/>
          <w:highlight w:val="none"/>
        </w:rPr>
        <w:t>施工图纸范围内的土石方施工</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以上施工内容包含外运、回填，运距自行考虑。</w:t>
      </w:r>
    </w:p>
    <w:p w14:paraId="2E138E58">
      <w:pPr>
        <w:pStyle w:val="14"/>
        <w:spacing w:before="0" w:beforeAutospacing="0" w:after="0" w:afterAutospacing="0" w:line="440" w:lineRule="exact"/>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报名资格条件：</w:t>
      </w:r>
    </w:p>
    <w:p w14:paraId="5D6DB789">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1、报价人应为具备独立的法人资格的企业，并持有有效的营业执照。</w:t>
      </w:r>
    </w:p>
    <w:p w14:paraId="23021C86">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2、在中煤易购采购一体化平台（https://ego.chinacoal.com）注册并通过审核。</w:t>
      </w:r>
    </w:p>
    <w:p w14:paraId="6CE4BA28">
      <w:pPr>
        <w:pStyle w:val="14"/>
        <w:spacing w:before="0" w:beforeAutospacing="0" w:after="0" w:afterAutospacing="0" w:line="440" w:lineRule="exac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sz w:val="21"/>
          <w:szCs w:val="21"/>
          <w:highlight w:val="none"/>
        </w:rPr>
        <w:t>3、</w:t>
      </w:r>
      <w:r>
        <w:rPr>
          <w:rFonts w:hint="eastAsia" w:asciiTheme="minorEastAsia" w:hAnsiTheme="minorEastAsia" w:eastAsiaTheme="minorEastAsia" w:cstheme="minorEastAsia"/>
          <w:color w:val="FF0000"/>
          <w:sz w:val="21"/>
          <w:szCs w:val="21"/>
          <w:highlight w:val="none"/>
        </w:rPr>
        <w:t>报价人应为具有</w:t>
      </w:r>
      <w:r>
        <w:rPr>
          <w:rFonts w:hint="eastAsia" w:asciiTheme="minorEastAsia" w:hAnsiTheme="minorEastAsia" w:eastAsiaTheme="minorEastAsia" w:cstheme="minorEastAsia"/>
          <w:color w:val="FF0000"/>
          <w:sz w:val="21"/>
          <w:szCs w:val="21"/>
          <w:highlight w:val="none"/>
          <w:u w:val="single"/>
          <w:lang w:val="en-US" w:eastAsia="zh-CN"/>
        </w:rPr>
        <w:t xml:space="preserve"> 营业执照经营范围包含土石方工程</w:t>
      </w:r>
      <w:r>
        <w:rPr>
          <w:rFonts w:hint="eastAsia" w:asciiTheme="minorEastAsia" w:hAnsiTheme="minorEastAsia" w:eastAsiaTheme="minorEastAsia" w:cstheme="minorEastAsia"/>
          <w:color w:val="FF0000"/>
          <w:sz w:val="21"/>
          <w:szCs w:val="21"/>
          <w:highlight w:val="none"/>
          <w:u w:val="single"/>
        </w:rPr>
        <w:t xml:space="preserve"> </w:t>
      </w:r>
      <w:r>
        <w:rPr>
          <w:rFonts w:hint="eastAsia" w:asciiTheme="minorEastAsia" w:hAnsiTheme="minorEastAsia" w:eastAsiaTheme="minorEastAsia" w:cstheme="minorEastAsia"/>
          <w:color w:val="FF0000"/>
          <w:sz w:val="21"/>
          <w:szCs w:val="21"/>
          <w:highlight w:val="none"/>
        </w:rPr>
        <w:t>资质的企业，并具有有效的安全生产许可证。</w:t>
      </w:r>
    </w:p>
    <w:p w14:paraId="2B906B93">
      <w:pPr>
        <w:pStyle w:val="4"/>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trike/>
          <w:dstrike w:val="0"/>
          <w:sz w:val="21"/>
          <w:szCs w:val="21"/>
          <w:highlight w:val="none"/>
          <w:lang w:val="en-US" w:eastAsia="zh-CN"/>
        </w:rPr>
        <w:t>项目负责人必须具备</w:t>
      </w:r>
      <w:r>
        <w:rPr>
          <w:rFonts w:hint="eastAsia" w:asciiTheme="minorEastAsia" w:hAnsiTheme="minorEastAsia" w:eastAsiaTheme="minorEastAsia" w:cstheme="minorEastAsia"/>
          <w:strike/>
          <w:dstrike w:val="0"/>
          <w:sz w:val="21"/>
          <w:szCs w:val="21"/>
          <w:highlight w:val="none"/>
          <w:u w:val="single"/>
          <w:lang w:val="en-US" w:eastAsia="zh-CN"/>
        </w:rPr>
        <w:t xml:space="preserve"> 注册专业         二级建造师及以上注册证书，并具有有效的安全资格B证（注册单位必须与竞价单位名称相同）， </w:t>
      </w:r>
      <w:r>
        <w:rPr>
          <w:rFonts w:hint="eastAsia" w:asciiTheme="minorEastAsia" w:hAnsiTheme="minorEastAsia" w:eastAsiaTheme="minorEastAsia" w:cstheme="minorEastAsia"/>
          <w:sz w:val="21"/>
          <w:szCs w:val="21"/>
          <w:highlight w:val="none"/>
          <w:u w:val="none"/>
          <w:lang w:val="en-US" w:eastAsia="zh-CN"/>
        </w:rPr>
        <w:t>报名单位</w:t>
      </w:r>
      <w:r>
        <w:rPr>
          <w:rFonts w:hint="eastAsia" w:asciiTheme="minorEastAsia" w:hAnsiTheme="minorEastAsia" w:eastAsiaTheme="minorEastAsia" w:cstheme="minorEastAsia"/>
          <w:sz w:val="21"/>
          <w:szCs w:val="21"/>
          <w:highlight w:val="none"/>
          <w:lang w:val="en-US" w:eastAsia="zh-CN"/>
        </w:rPr>
        <w:t>具有相应资格的技术、安全等专业管理人员。</w:t>
      </w:r>
    </w:p>
    <w:p w14:paraId="6E9E4A76">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、报价人不得存在下列情形之一：</w:t>
      </w:r>
    </w:p>
    <w:p w14:paraId="5F888555">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（1）在最近三年内有骗取中标或严重违约或重大安全质量问题的；</w:t>
      </w:r>
    </w:p>
    <w:p w14:paraId="4E93FFC0">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（2）财产被接管、冻结或公司处于停产、停业等状态的；</w:t>
      </w:r>
    </w:p>
    <w:p w14:paraId="31A74F68">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（3）两个及以上报价人存在关联关系的，母公司、全资子公司及控股关系；</w:t>
      </w:r>
    </w:p>
    <w:p w14:paraId="63B8B6B2">
      <w:pPr>
        <w:pStyle w:val="9"/>
        <w:widowControl/>
        <w:spacing w:line="440" w:lineRule="exact"/>
        <w:rPr>
          <w:rFonts w:asciiTheme="minorEastAsia" w:hAnsiTheme="minorEastAsia" w:eastAsiaTheme="minorEastAsia" w:cstheme="minorEastAsia"/>
          <w:bCs/>
          <w:sz w:val="21"/>
          <w:szCs w:val="21"/>
          <w:highlight w:val="none"/>
        </w:rPr>
      </w:pPr>
      <w:r>
        <w:rPr>
          <w:rFonts w:hint="eastAsia" w:asciiTheme="minorEastAsia" w:hAnsiTheme="minorEastAsia" w:eastAsiaTheme="minorEastAsia" w:cstheme="minorEastAsia"/>
          <w:bCs/>
          <w:sz w:val="21"/>
          <w:szCs w:val="21"/>
          <w:highlight w:val="none"/>
        </w:rPr>
        <w:t>（</w:t>
      </w:r>
      <w:r>
        <w:rPr>
          <w:rFonts w:hint="eastAsia" w:asciiTheme="minorEastAsia" w:hAnsiTheme="minorEastAsia" w:eastAsiaTheme="minorEastAsia" w:cstheme="minorEastAsia"/>
          <w:color w:val="000000"/>
          <w:sz w:val="21"/>
          <w:szCs w:val="21"/>
          <w:highlight w:val="none"/>
        </w:rPr>
        <w:t>4</w:t>
      </w:r>
      <w:r>
        <w:rPr>
          <w:rFonts w:hint="eastAsia" w:asciiTheme="minorEastAsia" w:hAnsiTheme="minorEastAsia" w:eastAsiaTheme="minorEastAsia" w:cstheme="minorEastAsia"/>
          <w:bCs/>
          <w:sz w:val="21"/>
          <w:szCs w:val="21"/>
          <w:highlight w:val="none"/>
        </w:rPr>
        <w:t>）被工商行政管理机关在全国企业信用信息公示系统中列入严重失信企业名单；</w:t>
      </w:r>
    </w:p>
    <w:p w14:paraId="67AE1B12">
      <w:pPr>
        <w:pStyle w:val="9"/>
        <w:widowControl/>
        <w:spacing w:line="440" w:lineRule="exac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（5）被列入中国中煤能源集团有限公司、中煤建设集团有限公司、中煤建筑安装工程集团有限公司及中煤第七十二工程有限公司停用名单且在处置期内的；</w:t>
      </w:r>
    </w:p>
    <w:p w14:paraId="70BA182C">
      <w:pPr>
        <w:pStyle w:val="14"/>
        <w:spacing w:before="0" w:beforeAutospacing="0" w:after="0" w:afterAutospacing="0" w:line="440" w:lineRule="exact"/>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val="en-US" w:eastAsia="zh-CN" w:bidi="ar-SA"/>
        </w:rPr>
        <w:t>（6）以联合体的方式参与报价。</w:t>
      </w:r>
    </w:p>
    <w:p w14:paraId="7AD4EE29">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三、报名起止时间</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bCs/>
          <w:sz w:val="21"/>
          <w:szCs w:val="21"/>
          <w:highlight w:val="none"/>
        </w:rPr>
        <w:t>202</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年</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 xml:space="preserve">8 </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 xml:space="preserve">27 </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日</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13</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时至202</w:t>
      </w:r>
      <w:r>
        <w:rPr>
          <w:rFonts w:hint="eastAsia" w:asciiTheme="minorEastAsia" w:hAnsiTheme="minorEastAsia" w:eastAsiaTheme="minorEastAsia" w:cstheme="minorEastAsia"/>
          <w:bCs/>
          <w:sz w:val="21"/>
          <w:szCs w:val="21"/>
          <w:highlight w:val="none"/>
          <w:lang w:val="en-US" w:eastAsia="zh-CN"/>
        </w:rPr>
        <w:t>4</w:t>
      </w:r>
      <w:r>
        <w:rPr>
          <w:rFonts w:hint="eastAsia" w:asciiTheme="minorEastAsia" w:hAnsiTheme="minorEastAsia" w:eastAsiaTheme="minorEastAsia" w:cstheme="minorEastAsia"/>
          <w:bCs/>
          <w:sz w:val="21"/>
          <w:szCs w:val="21"/>
          <w:highlight w:val="none"/>
        </w:rPr>
        <w:t>年</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8</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月</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31</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日</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u w:val="single"/>
          <w:lang w:val="en-US" w:eastAsia="zh-CN"/>
        </w:rPr>
        <w:t>13</w:t>
      </w:r>
      <w:r>
        <w:rPr>
          <w:rFonts w:hint="eastAsia" w:asciiTheme="minorEastAsia" w:hAnsiTheme="minorEastAsia" w:eastAsiaTheme="minorEastAsia" w:cstheme="minorEastAsia"/>
          <w:bCs/>
          <w:sz w:val="21"/>
          <w:szCs w:val="21"/>
          <w:highlight w:val="none"/>
          <w:u w:val="single"/>
        </w:rPr>
        <w:t xml:space="preserve"> </w:t>
      </w:r>
      <w:r>
        <w:rPr>
          <w:rFonts w:hint="eastAsia" w:asciiTheme="minorEastAsia" w:hAnsiTheme="minorEastAsia" w:eastAsiaTheme="minorEastAsia" w:cstheme="minorEastAsia"/>
          <w:bCs/>
          <w:sz w:val="21"/>
          <w:szCs w:val="21"/>
          <w:highlight w:val="none"/>
        </w:rPr>
        <w:t>时。逾期不再接受竞价单位报名。</w:t>
      </w:r>
    </w:p>
    <w:p w14:paraId="23E543E1">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四、报名方式</w:t>
      </w:r>
      <w:r>
        <w:rPr>
          <w:rFonts w:hint="eastAsia" w:asciiTheme="minorEastAsia" w:hAnsiTheme="minorEastAsia" w:eastAsiaTheme="minorEastAsia" w:cstheme="minorEastAsia"/>
          <w:color w:val="000000"/>
          <w:sz w:val="21"/>
          <w:szCs w:val="21"/>
          <w:highlight w:val="none"/>
        </w:rPr>
        <w:t>：在中煤易购采购一体化平台（https://ego.chinacoal.com）线上报名。不接受其他报名方式。</w:t>
      </w:r>
    </w:p>
    <w:p w14:paraId="49D59DBB">
      <w:pPr>
        <w:pStyle w:val="14"/>
        <w:spacing w:before="0" w:beforeAutospacing="0" w:after="0" w:afterAutospacing="0" w:line="440" w:lineRule="exact"/>
        <w:ind w:firstLine="420" w:firstLineChars="200"/>
        <w:rPr>
          <w:rFonts w:ascii="Arial" w:hAnsi="Arial" w:cs="Arial"/>
          <w:color w:val="000000"/>
          <w:sz w:val="21"/>
          <w:szCs w:val="21"/>
          <w:highlight w:val="none"/>
        </w:rPr>
      </w:pPr>
      <w:r>
        <w:rPr>
          <w:rFonts w:hint="eastAsia" w:ascii="Arial" w:hAnsi="Arial" w:cs="Arial"/>
          <w:color w:val="000000"/>
          <w:sz w:val="21"/>
          <w:szCs w:val="21"/>
          <w:highlight w:val="none"/>
        </w:rPr>
        <w:t>报名方法：已在“中煤易购采购一体化平台”完成供应商注册的报价人，直接登录中煤易购采购一体化平台（https://ego.chinacoal.com）输入用户名和密码，成功登录后查看询价公告并点击报名。</w:t>
      </w:r>
      <w:bookmarkStart w:id="0" w:name="_Toc427765430"/>
      <w:r>
        <w:rPr>
          <w:rFonts w:hint="eastAsia" w:ascii="Arial" w:hAnsi="Arial" w:cs="Arial"/>
          <w:color w:val="000000"/>
          <w:sz w:val="21"/>
          <w:szCs w:val="21"/>
          <w:highlight w:val="none"/>
        </w:rPr>
        <w:t>未在“中煤易购采购一体化平台”注册的报价人，需先登录中煤易购采购一体化平台（https://ego.chinacoal.com）注册并审核通过后，再行报名。</w:t>
      </w:r>
      <w:bookmarkEnd w:id="0"/>
    </w:p>
    <w:p w14:paraId="3C448EC7">
      <w:pPr>
        <w:pStyle w:val="14"/>
        <w:spacing w:before="0" w:beforeAutospacing="0" w:after="0" w:afterAutospacing="0" w:line="440" w:lineRule="exact"/>
        <w:ind w:firstLine="420" w:firstLineChars="20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报名时需上传能符合本次竞谈资格要求的企业营业执照、资质证书、</w:t>
      </w:r>
      <w:r>
        <w:rPr>
          <w:rFonts w:hint="eastAsia" w:asciiTheme="minorEastAsia" w:hAnsiTheme="minorEastAsia" w:eastAsiaTheme="minorEastAsia" w:cstheme="minorEastAsia"/>
          <w:color w:val="auto"/>
          <w:sz w:val="21"/>
          <w:szCs w:val="21"/>
          <w:highlight w:val="none"/>
        </w:rPr>
        <w:t>安全生产许可证</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strike/>
          <w:dstrike w:val="0"/>
          <w:color w:val="000000"/>
          <w:sz w:val="21"/>
          <w:szCs w:val="21"/>
          <w:highlight w:val="none"/>
          <w:lang w:val="en-US" w:eastAsia="zh-CN"/>
        </w:rPr>
        <w:t>项目负责人建造师注册证书及安全资格B证</w:t>
      </w:r>
      <w:r>
        <w:rPr>
          <w:rFonts w:hint="eastAsia" w:asciiTheme="minorEastAsia" w:hAnsiTheme="minorEastAsia" w:eastAsiaTheme="minorEastAsia" w:cstheme="minorEastAsia"/>
          <w:color w:val="000000"/>
          <w:sz w:val="21"/>
          <w:szCs w:val="21"/>
          <w:highlight w:val="none"/>
          <w:lang w:val="en-US" w:eastAsia="zh-CN"/>
        </w:rPr>
        <w:t>、</w:t>
      </w:r>
      <w:r>
        <w:rPr>
          <w:rFonts w:hint="eastAsia" w:asciiTheme="minorEastAsia" w:hAnsiTheme="minorEastAsia" w:eastAsiaTheme="minorEastAsia" w:cstheme="minorEastAsia"/>
          <w:color w:val="000000"/>
          <w:sz w:val="21"/>
          <w:szCs w:val="21"/>
          <w:highlight w:val="none"/>
        </w:rPr>
        <w:t>银行开户许可证/开户证明、授权委托书、被授权人与授权单位的劳动合同或社保缴纳证明</w:t>
      </w:r>
      <w:r>
        <w:rPr>
          <w:rFonts w:hint="eastAsia" w:asciiTheme="minorEastAsia" w:hAnsiTheme="minorEastAsia" w:eastAsiaTheme="minorEastAsia" w:cstheme="minorEastAsia"/>
          <w:color w:val="000000"/>
          <w:sz w:val="21"/>
          <w:szCs w:val="21"/>
          <w:highlight w:val="none"/>
          <w:lang w:val="en-US" w:eastAsia="zh-CN"/>
        </w:rPr>
        <w:t>并提供法人或授权委托人的联系电话</w:t>
      </w:r>
      <w:r>
        <w:rPr>
          <w:rFonts w:hint="eastAsia" w:asciiTheme="minorEastAsia" w:hAnsiTheme="minorEastAsia" w:eastAsiaTheme="minorEastAsia" w:cstheme="minorEastAsia"/>
          <w:color w:val="000000"/>
          <w:sz w:val="21"/>
          <w:szCs w:val="21"/>
          <w:highlight w:val="none"/>
        </w:rPr>
        <w:t>等资料。</w:t>
      </w:r>
    </w:p>
    <w:p w14:paraId="095D1887">
      <w:pPr>
        <w:pStyle w:val="14"/>
        <w:numPr>
          <w:ilvl w:val="0"/>
          <w:numId w:val="3"/>
        </w:numPr>
        <w:spacing w:before="0" w:beforeAutospacing="0" w:after="0" w:afterAutospacing="0" w:line="440" w:lineRule="exact"/>
        <w:rPr>
          <w:rFonts w:hint="eastAsia" w:asciiTheme="minorEastAsia" w:hAnsiTheme="minorEastAsia" w:eastAsiaTheme="minorEastAsia" w:cstheme="minorEastAsia"/>
          <w:color w:val="000000"/>
          <w:sz w:val="21"/>
          <w:szCs w:val="21"/>
          <w:highlight w:val="none"/>
          <w:u w:val="single"/>
        </w:rPr>
      </w:pPr>
      <w:r>
        <w:rPr>
          <w:rFonts w:hint="eastAsia" w:asciiTheme="minorEastAsia" w:hAnsiTheme="minorEastAsia" w:eastAsiaTheme="minorEastAsia" w:cstheme="minorEastAsia"/>
          <w:b/>
          <w:bCs/>
          <w:color w:val="000000"/>
          <w:sz w:val="21"/>
          <w:szCs w:val="21"/>
          <w:highlight w:val="none"/>
        </w:rPr>
        <w:t>资格审查方式</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b/>
          <w:bCs/>
          <w:color w:val="000000"/>
          <w:sz w:val="21"/>
          <w:szCs w:val="21"/>
          <w:highlight w:val="none"/>
          <w:u w:val="single"/>
          <w:lang w:val="en-US" w:eastAsia="zh-CN"/>
        </w:rPr>
        <w:t>采用资格后审法</w:t>
      </w:r>
    </w:p>
    <w:p w14:paraId="2F908B3A">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本次采购的竞价单位由“中煤易购采购一体化平台”公开报名产生，资格审查在“中煤易购采购一体化平台”进行。</w:t>
      </w:r>
    </w:p>
    <w:p w14:paraId="444F2504">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报名审核人员参照报名资格条件对报价人资格进行初审，初审不合格的报价人可根据初审意见在报名截止时间内补充完善资料后再次报名审核。报价人在中煤易购报名通过后并不能代表已通过资格审查，最终以报价揭示时谈判小组审查结果为准。</w:t>
      </w:r>
    </w:p>
    <w:p w14:paraId="21C0BD9B">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谈判小组依据竞争性谈判文件要求对报价人资格进行审查，审查通过的报价人方可进入谈判程序。</w:t>
      </w:r>
    </w:p>
    <w:p w14:paraId="0441BD73">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资格审查需要提供的资料具体详见谈判文件要求。</w:t>
      </w:r>
    </w:p>
    <w:p w14:paraId="628333C7">
      <w:pPr>
        <w:spacing w:line="440" w:lineRule="exact"/>
        <w:rPr>
          <w:rFonts w:asciiTheme="minorEastAsia" w:hAnsiTheme="minorEastAsia" w:eastAsiaTheme="minorEastAsia" w:cstheme="minorEastAsia"/>
          <w:b/>
          <w:bCs/>
          <w:color w:val="000000"/>
          <w:kern w:val="0"/>
          <w:szCs w:val="21"/>
          <w:highlight w:val="none"/>
        </w:rPr>
      </w:pPr>
      <w:r>
        <w:rPr>
          <w:rFonts w:hint="eastAsia" w:asciiTheme="minorEastAsia" w:hAnsiTheme="minorEastAsia" w:eastAsiaTheme="minorEastAsia" w:cstheme="minorEastAsia"/>
          <w:b/>
          <w:bCs/>
          <w:color w:val="000000"/>
          <w:kern w:val="0"/>
          <w:szCs w:val="21"/>
          <w:highlight w:val="none"/>
        </w:rPr>
        <w:t>六、采购文件的发放时间及方式</w:t>
      </w:r>
    </w:p>
    <w:p w14:paraId="20F77E91">
      <w:pPr>
        <w:spacing w:line="440" w:lineRule="exact"/>
        <w:ind w:firstLine="420" w:firstLineChars="200"/>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1、发放时间：报价人在报名有效期限内通过报名审核后方可发放。</w:t>
      </w:r>
    </w:p>
    <w:p w14:paraId="10DDCE45">
      <w:pPr>
        <w:spacing w:line="440" w:lineRule="exact"/>
        <w:ind w:firstLine="420" w:firstLineChars="200"/>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2、发放形式：发放电子版采购文件或图纸资料。</w:t>
      </w:r>
    </w:p>
    <w:p w14:paraId="16CDF69F">
      <w:pPr>
        <w:spacing w:line="440" w:lineRule="exact"/>
        <w:ind w:firstLine="420" w:firstLineChars="200"/>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color w:val="000000"/>
          <w:kern w:val="0"/>
          <w:szCs w:val="21"/>
          <w:highlight w:val="none"/>
        </w:rPr>
        <w:t>3、发放平台：中煤易购采购一体化平台（https://ego.chinacoal.com）线上发放。</w:t>
      </w:r>
    </w:p>
    <w:p w14:paraId="1A371E8F">
      <w:pPr>
        <w:spacing w:line="440" w:lineRule="exact"/>
        <w:rPr>
          <w:rFonts w:asciiTheme="minorEastAsia" w:hAnsiTheme="minorEastAsia" w:eastAsiaTheme="minorEastAsia" w:cstheme="minorEastAsia"/>
          <w:b/>
          <w:bCs/>
          <w:color w:val="000000"/>
          <w:kern w:val="0"/>
          <w:szCs w:val="21"/>
          <w:highlight w:val="none"/>
        </w:rPr>
      </w:pPr>
      <w:r>
        <w:rPr>
          <w:rFonts w:hint="eastAsia" w:asciiTheme="minorEastAsia" w:hAnsiTheme="minorEastAsia" w:eastAsiaTheme="minorEastAsia" w:cstheme="minorEastAsia"/>
          <w:b/>
          <w:bCs/>
          <w:color w:val="000000"/>
          <w:kern w:val="0"/>
          <w:szCs w:val="21"/>
          <w:highlight w:val="none"/>
        </w:rPr>
        <w:t>七、竞价保证金</w:t>
      </w:r>
    </w:p>
    <w:p w14:paraId="0A350469">
      <w:pPr>
        <w:pStyle w:val="30"/>
        <w:spacing w:line="4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   本次采购竞价保证金</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u w:val="single"/>
          <w:lang w:val="en-US" w:eastAsia="zh-CN"/>
        </w:rPr>
        <w:t>/</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万元，缴纳方式及时间具体见竞争性谈判要求。</w:t>
      </w:r>
    </w:p>
    <w:p w14:paraId="1A822BF3">
      <w:pPr>
        <w:pStyle w:val="14"/>
        <w:spacing w:before="0" w:beforeAutospacing="0" w:after="0" w:afterAutospacing="0" w:line="440" w:lineRule="exact"/>
        <w:rPr>
          <w:rFonts w:asciiTheme="minorEastAsia" w:hAnsiTheme="minorEastAsia" w:eastAsiaTheme="minorEastAsia" w:cstheme="minorEastAsia"/>
          <w:b/>
          <w:bCs/>
          <w:color w:val="000000"/>
          <w:sz w:val="21"/>
          <w:szCs w:val="21"/>
          <w:highlight w:val="none"/>
        </w:rPr>
      </w:pPr>
      <w:r>
        <w:rPr>
          <w:rFonts w:hint="eastAsia" w:asciiTheme="minorEastAsia" w:hAnsiTheme="minorEastAsia" w:eastAsiaTheme="minorEastAsia" w:cstheme="minorEastAsia"/>
          <w:b/>
          <w:bCs/>
          <w:color w:val="000000"/>
          <w:sz w:val="21"/>
          <w:szCs w:val="21"/>
          <w:highlight w:val="none"/>
        </w:rPr>
        <w:t>八、报价时间及要求</w:t>
      </w:r>
    </w:p>
    <w:p w14:paraId="2F4D05F5">
      <w:pPr>
        <w:pStyle w:val="14"/>
        <w:spacing w:before="0" w:beforeAutospacing="0" w:after="0" w:afterAutospacing="0" w:line="440" w:lineRule="exact"/>
        <w:ind w:firstLine="420" w:firstLineChars="200"/>
        <w:rPr>
          <w:rFonts w:hint="default" w:asciiTheme="minorEastAsia" w:hAnsiTheme="minorEastAsia" w:eastAsiaTheme="minorEastAsia" w:cstheme="minorEastAsia"/>
          <w:color w:val="000000"/>
          <w:sz w:val="21"/>
          <w:szCs w:val="21"/>
          <w:highlight w:val="none"/>
          <w:u w:val="single"/>
          <w:lang w:val="en-US" w:eastAsia="zh-CN"/>
        </w:rPr>
      </w:pPr>
      <w:r>
        <w:rPr>
          <w:rFonts w:hint="eastAsia" w:asciiTheme="minorEastAsia" w:hAnsiTheme="minorEastAsia" w:eastAsiaTheme="minorEastAsia" w:cstheme="minorEastAsia"/>
          <w:color w:val="000000"/>
          <w:sz w:val="21"/>
          <w:szCs w:val="21"/>
          <w:highlight w:val="none"/>
        </w:rPr>
        <w:t>报价开始时间：202</w:t>
      </w: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8</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月</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27</w:t>
      </w:r>
      <w:r>
        <w:rPr>
          <w:rFonts w:hint="eastAsia" w:asciiTheme="minorEastAsia" w:hAnsiTheme="minorEastAsia" w:eastAsiaTheme="minorEastAsia" w:cstheme="minorEastAsia"/>
          <w:color w:val="000000"/>
          <w:sz w:val="21"/>
          <w:szCs w:val="21"/>
          <w:highlight w:val="none"/>
        </w:rPr>
        <w:t>日</w:t>
      </w:r>
      <w:r>
        <w:rPr>
          <w:rFonts w:hint="eastAsia" w:asciiTheme="minorEastAsia" w:hAnsiTheme="minorEastAsia" w:eastAsiaTheme="minorEastAsia" w:cstheme="minorEastAsia"/>
          <w:color w:val="000000"/>
          <w:sz w:val="21"/>
          <w:szCs w:val="21"/>
          <w:highlight w:val="none"/>
          <w:u w:val="single"/>
          <w:lang w:val="en-US" w:eastAsia="zh-CN"/>
        </w:rPr>
        <w:t xml:space="preserve"> 13 </w:t>
      </w:r>
      <w:r>
        <w:rPr>
          <w:rFonts w:hint="eastAsia" w:asciiTheme="minorEastAsia" w:hAnsiTheme="minorEastAsia" w:eastAsiaTheme="minorEastAsia" w:cstheme="minorEastAsia"/>
          <w:color w:val="000000"/>
          <w:sz w:val="21"/>
          <w:szCs w:val="21"/>
          <w:highlight w:val="none"/>
          <w:u w:val="none"/>
          <w:lang w:val="en-US" w:eastAsia="zh-CN"/>
        </w:rPr>
        <w:t>时</w:t>
      </w:r>
    </w:p>
    <w:p w14:paraId="58A9B993">
      <w:pPr>
        <w:pStyle w:val="14"/>
        <w:spacing w:before="0" w:beforeAutospacing="0" w:after="0" w:afterAutospacing="0" w:line="440" w:lineRule="exact"/>
        <w:ind w:firstLine="420" w:firstLineChars="200"/>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报价截止时间：202</w:t>
      </w: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年</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9</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月</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2</w:t>
      </w:r>
      <w:r>
        <w:rPr>
          <w:rFonts w:hint="eastAsia" w:asciiTheme="minorEastAsia" w:hAnsiTheme="minorEastAsia" w:eastAsiaTheme="minorEastAsia" w:cstheme="minorEastAsia"/>
          <w:color w:val="000000"/>
          <w:sz w:val="21"/>
          <w:szCs w:val="21"/>
          <w:highlight w:val="none"/>
        </w:rPr>
        <w:t>日</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 xml:space="preserve">10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时</w:t>
      </w:r>
    </w:p>
    <w:p w14:paraId="3D86AA3C">
      <w:pPr>
        <w:spacing w:line="440" w:lineRule="exact"/>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b/>
          <w:bCs/>
          <w:color w:val="000000"/>
          <w:kern w:val="0"/>
          <w:szCs w:val="21"/>
          <w:highlight w:val="none"/>
        </w:rPr>
        <w:t>九、相关联系人</w:t>
      </w:r>
    </w:p>
    <w:p w14:paraId="36625470">
      <w:pPr>
        <w:pStyle w:val="14"/>
        <w:spacing w:before="0" w:beforeAutospacing="0" w:after="0" w:afterAutospacing="0" w:line="440" w:lineRule="exact"/>
        <w:ind w:firstLine="840" w:firstLineChars="400"/>
        <w:rPr>
          <w:rFonts w:hint="default" w:asciiTheme="minorEastAsia" w:hAnsiTheme="minorEastAsia" w:eastAsiaTheme="minorEastAsia" w:cstheme="minorEastAsia"/>
          <w:color w:val="000000"/>
          <w:sz w:val="21"/>
          <w:szCs w:val="21"/>
          <w:highlight w:val="none"/>
          <w:u w:val="single"/>
          <w:lang w:val="en-US" w:eastAsia="zh-CN"/>
        </w:rPr>
      </w:pPr>
      <w:r>
        <w:rPr>
          <w:rFonts w:hint="eastAsia" w:asciiTheme="minorEastAsia" w:hAnsiTheme="minorEastAsia" w:eastAsiaTheme="minorEastAsia" w:cstheme="minorEastAsia"/>
          <w:color w:val="000000"/>
          <w:sz w:val="21"/>
          <w:szCs w:val="21"/>
          <w:highlight w:val="none"/>
          <w:lang w:val="en-US" w:eastAsia="zh-CN"/>
        </w:rPr>
        <w:t>项目</w:t>
      </w:r>
      <w:r>
        <w:rPr>
          <w:rFonts w:hint="eastAsia" w:asciiTheme="minorEastAsia" w:hAnsiTheme="minorEastAsia" w:eastAsiaTheme="minorEastAsia" w:cstheme="minorEastAsia"/>
          <w:color w:val="000000"/>
          <w:sz w:val="21"/>
          <w:szCs w:val="21"/>
          <w:highlight w:val="none"/>
        </w:rPr>
        <w:t>采购业务联系人：</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孙立静</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rPr>
        <w:t xml:space="preserve"> 联系电话:</w:t>
      </w:r>
      <w:r>
        <w:rPr>
          <w:rFonts w:hint="eastAsia" w:asciiTheme="minorEastAsia" w:hAnsiTheme="minorEastAsia" w:eastAsiaTheme="minorEastAsia" w:cstheme="minorEastAsia"/>
          <w:color w:val="000000"/>
          <w:sz w:val="21"/>
          <w:szCs w:val="21"/>
          <w:highlight w:val="none"/>
          <w:u w:val="single"/>
          <w:lang w:val="en-US" w:eastAsia="zh-CN"/>
        </w:rPr>
        <w:t xml:space="preserve">   13095570518     </w:t>
      </w:r>
    </w:p>
    <w:p w14:paraId="26B12CBD">
      <w:pPr>
        <w:pStyle w:val="14"/>
        <w:spacing w:before="0" w:beforeAutospacing="0" w:after="0" w:afterAutospacing="0" w:line="440" w:lineRule="exact"/>
        <w:ind w:firstLine="840" w:firstLineChars="400"/>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 xml:space="preserve">    项目部负责人： </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张浩亮</w:t>
      </w:r>
      <w:r>
        <w:rPr>
          <w:rFonts w:hint="eastAsia" w:asciiTheme="minorEastAsia" w:hAnsiTheme="minorEastAsia" w:eastAsiaTheme="minorEastAsia" w:cstheme="minorEastAsia"/>
          <w:color w:val="000000"/>
          <w:sz w:val="21"/>
          <w:szCs w:val="21"/>
          <w:highlight w:val="none"/>
          <w:u w:val="single"/>
        </w:rPr>
        <w:t xml:space="preserve">    </w:t>
      </w:r>
      <w:r>
        <w:rPr>
          <w:rFonts w:hint="eastAsia" w:asciiTheme="minorEastAsia" w:hAnsiTheme="minorEastAsia" w:eastAsiaTheme="minorEastAsia" w:cstheme="minorEastAsia"/>
          <w:color w:val="000000"/>
          <w:sz w:val="21"/>
          <w:szCs w:val="21"/>
          <w:highlight w:val="none"/>
          <w:u w:val="single"/>
          <w:lang w:val="en-US" w:eastAsia="zh-CN"/>
        </w:rPr>
        <w:t xml:space="preserve"> </w:t>
      </w:r>
      <w:r>
        <w:rPr>
          <w:rFonts w:hint="eastAsia" w:asciiTheme="minorEastAsia" w:hAnsiTheme="minorEastAsia" w:eastAsiaTheme="minorEastAsia" w:cstheme="minorEastAsia"/>
          <w:color w:val="000000"/>
          <w:sz w:val="21"/>
          <w:szCs w:val="21"/>
          <w:highlight w:val="none"/>
          <w:lang w:val="en-US" w:eastAsia="zh-CN"/>
        </w:rPr>
        <w:t xml:space="preserve"> </w:t>
      </w:r>
      <w:r>
        <w:rPr>
          <w:rFonts w:hint="eastAsia" w:asciiTheme="minorEastAsia" w:hAnsiTheme="minorEastAsia" w:eastAsiaTheme="minorEastAsia" w:cstheme="minorEastAsia"/>
          <w:color w:val="000000"/>
          <w:sz w:val="21"/>
          <w:szCs w:val="21"/>
          <w:highlight w:val="none"/>
        </w:rPr>
        <w:t>联系电话:</w:t>
      </w:r>
      <w:r>
        <w:rPr>
          <w:rFonts w:hint="eastAsia" w:asciiTheme="minorEastAsia" w:hAnsiTheme="minorEastAsia" w:eastAsiaTheme="minorEastAsia" w:cstheme="minorEastAsia"/>
          <w:color w:val="000000"/>
          <w:sz w:val="21"/>
          <w:szCs w:val="21"/>
          <w:highlight w:val="none"/>
          <w:u w:val="single"/>
          <w:lang w:val="en-US" w:eastAsia="zh-CN"/>
        </w:rPr>
        <w:t xml:space="preserve">  15605577206  </w:t>
      </w:r>
      <w:r>
        <w:rPr>
          <w:rFonts w:hint="eastAsia" w:asciiTheme="minorEastAsia" w:hAnsiTheme="minorEastAsia" w:eastAsiaTheme="minorEastAsia" w:cstheme="minorEastAsia"/>
          <w:color w:val="000000"/>
          <w:sz w:val="21"/>
          <w:szCs w:val="21"/>
          <w:highlight w:val="none"/>
          <w:lang w:val="en-US" w:eastAsia="zh-CN"/>
        </w:rPr>
        <w:t xml:space="preserve">     </w:t>
      </w:r>
    </w:p>
    <w:p w14:paraId="2C54AC6C">
      <w:pPr>
        <w:pStyle w:val="14"/>
        <w:spacing w:before="0" w:beforeAutospacing="0" w:after="0" w:afterAutospacing="0" w:line="440" w:lineRule="exact"/>
        <w:rPr>
          <w:rFonts w:hint="default" w:asciiTheme="minorEastAsia" w:hAnsiTheme="minorEastAsia" w:eastAsiaTheme="minorEastAsia" w:cstheme="minorEastAsia"/>
          <w:color w:val="000000"/>
          <w:sz w:val="21"/>
          <w:szCs w:val="21"/>
          <w:highlight w:val="none"/>
          <w:u w:val="single"/>
          <w:lang w:val="en-US"/>
        </w:rPr>
      </w:pPr>
      <w:r>
        <w:rPr>
          <w:rFonts w:hint="eastAsia" w:asciiTheme="minorEastAsia" w:hAnsiTheme="minorEastAsia" w:eastAsiaTheme="minorEastAsia" w:cstheme="minorEastAsia"/>
          <w:color w:val="000000"/>
          <w:sz w:val="21"/>
          <w:szCs w:val="21"/>
          <w:highlight w:val="none"/>
          <w:lang w:val="en-US" w:eastAsia="zh-CN"/>
        </w:rPr>
        <w:t>采购主管部门（报名审核）联系人：</w:t>
      </w:r>
      <w:r>
        <w:rPr>
          <w:rFonts w:hint="eastAsia" w:asciiTheme="minorEastAsia" w:hAnsiTheme="minorEastAsia" w:eastAsiaTheme="minorEastAsia" w:cstheme="minorEastAsia"/>
          <w:color w:val="000000"/>
          <w:sz w:val="21"/>
          <w:szCs w:val="21"/>
          <w:highlight w:val="none"/>
          <w:u w:val="single"/>
          <w:lang w:val="en-US" w:eastAsia="zh-CN"/>
        </w:rPr>
        <w:t xml:space="preserve">   陈剑    </w:t>
      </w:r>
      <w:r>
        <w:rPr>
          <w:rFonts w:hint="eastAsia" w:asciiTheme="minorEastAsia" w:hAnsiTheme="minorEastAsia" w:eastAsiaTheme="minorEastAsia" w:cstheme="minorEastAsia"/>
          <w:color w:val="000000"/>
          <w:sz w:val="21"/>
          <w:szCs w:val="21"/>
          <w:highlight w:val="none"/>
          <w:lang w:val="en-US" w:eastAsia="zh-CN"/>
        </w:rPr>
        <w:t xml:space="preserve"> 联系电话：</w:t>
      </w:r>
      <w:r>
        <w:rPr>
          <w:rFonts w:hint="eastAsia" w:asciiTheme="minorEastAsia" w:hAnsiTheme="minorEastAsia" w:eastAsiaTheme="minorEastAsia" w:cstheme="minorEastAsia"/>
          <w:color w:val="000000"/>
          <w:sz w:val="21"/>
          <w:szCs w:val="21"/>
          <w:highlight w:val="none"/>
          <w:u w:val="single"/>
          <w:lang w:val="en-US" w:eastAsia="zh-CN"/>
        </w:rPr>
        <w:t xml:space="preserve">  15605575672   </w:t>
      </w:r>
    </w:p>
    <w:p w14:paraId="1DBA0138">
      <w:pPr>
        <w:rPr>
          <w:rFonts w:ascii="Arial" w:hAnsi="Arial" w:cs="Arial"/>
          <w:color w:val="000000"/>
          <w:kern w:val="0"/>
          <w:sz w:val="24"/>
        </w:rPr>
      </w:pPr>
      <w:r>
        <w:rPr>
          <w:rFonts w:hint="eastAsia" w:ascii="Arial" w:hAnsi="Arial" w:cs="Arial"/>
          <w:color w:val="000000"/>
          <w:kern w:val="0"/>
          <w:sz w:val="24"/>
        </w:rPr>
        <w:br w:type="page"/>
      </w:r>
    </w:p>
    <w:p w14:paraId="0FB67ADC">
      <w:pPr>
        <w:pStyle w:val="15"/>
      </w:pPr>
      <w:r>
        <w:rPr>
          <w:rFonts w:hint="eastAsia"/>
        </w:rPr>
        <w:t>目  录</w:t>
      </w:r>
    </w:p>
    <w:p w14:paraId="747A5FD2">
      <w:pPr>
        <w:pStyle w:val="16"/>
        <w:ind w:firstLine="560"/>
      </w:pPr>
    </w:p>
    <w:p w14:paraId="12FC2765">
      <w:pPr>
        <w:spacing w:line="420" w:lineRule="auto"/>
        <w:ind w:left="671"/>
        <w:rPr>
          <w:color w:val="000000"/>
          <w:sz w:val="32"/>
          <w:szCs w:val="32"/>
        </w:rPr>
      </w:pPr>
      <w:r>
        <w:rPr>
          <w:rFonts w:hint="eastAsia"/>
          <w:color w:val="000000"/>
          <w:sz w:val="32"/>
          <w:szCs w:val="32"/>
        </w:rPr>
        <w:t>一、竞争性谈判须知</w:t>
      </w:r>
    </w:p>
    <w:p w14:paraId="0281B292">
      <w:pPr>
        <w:spacing w:line="420" w:lineRule="auto"/>
        <w:ind w:left="671"/>
        <w:rPr>
          <w:color w:val="000000"/>
          <w:sz w:val="32"/>
          <w:szCs w:val="32"/>
        </w:rPr>
      </w:pPr>
      <w:r>
        <w:rPr>
          <w:rFonts w:hint="eastAsia"/>
          <w:color w:val="000000"/>
          <w:sz w:val="32"/>
          <w:szCs w:val="32"/>
        </w:rPr>
        <w:t>二、项目概况</w:t>
      </w:r>
    </w:p>
    <w:p w14:paraId="16F15B6A">
      <w:pPr>
        <w:spacing w:line="420" w:lineRule="auto"/>
        <w:ind w:left="671"/>
        <w:rPr>
          <w:color w:val="000000"/>
          <w:sz w:val="32"/>
          <w:szCs w:val="32"/>
        </w:rPr>
      </w:pPr>
      <w:r>
        <w:rPr>
          <w:rFonts w:hint="eastAsia"/>
          <w:color w:val="000000"/>
          <w:sz w:val="32"/>
          <w:szCs w:val="32"/>
        </w:rPr>
        <w:t>三、分包项目清单表</w:t>
      </w:r>
    </w:p>
    <w:p w14:paraId="637D9396">
      <w:pPr>
        <w:spacing w:line="420" w:lineRule="auto"/>
        <w:ind w:left="641"/>
        <w:rPr>
          <w:color w:val="000000"/>
          <w:sz w:val="32"/>
          <w:szCs w:val="32"/>
        </w:rPr>
      </w:pPr>
      <w:r>
        <w:rPr>
          <w:rFonts w:hint="eastAsia"/>
          <w:color w:val="000000"/>
          <w:sz w:val="32"/>
          <w:szCs w:val="32"/>
        </w:rPr>
        <w:t>四、报价说明</w:t>
      </w:r>
    </w:p>
    <w:p w14:paraId="4BC4B463">
      <w:pPr>
        <w:spacing w:line="420" w:lineRule="auto"/>
        <w:ind w:left="641"/>
        <w:rPr>
          <w:color w:val="000000"/>
          <w:sz w:val="32"/>
          <w:szCs w:val="32"/>
        </w:rPr>
      </w:pPr>
      <w:r>
        <w:rPr>
          <w:rFonts w:hint="eastAsia"/>
          <w:color w:val="000000"/>
          <w:sz w:val="32"/>
          <w:szCs w:val="32"/>
        </w:rPr>
        <w:t>五、报价揭示、评审、定标</w:t>
      </w:r>
    </w:p>
    <w:p w14:paraId="7993C73A">
      <w:pPr>
        <w:pStyle w:val="16"/>
        <w:ind w:firstLine="640"/>
        <w:rPr>
          <w:color w:val="000000"/>
          <w:sz w:val="32"/>
          <w:szCs w:val="32"/>
        </w:rPr>
      </w:pPr>
      <w:r>
        <w:rPr>
          <w:rFonts w:hint="eastAsia"/>
          <w:color w:val="000000"/>
          <w:sz w:val="32"/>
          <w:szCs w:val="32"/>
        </w:rPr>
        <w:t>六、合同文本</w:t>
      </w:r>
    </w:p>
    <w:p w14:paraId="092FA4B1">
      <w:pPr>
        <w:spacing w:line="420" w:lineRule="auto"/>
        <w:ind w:left="641"/>
        <w:rPr>
          <w:color w:val="000000"/>
          <w:sz w:val="32"/>
          <w:szCs w:val="32"/>
        </w:rPr>
      </w:pPr>
      <w:r>
        <w:rPr>
          <w:rFonts w:hint="eastAsia"/>
          <w:color w:val="000000"/>
          <w:sz w:val="32"/>
          <w:szCs w:val="32"/>
        </w:rPr>
        <w:t>七、竞争性谈判响应文件格式</w:t>
      </w:r>
    </w:p>
    <w:p w14:paraId="0D8FDA5F">
      <w:pPr>
        <w:pStyle w:val="22"/>
      </w:pPr>
      <w:r>
        <w:rPr>
          <w:rFonts w:hint="eastAsia"/>
        </w:rPr>
        <w:br w:type="page"/>
      </w:r>
    </w:p>
    <w:p w14:paraId="7A90CEA5">
      <w:pPr>
        <w:pStyle w:val="15"/>
        <w:rPr>
          <w:szCs w:val="21"/>
        </w:rPr>
      </w:pPr>
      <w:r>
        <w:rPr>
          <w:rFonts w:hint="eastAsia"/>
        </w:rPr>
        <w:t>一</w:t>
      </w:r>
      <w:r>
        <w:t>、</w:t>
      </w:r>
      <w:r>
        <w:rPr>
          <w:rFonts w:hint="eastAsia"/>
        </w:rPr>
        <w:t>竞争性谈判须知</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88"/>
        <w:gridCol w:w="6654"/>
      </w:tblGrid>
      <w:tr w14:paraId="0848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9FD497A">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1788" w:type="dxa"/>
            <w:vAlign w:val="center"/>
          </w:tcPr>
          <w:p w14:paraId="21E7DA5E">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内容</w:t>
            </w:r>
          </w:p>
        </w:tc>
        <w:tc>
          <w:tcPr>
            <w:tcW w:w="6654" w:type="dxa"/>
            <w:vAlign w:val="center"/>
          </w:tcPr>
          <w:p w14:paraId="6BD16021">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说明及要求</w:t>
            </w:r>
          </w:p>
        </w:tc>
      </w:tr>
      <w:tr w14:paraId="1890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2A364210">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1</w:t>
            </w:r>
          </w:p>
        </w:tc>
        <w:tc>
          <w:tcPr>
            <w:tcW w:w="1788" w:type="dxa"/>
            <w:vAlign w:val="center"/>
          </w:tcPr>
          <w:p w14:paraId="6304F196">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采购人</w:t>
            </w:r>
          </w:p>
        </w:tc>
        <w:tc>
          <w:tcPr>
            <w:tcW w:w="6654" w:type="dxa"/>
            <w:vAlign w:val="center"/>
          </w:tcPr>
          <w:p w14:paraId="42C5EB40">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中煤第七十二工程有限公司</w:t>
            </w:r>
          </w:p>
        </w:tc>
      </w:tr>
      <w:tr w14:paraId="26F0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75F4080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1788" w:type="dxa"/>
            <w:vAlign w:val="center"/>
          </w:tcPr>
          <w:p w14:paraId="0A9AF02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联系方式</w:t>
            </w:r>
          </w:p>
        </w:tc>
        <w:tc>
          <w:tcPr>
            <w:tcW w:w="6654" w:type="dxa"/>
          </w:tcPr>
          <w:p w14:paraId="6EA8CD4E">
            <w:pPr>
              <w:widowControl/>
              <w:spacing w:line="0" w:lineRule="atLeast"/>
              <w:rPr>
                <w:rFonts w:hint="eastAsia" w:eastAsiaTheme="minorEastAsia"/>
                <w:szCs w:val="21"/>
                <w:u w:val="none"/>
                <w:lang w:val="en-US" w:eastAsia="zh-CN"/>
              </w:rPr>
            </w:pPr>
            <w:r>
              <w:rPr>
                <w:rFonts w:hint="eastAsia" w:eastAsiaTheme="minorEastAsia"/>
                <w:szCs w:val="21"/>
              </w:rPr>
              <w:t>联 系 人：</w:t>
            </w:r>
            <w:r>
              <w:rPr>
                <w:rFonts w:hint="eastAsia" w:eastAsiaTheme="minorEastAsia"/>
                <w:szCs w:val="21"/>
                <w:lang w:val="en-US" w:eastAsia="zh-CN"/>
              </w:rPr>
              <w:t>张浩亮</w:t>
            </w:r>
          </w:p>
          <w:p w14:paraId="7F7B6F1C">
            <w:pPr>
              <w:widowControl/>
              <w:spacing w:line="0" w:lineRule="atLeast"/>
              <w:rPr>
                <w:rFonts w:eastAsiaTheme="minorEastAsia"/>
                <w:szCs w:val="21"/>
              </w:rPr>
            </w:pPr>
            <w:r>
              <w:rPr>
                <w:rFonts w:hint="eastAsia" w:eastAsiaTheme="minorEastAsia"/>
                <w:szCs w:val="21"/>
              </w:rPr>
              <w:t xml:space="preserve">电    话：                            </w:t>
            </w:r>
          </w:p>
          <w:p w14:paraId="2F66C16A">
            <w:pPr>
              <w:widowControl/>
              <w:spacing w:line="0" w:lineRule="atLeast"/>
              <w:rPr>
                <w:rFonts w:cs="仿宋" w:asciiTheme="majorEastAsia" w:hAnsiTheme="majorEastAsia" w:eastAsiaTheme="majorEastAsia"/>
                <w:szCs w:val="21"/>
              </w:rPr>
            </w:pPr>
            <w:r>
              <w:rPr>
                <w:rFonts w:hint="eastAsia" w:eastAsiaTheme="minorEastAsia"/>
                <w:szCs w:val="21"/>
              </w:rPr>
              <w:t xml:space="preserve">邮    箱：    </w:t>
            </w:r>
            <w:r>
              <w:rPr>
                <w:rFonts w:hint="eastAsia" w:cs="仿宋" w:asciiTheme="majorEastAsia" w:hAnsiTheme="majorEastAsia" w:eastAsiaTheme="majorEastAsia"/>
                <w:szCs w:val="21"/>
              </w:rPr>
              <w:t xml:space="preserve">                        </w:t>
            </w:r>
          </w:p>
        </w:tc>
      </w:tr>
      <w:tr w14:paraId="2EDE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vAlign w:val="center"/>
          </w:tcPr>
          <w:p w14:paraId="577C5A4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1788" w:type="dxa"/>
            <w:vAlign w:val="center"/>
          </w:tcPr>
          <w:p w14:paraId="4D545E9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工程名称</w:t>
            </w:r>
          </w:p>
        </w:tc>
        <w:tc>
          <w:tcPr>
            <w:tcW w:w="6654" w:type="dxa"/>
            <w:vAlign w:val="center"/>
          </w:tcPr>
          <w:p w14:paraId="70B5D896">
            <w:pPr>
              <w:spacing w:line="360" w:lineRule="exact"/>
              <w:jc w:val="center"/>
              <w:rPr>
                <w:rFonts w:hint="default" w:cs="仿宋" w:asciiTheme="majorEastAsia" w:hAnsiTheme="majorEastAsia" w:eastAsiaTheme="majorEastAsia"/>
                <w:szCs w:val="21"/>
                <w:lang w:val="en-US"/>
              </w:rPr>
            </w:pPr>
            <w:r>
              <w:rPr>
                <w:rFonts w:hint="eastAsia" w:cs="仿宋" w:asciiTheme="majorEastAsia" w:hAnsiTheme="majorEastAsia" w:eastAsiaTheme="majorEastAsia"/>
                <w:szCs w:val="21"/>
              </w:rPr>
              <w:t>江西上饶电厂厂外输煤管带机工程</w:t>
            </w:r>
            <w:r>
              <w:rPr>
                <w:rFonts w:hint="eastAsia" w:cs="仿宋" w:asciiTheme="majorEastAsia" w:hAnsiTheme="majorEastAsia" w:eastAsiaTheme="majorEastAsia"/>
                <w:szCs w:val="21"/>
                <w:lang w:val="en-US" w:eastAsia="zh-CN"/>
              </w:rPr>
              <w:t>土方专业分包</w:t>
            </w:r>
          </w:p>
        </w:tc>
      </w:tr>
      <w:tr w14:paraId="0EC9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8" w:type="dxa"/>
            <w:vAlign w:val="center"/>
          </w:tcPr>
          <w:p w14:paraId="00A7270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1788" w:type="dxa"/>
            <w:vAlign w:val="center"/>
          </w:tcPr>
          <w:p w14:paraId="165751F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工程地点</w:t>
            </w:r>
          </w:p>
        </w:tc>
        <w:tc>
          <w:tcPr>
            <w:tcW w:w="6654" w:type="dxa"/>
            <w:vAlign w:val="center"/>
          </w:tcPr>
          <w:p w14:paraId="30BE8A2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江西省上饶市广信区茶亭镇</w:t>
            </w:r>
          </w:p>
        </w:tc>
      </w:tr>
      <w:tr w14:paraId="1383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284A50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1788" w:type="dxa"/>
            <w:vAlign w:val="center"/>
          </w:tcPr>
          <w:p w14:paraId="6A8ECD6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分包方式</w:t>
            </w:r>
          </w:p>
        </w:tc>
        <w:tc>
          <w:tcPr>
            <w:tcW w:w="6654" w:type="dxa"/>
            <w:vAlign w:val="center"/>
          </w:tcPr>
          <w:p w14:paraId="3A57B96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color w:val="FF0000"/>
                <w:szCs w:val="21"/>
              </w:rPr>
              <w:t>专业分包</w:t>
            </w:r>
          </w:p>
        </w:tc>
      </w:tr>
      <w:tr w14:paraId="02F5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2C79C3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1788" w:type="dxa"/>
            <w:vAlign w:val="center"/>
          </w:tcPr>
          <w:p w14:paraId="4B3A784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采购方式</w:t>
            </w:r>
          </w:p>
        </w:tc>
        <w:tc>
          <w:tcPr>
            <w:tcW w:w="6654" w:type="dxa"/>
            <w:vAlign w:val="center"/>
          </w:tcPr>
          <w:p w14:paraId="577C67A1">
            <w:pPr>
              <w:spacing w:line="360" w:lineRule="exact"/>
              <w:jc w:val="center"/>
              <w:rPr>
                <w:rFonts w:cs="仿宋" w:asciiTheme="majorEastAsia" w:hAnsiTheme="majorEastAsia" w:eastAsiaTheme="majorEastAsia"/>
                <w:color w:val="FF0000"/>
                <w:szCs w:val="21"/>
              </w:rPr>
            </w:pPr>
            <w:r>
              <w:rPr>
                <w:rFonts w:hint="eastAsia" w:cs="仿宋" w:asciiTheme="majorEastAsia" w:hAnsiTheme="majorEastAsia" w:eastAsiaTheme="majorEastAsia"/>
                <w:color w:val="FF0000"/>
                <w:szCs w:val="21"/>
              </w:rPr>
              <w:t>公开竞争性谈判</w:t>
            </w:r>
          </w:p>
        </w:tc>
      </w:tr>
      <w:tr w14:paraId="18D8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F5CFAA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1788" w:type="dxa"/>
            <w:vAlign w:val="center"/>
          </w:tcPr>
          <w:p w14:paraId="01B5A0D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采购报价范围</w:t>
            </w:r>
          </w:p>
        </w:tc>
        <w:tc>
          <w:tcPr>
            <w:tcW w:w="6654" w:type="dxa"/>
            <w:vAlign w:val="center"/>
          </w:tcPr>
          <w:p w14:paraId="0F9DA423">
            <w:pPr>
              <w:spacing w:line="360" w:lineRule="exact"/>
              <w:ind w:firstLine="420" w:firstLineChars="200"/>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rPr>
              <w:t>管带机全程清表</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rPr>
              <w:t>施工便道租地</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rPr>
              <w:t>修筑及复耕复绿</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基础土石方；大临场地平整；</w:t>
            </w:r>
            <w:r>
              <w:rPr>
                <w:rFonts w:hint="eastAsia" w:cs="仿宋" w:asciiTheme="majorEastAsia" w:hAnsiTheme="majorEastAsia" w:eastAsiaTheme="majorEastAsia"/>
                <w:szCs w:val="21"/>
              </w:rPr>
              <w:t>施工便道水塘填土</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压实；</w:t>
            </w:r>
          </w:p>
        </w:tc>
      </w:tr>
      <w:tr w14:paraId="5BB8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FF2591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1788" w:type="dxa"/>
            <w:vAlign w:val="center"/>
          </w:tcPr>
          <w:p w14:paraId="2F8B8308">
            <w:pPr>
              <w:spacing w:line="360" w:lineRule="exact"/>
              <w:jc w:val="center"/>
              <w:rPr>
                <w:rFonts w:ascii="宋体" w:hAnsi="宋体"/>
                <w:szCs w:val="21"/>
              </w:rPr>
            </w:pPr>
            <w:r>
              <w:rPr>
                <w:rFonts w:hint="eastAsia" w:ascii="宋体" w:hAnsi="宋体"/>
                <w:szCs w:val="21"/>
              </w:rPr>
              <w:t>主要工作内容</w:t>
            </w:r>
          </w:p>
          <w:p w14:paraId="386E409F">
            <w:pPr>
              <w:spacing w:line="360" w:lineRule="exact"/>
              <w:jc w:val="center"/>
              <w:rPr>
                <w:rFonts w:eastAsiaTheme="majorEastAsia"/>
              </w:rPr>
            </w:pPr>
            <w:r>
              <w:rPr>
                <w:rFonts w:hint="eastAsia" w:ascii="宋体" w:hAnsi="宋体"/>
                <w:szCs w:val="21"/>
              </w:rPr>
              <w:t>（包含技术参数及要求）</w:t>
            </w:r>
          </w:p>
        </w:tc>
        <w:tc>
          <w:tcPr>
            <w:tcW w:w="6654" w:type="dxa"/>
            <w:vAlign w:val="center"/>
          </w:tcPr>
          <w:p w14:paraId="5C50420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包括山体清表（杂草，树木清除）；便道一般土方开挖；便道石方大型挖掘机破碎：强风化岩石、中风化岩石；基槽石方大型挖掘机破碎，挖掘机清理；基槽土方开挖：；</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大临）</w:t>
            </w:r>
            <w:r>
              <w:rPr>
                <w:rFonts w:hint="eastAsia" w:cs="仿宋" w:asciiTheme="majorEastAsia" w:hAnsiTheme="majorEastAsia" w:eastAsiaTheme="majorEastAsia"/>
                <w:szCs w:val="21"/>
              </w:rPr>
              <w:t>场地机械平整；外购土方（施工便道水塘填土、含回填及压实）,施工图纸范围内的土石方施工</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以上施工内容包含外运、回填，运距自行考虑。</w:t>
            </w:r>
            <w:r>
              <w:rPr>
                <w:rFonts w:hint="eastAsia" w:cs="仿宋" w:asciiTheme="majorEastAsia" w:hAnsiTheme="majorEastAsia" w:eastAsiaTheme="majorEastAsia"/>
                <w:szCs w:val="21"/>
              </w:rPr>
              <w:t xml:space="preserve"> </w:t>
            </w:r>
          </w:p>
        </w:tc>
      </w:tr>
      <w:tr w14:paraId="186D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96D7FDB">
            <w:pPr>
              <w:spacing w:line="360" w:lineRule="exact"/>
              <w:jc w:val="center"/>
              <w:rPr>
                <w:rFonts w:cs="仿宋" w:asciiTheme="majorEastAsia" w:hAnsiTheme="majorEastAsia" w:eastAsiaTheme="majorEastAsia"/>
                <w:szCs w:val="21"/>
                <w:highlight w:val="red"/>
              </w:rPr>
            </w:pPr>
            <w:r>
              <w:rPr>
                <w:rFonts w:hint="eastAsia" w:cs="仿宋" w:asciiTheme="majorEastAsia" w:hAnsiTheme="majorEastAsia" w:eastAsiaTheme="majorEastAsia"/>
                <w:szCs w:val="21"/>
                <w:highlight w:val="red"/>
              </w:rPr>
              <w:t>9</w:t>
            </w:r>
          </w:p>
        </w:tc>
        <w:tc>
          <w:tcPr>
            <w:tcW w:w="1788" w:type="dxa"/>
            <w:vAlign w:val="center"/>
          </w:tcPr>
          <w:p w14:paraId="48937720">
            <w:pPr>
              <w:spacing w:line="360" w:lineRule="exact"/>
              <w:jc w:val="center"/>
              <w:rPr>
                <w:rFonts w:cs="仿宋" w:asciiTheme="majorEastAsia" w:hAnsiTheme="majorEastAsia" w:eastAsiaTheme="majorEastAsia"/>
                <w:szCs w:val="21"/>
                <w:highlight w:val="red"/>
              </w:rPr>
            </w:pPr>
            <w:r>
              <w:rPr>
                <w:rFonts w:hint="eastAsia" w:cs="仿宋" w:asciiTheme="majorEastAsia" w:hAnsiTheme="majorEastAsia" w:eastAsiaTheme="majorEastAsia"/>
                <w:szCs w:val="21"/>
                <w:highlight w:val="red"/>
              </w:rPr>
              <w:t>工期要求</w:t>
            </w:r>
          </w:p>
        </w:tc>
        <w:tc>
          <w:tcPr>
            <w:tcW w:w="6654" w:type="dxa"/>
            <w:vAlign w:val="center"/>
          </w:tcPr>
          <w:p w14:paraId="60F5D35E">
            <w:pPr>
              <w:keepNext w:val="0"/>
              <w:keepLines w:val="0"/>
              <w:pageBreakBefore w:val="0"/>
              <w:kinsoku/>
              <w:wordWrap/>
              <w:overflowPunct/>
              <w:topLinePunct w:val="0"/>
              <w:autoSpaceDE/>
              <w:autoSpaceDN/>
              <w:bidi w:val="0"/>
              <w:adjustRightInd/>
              <w:snapToGrid/>
              <w:spacing w:line="0" w:lineRule="atLeast"/>
              <w:ind w:firstLine="420" w:firstLineChars="200"/>
              <w:textAlignment w:val="auto"/>
              <w:outlineLvl w:val="9"/>
              <w:rPr>
                <w:rFonts w:hint="eastAsia" w:asciiTheme="minorEastAsia" w:hAnsiTheme="minorEastAsia" w:eastAsiaTheme="minorEastAsia" w:cstheme="minorEastAsia"/>
                <w:b w:val="0"/>
                <w:bCs/>
                <w:kern w:val="2"/>
                <w:sz w:val="21"/>
                <w:szCs w:val="21"/>
                <w:highlight w:val="red"/>
                <w:lang w:val="en-US" w:eastAsia="zh-CN" w:bidi="ar-SA"/>
              </w:rPr>
            </w:pPr>
            <w:r>
              <w:rPr>
                <w:rFonts w:hint="eastAsia" w:asciiTheme="minorEastAsia" w:hAnsiTheme="minorEastAsia" w:eastAsiaTheme="minorEastAsia" w:cstheme="minorEastAsia"/>
                <w:b w:val="0"/>
                <w:bCs/>
                <w:kern w:val="2"/>
                <w:sz w:val="21"/>
                <w:szCs w:val="21"/>
                <w:highlight w:val="red"/>
                <w:lang w:val="en-US" w:eastAsia="zh-CN" w:bidi="ar-SA"/>
              </w:rPr>
              <w:t>开工日期</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2024 </w:t>
            </w:r>
            <w:r>
              <w:rPr>
                <w:rFonts w:hint="eastAsia" w:asciiTheme="minorEastAsia" w:hAnsiTheme="minorEastAsia" w:eastAsiaTheme="minorEastAsia" w:cstheme="minorEastAsia"/>
                <w:b w:val="0"/>
                <w:bCs/>
                <w:kern w:val="2"/>
                <w:sz w:val="21"/>
                <w:szCs w:val="21"/>
                <w:highlight w:val="red"/>
                <w:lang w:val="en-US" w:eastAsia="zh-CN" w:bidi="ar-SA"/>
              </w:rPr>
              <w:t>年</w:t>
            </w:r>
            <w:r>
              <w:rPr>
                <w:rFonts w:hint="eastAsia" w:asciiTheme="minorEastAsia" w:hAnsiTheme="minorEastAsia" w:cstheme="minorEastAsia"/>
                <w:b w:val="0"/>
                <w:bCs/>
                <w:kern w:val="2"/>
                <w:sz w:val="21"/>
                <w:szCs w:val="21"/>
                <w:highlight w:val="red"/>
                <w:u w:val="single"/>
                <w:lang w:val="en-US" w:eastAsia="zh-CN" w:bidi="ar-SA"/>
              </w:rPr>
              <w:t xml:space="preserve"> 9</w:t>
            </w:r>
            <w:r>
              <w:rPr>
                <w:rFonts w:hint="eastAsia" w:asciiTheme="minorEastAsia" w:hAnsiTheme="minorEastAsia" w:eastAsiaTheme="minorEastAsia" w:cstheme="minorEastAsia"/>
                <w:b w:val="0"/>
                <w:bCs/>
                <w:kern w:val="2"/>
                <w:sz w:val="21"/>
                <w:szCs w:val="21"/>
                <w:highlight w:val="red"/>
                <w:lang w:val="en-US" w:eastAsia="zh-CN" w:bidi="ar-SA"/>
              </w:rPr>
              <w:t>月</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5 </w:t>
            </w:r>
            <w:r>
              <w:rPr>
                <w:rFonts w:hint="eastAsia" w:asciiTheme="minorEastAsia" w:hAnsiTheme="minorEastAsia" w:eastAsiaTheme="minorEastAsia" w:cstheme="minorEastAsia"/>
                <w:b w:val="0"/>
                <w:bCs/>
                <w:kern w:val="2"/>
                <w:sz w:val="21"/>
                <w:szCs w:val="21"/>
                <w:highlight w:val="red"/>
                <w:lang w:val="en-US" w:eastAsia="zh-CN" w:bidi="ar-SA"/>
              </w:rPr>
              <w:t>日，完工日期</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2024  </w:t>
            </w:r>
            <w:r>
              <w:rPr>
                <w:rFonts w:hint="eastAsia" w:asciiTheme="minorEastAsia" w:hAnsiTheme="minorEastAsia" w:eastAsiaTheme="minorEastAsia" w:cstheme="minorEastAsia"/>
                <w:b w:val="0"/>
                <w:bCs/>
                <w:kern w:val="2"/>
                <w:sz w:val="21"/>
                <w:szCs w:val="21"/>
                <w:highlight w:val="red"/>
                <w:lang w:val="en-US" w:eastAsia="zh-CN" w:bidi="ar-SA"/>
              </w:rPr>
              <w:t>年</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12 </w:t>
            </w:r>
            <w:r>
              <w:rPr>
                <w:rFonts w:hint="eastAsia" w:asciiTheme="minorEastAsia" w:hAnsiTheme="minorEastAsia" w:eastAsiaTheme="minorEastAsia" w:cstheme="minorEastAsia"/>
                <w:b w:val="0"/>
                <w:bCs/>
                <w:kern w:val="2"/>
                <w:sz w:val="21"/>
                <w:szCs w:val="21"/>
                <w:highlight w:val="red"/>
                <w:lang w:val="en-US" w:eastAsia="zh-CN" w:bidi="ar-SA"/>
              </w:rPr>
              <w:t>月</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25  </w:t>
            </w:r>
            <w:r>
              <w:rPr>
                <w:rFonts w:hint="eastAsia" w:asciiTheme="minorEastAsia" w:hAnsiTheme="minorEastAsia" w:eastAsiaTheme="minorEastAsia" w:cstheme="minorEastAsia"/>
                <w:b w:val="0"/>
                <w:bCs/>
                <w:kern w:val="2"/>
                <w:sz w:val="21"/>
                <w:szCs w:val="21"/>
                <w:highlight w:val="red"/>
                <w:lang w:val="en-US" w:eastAsia="zh-CN" w:bidi="ar-SA"/>
              </w:rPr>
              <w:t>日；</w:t>
            </w:r>
          </w:p>
          <w:p w14:paraId="5EC46883">
            <w:pPr>
              <w:spacing w:line="360" w:lineRule="exact"/>
              <w:jc w:val="center"/>
              <w:rPr>
                <w:rFonts w:cs="仿宋" w:asciiTheme="majorEastAsia" w:hAnsiTheme="majorEastAsia" w:eastAsiaTheme="majorEastAsia"/>
                <w:szCs w:val="21"/>
                <w:highlight w:val="red"/>
              </w:rPr>
            </w:pPr>
            <w:r>
              <w:rPr>
                <w:rFonts w:hint="eastAsia" w:asciiTheme="minorEastAsia" w:hAnsiTheme="minorEastAsia" w:eastAsiaTheme="minorEastAsia" w:cstheme="minorEastAsia"/>
                <w:b w:val="0"/>
                <w:bCs/>
                <w:kern w:val="2"/>
                <w:sz w:val="21"/>
                <w:szCs w:val="21"/>
                <w:highlight w:val="red"/>
                <w:lang w:val="en-US" w:eastAsia="zh-CN" w:bidi="ar-SA"/>
              </w:rPr>
              <w:t>工期共计</w:t>
            </w:r>
            <w:r>
              <w:rPr>
                <w:rFonts w:hint="eastAsia" w:asciiTheme="minorEastAsia" w:hAnsiTheme="minorEastAsia" w:eastAsiaTheme="minorEastAsia" w:cstheme="minorEastAsia"/>
                <w:b w:val="0"/>
                <w:bCs/>
                <w:kern w:val="2"/>
                <w:sz w:val="21"/>
                <w:szCs w:val="21"/>
                <w:highlight w:val="red"/>
                <w:u w:val="single"/>
                <w:lang w:val="en-US" w:eastAsia="zh-CN" w:bidi="ar-SA"/>
              </w:rPr>
              <w:t xml:space="preserve"> 110 </w:t>
            </w:r>
            <w:r>
              <w:rPr>
                <w:rFonts w:hint="eastAsia" w:asciiTheme="minorEastAsia" w:hAnsiTheme="minorEastAsia" w:eastAsiaTheme="minorEastAsia" w:cstheme="minorEastAsia"/>
                <w:b w:val="0"/>
                <w:bCs/>
                <w:kern w:val="2"/>
                <w:sz w:val="21"/>
                <w:szCs w:val="21"/>
                <w:highlight w:val="red"/>
                <w:lang w:val="en-US" w:eastAsia="zh-CN" w:bidi="ar-SA"/>
              </w:rPr>
              <w:t>日历天，以上开工日期为预计开工时间，具体开工时间以承包方通知为主</w:t>
            </w:r>
            <w:r>
              <w:rPr>
                <w:rFonts w:hint="eastAsia" w:asciiTheme="minorEastAsia" w:hAnsiTheme="minorEastAsia" w:cstheme="minorEastAsia"/>
                <w:b w:val="0"/>
                <w:bCs/>
                <w:kern w:val="2"/>
                <w:sz w:val="21"/>
                <w:szCs w:val="21"/>
                <w:highlight w:val="red"/>
                <w:lang w:val="en-US" w:eastAsia="zh-CN" w:bidi="ar-SA"/>
              </w:rPr>
              <w:t>，分包方必须按照承包方规定日期完成施工内容。</w:t>
            </w:r>
          </w:p>
        </w:tc>
      </w:tr>
      <w:tr w14:paraId="5DF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B51128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88" w:type="dxa"/>
            <w:vAlign w:val="center"/>
          </w:tcPr>
          <w:p w14:paraId="2EA4446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资格要求</w:t>
            </w:r>
          </w:p>
        </w:tc>
        <w:tc>
          <w:tcPr>
            <w:tcW w:w="6654" w:type="dxa"/>
            <w:vAlign w:val="center"/>
          </w:tcPr>
          <w:p w14:paraId="41E704AE">
            <w:pPr>
              <w:spacing w:line="360" w:lineRule="exact"/>
            </w:pPr>
            <w:r>
              <w:rPr>
                <w:rFonts w:hint="eastAsia"/>
              </w:rPr>
              <w:t>1、报价人应为具备独立的法人资格的企业，并持有有效的营业执照。</w:t>
            </w:r>
          </w:p>
          <w:p w14:paraId="679AFA36">
            <w:pPr>
              <w:spacing w:line="360" w:lineRule="exact"/>
            </w:pPr>
            <w:r>
              <w:rPr>
                <w:rFonts w:hint="eastAsia"/>
              </w:rPr>
              <w:t>2、在中煤易购采购一体化平台（https://ego.chinacoal.com）注册并通过审核。</w:t>
            </w:r>
          </w:p>
          <w:p w14:paraId="2195BB1D">
            <w:pPr>
              <w:spacing w:line="360" w:lineRule="exact"/>
              <w:rPr>
                <w:rFonts w:hint="eastAsia"/>
                <w:color w:val="FF0000"/>
                <w:highlight w:val="green"/>
              </w:rPr>
            </w:pPr>
            <w:r>
              <w:rPr>
                <w:rFonts w:hint="eastAsia"/>
              </w:rPr>
              <w:t>3、报价人应为具有</w:t>
            </w:r>
            <w:r>
              <w:rPr>
                <w:rFonts w:hint="eastAsia" w:asciiTheme="minorEastAsia" w:hAnsiTheme="minorEastAsia" w:eastAsiaTheme="minorEastAsia" w:cstheme="minorEastAsia"/>
                <w:color w:val="FF0000"/>
                <w:sz w:val="21"/>
                <w:szCs w:val="21"/>
                <w:highlight w:val="yellow"/>
                <w:u w:val="single"/>
                <w:lang w:val="en-US" w:eastAsia="zh-CN"/>
              </w:rPr>
              <w:t>营业执照经营范围包含土石方工程</w:t>
            </w:r>
            <w:r>
              <w:rPr>
                <w:rFonts w:hint="eastAsia" w:ascii="宋体" w:hAnsi="宋体"/>
                <w:szCs w:val="21"/>
                <w:u w:val="single"/>
              </w:rPr>
              <w:t xml:space="preserve"> </w:t>
            </w:r>
            <w:r>
              <w:rPr>
                <w:rFonts w:hint="eastAsia"/>
              </w:rPr>
              <w:t>资质的企业，</w:t>
            </w:r>
            <w:r>
              <w:rPr>
                <w:rFonts w:hint="eastAsia"/>
                <w:color w:val="FF0000"/>
                <w:highlight w:val="green"/>
              </w:rPr>
              <w:t>并具有有效的安全生产许可证。</w:t>
            </w:r>
          </w:p>
          <w:p w14:paraId="1BAC774E">
            <w:pPr>
              <w:pStyle w:val="4"/>
              <w:rPr>
                <w:rFonts w:hint="eastAsia"/>
                <w:strike/>
                <w:dstrike w:val="0"/>
                <w:lang w:val="en-US" w:eastAsia="zh-CN"/>
              </w:rPr>
            </w:pPr>
            <w:r>
              <w:rPr>
                <w:rFonts w:hint="eastAsia"/>
                <w:lang w:val="en-US" w:eastAsia="zh-CN"/>
              </w:rPr>
              <w:t>4、</w:t>
            </w:r>
            <w:r>
              <w:rPr>
                <w:rFonts w:hint="eastAsia"/>
                <w:strike/>
                <w:dstrike w:val="0"/>
                <w:lang w:val="en-US" w:eastAsia="zh-CN"/>
              </w:rPr>
              <w:t>项目负责人必须具备注册专业为          二级建造师及以上注册证书，并具有有效的安全资格B证。（注册单位必须与竞价单位名称相同）</w:t>
            </w:r>
          </w:p>
          <w:p w14:paraId="734E570F">
            <w:pPr>
              <w:spacing w:line="360" w:lineRule="exact"/>
            </w:pPr>
            <w:r>
              <w:rPr>
                <w:rFonts w:hint="eastAsia"/>
                <w:lang w:val="en-US" w:eastAsia="zh-CN"/>
              </w:rPr>
              <w:t>5</w:t>
            </w:r>
            <w:r>
              <w:rPr>
                <w:rFonts w:hint="eastAsia"/>
              </w:rPr>
              <w:t>、报价人不得存在下列情形之一：</w:t>
            </w:r>
          </w:p>
          <w:p w14:paraId="0C72F7B7">
            <w:pPr>
              <w:spacing w:line="360" w:lineRule="exact"/>
            </w:pPr>
            <w:r>
              <w:rPr>
                <w:rFonts w:hint="eastAsia"/>
              </w:rPr>
              <w:t>（1）在最近三年内有骗取中标或严重违约或重大安全质量问题的；</w:t>
            </w:r>
          </w:p>
          <w:p w14:paraId="611FD2AC">
            <w:pPr>
              <w:spacing w:line="360" w:lineRule="exact"/>
            </w:pPr>
            <w:r>
              <w:rPr>
                <w:rFonts w:hint="eastAsia"/>
              </w:rPr>
              <w:t>（2）财产被接管、冻结或公司处于停产、停业等状态的；</w:t>
            </w:r>
          </w:p>
          <w:p w14:paraId="1AE8ED4D">
            <w:pPr>
              <w:spacing w:line="360" w:lineRule="exact"/>
            </w:pPr>
            <w:r>
              <w:rPr>
                <w:rFonts w:hint="eastAsia"/>
              </w:rPr>
              <w:t>（3）两个及以上报价人存在关联关系的，母公司、全资子公司及控股关系；</w:t>
            </w:r>
          </w:p>
          <w:p w14:paraId="40B39934">
            <w:pPr>
              <w:spacing w:line="360" w:lineRule="exact"/>
            </w:pPr>
            <w:r>
              <w:rPr>
                <w:rFonts w:hint="eastAsia"/>
              </w:rPr>
              <w:t>（4）被工商行政管理机关在全国企业信用信息公示系统中列入严重违法失信企业名单；</w:t>
            </w:r>
          </w:p>
          <w:p w14:paraId="2E1B8EB6">
            <w:pPr>
              <w:spacing w:line="360" w:lineRule="exact"/>
            </w:pPr>
            <w:r>
              <w:rPr>
                <w:rFonts w:hint="eastAsia"/>
              </w:rPr>
              <w:t>（5）被列入中国中煤能源集团有限公司、中煤建设集团有限公司、中煤建筑安装工程集团有限公司及中煤第七十二工程有限公司停用名单且在处置期内的；</w:t>
            </w:r>
          </w:p>
          <w:p w14:paraId="5A98353C">
            <w:pPr>
              <w:spacing w:line="360" w:lineRule="exact"/>
              <w:rPr>
                <w:rFonts w:hint="eastAsia"/>
              </w:rPr>
            </w:pPr>
            <w:r>
              <w:rPr>
                <w:rFonts w:hint="eastAsia"/>
              </w:rPr>
              <w:t>（6）以联合体的方式参与报价</w:t>
            </w:r>
            <w:r>
              <w:rPr>
                <w:rFonts w:hint="eastAsia"/>
                <w:lang w:val="en-US" w:eastAsia="zh-CN"/>
              </w:rPr>
              <w:t>的</w:t>
            </w:r>
            <w:r>
              <w:rPr>
                <w:rFonts w:hint="eastAsia"/>
              </w:rPr>
              <w:t>。</w:t>
            </w:r>
          </w:p>
          <w:p w14:paraId="6A3FEF34">
            <w:pPr>
              <w:pStyle w:val="4"/>
              <w:rPr>
                <w:rFonts w:hint="default" w:eastAsia="宋体"/>
                <w:lang w:val="en-US" w:eastAsia="zh-CN"/>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竞价文件中的其他要求。</w:t>
            </w:r>
          </w:p>
        </w:tc>
      </w:tr>
      <w:tr w14:paraId="21E5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B99A2C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1788" w:type="dxa"/>
            <w:vAlign w:val="center"/>
          </w:tcPr>
          <w:p w14:paraId="35C76A8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报名及审核方式</w:t>
            </w:r>
          </w:p>
        </w:tc>
        <w:tc>
          <w:tcPr>
            <w:tcW w:w="6654" w:type="dxa"/>
          </w:tcPr>
          <w:p w14:paraId="3EB9A9C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已在“中煤易购采购一体化平台”完成供应商注册的报价人，直接登录中煤易购采购一体化平台（https://ego.chinacoal.com）输入用户名和密码，成功登录后查看询价公告并点击报名。未在“中煤易购采购一体化平台”注册的报价人，需先登录中煤易购采购一体化平台（https://ego.chinacoal.com）注册并审核通过后，再行报名。</w:t>
            </w:r>
          </w:p>
          <w:p w14:paraId="2F8DC76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2、报名时需上传能符合本次竞谈资格要求的企业营业执照、资质证书、安全生产许可证、</w:t>
            </w:r>
            <w:r>
              <w:rPr>
                <w:rFonts w:hint="eastAsia" w:asciiTheme="majorEastAsia" w:hAnsiTheme="majorEastAsia" w:eastAsiaTheme="majorEastAsia" w:cstheme="majorEastAsia"/>
                <w:strike/>
                <w:dstrike w:val="0"/>
                <w:szCs w:val="21"/>
                <w:highlight w:val="green"/>
                <w:lang w:val="en-US" w:eastAsia="zh-CN"/>
              </w:rPr>
              <w:t>项目负责人建造师注册证书及安全资格B证</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银行开户许可证/开户证明、授权委托书、被授权人与授权单位的劳动合同或社保缴纳证明并提供法人或授权委托人的联系电话。</w:t>
            </w:r>
          </w:p>
          <w:p w14:paraId="2DBC3F65">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3、采购人对报价人提供的报名资料进行线上审核。</w:t>
            </w:r>
          </w:p>
          <w:p w14:paraId="27EFBC2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4、报名审核通过后报价人可自行下载或向采购人索取采购文件及图纸资料。</w:t>
            </w:r>
          </w:p>
          <w:p w14:paraId="036BCB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5、报名被拒绝的报价人可在报名有效期内根据拒绝意见重新提交报名资料。</w:t>
            </w:r>
          </w:p>
          <w:p w14:paraId="27D283FE">
            <w:pPr>
              <w:pStyle w:val="4"/>
            </w:pPr>
            <w:r>
              <w:rPr>
                <w:rFonts w:hint="eastAsia" w:asciiTheme="majorEastAsia" w:hAnsiTheme="majorEastAsia" w:eastAsiaTheme="majorEastAsia" w:cstheme="majorEastAsia"/>
                <w:szCs w:val="21"/>
                <w:lang w:val="en-US" w:eastAsia="zh-CN"/>
              </w:rPr>
              <w:t>6、</w:t>
            </w:r>
            <w:r>
              <w:rPr>
                <w:rFonts w:hint="eastAsia" w:asciiTheme="minorEastAsia" w:hAnsiTheme="minorEastAsia" w:eastAsiaTheme="minorEastAsia" w:cstheme="minorEastAsia"/>
                <w:color w:val="000000"/>
                <w:sz w:val="21"/>
                <w:szCs w:val="21"/>
                <w:lang w:val="en-US" w:eastAsia="zh-CN"/>
              </w:rPr>
              <w:t>中煤易购报名通过后并不能代表已通过资格审查，最终以谈判小组审查结果为准。</w:t>
            </w:r>
          </w:p>
        </w:tc>
      </w:tr>
      <w:tr w14:paraId="75E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461E195B">
            <w:pPr>
              <w:spacing w:line="360" w:lineRule="exact"/>
              <w:jc w:val="center"/>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12</w:t>
            </w:r>
          </w:p>
        </w:tc>
        <w:tc>
          <w:tcPr>
            <w:tcW w:w="1788" w:type="dxa"/>
            <w:vAlign w:val="center"/>
          </w:tcPr>
          <w:p w14:paraId="798C8670">
            <w:pPr>
              <w:spacing w:line="36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en-US" w:eastAsia="zh-CN"/>
              </w:rPr>
              <w:t>报名时间及</w:t>
            </w:r>
            <w:r>
              <w:rPr>
                <w:rFonts w:hint="eastAsia" w:cs="仿宋" w:asciiTheme="majorEastAsia" w:hAnsiTheme="majorEastAsia" w:eastAsiaTheme="majorEastAsia"/>
                <w:szCs w:val="21"/>
              </w:rPr>
              <w:t>竞争性谈判文件获取时间</w:t>
            </w:r>
          </w:p>
        </w:tc>
        <w:tc>
          <w:tcPr>
            <w:tcW w:w="6654" w:type="dxa"/>
            <w:vAlign w:val="center"/>
          </w:tcPr>
          <w:p w14:paraId="0B43AC2B">
            <w:pPr>
              <w:spacing w:line="360" w:lineRule="exact"/>
              <w:jc w:val="center"/>
              <w:rPr>
                <w:rFonts w:hint="default"/>
                <w:highlight w:val="red"/>
                <w:lang w:val="en-US" w:eastAsia="zh-CN"/>
              </w:rPr>
            </w:pPr>
            <w:r>
              <w:rPr>
                <w:rFonts w:hint="eastAsia"/>
                <w:highlight w:val="red"/>
                <w:lang w:val="en-US" w:eastAsia="zh-CN"/>
              </w:rPr>
              <w:t xml:space="preserve">  报名及竞争性谈判文件获取开始时间：</w:t>
            </w:r>
            <w:r>
              <w:rPr>
                <w:rFonts w:hint="eastAsia"/>
                <w:highlight w:val="red"/>
                <w:u w:val="single"/>
              </w:rPr>
              <w:t xml:space="preserve"> </w:t>
            </w:r>
            <w:r>
              <w:rPr>
                <w:rFonts w:hint="eastAsia"/>
                <w:highlight w:val="red"/>
                <w:u w:val="single"/>
                <w:lang w:val="en-US" w:eastAsia="zh-CN"/>
              </w:rPr>
              <w:t>2024</w:t>
            </w:r>
            <w:r>
              <w:rPr>
                <w:rFonts w:hint="eastAsia"/>
                <w:highlight w:val="red"/>
              </w:rPr>
              <w:t>年</w:t>
            </w:r>
            <w:r>
              <w:rPr>
                <w:rFonts w:hint="eastAsia"/>
                <w:highlight w:val="red"/>
                <w:u w:val="single"/>
              </w:rPr>
              <w:t xml:space="preserve"> </w:t>
            </w:r>
            <w:r>
              <w:rPr>
                <w:rFonts w:hint="eastAsia"/>
                <w:highlight w:val="red"/>
                <w:u w:val="single"/>
                <w:lang w:val="en-US" w:eastAsia="zh-CN"/>
              </w:rPr>
              <w:t>8</w:t>
            </w:r>
            <w:r>
              <w:rPr>
                <w:rFonts w:hint="eastAsia"/>
                <w:highlight w:val="red"/>
              </w:rPr>
              <w:t>月</w:t>
            </w:r>
            <w:r>
              <w:rPr>
                <w:rFonts w:hint="eastAsia"/>
                <w:highlight w:val="red"/>
                <w:u w:val="single"/>
              </w:rPr>
              <w:t xml:space="preserve"> </w:t>
            </w:r>
            <w:r>
              <w:rPr>
                <w:rFonts w:hint="eastAsia"/>
                <w:highlight w:val="red"/>
                <w:u w:val="single"/>
                <w:lang w:val="en-US" w:eastAsia="zh-CN"/>
              </w:rPr>
              <w:t>27</w:t>
            </w:r>
            <w:r>
              <w:rPr>
                <w:rFonts w:hint="eastAsia"/>
                <w:highlight w:val="red"/>
                <w:u w:val="single"/>
              </w:rPr>
              <w:t xml:space="preserve"> </w:t>
            </w:r>
            <w:r>
              <w:rPr>
                <w:rFonts w:hint="eastAsia"/>
                <w:highlight w:val="red"/>
              </w:rPr>
              <w:t>日</w:t>
            </w:r>
            <w:r>
              <w:rPr>
                <w:rFonts w:hint="eastAsia"/>
                <w:highlight w:val="red"/>
                <w:u w:val="single"/>
                <w:lang w:val="en-US" w:eastAsia="zh-CN"/>
              </w:rPr>
              <w:t xml:space="preserve"> 13 </w:t>
            </w:r>
            <w:r>
              <w:rPr>
                <w:rFonts w:hint="eastAsia"/>
                <w:highlight w:val="red"/>
                <w:lang w:val="en-US" w:eastAsia="zh-CN"/>
              </w:rPr>
              <w:t>时。</w:t>
            </w:r>
          </w:p>
          <w:p w14:paraId="67F3F46B">
            <w:pPr>
              <w:spacing w:line="360" w:lineRule="exact"/>
              <w:ind w:firstLine="210" w:firstLineChars="100"/>
              <w:jc w:val="both"/>
              <w:rPr>
                <w:rFonts w:hint="eastAsia" w:eastAsia="宋体"/>
                <w:highlight w:val="red"/>
                <w:lang w:eastAsia="zh-CN"/>
              </w:rPr>
            </w:pPr>
            <w:r>
              <w:rPr>
                <w:rFonts w:hint="eastAsia"/>
                <w:highlight w:val="red"/>
                <w:lang w:val="en-US" w:eastAsia="zh-CN"/>
              </w:rPr>
              <w:t>报名及竞争性谈判文件获取截止时间</w:t>
            </w:r>
            <w:r>
              <w:rPr>
                <w:rFonts w:hint="eastAsia"/>
                <w:highlight w:val="red"/>
                <w:lang w:eastAsia="zh-CN"/>
              </w:rPr>
              <w:t>：</w:t>
            </w:r>
            <w:r>
              <w:rPr>
                <w:rFonts w:hint="eastAsia"/>
                <w:highlight w:val="red"/>
                <w:u w:val="single"/>
              </w:rPr>
              <w:t xml:space="preserve"> </w:t>
            </w:r>
            <w:r>
              <w:rPr>
                <w:rFonts w:hint="eastAsia"/>
                <w:highlight w:val="red"/>
                <w:u w:val="single"/>
                <w:lang w:val="en-US" w:eastAsia="zh-CN"/>
              </w:rPr>
              <w:t>2024</w:t>
            </w:r>
            <w:r>
              <w:rPr>
                <w:rFonts w:hint="eastAsia"/>
                <w:highlight w:val="red"/>
                <w:u w:val="single"/>
              </w:rPr>
              <w:t xml:space="preserve"> </w:t>
            </w:r>
            <w:r>
              <w:rPr>
                <w:rFonts w:hint="eastAsia"/>
                <w:highlight w:val="red"/>
              </w:rPr>
              <w:t>年</w:t>
            </w:r>
            <w:r>
              <w:rPr>
                <w:rFonts w:hint="eastAsia"/>
                <w:highlight w:val="red"/>
                <w:u w:val="single"/>
              </w:rPr>
              <w:t xml:space="preserve"> </w:t>
            </w:r>
            <w:r>
              <w:rPr>
                <w:rFonts w:hint="eastAsia"/>
                <w:highlight w:val="red"/>
                <w:u w:val="single"/>
                <w:lang w:val="en-US" w:eastAsia="zh-CN"/>
              </w:rPr>
              <w:t>8</w:t>
            </w:r>
            <w:r>
              <w:rPr>
                <w:rFonts w:hint="eastAsia"/>
                <w:highlight w:val="red"/>
                <w:u w:val="single"/>
              </w:rPr>
              <w:t xml:space="preserve"> </w:t>
            </w:r>
            <w:r>
              <w:rPr>
                <w:rFonts w:hint="eastAsia"/>
                <w:highlight w:val="red"/>
              </w:rPr>
              <w:t>月</w:t>
            </w:r>
            <w:r>
              <w:rPr>
                <w:rFonts w:hint="eastAsia"/>
                <w:highlight w:val="red"/>
                <w:u w:val="single"/>
                <w:lang w:val="en-US" w:eastAsia="zh-CN"/>
              </w:rPr>
              <w:t>31</w:t>
            </w:r>
            <w:r>
              <w:rPr>
                <w:rFonts w:hint="eastAsia"/>
                <w:highlight w:val="red"/>
                <w:u w:val="single"/>
              </w:rPr>
              <w:t xml:space="preserve"> </w:t>
            </w:r>
            <w:r>
              <w:rPr>
                <w:rFonts w:hint="eastAsia"/>
                <w:highlight w:val="red"/>
              </w:rPr>
              <w:t>日</w:t>
            </w:r>
            <w:r>
              <w:rPr>
                <w:rFonts w:hint="eastAsia"/>
                <w:highlight w:val="red"/>
                <w:u w:val="single"/>
              </w:rPr>
              <w:t xml:space="preserve"> </w:t>
            </w:r>
            <w:r>
              <w:rPr>
                <w:rFonts w:hint="eastAsia"/>
                <w:highlight w:val="red"/>
                <w:u w:val="single"/>
                <w:lang w:val="en-US" w:eastAsia="zh-CN"/>
              </w:rPr>
              <w:t>13</w:t>
            </w:r>
            <w:r>
              <w:rPr>
                <w:rFonts w:hint="eastAsia"/>
                <w:highlight w:val="red"/>
              </w:rPr>
              <w:t>时</w:t>
            </w:r>
            <w:r>
              <w:rPr>
                <w:rFonts w:hint="eastAsia"/>
                <w:highlight w:val="red"/>
                <w:lang w:eastAsia="zh-CN"/>
              </w:rPr>
              <w:t>。</w:t>
            </w:r>
          </w:p>
          <w:p w14:paraId="24D3F5C2">
            <w:pPr>
              <w:pStyle w:val="4"/>
              <w:rPr>
                <w:rFonts w:hint="eastAsia" w:cs="仿宋" w:asciiTheme="majorEastAsia" w:hAnsiTheme="majorEastAsia" w:eastAsiaTheme="majorEastAsia"/>
                <w:szCs w:val="21"/>
                <w:highlight w:val="red"/>
              </w:rPr>
            </w:pPr>
            <w:r>
              <w:rPr>
                <w:rFonts w:hint="eastAsia" w:ascii="宋体" w:hAnsi="宋体"/>
                <w:szCs w:val="21"/>
                <w:highlight w:val="red"/>
                <w:lang w:val="en-US" w:eastAsia="zh-CN"/>
              </w:rPr>
              <w:t xml:space="preserve">  报价开始时间：</w:t>
            </w:r>
            <w:r>
              <w:rPr>
                <w:rFonts w:hint="eastAsia" w:ascii="宋体" w:hAnsi="宋体"/>
                <w:szCs w:val="21"/>
                <w:highlight w:val="red"/>
                <w:u w:val="single"/>
                <w:lang w:val="en-US" w:eastAsia="zh-CN"/>
              </w:rPr>
              <w:t>报名通过后可以在中煤易购一体化平台报价。</w:t>
            </w:r>
          </w:p>
        </w:tc>
      </w:tr>
      <w:tr w14:paraId="6218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6ECE4E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1788" w:type="dxa"/>
            <w:vAlign w:val="center"/>
          </w:tcPr>
          <w:p w14:paraId="24027D6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质量要求</w:t>
            </w:r>
          </w:p>
        </w:tc>
        <w:tc>
          <w:tcPr>
            <w:tcW w:w="6654" w:type="dxa"/>
          </w:tcPr>
          <w:p w14:paraId="15C50BC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一次性验收合格，施工质量及材质必须符合国标，按建设单位有关质量的约定、国家现行的规范要求，本工程必须达到质量评定合格等级。</w:t>
            </w:r>
          </w:p>
        </w:tc>
      </w:tr>
      <w:tr w14:paraId="1457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2D2A83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1788" w:type="dxa"/>
            <w:vAlign w:val="center"/>
          </w:tcPr>
          <w:p w14:paraId="3B267EC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安全及文明</w:t>
            </w:r>
          </w:p>
          <w:p w14:paraId="2A56B8D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施工要求</w:t>
            </w:r>
          </w:p>
        </w:tc>
        <w:tc>
          <w:tcPr>
            <w:tcW w:w="6654" w:type="dxa"/>
            <w:vAlign w:val="center"/>
          </w:tcPr>
          <w:p w14:paraId="0131BA4A">
            <w:pPr>
              <w:spacing w:line="360" w:lineRule="exact"/>
              <w:jc w:val="left"/>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杜绝重伤及以上安全事故发生，</w:t>
            </w:r>
            <w:r>
              <w:rPr>
                <w:rFonts w:hint="eastAsia" w:cs="仿宋" w:asciiTheme="majorEastAsia" w:hAnsiTheme="majorEastAsia" w:eastAsiaTheme="majorEastAsia"/>
                <w:szCs w:val="21"/>
              </w:rPr>
              <w:t>满足中煤第七十二工程有限公司安全生产标准化一级项目要求。</w:t>
            </w:r>
            <w:r>
              <w:rPr>
                <w:rFonts w:hint="eastAsia" w:cs="仿宋" w:asciiTheme="majorEastAsia" w:hAnsiTheme="majorEastAsia" w:eastAsiaTheme="majorEastAsia"/>
                <w:szCs w:val="21"/>
                <w:lang w:val="en-US" w:eastAsia="zh-CN"/>
              </w:rPr>
              <w:t>同时满足</w:t>
            </w:r>
            <w:r>
              <w:t>山东电力建设第三工程有限公司</w:t>
            </w:r>
            <w:r>
              <w:rPr>
                <w:rFonts w:hint="eastAsia" w:cs="仿宋" w:asciiTheme="majorEastAsia" w:hAnsiTheme="majorEastAsia" w:eastAsiaTheme="majorEastAsia"/>
                <w:szCs w:val="21"/>
                <w:lang w:val="en-US" w:eastAsia="zh-CN"/>
              </w:rPr>
              <w:t>的HSE管理基本要求。</w:t>
            </w:r>
          </w:p>
        </w:tc>
      </w:tr>
      <w:tr w14:paraId="5163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5BC5E23">
            <w:pPr>
              <w:widowControl/>
              <w:spacing w:line="0" w:lineRule="atLeast"/>
              <w:jc w:val="center"/>
              <w:textAlignment w:val="center"/>
              <w:rPr>
                <w:rFonts w:cs="仿宋" w:asciiTheme="majorEastAsia" w:hAnsiTheme="majorEastAsia" w:eastAsiaTheme="majorEastAsia"/>
                <w:szCs w:val="21"/>
              </w:rPr>
            </w:pPr>
            <w:r>
              <w:rPr>
                <w:rFonts w:hint="eastAsia" w:eastAsiaTheme="minorEastAsia"/>
                <w:kern w:val="0"/>
                <w:szCs w:val="21"/>
                <w:lang w:bidi="ar"/>
              </w:rPr>
              <w:t>15</w:t>
            </w:r>
          </w:p>
        </w:tc>
        <w:tc>
          <w:tcPr>
            <w:tcW w:w="1788" w:type="dxa"/>
            <w:vAlign w:val="center"/>
          </w:tcPr>
          <w:p w14:paraId="69BFB03D">
            <w:pPr>
              <w:widowControl/>
              <w:spacing w:line="0" w:lineRule="atLeast"/>
              <w:jc w:val="center"/>
              <w:rPr>
                <w:rFonts w:cs="仿宋" w:asciiTheme="majorEastAsia" w:hAnsiTheme="majorEastAsia" w:eastAsiaTheme="majorEastAsia"/>
                <w:szCs w:val="21"/>
              </w:rPr>
            </w:pPr>
            <w:r>
              <w:rPr>
                <w:rFonts w:eastAsiaTheme="minorEastAsia"/>
                <w:szCs w:val="21"/>
              </w:rPr>
              <w:t>竞争性谈判文件的补充、修改、撤回</w:t>
            </w:r>
          </w:p>
        </w:tc>
        <w:tc>
          <w:tcPr>
            <w:tcW w:w="6654" w:type="dxa"/>
            <w:vAlign w:val="center"/>
          </w:tcPr>
          <w:p w14:paraId="122FB3B3">
            <w:pPr>
              <w:spacing w:line="360" w:lineRule="exact"/>
              <w:rPr>
                <w:rFonts w:cs="仿宋" w:asciiTheme="majorEastAsia" w:hAnsiTheme="majorEastAsia" w:eastAsiaTheme="majorEastAsia"/>
                <w:szCs w:val="21"/>
              </w:rPr>
            </w:pPr>
            <w:r>
              <w:rPr>
                <w:rFonts w:asciiTheme="majorEastAsia" w:hAnsiTheme="majorEastAsia" w:eastAsiaTheme="majorEastAsia"/>
                <w:szCs w:val="21"/>
              </w:rPr>
              <w:t>在提交竞争性谈判文件的截止时间之前，可以补充、修改、撤回已提交的竞争性谈判文件，并书面通知采购人，补充与修改的内容为竞争性谈判文件的组成部分。</w:t>
            </w:r>
          </w:p>
        </w:tc>
      </w:tr>
      <w:tr w14:paraId="4791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2D8F9867">
            <w:pPr>
              <w:widowControl/>
              <w:spacing w:line="0" w:lineRule="atLeast"/>
              <w:jc w:val="center"/>
              <w:rPr>
                <w:rFonts w:cs="仿宋" w:asciiTheme="majorEastAsia" w:hAnsiTheme="majorEastAsia" w:eastAsiaTheme="minorEastAsia"/>
                <w:szCs w:val="21"/>
              </w:rPr>
            </w:pPr>
            <w:r>
              <w:rPr>
                <w:rFonts w:hint="eastAsia" w:eastAsiaTheme="minorEastAsia"/>
                <w:szCs w:val="21"/>
              </w:rPr>
              <w:t>16</w:t>
            </w:r>
          </w:p>
        </w:tc>
        <w:tc>
          <w:tcPr>
            <w:tcW w:w="1788" w:type="dxa"/>
            <w:vAlign w:val="center"/>
          </w:tcPr>
          <w:p w14:paraId="1C074404">
            <w:pPr>
              <w:widowControl/>
              <w:spacing w:line="0" w:lineRule="atLeast"/>
              <w:jc w:val="center"/>
              <w:rPr>
                <w:rFonts w:eastAsiaTheme="minorEastAsia"/>
                <w:szCs w:val="21"/>
              </w:rPr>
            </w:pPr>
            <w:r>
              <w:rPr>
                <w:rFonts w:eastAsiaTheme="minorEastAsia"/>
                <w:szCs w:val="21"/>
              </w:rPr>
              <w:t>水电费</w:t>
            </w:r>
          </w:p>
        </w:tc>
        <w:tc>
          <w:tcPr>
            <w:tcW w:w="6654" w:type="dxa"/>
            <w:vAlign w:val="center"/>
          </w:tcPr>
          <w:p w14:paraId="081BE1BB">
            <w:pPr>
              <w:spacing w:line="0" w:lineRule="atLeast"/>
              <w:jc w:val="left"/>
              <w:rPr>
                <w:rFonts w:eastAsiaTheme="minorEastAsia"/>
                <w:szCs w:val="21"/>
              </w:rPr>
            </w:pPr>
            <w:r>
              <w:rPr>
                <w:rFonts w:hint="eastAsia"/>
                <w:lang w:val="en-US" w:eastAsia="zh-CN"/>
              </w:rPr>
              <w:t>施工生产水电费由</w:t>
            </w:r>
            <w:r>
              <w:rPr>
                <w:rFonts w:hint="eastAsia"/>
                <w:u w:val="single"/>
                <w:lang w:val="en-US" w:eastAsia="zh-CN"/>
              </w:rPr>
              <w:t>分包人</w:t>
            </w:r>
            <w:r>
              <w:rPr>
                <w:rFonts w:hint="eastAsia"/>
                <w:lang w:val="en-US" w:eastAsia="zh-CN"/>
              </w:rPr>
              <w:t>承担，分包人生活区水电费</w:t>
            </w:r>
            <w:r>
              <w:rPr>
                <w:rFonts w:hint="eastAsia"/>
              </w:rPr>
              <w:t>由</w:t>
            </w:r>
            <w:r>
              <w:rPr>
                <w:rFonts w:hint="eastAsia"/>
                <w:u w:val="single"/>
              </w:rPr>
              <w:t xml:space="preserve"> </w:t>
            </w:r>
            <w:r>
              <w:rPr>
                <w:rFonts w:hint="eastAsia"/>
                <w:u w:val="single"/>
                <w:lang w:val="en-US" w:eastAsia="zh-CN"/>
              </w:rPr>
              <w:t>分包人</w:t>
            </w:r>
            <w:r>
              <w:rPr>
                <w:rFonts w:hint="eastAsia"/>
                <w:u w:val="single"/>
              </w:rPr>
              <w:t xml:space="preserve"> </w:t>
            </w:r>
            <w:r>
              <w:rPr>
                <w:rFonts w:hint="eastAsia"/>
              </w:rPr>
              <w:t>承担</w:t>
            </w:r>
            <w:r>
              <w:rPr>
                <w:rFonts w:hint="eastAsia"/>
                <w:lang w:eastAsia="zh-CN"/>
              </w:rPr>
              <w:t>，</w:t>
            </w:r>
            <w:r>
              <w:rPr>
                <w:rFonts w:hint="eastAsia"/>
                <w:lang w:val="en-US" w:eastAsia="zh-CN"/>
              </w:rPr>
              <w:t>分包人</w:t>
            </w:r>
            <w:r>
              <w:rPr>
                <w:rFonts w:hint="eastAsia"/>
              </w:rPr>
              <w:t>承担方式为</w:t>
            </w:r>
            <w:r>
              <w:rPr>
                <w:rFonts w:hint="eastAsia"/>
                <w:u w:val="single"/>
              </w:rPr>
              <w:t xml:space="preserve">     </w:t>
            </w:r>
            <w:r>
              <w:rPr>
                <w:rFonts w:hint="eastAsia"/>
                <w:highlight w:val="none"/>
                <w:u w:val="single"/>
                <w:lang w:val="en-US" w:eastAsia="zh-CN"/>
              </w:rPr>
              <w:t>单独计量</w:t>
            </w:r>
            <w:r>
              <w:rPr>
                <w:rFonts w:hint="eastAsia"/>
                <w:u w:val="single"/>
                <w:lang w:val="en-US" w:eastAsia="zh-CN"/>
              </w:rPr>
              <w:t xml:space="preserve">  </w:t>
            </w:r>
            <w:r>
              <w:rPr>
                <w:rFonts w:hint="eastAsia"/>
                <w:u w:val="single"/>
                <w:lang w:eastAsia="zh-CN"/>
              </w:rPr>
              <w:t>。</w:t>
            </w:r>
          </w:p>
        </w:tc>
      </w:tr>
      <w:tr w14:paraId="63E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1AAAFDB">
            <w:pPr>
              <w:spacing w:line="360" w:lineRule="exact"/>
              <w:jc w:val="center"/>
              <w:rPr>
                <w:rFonts w:cs="仿宋" w:asciiTheme="majorEastAsia" w:hAnsiTheme="majorEastAsia" w:eastAsiaTheme="minorEastAsia"/>
                <w:szCs w:val="21"/>
              </w:rPr>
            </w:pPr>
            <w:r>
              <w:rPr>
                <w:rFonts w:hint="eastAsia" w:cs="仿宋" w:asciiTheme="majorEastAsia" w:hAnsiTheme="majorEastAsia" w:eastAsiaTheme="majorEastAsia"/>
                <w:szCs w:val="21"/>
              </w:rPr>
              <w:t>17</w:t>
            </w:r>
          </w:p>
        </w:tc>
        <w:tc>
          <w:tcPr>
            <w:tcW w:w="1788" w:type="dxa"/>
            <w:vAlign w:val="center"/>
          </w:tcPr>
          <w:p w14:paraId="30240076">
            <w:pPr>
              <w:spacing w:line="0" w:lineRule="atLeast"/>
              <w:jc w:val="center"/>
              <w:rPr>
                <w:rFonts w:hint="default" w:eastAsiaTheme="minorEastAsia"/>
                <w:szCs w:val="21"/>
                <w:lang w:val="en-US" w:eastAsia="zh-CN"/>
              </w:rPr>
            </w:pPr>
            <w:r>
              <w:rPr>
                <w:rFonts w:hint="eastAsia" w:eastAsiaTheme="minorEastAsia"/>
                <w:szCs w:val="21"/>
                <w:lang w:val="en-US" w:eastAsia="zh-CN"/>
              </w:rPr>
              <w:t>临时设施提供</w:t>
            </w:r>
          </w:p>
        </w:tc>
        <w:tc>
          <w:tcPr>
            <w:tcW w:w="6654" w:type="dxa"/>
            <w:vAlign w:val="center"/>
          </w:tcPr>
          <w:p w14:paraId="75C3245F">
            <w:pPr>
              <w:spacing w:line="0" w:lineRule="atLeast"/>
              <w:jc w:val="center"/>
              <w:rPr>
                <w:rFonts w:hint="eastAsia"/>
              </w:rPr>
            </w:pPr>
            <w:r>
              <w:rPr>
                <w:rFonts w:hint="eastAsia"/>
              </w:rPr>
              <w:t xml:space="preserve">承包人 </w:t>
            </w:r>
            <w:r>
              <w:rPr>
                <w:rFonts w:hint="eastAsia"/>
                <w:u w:val="single"/>
              </w:rPr>
              <w:t xml:space="preserve">不提供  </w:t>
            </w:r>
            <w:r>
              <w:rPr>
                <w:rFonts w:hint="eastAsia"/>
              </w:rPr>
              <w:t>住宿用房，空调、床等生活用品由</w:t>
            </w:r>
            <w:r>
              <w:rPr>
                <w:rFonts w:hint="eastAsia"/>
                <w:u w:val="single"/>
                <w:lang w:val="en-US" w:eastAsia="zh-CN"/>
              </w:rPr>
              <w:t>分包人</w:t>
            </w:r>
            <w:r>
              <w:rPr>
                <w:rFonts w:hint="eastAsia"/>
              </w:rPr>
              <w:t>提供。</w:t>
            </w:r>
          </w:p>
          <w:p w14:paraId="09F66212">
            <w:pPr>
              <w:pStyle w:val="4"/>
              <w:rPr>
                <w:rFonts w:hint="default" w:eastAsia="宋体"/>
                <w:u w:val="single"/>
                <w:lang w:val="en-US" w:eastAsia="zh-CN"/>
              </w:rPr>
            </w:pPr>
            <w:r>
              <w:rPr>
                <w:rFonts w:hint="eastAsia"/>
                <w:lang w:val="en-US" w:eastAsia="zh-CN"/>
              </w:rPr>
              <w:t>承包人提供的临时用电及其他临时设施：</w:t>
            </w:r>
            <w:r>
              <w:rPr>
                <w:rFonts w:hint="eastAsia"/>
                <w:u w:val="single"/>
                <w:lang w:val="en-US" w:eastAsia="zh-CN"/>
              </w:rPr>
              <w:t>按照分包合同文本要求执行。</w:t>
            </w:r>
          </w:p>
        </w:tc>
      </w:tr>
      <w:tr w14:paraId="3B94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D4EEA0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1788" w:type="dxa"/>
            <w:vAlign w:val="center"/>
          </w:tcPr>
          <w:p w14:paraId="11558F6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对委托代理人</w:t>
            </w:r>
          </w:p>
          <w:p w14:paraId="5DE447D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的要求</w:t>
            </w:r>
          </w:p>
        </w:tc>
        <w:tc>
          <w:tcPr>
            <w:tcW w:w="6654" w:type="dxa"/>
          </w:tcPr>
          <w:p w14:paraId="447AE84B">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分包单位如设委托代理人，</w:t>
            </w:r>
            <w:r>
              <w:rPr>
                <w:rFonts w:hint="eastAsia" w:cs="仿宋" w:asciiTheme="majorEastAsia" w:hAnsiTheme="majorEastAsia" w:eastAsiaTheme="majorEastAsia"/>
                <w:szCs w:val="21"/>
                <w:u w:val="single"/>
              </w:rPr>
              <w:t>原则上应当是中选后签订分包合同的项目负责人。</w:t>
            </w:r>
          </w:p>
        </w:tc>
      </w:tr>
      <w:tr w14:paraId="0819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C0398A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19</w:t>
            </w:r>
          </w:p>
        </w:tc>
        <w:tc>
          <w:tcPr>
            <w:tcW w:w="1788" w:type="dxa"/>
            <w:vAlign w:val="center"/>
          </w:tcPr>
          <w:p w14:paraId="71990F7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竞价保证金</w:t>
            </w:r>
          </w:p>
        </w:tc>
        <w:tc>
          <w:tcPr>
            <w:tcW w:w="6654" w:type="dxa"/>
          </w:tcPr>
          <w:p w14:paraId="62FAAEB5">
            <w:pPr>
              <w:spacing w:line="360" w:lineRule="exact"/>
              <w:ind w:firstLine="420" w:firstLineChars="200"/>
              <w:rPr>
                <w:szCs w:val="21"/>
              </w:rPr>
            </w:pPr>
            <w:r>
              <w:rPr>
                <w:rFonts w:hint="eastAsia"/>
                <w:szCs w:val="21"/>
              </w:rPr>
              <w:t>1、竞价保证金：</w:t>
            </w:r>
            <w:r>
              <w:rPr>
                <w:rFonts w:hint="eastAsia"/>
                <w:szCs w:val="21"/>
                <w:u w:val="single"/>
              </w:rPr>
              <w:t xml:space="preserve"> </w:t>
            </w:r>
            <w:r>
              <w:rPr>
                <w:rFonts w:hint="eastAsia"/>
                <w:szCs w:val="21"/>
                <w:u w:val="single"/>
                <w:lang w:val="en-US" w:eastAsia="zh-CN"/>
              </w:rPr>
              <w:t>/</w:t>
            </w:r>
            <w:r>
              <w:rPr>
                <w:rFonts w:hint="eastAsia"/>
                <w:szCs w:val="21"/>
                <w:u w:val="single"/>
              </w:rPr>
              <w:t xml:space="preserve"> </w:t>
            </w:r>
            <w:r>
              <w:rPr>
                <w:rFonts w:hint="eastAsia"/>
                <w:szCs w:val="21"/>
              </w:rPr>
              <w:t>万元（</w:t>
            </w:r>
            <w:r>
              <w:rPr>
                <w:rFonts w:hint="eastAsia"/>
                <w:szCs w:val="21"/>
                <w:highlight w:val="red"/>
              </w:rPr>
              <w:t>于</w:t>
            </w:r>
            <w:r>
              <w:rPr>
                <w:rFonts w:hint="eastAsia"/>
                <w:szCs w:val="21"/>
                <w:highlight w:val="red"/>
                <w:u w:val="single"/>
              </w:rPr>
              <w:t xml:space="preserve"> </w:t>
            </w:r>
            <w:r>
              <w:rPr>
                <w:rFonts w:hint="eastAsia"/>
                <w:szCs w:val="21"/>
                <w:highlight w:val="red"/>
                <w:u w:val="single"/>
                <w:lang w:val="en-US" w:eastAsia="zh-CN"/>
              </w:rPr>
              <w:t>2024</w:t>
            </w:r>
            <w:r>
              <w:rPr>
                <w:rFonts w:hint="eastAsia"/>
                <w:szCs w:val="21"/>
                <w:highlight w:val="red"/>
                <w:u w:val="single"/>
              </w:rPr>
              <w:t xml:space="preserve"> </w:t>
            </w:r>
            <w:r>
              <w:rPr>
                <w:rFonts w:hint="eastAsia"/>
                <w:szCs w:val="21"/>
                <w:highlight w:val="red"/>
              </w:rPr>
              <w:t>年</w:t>
            </w:r>
            <w:r>
              <w:rPr>
                <w:rFonts w:hint="eastAsia"/>
                <w:szCs w:val="21"/>
                <w:highlight w:val="red"/>
                <w:u w:val="single"/>
              </w:rPr>
              <w:t xml:space="preserve"> </w:t>
            </w:r>
            <w:r>
              <w:rPr>
                <w:rFonts w:hint="eastAsia"/>
                <w:szCs w:val="21"/>
                <w:highlight w:val="red"/>
                <w:u w:val="single"/>
                <w:lang w:val="en-US" w:eastAsia="zh-CN"/>
              </w:rPr>
              <w:t>/</w:t>
            </w:r>
            <w:r>
              <w:rPr>
                <w:rFonts w:hint="eastAsia"/>
                <w:szCs w:val="21"/>
                <w:highlight w:val="red"/>
                <w:u w:val="single"/>
              </w:rPr>
              <w:t xml:space="preserve"> </w:t>
            </w:r>
            <w:r>
              <w:rPr>
                <w:rFonts w:hint="eastAsia"/>
                <w:szCs w:val="21"/>
                <w:highlight w:val="red"/>
              </w:rPr>
              <w:t>月</w:t>
            </w:r>
            <w:r>
              <w:rPr>
                <w:rFonts w:hint="eastAsia"/>
                <w:szCs w:val="21"/>
                <w:highlight w:val="red"/>
                <w:u w:val="single"/>
              </w:rPr>
              <w:t xml:space="preserve"> </w:t>
            </w:r>
            <w:r>
              <w:rPr>
                <w:rFonts w:hint="eastAsia"/>
                <w:szCs w:val="21"/>
                <w:highlight w:val="red"/>
                <w:u w:val="single"/>
                <w:lang w:val="en-US" w:eastAsia="zh-CN"/>
              </w:rPr>
              <w:t>/</w:t>
            </w:r>
            <w:r>
              <w:rPr>
                <w:rFonts w:hint="eastAsia"/>
                <w:szCs w:val="21"/>
                <w:highlight w:val="red"/>
                <w:u w:val="single"/>
              </w:rPr>
              <w:t xml:space="preserve"> </w:t>
            </w:r>
            <w:r>
              <w:rPr>
                <w:rFonts w:hint="eastAsia"/>
                <w:szCs w:val="21"/>
                <w:highlight w:val="red"/>
              </w:rPr>
              <w:t>日</w:t>
            </w:r>
            <w:r>
              <w:rPr>
                <w:rFonts w:hint="eastAsia"/>
                <w:szCs w:val="21"/>
                <w:highlight w:val="red"/>
                <w:u w:val="single"/>
                <w:lang w:val="en-US" w:eastAsia="zh-CN"/>
              </w:rPr>
              <w:t>9</w:t>
            </w:r>
            <w:r>
              <w:rPr>
                <w:rFonts w:hint="eastAsia"/>
                <w:szCs w:val="21"/>
                <w:highlight w:val="red"/>
                <w:u w:val="single"/>
              </w:rPr>
              <w:t xml:space="preserve"> </w:t>
            </w:r>
            <w:r>
              <w:rPr>
                <w:rFonts w:hint="eastAsia"/>
                <w:szCs w:val="21"/>
                <w:highlight w:val="red"/>
              </w:rPr>
              <w:t>时</w:t>
            </w:r>
            <w:r>
              <w:rPr>
                <w:rFonts w:hint="eastAsia"/>
                <w:szCs w:val="21"/>
                <w:highlight w:val="red"/>
                <w:u w:val="single"/>
              </w:rPr>
              <w:t xml:space="preserve"> </w:t>
            </w:r>
            <w:r>
              <w:rPr>
                <w:rFonts w:hint="eastAsia"/>
                <w:szCs w:val="21"/>
                <w:highlight w:val="red"/>
                <w:u w:val="single"/>
                <w:lang w:val="en-US" w:eastAsia="zh-CN"/>
              </w:rPr>
              <w:t>0</w:t>
            </w:r>
            <w:r>
              <w:rPr>
                <w:rFonts w:hint="eastAsia"/>
                <w:szCs w:val="21"/>
                <w:highlight w:val="red"/>
                <w:u w:val="single"/>
              </w:rPr>
              <w:t xml:space="preserve"> </w:t>
            </w:r>
            <w:r>
              <w:rPr>
                <w:rFonts w:hint="eastAsia"/>
                <w:szCs w:val="21"/>
                <w:highlight w:val="red"/>
              </w:rPr>
              <w:t>分</w:t>
            </w:r>
            <w:r>
              <w:rPr>
                <w:rFonts w:hint="eastAsia"/>
                <w:szCs w:val="21"/>
              </w:rPr>
              <w:t>（北京时间）前交纳至指定帐户，逾期将视为不响应采购文件而被拒收。</w:t>
            </w:r>
          </w:p>
          <w:p w14:paraId="208A3332">
            <w:pPr>
              <w:spacing w:line="360" w:lineRule="exact"/>
              <w:ind w:firstLine="420" w:firstLineChars="200"/>
              <w:rPr>
                <w:szCs w:val="21"/>
              </w:rPr>
            </w:pPr>
            <w:r>
              <w:rPr>
                <w:rFonts w:hint="eastAsia"/>
                <w:szCs w:val="21"/>
              </w:rPr>
              <w:t>2、保证金支付方式及账户信息：转账、电汇、企业网银等方式汇入。（采购人施工项目部与报价人有欠款的，可由欠款项目部出具竞价保证金证明作为保证金付款凭证。）</w:t>
            </w:r>
          </w:p>
          <w:p w14:paraId="1D59B54E">
            <w:pPr>
              <w:spacing w:line="360" w:lineRule="exact"/>
              <w:ind w:firstLine="420" w:firstLineChars="200"/>
              <w:rPr>
                <w:szCs w:val="21"/>
              </w:rPr>
            </w:pPr>
            <w:r>
              <w:rPr>
                <w:rFonts w:hint="eastAsia"/>
                <w:szCs w:val="21"/>
              </w:rPr>
              <w:t>户名：中煤第七十二工程有限公司</w:t>
            </w:r>
          </w:p>
          <w:p w14:paraId="2C48481C">
            <w:pPr>
              <w:spacing w:line="360" w:lineRule="exact"/>
              <w:ind w:firstLine="420" w:firstLineChars="200"/>
              <w:rPr>
                <w:szCs w:val="21"/>
              </w:rPr>
            </w:pPr>
            <w:r>
              <w:rPr>
                <w:rFonts w:hint="eastAsia"/>
                <w:szCs w:val="21"/>
              </w:rPr>
              <w:t>开户行：中国建设银行股份有限公司宿州市宿东支行</w:t>
            </w:r>
          </w:p>
          <w:p w14:paraId="048DC56D">
            <w:pPr>
              <w:spacing w:line="360" w:lineRule="exact"/>
              <w:ind w:firstLine="420" w:firstLineChars="200"/>
              <w:rPr>
                <w:szCs w:val="21"/>
              </w:rPr>
            </w:pPr>
            <w:r>
              <w:rPr>
                <w:rFonts w:hint="eastAsia"/>
                <w:szCs w:val="21"/>
              </w:rPr>
              <w:t>账号：34001723308050466961</w:t>
            </w:r>
          </w:p>
          <w:p w14:paraId="22BBE4E1">
            <w:pPr>
              <w:pStyle w:val="16"/>
              <w:spacing w:line="360" w:lineRule="exact"/>
              <w:ind w:right="420"/>
              <w:rPr>
                <w:sz w:val="21"/>
                <w:szCs w:val="21"/>
              </w:rPr>
            </w:pPr>
            <w:r>
              <w:rPr>
                <w:rFonts w:hint="eastAsia"/>
                <w:sz w:val="21"/>
                <w:szCs w:val="21"/>
              </w:rPr>
              <w:t>用途：</w:t>
            </w:r>
            <w:r>
              <w:rPr>
                <w:rFonts w:hint="eastAsia"/>
                <w:sz w:val="21"/>
                <w:szCs w:val="21"/>
                <w:u w:val="single"/>
              </w:rPr>
              <w:t xml:space="preserve"> </w:t>
            </w:r>
            <w:r>
              <w:rPr>
                <w:rFonts w:hint="eastAsia"/>
                <w:sz w:val="21"/>
                <w:szCs w:val="21"/>
                <w:u w:val="single"/>
                <w:lang w:val="en-US" w:eastAsia="zh-CN"/>
              </w:rPr>
              <w:t xml:space="preserve">江西上饶电厂厂外输煤管带机工程土方 </w:t>
            </w:r>
            <w:r>
              <w:rPr>
                <w:rFonts w:hint="eastAsia"/>
                <w:sz w:val="21"/>
                <w:szCs w:val="21"/>
                <w:u w:val="none"/>
                <w:lang w:val="en-US" w:eastAsia="zh-CN"/>
              </w:rPr>
              <w:t>专业分包</w:t>
            </w:r>
            <w:r>
              <w:rPr>
                <w:rFonts w:hint="eastAsia"/>
                <w:sz w:val="21"/>
                <w:szCs w:val="21"/>
              </w:rPr>
              <w:t>工程竞价保证金</w:t>
            </w:r>
          </w:p>
          <w:p w14:paraId="736E8704">
            <w:pPr>
              <w:spacing w:line="360" w:lineRule="exact"/>
              <w:ind w:firstLine="420" w:firstLineChars="200"/>
              <w:rPr>
                <w:szCs w:val="21"/>
              </w:rPr>
            </w:pPr>
            <w:r>
              <w:rPr>
                <w:rFonts w:hint="eastAsia"/>
                <w:szCs w:val="21"/>
              </w:rPr>
              <w:t>注：支付保证金必须采用公司账户，不得以个人账户转入。</w:t>
            </w:r>
          </w:p>
          <w:p w14:paraId="45B0733C">
            <w:pPr>
              <w:pStyle w:val="16"/>
              <w:spacing w:line="360" w:lineRule="exact"/>
              <w:rPr>
                <w:sz w:val="21"/>
                <w:szCs w:val="21"/>
              </w:rPr>
            </w:pPr>
            <w:r>
              <w:rPr>
                <w:rFonts w:hint="eastAsia"/>
                <w:sz w:val="21"/>
                <w:szCs w:val="21"/>
              </w:rPr>
              <w:t>（中选单位应在收到中选结果通知后按照承包人要求交纳履约保证金并按时签订合同，否则没收其竞价保证金，采购人另选其他家施工单位）。</w:t>
            </w:r>
          </w:p>
          <w:p w14:paraId="1C1FFDC8">
            <w:pPr>
              <w:spacing w:line="360" w:lineRule="exact"/>
              <w:ind w:firstLine="420" w:firstLineChars="200"/>
              <w:rPr>
                <w:szCs w:val="21"/>
              </w:rPr>
            </w:pPr>
            <w:r>
              <w:rPr>
                <w:rFonts w:hint="eastAsia"/>
                <w:szCs w:val="21"/>
              </w:rPr>
              <w:t xml:space="preserve">3、保证金支付凭证与竞争性谈判响应文件同时递交。  </w:t>
            </w:r>
          </w:p>
          <w:p w14:paraId="3332F624">
            <w:pPr>
              <w:spacing w:line="360" w:lineRule="exact"/>
              <w:ind w:firstLine="420" w:firstLineChars="200"/>
              <w:rPr>
                <w:sz w:val="21"/>
                <w:szCs w:val="21"/>
              </w:rPr>
            </w:pPr>
            <w:r>
              <w:rPr>
                <w:rFonts w:hint="eastAsia"/>
                <w:szCs w:val="21"/>
              </w:rPr>
              <w:t xml:space="preserve">4、为便于保证金退还，开标时应同步递交退款收据。  </w:t>
            </w:r>
          </w:p>
          <w:p w14:paraId="67C992A5">
            <w:pPr>
              <w:pStyle w:val="16"/>
              <w:spacing w:line="360" w:lineRule="exact"/>
              <w:ind w:firstLine="0" w:firstLineChars="0"/>
              <w:rPr>
                <w:sz w:val="21"/>
                <w:szCs w:val="21"/>
              </w:rPr>
            </w:pPr>
            <w:r>
              <w:rPr>
                <w:rFonts w:hint="eastAsia"/>
                <w:sz w:val="21"/>
                <w:szCs w:val="21"/>
              </w:rPr>
              <w:drawing>
                <wp:anchor distT="0" distB="0" distL="114300" distR="114300" simplePos="0" relativeHeight="251663360" behindDoc="0" locked="0" layoutInCell="1" allowOverlap="1">
                  <wp:simplePos x="0" y="0"/>
                  <wp:positionH relativeFrom="column">
                    <wp:posOffset>550545</wp:posOffset>
                  </wp:positionH>
                  <wp:positionV relativeFrom="paragraph">
                    <wp:posOffset>60960</wp:posOffset>
                  </wp:positionV>
                  <wp:extent cx="2766060" cy="1464310"/>
                  <wp:effectExtent l="19050" t="19050" r="15240" b="21590"/>
                  <wp:wrapNone/>
                  <wp:docPr id="7"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3"/>
                          <pic:cNvPicPr>
                            <a:picLocks noChangeAspect="1"/>
                          </pic:cNvPicPr>
                        </pic:nvPicPr>
                        <pic:blipFill>
                          <a:blip r:embed="rId6"/>
                          <a:stretch>
                            <a:fillRect/>
                          </a:stretch>
                        </pic:blipFill>
                        <pic:spPr>
                          <a:xfrm>
                            <a:off x="0" y="0"/>
                            <a:ext cx="2766060" cy="1464310"/>
                          </a:xfrm>
                          <a:prstGeom prst="rect">
                            <a:avLst/>
                          </a:prstGeom>
                          <a:noFill/>
                          <a:ln>
                            <a:solidFill>
                              <a:srgbClr val="0000FF"/>
                            </a:solidFill>
                          </a:ln>
                        </pic:spPr>
                      </pic:pic>
                    </a:graphicData>
                  </a:graphic>
                </wp:anchor>
              </w:drawing>
            </w:r>
          </w:p>
          <w:p w14:paraId="38D278D4">
            <w:pPr>
              <w:pStyle w:val="16"/>
              <w:spacing w:line="360" w:lineRule="exact"/>
              <w:rPr>
                <w:sz w:val="21"/>
                <w:szCs w:val="21"/>
              </w:rPr>
            </w:pPr>
          </w:p>
          <w:p w14:paraId="07829D99">
            <w:pPr>
              <w:pStyle w:val="16"/>
              <w:spacing w:line="360" w:lineRule="exact"/>
              <w:rPr>
                <w:sz w:val="21"/>
                <w:szCs w:val="21"/>
              </w:rPr>
            </w:pPr>
          </w:p>
          <w:p w14:paraId="1EC496C3">
            <w:pPr>
              <w:spacing w:line="360" w:lineRule="exact"/>
              <w:rPr>
                <w:szCs w:val="21"/>
              </w:rPr>
            </w:pPr>
          </w:p>
          <w:p w14:paraId="145605FF">
            <w:pPr>
              <w:pStyle w:val="22"/>
            </w:pPr>
          </w:p>
          <w:p w14:paraId="77DC9863">
            <w:pPr>
              <w:pStyle w:val="22"/>
            </w:pPr>
          </w:p>
        </w:tc>
      </w:tr>
      <w:tr w14:paraId="3BA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0A132A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1788" w:type="dxa"/>
            <w:vAlign w:val="center"/>
          </w:tcPr>
          <w:p w14:paraId="63C4E44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踏勘现场</w:t>
            </w:r>
          </w:p>
        </w:tc>
        <w:tc>
          <w:tcPr>
            <w:tcW w:w="6654" w:type="dxa"/>
          </w:tcPr>
          <w:p w14:paraId="7FEBF4A2">
            <w:pPr>
              <w:spacing w:line="360" w:lineRule="exact"/>
              <w:rPr>
                <w:rFonts w:cs="仿宋" w:asciiTheme="majorEastAsia" w:hAnsiTheme="majorEastAsia" w:eastAsiaTheme="majorEastAsia"/>
                <w:szCs w:val="21"/>
              </w:rPr>
            </w:pPr>
            <w:r>
              <w:rPr>
                <w:rFonts w:hint="eastAsia" w:eastAsiaTheme="minorEastAsia"/>
                <w:szCs w:val="21"/>
              </w:rPr>
              <w:t>报价人</w:t>
            </w:r>
            <w:r>
              <w:rPr>
                <w:rFonts w:eastAsiaTheme="minorEastAsia"/>
                <w:szCs w:val="21"/>
              </w:rPr>
              <w:t>自行决定是否在</w:t>
            </w:r>
            <w:r>
              <w:rPr>
                <w:rFonts w:hint="eastAsia" w:eastAsiaTheme="minorEastAsia"/>
                <w:szCs w:val="21"/>
              </w:rPr>
              <w:t>报价</w:t>
            </w:r>
            <w:r>
              <w:rPr>
                <w:rFonts w:eastAsiaTheme="minorEastAsia"/>
                <w:szCs w:val="21"/>
              </w:rPr>
              <w:t>前进行现场勘察，费用自理。</w:t>
            </w:r>
          </w:p>
          <w:p w14:paraId="086525E3">
            <w:pPr>
              <w:spacing w:line="360" w:lineRule="exact"/>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地点：</w:t>
            </w:r>
            <w:r>
              <w:rPr>
                <w:rFonts w:hint="eastAsia" w:cs="仿宋" w:asciiTheme="majorEastAsia" w:hAnsiTheme="majorEastAsia" w:eastAsiaTheme="majorEastAsia"/>
                <w:szCs w:val="21"/>
                <w:u w:val="single"/>
              </w:rPr>
              <w:t xml:space="preserve">  </w:t>
            </w:r>
            <w:r>
              <w:rPr>
                <w:rFonts w:hint="eastAsia" w:ascii="Times New Roman" w:hAnsi="Times New Roman" w:eastAsia="宋体" w:cs="Times New Roman"/>
                <w:color w:val="FF0000"/>
                <w:highlight w:val="none"/>
                <w:u w:val="single"/>
              </w:rPr>
              <w:t>江西省上饶市广信区茶亭镇</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eastAsia="zh-CN"/>
              </w:rPr>
              <w:t>。</w:t>
            </w:r>
          </w:p>
          <w:p w14:paraId="6BE6FAD0">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联系人：</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张浩亮</w:t>
            </w:r>
            <w:r>
              <w:rPr>
                <w:rFonts w:hint="eastAsia" w:cs="仿宋" w:asciiTheme="majorEastAsia" w:hAnsiTheme="majorEastAsia" w:eastAsiaTheme="majorEastAsia"/>
                <w:szCs w:val="21"/>
                <w:u w:val="single"/>
              </w:rPr>
              <w:t xml:space="preserve">   </w:t>
            </w:r>
            <w:r>
              <w:rPr>
                <w:rFonts w:hint="eastAsia" w:asciiTheme="majorEastAsia" w:hAnsiTheme="majorEastAsia" w:eastAsiaTheme="majorEastAsia"/>
                <w:szCs w:val="21"/>
              </w:rPr>
              <w:t>，电话：</w:t>
            </w:r>
            <w:r>
              <w:rPr>
                <w:rFonts w:hint="eastAsia" w:asciiTheme="majorEastAsia" w:hAnsiTheme="majorEastAsia" w:eastAsiaTheme="majorEastAsia"/>
                <w:b/>
                <w:szCs w:val="21"/>
                <w:u w:val="single"/>
              </w:rPr>
              <w:t xml:space="preserve">   </w:t>
            </w:r>
            <w:r>
              <w:rPr>
                <w:rFonts w:hint="eastAsia" w:asciiTheme="majorEastAsia" w:hAnsiTheme="majorEastAsia" w:eastAsiaTheme="majorEastAsia"/>
                <w:b/>
                <w:szCs w:val="21"/>
                <w:u w:val="single"/>
                <w:lang w:val="en-US" w:eastAsia="zh-CN"/>
              </w:rPr>
              <w:t>15605577206</w:t>
            </w:r>
            <w:r>
              <w:rPr>
                <w:rFonts w:hint="eastAsia" w:cs="仿宋" w:asciiTheme="majorEastAsia" w:hAnsiTheme="majorEastAsia" w:eastAsiaTheme="majorEastAsia"/>
                <w:szCs w:val="21"/>
                <w:u w:val="single"/>
              </w:rPr>
              <w:t xml:space="preserve">   </w:t>
            </w:r>
          </w:p>
        </w:tc>
      </w:tr>
      <w:tr w14:paraId="6F33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EC2838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21</w:t>
            </w:r>
          </w:p>
        </w:tc>
        <w:tc>
          <w:tcPr>
            <w:tcW w:w="1788" w:type="dxa"/>
            <w:vAlign w:val="center"/>
          </w:tcPr>
          <w:p w14:paraId="516252F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报价费用承担和</w:t>
            </w:r>
          </w:p>
          <w:p w14:paraId="7C87E1BF">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设计成果补偿</w:t>
            </w:r>
          </w:p>
        </w:tc>
        <w:tc>
          <w:tcPr>
            <w:tcW w:w="6654" w:type="dxa"/>
            <w:vAlign w:val="center"/>
          </w:tcPr>
          <w:p w14:paraId="1228E79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不补偿</w:t>
            </w:r>
          </w:p>
        </w:tc>
      </w:tr>
      <w:tr w14:paraId="3B03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868718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22</w:t>
            </w:r>
          </w:p>
        </w:tc>
        <w:tc>
          <w:tcPr>
            <w:tcW w:w="1788" w:type="dxa"/>
            <w:vAlign w:val="center"/>
          </w:tcPr>
          <w:p w14:paraId="3249D8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偏离</w:t>
            </w:r>
          </w:p>
        </w:tc>
        <w:tc>
          <w:tcPr>
            <w:tcW w:w="6654" w:type="dxa"/>
          </w:tcPr>
          <w:p w14:paraId="64E67513">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对竞争性谈判文件中已明确的质量、工期、</w:t>
            </w:r>
            <w:r>
              <w:rPr>
                <w:rFonts w:hint="eastAsia" w:cs="仿宋" w:asciiTheme="majorEastAsia" w:hAnsiTheme="majorEastAsia" w:eastAsiaTheme="majorEastAsia"/>
                <w:szCs w:val="21"/>
                <w:lang w:val="en-US" w:eastAsia="zh-CN"/>
              </w:rPr>
              <w:t>进度、</w:t>
            </w:r>
            <w:r>
              <w:rPr>
                <w:rFonts w:hint="eastAsia" w:cs="仿宋" w:asciiTheme="majorEastAsia" w:hAnsiTheme="majorEastAsia" w:eastAsiaTheme="majorEastAsia"/>
                <w:szCs w:val="21"/>
              </w:rPr>
              <w:t>安全达标要求、付款方式等不允许出现偏离，否则按无效响应文件处理。</w:t>
            </w:r>
          </w:p>
        </w:tc>
      </w:tr>
      <w:tr w14:paraId="281A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CD8ADF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23</w:t>
            </w:r>
          </w:p>
        </w:tc>
        <w:tc>
          <w:tcPr>
            <w:tcW w:w="1788" w:type="dxa"/>
            <w:vAlign w:val="center"/>
          </w:tcPr>
          <w:p w14:paraId="7CB723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构成竞争性谈判文件的其他资料</w:t>
            </w:r>
          </w:p>
        </w:tc>
        <w:tc>
          <w:tcPr>
            <w:tcW w:w="6654" w:type="dxa"/>
            <w:vAlign w:val="center"/>
          </w:tcPr>
          <w:p w14:paraId="236D38E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施工图纸/ 工程量清单</w:t>
            </w:r>
          </w:p>
        </w:tc>
      </w:tr>
      <w:tr w14:paraId="1B6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69CE286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24</w:t>
            </w:r>
          </w:p>
        </w:tc>
        <w:tc>
          <w:tcPr>
            <w:tcW w:w="1788" w:type="dxa"/>
            <w:vAlign w:val="center"/>
          </w:tcPr>
          <w:p w14:paraId="79C356C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w:t>
            </w:r>
          </w:p>
        </w:tc>
        <w:tc>
          <w:tcPr>
            <w:tcW w:w="6654" w:type="dxa"/>
            <w:shd w:val="clear" w:color="auto" w:fill="auto"/>
          </w:tcPr>
          <w:p w14:paraId="1618C2FC">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1、本分包工程采用</w:t>
            </w:r>
            <w:r>
              <w:rPr>
                <w:rFonts w:hint="eastAsia" w:cs="仿宋" w:asciiTheme="majorEastAsia" w:hAnsiTheme="majorEastAsia" w:eastAsiaTheme="majorEastAsia"/>
                <w:color w:val="FF0000"/>
                <w:szCs w:val="21"/>
                <w:u w:val="single"/>
              </w:rPr>
              <w:t>固定不含税单价</w:t>
            </w:r>
            <w:r>
              <w:rPr>
                <w:rFonts w:hint="eastAsia" w:cs="仿宋" w:asciiTheme="majorEastAsia" w:hAnsiTheme="majorEastAsia" w:eastAsiaTheme="majorEastAsia"/>
                <w:szCs w:val="21"/>
              </w:rPr>
              <w:t>方式报价；采用</w:t>
            </w:r>
            <w:r>
              <w:rPr>
                <w:rFonts w:hint="eastAsia" w:cs="仿宋" w:asciiTheme="majorEastAsia" w:hAnsiTheme="majorEastAsia" w:eastAsiaTheme="majorEastAsia"/>
                <w:color w:val="FF0000"/>
                <w:szCs w:val="21"/>
                <w:u w:val="single"/>
              </w:rPr>
              <w:t xml:space="preserve"> </w:t>
            </w:r>
            <w:r>
              <w:rPr>
                <w:rFonts w:hint="eastAsia" w:cs="仿宋" w:asciiTheme="majorEastAsia" w:hAnsiTheme="majorEastAsia" w:eastAsiaTheme="majorEastAsia"/>
                <w:color w:val="FF0000"/>
                <w:szCs w:val="21"/>
                <w:u w:val="single"/>
                <w:lang w:val="en-US" w:eastAsia="zh-CN"/>
              </w:rPr>
              <w:t>2</w:t>
            </w:r>
            <w:r>
              <w:rPr>
                <w:rFonts w:hint="eastAsia" w:cs="仿宋" w:asciiTheme="majorEastAsia" w:hAnsiTheme="majorEastAsia" w:eastAsiaTheme="majorEastAsia"/>
                <w:szCs w:val="21"/>
              </w:rPr>
              <w:t>次报价的方式</w:t>
            </w:r>
            <w:r>
              <w:rPr>
                <w:rFonts w:hint="eastAsia" w:asciiTheme="majorEastAsia" w:hAnsiTheme="majorEastAsia" w:eastAsiaTheme="majorEastAsia" w:cstheme="majorEastAsia"/>
                <w:szCs w:val="21"/>
              </w:rPr>
              <w:t>。</w:t>
            </w:r>
          </w:p>
          <w:p w14:paraId="756F79E3">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hint="eastAsia" w:cs="仿宋" w:asciiTheme="majorEastAsia" w:hAnsiTheme="majorEastAsia" w:eastAsiaTheme="majorEastAsia"/>
                <w:szCs w:val="21"/>
              </w:rPr>
            </w:pPr>
            <w:r>
              <w:rPr>
                <w:rFonts w:hint="eastAsia" w:asciiTheme="majorEastAsia" w:hAnsiTheme="majorEastAsia" w:eastAsiaTheme="majorEastAsia" w:cstheme="majorEastAsia"/>
                <w:szCs w:val="21"/>
              </w:rPr>
              <w:t>2、</w:t>
            </w:r>
            <w:r>
              <w:rPr>
                <w:rFonts w:hint="eastAsia" w:cs="仿宋" w:asciiTheme="majorEastAsia" w:hAnsiTheme="majorEastAsia" w:eastAsiaTheme="majorEastAsia"/>
                <w:szCs w:val="21"/>
              </w:rPr>
              <w:t>一次报价须在报价截止时间前在中煤易购采购一体化平台（</w:t>
            </w:r>
            <w:r>
              <w:rPr>
                <w:rFonts w:eastAsiaTheme="majorEastAsia"/>
                <w:szCs w:val="21"/>
              </w:rPr>
              <w:t>https://ego.chinacoal.com</w:t>
            </w:r>
            <w:r>
              <w:rPr>
                <w:rFonts w:hint="eastAsia" w:cs="仿宋" w:asciiTheme="majorEastAsia" w:hAnsiTheme="majorEastAsia" w:eastAsiaTheme="majorEastAsia"/>
                <w:szCs w:val="21"/>
              </w:rPr>
              <w:t>）完成，并按要求上传竞谈响应文件作为附件。</w:t>
            </w:r>
            <w:r>
              <w:rPr>
                <w:rFonts w:hint="eastAsia" w:cs="仿宋" w:asciiTheme="majorEastAsia" w:hAnsiTheme="majorEastAsia" w:eastAsiaTheme="majorEastAsia"/>
                <w:szCs w:val="21"/>
                <w:highlight w:val="red"/>
                <w:lang w:eastAsia="zh-CN"/>
              </w:rPr>
              <w:t>（</w:t>
            </w:r>
            <w:r>
              <w:rPr>
                <w:rFonts w:hint="eastAsia" w:cs="仿宋" w:asciiTheme="majorEastAsia" w:hAnsiTheme="majorEastAsia" w:eastAsiaTheme="majorEastAsia"/>
                <w:szCs w:val="21"/>
                <w:highlight w:val="red"/>
                <w:lang w:val="en-US" w:eastAsia="zh-CN"/>
              </w:rPr>
              <w:t>报价人不可缺项报价，如有缺项报价将视为该项让利</w:t>
            </w:r>
            <w:r>
              <w:rPr>
                <w:rFonts w:hint="eastAsia" w:cs="仿宋" w:asciiTheme="majorEastAsia" w:hAnsiTheme="majorEastAsia" w:eastAsiaTheme="majorEastAsia"/>
                <w:szCs w:val="21"/>
                <w:highlight w:val="red"/>
                <w:lang w:eastAsia="zh-CN"/>
              </w:rPr>
              <w:t>）</w:t>
            </w:r>
          </w:p>
          <w:p w14:paraId="58CDC730">
            <w:pPr>
              <w:pStyle w:val="4"/>
              <w:rPr>
                <w:rFonts w:hint="default" w:eastAsiaTheme="majorEastAsia"/>
                <w:highlight w:val="green"/>
                <w:lang w:val="en-US" w:eastAsia="zh-CN"/>
              </w:rPr>
            </w:pPr>
            <w:r>
              <w:rPr>
                <w:rFonts w:hint="eastAsia" w:cs="仿宋" w:asciiTheme="majorEastAsia" w:hAnsiTheme="majorEastAsia" w:eastAsiaTheme="majorEastAsia"/>
                <w:szCs w:val="21"/>
                <w:lang w:val="en-US" w:eastAsia="zh-CN"/>
              </w:rPr>
              <w:t xml:space="preserve">    </w:t>
            </w:r>
            <w:r>
              <w:rPr>
                <w:rFonts w:hint="eastAsia" w:cs="仿宋" w:asciiTheme="majorEastAsia" w:hAnsiTheme="majorEastAsia" w:eastAsiaTheme="majorEastAsia"/>
                <w:szCs w:val="21"/>
                <w:highlight w:val="green"/>
                <w:lang w:val="en-US" w:eastAsia="zh-CN"/>
              </w:rPr>
              <w:t>3、</w:t>
            </w:r>
            <w:r>
              <w:rPr>
                <w:rFonts w:hint="eastAsia" w:cs="仿宋" w:asciiTheme="majorEastAsia" w:hAnsiTheme="majorEastAsia" w:eastAsiaTheme="majorEastAsia"/>
                <w:b/>
                <w:bCs/>
                <w:szCs w:val="21"/>
                <w:highlight w:val="green"/>
                <w:lang w:val="en-US" w:eastAsia="zh-CN"/>
              </w:rPr>
              <w:t>通过资格审查的一次报价人等于或多于6家时，</w:t>
            </w:r>
            <w:r>
              <w:rPr>
                <w:rFonts w:hint="eastAsia" w:ascii="宋体" w:hAnsi="宋体" w:eastAsia="宋体" w:cs="Times New Roman"/>
                <w:b/>
                <w:bCs/>
                <w:sz w:val="21"/>
                <w:szCs w:val="21"/>
                <w:highlight w:val="green"/>
                <w:lang w:val="en-US" w:eastAsia="zh-CN"/>
              </w:rPr>
              <w:t>无条件淘汰首轮报价最高的报价人</w:t>
            </w:r>
            <w:r>
              <w:rPr>
                <w:rFonts w:hint="eastAsia" w:ascii="宋体" w:hAnsi="宋体" w:cs="Times New Roman"/>
                <w:b/>
                <w:bCs/>
                <w:sz w:val="21"/>
                <w:szCs w:val="21"/>
                <w:highlight w:val="green"/>
                <w:lang w:val="en-US" w:eastAsia="zh-CN"/>
              </w:rPr>
              <w:t>，按照废标处置，</w:t>
            </w:r>
            <w:r>
              <w:rPr>
                <w:rFonts w:hint="eastAsia" w:ascii="宋体" w:hAnsi="宋体" w:eastAsia="宋体" w:cs="Times New Roman"/>
                <w:b/>
                <w:bCs/>
                <w:sz w:val="21"/>
                <w:szCs w:val="21"/>
                <w:highlight w:val="green"/>
                <w:lang w:val="en-US" w:eastAsia="zh-CN"/>
              </w:rPr>
              <w:t>不参与二次报价和最终评审</w:t>
            </w:r>
            <w:r>
              <w:rPr>
                <w:rFonts w:hint="eastAsia" w:ascii="宋体" w:hAnsi="宋体" w:cs="Times New Roman"/>
                <w:b/>
                <w:bCs/>
                <w:sz w:val="21"/>
                <w:szCs w:val="21"/>
                <w:highlight w:val="green"/>
                <w:lang w:val="en-US" w:eastAsia="zh-CN"/>
              </w:rPr>
              <w:t>（如本分包采购划分3个标段时，</w:t>
            </w:r>
            <w:r>
              <w:rPr>
                <w:rFonts w:hint="eastAsia" w:cs="仿宋" w:asciiTheme="majorEastAsia" w:hAnsiTheme="majorEastAsia" w:eastAsiaTheme="majorEastAsia"/>
                <w:b/>
                <w:bCs/>
                <w:szCs w:val="21"/>
                <w:highlight w:val="green"/>
                <w:lang w:val="en-US" w:eastAsia="zh-CN"/>
              </w:rPr>
              <w:t>一次报价人等于或多于8家执行上述条件</w:t>
            </w:r>
            <w:r>
              <w:rPr>
                <w:rFonts w:hint="eastAsia" w:ascii="宋体" w:hAnsi="宋体" w:cs="Times New Roman"/>
                <w:b/>
                <w:bCs/>
                <w:sz w:val="21"/>
                <w:szCs w:val="21"/>
                <w:highlight w:val="green"/>
                <w:lang w:val="en-US" w:eastAsia="zh-CN"/>
              </w:rPr>
              <w:t>）。</w:t>
            </w:r>
          </w:p>
          <w:p w14:paraId="08A151FD">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ascii="宋体" w:hAnsi="宋体"/>
                <w:bCs/>
                <w:szCs w:val="21"/>
              </w:rPr>
            </w:pPr>
            <w:r>
              <w:rPr>
                <w:rFonts w:hint="eastAsia" w:ascii="宋体" w:hAnsi="宋体"/>
                <w:bCs/>
                <w:szCs w:val="21"/>
                <w:lang w:val="en-US" w:eastAsia="zh-CN"/>
              </w:rPr>
              <w:t>4</w:t>
            </w:r>
            <w:r>
              <w:rPr>
                <w:rFonts w:hint="eastAsia" w:ascii="宋体" w:hAnsi="宋体"/>
                <w:bCs/>
                <w:szCs w:val="21"/>
              </w:rPr>
              <w:t>、二次报价以</w:t>
            </w:r>
            <w:r>
              <w:rPr>
                <w:rFonts w:hint="eastAsia" w:asciiTheme="majorEastAsia" w:hAnsiTheme="majorEastAsia" w:eastAsiaTheme="majorEastAsia" w:cstheme="majorEastAsia"/>
                <w:szCs w:val="21"/>
              </w:rPr>
              <w:t>澄清</w:t>
            </w:r>
            <w:r>
              <w:rPr>
                <w:rFonts w:hint="eastAsia" w:ascii="宋体" w:hAnsi="宋体"/>
                <w:bCs/>
                <w:szCs w:val="21"/>
              </w:rPr>
              <w:t>报价方式在中煤易购采购一体化平台进行二次报价。报价表应以采购人提供的</w:t>
            </w:r>
            <w:r>
              <w:rPr>
                <w:rFonts w:hint="eastAsia" w:asciiTheme="majorEastAsia" w:hAnsiTheme="majorEastAsia" w:eastAsiaTheme="majorEastAsia" w:cstheme="majorEastAsia"/>
                <w:szCs w:val="21"/>
              </w:rPr>
              <w:t>二次报价表</w:t>
            </w:r>
            <w:r>
              <w:rPr>
                <w:rFonts w:hint="eastAsia" w:ascii="宋体" w:hAnsi="宋体"/>
                <w:bCs/>
                <w:szCs w:val="21"/>
              </w:rPr>
              <w:t>为报价依据，</w:t>
            </w:r>
            <w:r>
              <w:rPr>
                <w:rFonts w:hint="eastAsia" w:ascii="宋体" w:hAnsi="宋体"/>
                <w:bCs/>
                <w:szCs w:val="21"/>
                <w:lang w:val="en-US" w:eastAsia="zh-CN"/>
              </w:rPr>
              <w:t>原则上</w:t>
            </w:r>
            <w:r>
              <w:rPr>
                <w:rFonts w:hint="eastAsia" w:asciiTheme="majorEastAsia" w:hAnsiTheme="majorEastAsia" w:eastAsiaTheme="majorEastAsia" w:cstheme="majorEastAsia"/>
                <w:szCs w:val="21"/>
              </w:rPr>
              <w:t>二次</w:t>
            </w:r>
            <w:r>
              <w:rPr>
                <w:rFonts w:hint="eastAsia" w:ascii="宋体" w:hAnsi="宋体"/>
                <w:bCs/>
                <w:szCs w:val="21"/>
              </w:rPr>
              <w:t>报价为最终报价。报价人应按要求填写二次报价表并签字盖单位公章，将签字盖章后的扫描件上传至报价附件。（注：</w:t>
            </w:r>
            <w:r>
              <w:rPr>
                <w:rFonts w:hint="eastAsia" w:cs="仿宋" w:asciiTheme="majorEastAsia" w:hAnsiTheme="majorEastAsia" w:eastAsiaTheme="majorEastAsia"/>
                <w:szCs w:val="21"/>
              </w:rPr>
              <w:t>递交的二次报价扫描件需逐页加盖公章扫描并形成一个PDF多页文档，禁止上传多个单页PDF文件或JPG文件</w:t>
            </w:r>
            <w:r>
              <w:rPr>
                <w:rFonts w:hint="eastAsia" w:ascii="宋体" w:hAnsi="宋体"/>
                <w:bCs/>
                <w:szCs w:val="21"/>
              </w:rPr>
              <w:t>）二次报价表金额必须与澄清回应填报的报价金额一致。</w:t>
            </w:r>
          </w:p>
          <w:p w14:paraId="390334F5">
            <w:pPr>
              <w:pStyle w:val="22"/>
              <w:keepNext w:val="0"/>
              <w:keepLines w:val="0"/>
              <w:pageBreakBefore w:val="0"/>
              <w:widowControl w:val="0"/>
              <w:kinsoku/>
              <w:wordWrap/>
              <w:overflowPunct/>
              <w:topLinePunct w:val="0"/>
              <w:autoSpaceDE/>
              <w:autoSpaceDN/>
              <w:bidi w:val="0"/>
              <w:snapToGrid/>
              <w:spacing w:line="360" w:lineRule="exact"/>
              <w:ind w:firstLine="0"/>
              <w:jc w:val="left"/>
              <w:rPr>
                <w:rFonts w:hint="eastAsia" w:ascii="宋体" w:hAnsi="宋体" w:eastAsia="宋体" w:cs="Times New Roman"/>
                <w:bCs/>
                <w:color w:val="auto"/>
                <w:spacing w:val="0"/>
                <w:kern w:val="2"/>
                <w:sz w:val="21"/>
                <w:szCs w:val="21"/>
                <w:lang w:val="en-US" w:eastAsia="zh-CN" w:bidi="ar-SA"/>
              </w:rPr>
            </w:pPr>
            <w:r>
              <w:rPr>
                <w:rFonts w:hint="eastAsia" w:ascii="宋体" w:hAnsi="宋体" w:eastAsia="宋体"/>
                <w:bCs/>
                <w:color w:val="auto"/>
                <w:spacing w:val="0"/>
                <w:sz w:val="21"/>
                <w:szCs w:val="21"/>
              </w:rPr>
              <w:t xml:space="preserve">    </w:t>
            </w:r>
            <w:r>
              <w:rPr>
                <w:rFonts w:hint="eastAsia" w:ascii="宋体" w:hAnsi="宋体" w:eastAsia="宋体" w:cs="Times New Roman"/>
                <w:bCs/>
                <w:color w:val="auto"/>
                <w:spacing w:val="0"/>
                <w:kern w:val="2"/>
                <w:sz w:val="21"/>
                <w:szCs w:val="21"/>
                <w:lang w:val="en-US" w:eastAsia="zh-CN" w:bidi="ar-SA"/>
              </w:rPr>
              <w:t>5、二次报价后，经谈判小组集体评议后认定仍需进一步澄清并报价的，报价人可根据要求在中煤易购一体化平台澄清报价。</w:t>
            </w:r>
          </w:p>
          <w:p w14:paraId="58C4BD36">
            <w:pPr>
              <w:pStyle w:val="16"/>
              <w:keepNext w:val="0"/>
              <w:keepLines w:val="0"/>
              <w:pageBreakBefore w:val="0"/>
              <w:widowControl w:val="0"/>
              <w:kinsoku/>
              <w:wordWrap/>
              <w:overflowPunct/>
              <w:topLinePunct w:val="0"/>
              <w:autoSpaceDE/>
              <w:autoSpaceDN/>
              <w:bidi w:val="0"/>
              <w:snapToGrid/>
              <w:spacing w:line="360" w:lineRule="exact"/>
              <w:jc w:val="left"/>
              <w:rPr>
                <w:rFonts w:hint="eastAsia" w:ascii="宋体" w:hAnsi="宋体" w:eastAsia="宋体" w:cs="Times New Roman"/>
                <w:bCs/>
                <w:color w:val="auto"/>
                <w:spacing w:val="0"/>
                <w:kern w:val="2"/>
                <w:sz w:val="21"/>
                <w:szCs w:val="21"/>
                <w:lang w:val="en-US" w:eastAsia="zh-CN" w:bidi="ar-SA"/>
              </w:rPr>
            </w:pPr>
            <w:r>
              <w:rPr>
                <w:rFonts w:hint="eastAsia" w:ascii="宋体" w:hAnsi="宋体" w:cs="Times New Roman"/>
                <w:bCs/>
                <w:color w:val="auto"/>
                <w:spacing w:val="0"/>
                <w:kern w:val="2"/>
                <w:sz w:val="21"/>
                <w:szCs w:val="21"/>
                <w:highlight w:val="yellow"/>
                <w:lang w:val="en-US" w:eastAsia="zh-CN" w:bidi="ar-SA"/>
              </w:rPr>
              <w:t>6、</w:t>
            </w:r>
            <w:r>
              <w:rPr>
                <w:rFonts w:hint="eastAsia" w:ascii="宋体" w:hAnsi="宋体" w:eastAsia="宋体" w:cs="Times New Roman"/>
                <w:b/>
                <w:bCs w:val="0"/>
                <w:color w:val="auto"/>
                <w:spacing w:val="0"/>
                <w:kern w:val="2"/>
                <w:sz w:val="21"/>
                <w:szCs w:val="21"/>
                <w:highlight w:val="yellow"/>
                <w:lang w:val="en-US" w:eastAsia="zh-CN" w:bidi="ar-SA"/>
              </w:rPr>
              <w:t>二次报价原则上不得高于一次报价</w:t>
            </w:r>
            <w:r>
              <w:rPr>
                <w:rFonts w:hint="eastAsia" w:ascii="宋体" w:hAnsi="宋体" w:cs="Times New Roman"/>
                <w:b/>
                <w:bCs w:val="0"/>
                <w:color w:val="auto"/>
                <w:spacing w:val="0"/>
                <w:kern w:val="2"/>
                <w:sz w:val="21"/>
                <w:szCs w:val="21"/>
                <w:highlight w:val="yellow"/>
                <w:lang w:val="en-US" w:eastAsia="zh-CN" w:bidi="ar-SA"/>
              </w:rPr>
              <w:t>（因承包人采购文件描述不清晰，继而发起的澄清报价除外）</w:t>
            </w:r>
            <w:r>
              <w:rPr>
                <w:rFonts w:hint="eastAsia" w:ascii="宋体" w:hAnsi="宋体" w:eastAsia="宋体" w:cs="Times New Roman"/>
                <w:b/>
                <w:bCs w:val="0"/>
                <w:color w:val="auto"/>
                <w:spacing w:val="0"/>
                <w:kern w:val="2"/>
                <w:sz w:val="21"/>
                <w:szCs w:val="21"/>
                <w:highlight w:val="yellow"/>
                <w:lang w:val="en-US" w:eastAsia="zh-CN" w:bidi="ar-SA"/>
              </w:rPr>
              <w:t>，</w:t>
            </w:r>
            <w:r>
              <w:rPr>
                <w:rFonts w:hint="eastAsia" w:ascii="宋体" w:hAnsi="宋体" w:cs="Times New Roman"/>
                <w:b/>
                <w:bCs w:val="0"/>
                <w:color w:val="auto"/>
                <w:spacing w:val="0"/>
                <w:kern w:val="2"/>
                <w:sz w:val="21"/>
                <w:szCs w:val="21"/>
                <w:highlight w:val="yellow"/>
                <w:lang w:val="en-US" w:eastAsia="zh-CN" w:bidi="ar-SA"/>
              </w:rPr>
              <w:t>正常情况如高于一次报价或未进行二次报价的报价人，</w:t>
            </w:r>
            <w:r>
              <w:rPr>
                <w:rFonts w:hint="eastAsia" w:ascii="宋体" w:hAnsi="宋体" w:eastAsia="宋体" w:cs="Times New Roman"/>
                <w:b/>
                <w:bCs w:val="0"/>
                <w:color w:val="auto"/>
                <w:spacing w:val="0"/>
                <w:kern w:val="2"/>
                <w:sz w:val="21"/>
                <w:szCs w:val="21"/>
                <w:highlight w:val="yellow"/>
                <w:lang w:val="en-US" w:eastAsia="zh-CN" w:bidi="ar-SA"/>
              </w:rPr>
              <w:t>将视为无效报价</w:t>
            </w:r>
            <w:r>
              <w:rPr>
                <w:rFonts w:hint="eastAsia" w:ascii="宋体" w:hAnsi="宋体" w:cs="Times New Roman"/>
                <w:b/>
                <w:bCs w:val="0"/>
                <w:color w:val="auto"/>
                <w:spacing w:val="0"/>
                <w:kern w:val="2"/>
                <w:sz w:val="21"/>
                <w:szCs w:val="21"/>
                <w:highlight w:val="yellow"/>
                <w:lang w:val="en-US" w:eastAsia="zh-CN" w:bidi="ar-SA"/>
              </w:rPr>
              <w:t>，并将该分包商按废标处置</w:t>
            </w:r>
            <w:r>
              <w:rPr>
                <w:rFonts w:hint="eastAsia" w:ascii="宋体" w:hAnsi="宋体" w:eastAsia="宋体" w:cs="Times New Roman"/>
                <w:bCs/>
                <w:color w:val="auto"/>
                <w:spacing w:val="0"/>
                <w:kern w:val="2"/>
                <w:sz w:val="21"/>
                <w:szCs w:val="21"/>
                <w:highlight w:val="yellow"/>
                <w:lang w:val="en-US" w:eastAsia="zh-CN" w:bidi="ar-SA"/>
              </w:rPr>
              <w:t>。</w:t>
            </w:r>
          </w:p>
          <w:p w14:paraId="3BEBB391">
            <w:pPr>
              <w:pStyle w:val="16"/>
              <w:keepNext w:val="0"/>
              <w:keepLines w:val="0"/>
              <w:pageBreakBefore w:val="0"/>
              <w:widowControl w:val="0"/>
              <w:kinsoku/>
              <w:wordWrap/>
              <w:overflowPunct/>
              <w:topLinePunct w:val="0"/>
              <w:autoSpaceDE/>
              <w:autoSpaceDN/>
              <w:bidi w:val="0"/>
              <w:snapToGrid/>
              <w:spacing w:line="360" w:lineRule="exact"/>
              <w:ind w:firstLine="315" w:firstLineChars="150"/>
              <w:jc w:val="left"/>
              <w:rPr>
                <w:rFonts w:cs="仿宋" w:asciiTheme="majorEastAsia" w:hAnsiTheme="majorEastAsia" w:eastAsiaTheme="majorEastAsia"/>
                <w:sz w:val="21"/>
                <w:szCs w:val="21"/>
              </w:rPr>
            </w:pPr>
            <w:r>
              <w:rPr>
                <w:rFonts w:hint="eastAsia" w:ascii="宋体" w:hAnsi="宋体" w:cs="Times New Roman"/>
                <w:bCs/>
                <w:color w:val="auto"/>
                <w:spacing w:val="0"/>
                <w:kern w:val="2"/>
                <w:sz w:val="21"/>
                <w:szCs w:val="21"/>
                <w:lang w:val="en-US" w:eastAsia="zh-CN" w:bidi="ar-SA"/>
              </w:rPr>
              <w:t>7、承包人因采购文件描述不清或修改，报价人报价存在不一致、二次报价等发起的</w:t>
            </w:r>
            <w:r>
              <w:rPr>
                <w:rFonts w:hint="eastAsia" w:ascii="宋体" w:hAnsi="宋体" w:eastAsia="宋体" w:cs="Times New Roman"/>
                <w:bCs/>
                <w:color w:val="auto"/>
                <w:spacing w:val="0"/>
                <w:kern w:val="2"/>
                <w:sz w:val="21"/>
                <w:szCs w:val="21"/>
                <w:lang w:val="en-US" w:eastAsia="zh-CN" w:bidi="ar-SA"/>
              </w:rPr>
              <w:t>澄清报价</w:t>
            </w:r>
            <w:r>
              <w:rPr>
                <w:rFonts w:hint="eastAsia" w:ascii="宋体" w:hAnsi="宋体" w:cs="Times New Roman"/>
                <w:bCs/>
                <w:color w:val="auto"/>
                <w:spacing w:val="0"/>
                <w:kern w:val="2"/>
                <w:sz w:val="21"/>
                <w:szCs w:val="21"/>
                <w:lang w:val="en-US" w:eastAsia="zh-CN" w:bidi="ar-SA"/>
              </w:rPr>
              <w:t>，报价人需</w:t>
            </w:r>
            <w:r>
              <w:rPr>
                <w:rFonts w:hint="eastAsia" w:ascii="宋体" w:hAnsi="宋体" w:eastAsia="宋体" w:cs="Times New Roman"/>
                <w:bCs/>
                <w:color w:val="auto"/>
                <w:spacing w:val="0"/>
                <w:kern w:val="2"/>
                <w:sz w:val="21"/>
                <w:szCs w:val="21"/>
                <w:lang w:val="en-US" w:eastAsia="zh-CN" w:bidi="ar-SA"/>
              </w:rPr>
              <w:t>根据采购人发出的</w:t>
            </w:r>
            <w:r>
              <w:rPr>
                <w:rFonts w:hint="eastAsia" w:ascii="宋体" w:hAnsi="宋体" w:cs="Times New Roman"/>
                <w:bCs/>
                <w:color w:val="auto"/>
                <w:spacing w:val="0"/>
                <w:kern w:val="2"/>
                <w:sz w:val="21"/>
                <w:szCs w:val="21"/>
                <w:lang w:val="en-US" w:eastAsia="zh-CN" w:bidi="ar-SA"/>
              </w:rPr>
              <w:t>澄清</w:t>
            </w:r>
            <w:r>
              <w:rPr>
                <w:rFonts w:hint="eastAsia" w:ascii="宋体" w:hAnsi="宋体" w:eastAsia="宋体" w:cs="Times New Roman"/>
                <w:bCs/>
                <w:color w:val="auto"/>
                <w:spacing w:val="0"/>
                <w:kern w:val="2"/>
                <w:sz w:val="21"/>
                <w:szCs w:val="21"/>
                <w:lang w:val="en-US" w:eastAsia="zh-CN" w:bidi="ar-SA"/>
              </w:rPr>
              <w:t>报价时间要求提交报价，逾期未提交的</w:t>
            </w:r>
            <w:r>
              <w:rPr>
                <w:rFonts w:hint="eastAsia" w:ascii="宋体" w:hAnsi="宋体" w:cs="Times New Roman"/>
                <w:bCs/>
                <w:color w:val="auto"/>
                <w:spacing w:val="0"/>
                <w:kern w:val="2"/>
                <w:sz w:val="21"/>
                <w:szCs w:val="21"/>
                <w:lang w:val="en-US" w:eastAsia="zh-CN" w:bidi="ar-SA"/>
              </w:rPr>
              <w:t>该分包人所有报价均按照无效报价处置。</w:t>
            </w:r>
          </w:p>
        </w:tc>
      </w:tr>
      <w:tr w14:paraId="2291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B42AA6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25</w:t>
            </w:r>
          </w:p>
        </w:tc>
        <w:tc>
          <w:tcPr>
            <w:tcW w:w="1788" w:type="dxa"/>
            <w:vAlign w:val="center"/>
          </w:tcPr>
          <w:p w14:paraId="236C6C3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采购限价</w:t>
            </w:r>
          </w:p>
        </w:tc>
        <w:tc>
          <w:tcPr>
            <w:tcW w:w="6654" w:type="dxa"/>
            <w:shd w:val="clear" w:color="auto" w:fill="auto"/>
          </w:tcPr>
          <w:p w14:paraId="688076F3">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☑不设置采购限价；</w:t>
            </w:r>
          </w:p>
          <w:p w14:paraId="290BB318">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□本分包工程设置采购限价，</w:t>
            </w:r>
            <w:r>
              <w:rPr>
                <w:rFonts w:hint="eastAsia" w:cs="仿宋" w:asciiTheme="majorEastAsia" w:hAnsiTheme="majorEastAsia" w:eastAsiaTheme="majorEastAsia"/>
                <w:szCs w:val="21"/>
                <w:lang w:val="en-US" w:eastAsia="zh-CN"/>
              </w:rPr>
              <w:t>采购限价</w:t>
            </w:r>
            <w:r>
              <w:rPr>
                <w:rFonts w:hint="eastAsia" w:cs="仿宋" w:asciiTheme="majorEastAsia" w:hAnsiTheme="majorEastAsia" w:eastAsiaTheme="majorEastAsia"/>
                <w:szCs w:val="21"/>
                <w:u w:val="single"/>
                <w:lang w:val="en-US" w:eastAsia="zh-CN"/>
              </w:rPr>
              <w:t xml:space="preserve">            </w:t>
            </w:r>
            <w:r>
              <w:rPr>
                <w:rFonts w:hint="eastAsia" w:cs="仿宋" w:asciiTheme="majorEastAsia" w:hAnsiTheme="majorEastAsia" w:eastAsiaTheme="majorEastAsia"/>
                <w:szCs w:val="21"/>
                <w:u w:val="none"/>
                <w:lang w:val="en-US" w:eastAsia="zh-CN"/>
              </w:rPr>
              <w:t>元（不含税）</w:t>
            </w:r>
            <w:r>
              <w:rPr>
                <w:rFonts w:hint="eastAsia" w:cs="仿宋" w:asciiTheme="majorEastAsia" w:hAnsiTheme="majorEastAsia" w:eastAsiaTheme="majorEastAsia"/>
                <w:szCs w:val="21"/>
              </w:rPr>
              <w:t>，凡报价超过采购限价的视为无效报价，按废标处理。</w:t>
            </w:r>
          </w:p>
        </w:tc>
      </w:tr>
      <w:tr w14:paraId="4C38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660FA51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26</w:t>
            </w:r>
          </w:p>
        </w:tc>
        <w:tc>
          <w:tcPr>
            <w:tcW w:w="1788" w:type="dxa"/>
            <w:vAlign w:val="center"/>
          </w:tcPr>
          <w:p w14:paraId="09E1B50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标书费/工本费</w:t>
            </w:r>
          </w:p>
        </w:tc>
        <w:tc>
          <w:tcPr>
            <w:tcW w:w="6654" w:type="dxa"/>
            <w:vAlign w:val="center"/>
          </w:tcPr>
          <w:p w14:paraId="09A648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不收取</w:t>
            </w:r>
          </w:p>
        </w:tc>
      </w:tr>
      <w:tr w14:paraId="46EA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41A41D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27</w:t>
            </w:r>
          </w:p>
        </w:tc>
        <w:tc>
          <w:tcPr>
            <w:tcW w:w="1788" w:type="dxa"/>
            <w:vAlign w:val="center"/>
          </w:tcPr>
          <w:p w14:paraId="6955688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报价有效期</w:t>
            </w:r>
          </w:p>
        </w:tc>
        <w:tc>
          <w:tcPr>
            <w:tcW w:w="6654" w:type="dxa"/>
            <w:vAlign w:val="center"/>
          </w:tcPr>
          <w:p w14:paraId="41259BFF">
            <w:pPr>
              <w:spacing w:line="360" w:lineRule="exact"/>
              <w:jc w:val="center"/>
              <w:rPr>
                <w:rFonts w:cs="仿宋" w:asciiTheme="majorEastAsia" w:hAnsiTheme="majorEastAsia" w:eastAsiaTheme="majorEastAsia"/>
                <w:szCs w:val="21"/>
              </w:rPr>
            </w:pPr>
            <w:r>
              <w:rPr>
                <w:rFonts w:eastAsiaTheme="minorEastAsia"/>
                <w:szCs w:val="21"/>
              </w:rPr>
              <w:t>谈判截止日期起</w:t>
            </w:r>
            <w:r>
              <w:rPr>
                <w:rFonts w:hint="eastAsia" w:eastAsiaTheme="minorEastAsia"/>
                <w:szCs w:val="21"/>
                <w:lang w:val="en-US" w:eastAsia="zh-CN"/>
              </w:rPr>
              <w:t>90</w:t>
            </w:r>
            <w:r>
              <w:rPr>
                <w:rFonts w:hint="eastAsia" w:eastAsiaTheme="minorEastAsia"/>
                <w:szCs w:val="21"/>
              </w:rPr>
              <w:t>（日历天）</w:t>
            </w:r>
            <w:r>
              <w:rPr>
                <w:rFonts w:eastAsiaTheme="minorEastAsia"/>
                <w:szCs w:val="21"/>
              </w:rPr>
              <w:t>内</w:t>
            </w:r>
          </w:p>
        </w:tc>
      </w:tr>
      <w:tr w14:paraId="5CE7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4FF069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28</w:t>
            </w:r>
          </w:p>
        </w:tc>
        <w:tc>
          <w:tcPr>
            <w:tcW w:w="1788" w:type="dxa"/>
            <w:vAlign w:val="center"/>
          </w:tcPr>
          <w:p w14:paraId="7A60644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是否允许递交</w:t>
            </w:r>
          </w:p>
          <w:p w14:paraId="40A6FD9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备选报价方案</w:t>
            </w:r>
          </w:p>
        </w:tc>
        <w:tc>
          <w:tcPr>
            <w:tcW w:w="6654" w:type="dxa"/>
            <w:vAlign w:val="center"/>
          </w:tcPr>
          <w:p w14:paraId="565F26C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否</w:t>
            </w:r>
          </w:p>
        </w:tc>
      </w:tr>
      <w:tr w14:paraId="0663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AD5884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29</w:t>
            </w:r>
          </w:p>
        </w:tc>
        <w:tc>
          <w:tcPr>
            <w:tcW w:w="1788" w:type="dxa"/>
            <w:vAlign w:val="center"/>
          </w:tcPr>
          <w:p w14:paraId="6890C54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标段划分</w:t>
            </w:r>
          </w:p>
        </w:tc>
        <w:tc>
          <w:tcPr>
            <w:tcW w:w="6654" w:type="dxa"/>
            <w:vAlign w:val="center"/>
          </w:tcPr>
          <w:p w14:paraId="14A5CD0D">
            <w:pPr>
              <w:spacing w:line="360" w:lineRule="exact"/>
              <w:jc w:val="center"/>
              <w:rPr>
                <w:rFonts w:hint="default" w:eastAsia="宋体"/>
                <w:lang w:val="en-US" w:eastAsia="zh-CN"/>
              </w:rPr>
            </w:pPr>
            <w:r>
              <w:rPr>
                <w:rFonts w:hint="eastAsia" w:cs="仿宋" w:asciiTheme="majorEastAsia" w:hAnsiTheme="majorEastAsia" w:eastAsiaTheme="majorEastAsia"/>
                <w:szCs w:val="21"/>
              </w:rPr>
              <w:t>本分包工程</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1</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个标段，拟选</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1</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个报价人中选。</w:t>
            </w:r>
          </w:p>
        </w:tc>
      </w:tr>
      <w:tr w14:paraId="224C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499383E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30</w:t>
            </w:r>
          </w:p>
        </w:tc>
        <w:tc>
          <w:tcPr>
            <w:tcW w:w="1788" w:type="dxa"/>
            <w:vAlign w:val="center"/>
          </w:tcPr>
          <w:p w14:paraId="3A53D62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报价人提出问题的截止时间</w:t>
            </w:r>
          </w:p>
        </w:tc>
        <w:tc>
          <w:tcPr>
            <w:tcW w:w="6654" w:type="dxa"/>
          </w:tcPr>
          <w:p w14:paraId="741C922C">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报价人对竞争性谈判文件如有疑点要求澄清，应在报价截止日期最少</w:t>
            </w:r>
            <w:r>
              <w:rPr>
                <w:rFonts w:hint="eastAsia" w:cs="仿宋" w:asciiTheme="majorEastAsia" w:hAnsiTheme="majorEastAsia" w:eastAsiaTheme="majorEastAsia"/>
                <w:color w:val="FF0000"/>
                <w:szCs w:val="21"/>
              </w:rPr>
              <w:t>2</w:t>
            </w:r>
            <w:r>
              <w:rPr>
                <w:rFonts w:hint="eastAsia" w:cs="仿宋" w:asciiTheme="majorEastAsia" w:hAnsiTheme="majorEastAsia" w:eastAsiaTheme="majorEastAsia"/>
                <w:szCs w:val="21"/>
              </w:rPr>
              <w:t>天前以电子邮件形式（可编辑WORD版+盖章扫描件）发送至</w:t>
            </w:r>
            <w:r>
              <w:rPr>
                <w:rFonts w:hint="eastAsia" w:cs="仿宋" w:asciiTheme="majorEastAsia" w:hAnsiTheme="majorEastAsia" w:eastAsiaTheme="majorEastAsia"/>
                <w:color w:val="FF0000"/>
                <w:szCs w:val="21"/>
                <w:u w:val="none"/>
              </w:rPr>
              <w:t>邮箱</w:t>
            </w:r>
            <w:r>
              <w:rPr>
                <w:rFonts w:hint="eastAsia" w:cs="仿宋" w:asciiTheme="majorEastAsia" w:hAnsiTheme="majorEastAsia" w:eastAsiaTheme="majorEastAsia"/>
                <w:color w:val="FF0000"/>
                <w:szCs w:val="21"/>
                <w:u w:val="none"/>
                <w:lang w:eastAsia="zh-CN"/>
              </w:rPr>
              <w:t>：</w:t>
            </w:r>
            <w:r>
              <w:rPr>
                <w:rFonts w:hint="eastAsia" w:cs="仿宋" w:asciiTheme="majorEastAsia" w:hAnsiTheme="majorEastAsia" w:eastAsiaTheme="majorEastAsia"/>
                <w:color w:val="FF0000"/>
                <w:szCs w:val="21"/>
                <w:u w:val="single"/>
                <w:lang w:val="en-US" w:eastAsia="zh-CN"/>
              </w:rPr>
              <w:t xml:space="preserve">             </w:t>
            </w:r>
            <w:r>
              <w:rPr>
                <w:rFonts w:hint="eastAsia" w:cs="仿宋" w:asciiTheme="majorEastAsia" w:hAnsiTheme="majorEastAsia" w:eastAsiaTheme="majorEastAsia"/>
                <w:szCs w:val="21"/>
              </w:rPr>
              <w:t>，并电话告知采购人，邮件中请注明“澄清问题-报价单位名称”；采购人对问题澄清的回执将统一发送给各报价人。</w:t>
            </w:r>
          </w:p>
        </w:tc>
      </w:tr>
      <w:tr w14:paraId="0CE5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0D1D65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31</w:t>
            </w:r>
          </w:p>
        </w:tc>
        <w:tc>
          <w:tcPr>
            <w:tcW w:w="1788" w:type="dxa"/>
            <w:vAlign w:val="center"/>
          </w:tcPr>
          <w:p w14:paraId="79394AE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响应文件递交</w:t>
            </w:r>
          </w:p>
          <w:p w14:paraId="1176670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及报价揭示时间</w:t>
            </w:r>
          </w:p>
        </w:tc>
        <w:tc>
          <w:tcPr>
            <w:tcW w:w="6654" w:type="dxa"/>
            <w:vAlign w:val="top"/>
          </w:tcPr>
          <w:p w14:paraId="2B07D02A">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1、报价人须在报价截止时间前在中煤易购采购一体化平台（</w:t>
            </w:r>
            <w:r>
              <w:rPr>
                <w:rFonts w:eastAsiaTheme="majorEastAsia"/>
                <w:szCs w:val="21"/>
              </w:rPr>
              <w:t>https://ego.chinacoal.com</w:t>
            </w:r>
            <w:r>
              <w:rPr>
                <w:rFonts w:hint="eastAsia" w:cs="仿宋" w:asciiTheme="majorEastAsia" w:hAnsiTheme="majorEastAsia" w:eastAsiaTheme="majorEastAsia"/>
                <w:szCs w:val="21"/>
              </w:rPr>
              <w:t>）完成报价并上传竞谈响应文件作为附件。递交要求：一份全部竞谈响应文件签字盖章扫描件。一份报价函、报价单及报价表盖章扫描件。注：递交的附件文件需按要求签字盖章扫描并形成一个PDF多页文档，单个文件大小不得超过50M。禁止逐页输出为单张的PDF或JPG格式扫描件，竞谈响应文件、报价单报价金额必须与中煤易购采购一体化平台（https://ego.chinacoal.com）录入的报价金额一致。</w:t>
            </w:r>
          </w:p>
          <w:p w14:paraId="00E488C4">
            <w:pPr>
              <w:shd w:val="clear" w:color="auto" w:fill="FFFFFF" w:themeFill="background1"/>
              <w:spacing w:line="360" w:lineRule="exact"/>
              <w:rPr>
                <w:rFonts w:cs="仿宋" w:asciiTheme="majorEastAsia" w:hAnsiTheme="majorEastAsia" w:eastAsiaTheme="majorEastAsia"/>
                <w:color w:val="FF0000"/>
                <w:szCs w:val="21"/>
                <w:u w:val="single"/>
              </w:rPr>
            </w:pPr>
            <w:r>
              <w:rPr>
                <w:rFonts w:hint="eastAsia" w:cs="仿宋" w:asciiTheme="majorEastAsia" w:hAnsiTheme="majorEastAsia" w:eastAsiaTheme="majorEastAsia"/>
                <w:szCs w:val="21"/>
              </w:rPr>
              <w:t>2、纸质版竞谈响应文件现场密封递交或快递密封递交：双面打印胶装，一式两份（一正一副）。</w:t>
            </w:r>
          </w:p>
          <w:p w14:paraId="38E1D08D">
            <w:pPr>
              <w:shd w:val="clear" w:color="auto" w:fill="FFFFFF" w:themeFill="background1"/>
              <w:spacing w:line="360" w:lineRule="exact"/>
              <w:rPr>
                <w:rFonts w:cs="仿宋" w:asciiTheme="majorEastAsia" w:hAnsiTheme="majorEastAsia" w:eastAsiaTheme="majorEastAsia"/>
                <w:color w:val="FF0000"/>
                <w:szCs w:val="21"/>
                <w:u w:val="single"/>
              </w:rPr>
            </w:pPr>
            <w:r>
              <w:rPr>
                <w:rFonts w:hint="eastAsia"/>
              </w:rPr>
              <w:t>（1）</w:t>
            </w:r>
            <w:r>
              <w:rPr>
                <w:rFonts w:hint="eastAsia"/>
                <w:lang w:val="en-US" w:eastAsia="zh-CN"/>
              </w:rPr>
              <w:t>报价文件</w:t>
            </w:r>
            <w:r>
              <w:rPr>
                <w:rFonts w:hint="eastAsia" w:cs="仿宋" w:asciiTheme="majorEastAsia" w:hAnsiTheme="majorEastAsia" w:eastAsiaTheme="majorEastAsia"/>
                <w:szCs w:val="21"/>
              </w:rPr>
              <w:t>现场递交地址：</w:t>
            </w:r>
            <w:r>
              <w:rPr>
                <w:rFonts w:hint="eastAsia" w:ascii="Times New Roman" w:hAnsi="Times New Roman" w:eastAsia="宋体" w:cs="Times New Roman"/>
                <w:color w:val="FF0000"/>
                <w:highlight w:val="yellow"/>
                <w:u w:val="single"/>
              </w:rPr>
              <w:t>江西省上饶市广信区茶亭镇江西上饶厂外输煤管带机</w:t>
            </w:r>
            <w:r>
              <w:rPr>
                <w:rFonts w:hint="eastAsia" w:ascii="Times New Roman" w:hAnsi="Times New Roman" w:eastAsia="宋体" w:cs="Times New Roman"/>
                <w:color w:val="FF0000"/>
                <w:highlight w:val="yellow"/>
                <w:u w:val="single"/>
                <w:lang w:val="en-US" w:eastAsia="zh-CN"/>
              </w:rPr>
              <w:t>工程项目部</w:t>
            </w:r>
            <w:r>
              <w:rPr>
                <w:rFonts w:hint="eastAsia" w:cs="仿宋" w:asciiTheme="majorEastAsia" w:hAnsiTheme="majorEastAsia" w:eastAsiaTheme="majorEastAsia"/>
                <w:color w:val="FF0000"/>
                <w:szCs w:val="21"/>
                <w:u w:val="single"/>
              </w:rPr>
              <w:t>。</w:t>
            </w:r>
          </w:p>
          <w:p w14:paraId="1EFF0A78">
            <w:pPr>
              <w:pStyle w:val="4"/>
            </w:pPr>
            <w:r>
              <w:rPr>
                <w:rFonts w:hint="eastAsia"/>
              </w:rPr>
              <w:t xml:space="preserve">     现场递交时间：于报价截止时间前到达前述开标地点。</w:t>
            </w:r>
          </w:p>
          <w:p w14:paraId="44D769DC">
            <w:pPr>
              <w:pStyle w:val="4"/>
            </w:pPr>
            <w:r>
              <w:rPr>
                <w:rFonts w:hint="eastAsia"/>
              </w:rPr>
              <w:t>（2）</w:t>
            </w:r>
            <w:r>
              <w:rPr>
                <w:rFonts w:hint="eastAsia"/>
                <w:lang w:val="en-US" w:eastAsia="zh-CN"/>
              </w:rPr>
              <w:t>报价文件</w:t>
            </w:r>
            <w:r>
              <w:rPr>
                <w:rFonts w:hint="eastAsia"/>
              </w:rPr>
              <w:t>邮寄地址：</w:t>
            </w:r>
            <w:r>
              <w:rPr>
                <w:rFonts w:hint="eastAsia" w:ascii="Times New Roman" w:hAnsi="Times New Roman" w:eastAsia="宋体" w:cs="Times New Roman"/>
                <w:color w:val="FF0000"/>
                <w:highlight w:val="yellow"/>
                <w:u w:val="single"/>
              </w:rPr>
              <w:t>江西省上饶市广信区茶亭镇江西上饶厂外输煤管带机</w:t>
            </w:r>
            <w:r>
              <w:rPr>
                <w:rFonts w:hint="eastAsia" w:ascii="Times New Roman" w:hAnsi="Times New Roman" w:eastAsia="宋体" w:cs="Times New Roman"/>
                <w:color w:val="FF0000"/>
                <w:highlight w:val="yellow"/>
                <w:u w:val="single"/>
                <w:lang w:val="en-US" w:eastAsia="zh-CN"/>
              </w:rPr>
              <w:t>工程项目部</w:t>
            </w:r>
            <w:r>
              <w:rPr>
                <w:rFonts w:hint="eastAsia" w:cs="仿宋" w:asciiTheme="majorEastAsia" w:hAnsiTheme="majorEastAsia" w:eastAsiaTheme="majorEastAsia"/>
                <w:color w:val="FF0000"/>
                <w:szCs w:val="21"/>
                <w:u w:val="single"/>
              </w:rPr>
              <w:t>。</w:t>
            </w:r>
          </w:p>
          <w:p w14:paraId="68AB548A">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color w:val="FF0000"/>
                <w:szCs w:val="21"/>
              </w:rPr>
              <w:t xml:space="preserve">   </w:t>
            </w:r>
            <w:r>
              <w:rPr>
                <w:rFonts w:hint="eastAsia" w:cs="仿宋" w:asciiTheme="majorEastAsia" w:hAnsiTheme="majorEastAsia" w:eastAsiaTheme="majorEastAsia"/>
                <w:szCs w:val="21"/>
              </w:rPr>
              <w:t xml:space="preserve"> </w:t>
            </w:r>
            <w:r>
              <w:rPr>
                <w:rFonts w:hint="eastAsia" w:cs="仿宋" w:asciiTheme="majorEastAsia" w:hAnsiTheme="majorEastAsia" w:eastAsiaTheme="majorEastAsia"/>
                <w:szCs w:val="21"/>
                <w:highlight w:val="green"/>
              </w:rPr>
              <w:t xml:space="preserve"> 邮寄时间：</w:t>
            </w:r>
            <w:r>
              <w:rPr>
                <w:rFonts w:hint="eastAsia" w:cs="仿宋" w:asciiTheme="majorEastAsia" w:hAnsiTheme="majorEastAsia" w:eastAsiaTheme="majorEastAsia"/>
                <w:szCs w:val="21"/>
                <w:highlight w:val="green"/>
                <w:lang w:val="en-US" w:eastAsia="zh-CN"/>
              </w:rPr>
              <w:t>报价人在</w:t>
            </w:r>
            <w:r>
              <w:rPr>
                <w:rFonts w:hint="eastAsia" w:cs="仿宋" w:asciiTheme="majorEastAsia" w:hAnsiTheme="majorEastAsia" w:eastAsiaTheme="majorEastAsia"/>
                <w:szCs w:val="21"/>
                <w:highlight w:val="green"/>
              </w:rPr>
              <w:t>中煤易购采购一体化平台完成报价，</w:t>
            </w:r>
            <w:r>
              <w:rPr>
                <w:rFonts w:hint="eastAsia" w:cs="仿宋" w:asciiTheme="majorEastAsia" w:hAnsiTheme="majorEastAsia" w:eastAsiaTheme="majorEastAsia"/>
                <w:szCs w:val="21"/>
                <w:highlight w:val="green"/>
                <w:lang w:val="en-US" w:eastAsia="zh-CN"/>
              </w:rPr>
              <w:t>并在</w:t>
            </w:r>
            <w:r>
              <w:rPr>
                <w:rFonts w:hint="eastAsia" w:cs="仿宋" w:asciiTheme="majorEastAsia" w:hAnsiTheme="majorEastAsia" w:eastAsiaTheme="majorEastAsia"/>
                <w:szCs w:val="21"/>
                <w:highlight w:val="green"/>
              </w:rPr>
              <w:t>报价截止时间后顺丰快递发出</w:t>
            </w:r>
            <w:r>
              <w:rPr>
                <w:rFonts w:hint="eastAsia" w:cs="仿宋" w:asciiTheme="majorEastAsia" w:hAnsiTheme="majorEastAsia" w:eastAsiaTheme="majorEastAsia"/>
                <w:szCs w:val="21"/>
                <w:highlight w:val="green"/>
                <w:lang w:eastAsia="zh-CN"/>
              </w:rPr>
              <w:t>。</w:t>
            </w:r>
            <w:r>
              <w:rPr>
                <w:rFonts w:cs="仿宋" w:asciiTheme="majorEastAsia" w:hAnsiTheme="majorEastAsia" w:eastAsiaTheme="majorEastAsia"/>
                <w:szCs w:val="21"/>
              </w:rPr>
              <w:t xml:space="preserve"> </w:t>
            </w:r>
          </w:p>
          <w:p w14:paraId="7AEACD67">
            <w:pPr>
              <w:shd w:val="clear" w:color="auto" w:fill="FFFFFF" w:themeFill="background1"/>
              <w:spacing w:line="360" w:lineRule="exact"/>
              <w:rPr>
                <w:rFonts w:cs="仿宋" w:asciiTheme="majorEastAsia" w:hAnsiTheme="majorEastAsia" w:eastAsiaTheme="majorEastAsia"/>
                <w:szCs w:val="21"/>
                <w:highlight w:val="red"/>
              </w:rPr>
            </w:pPr>
            <w:r>
              <w:rPr>
                <w:rFonts w:hint="eastAsia" w:cs="仿宋" w:asciiTheme="majorEastAsia" w:hAnsiTheme="majorEastAsia" w:eastAsiaTheme="majorEastAsia"/>
                <w:szCs w:val="21"/>
                <w:highlight w:val="red"/>
              </w:rPr>
              <w:t>3、报价截止时间：</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2024</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年</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9</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月</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2</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日</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10</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时</w:t>
            </w:r>
          </w:p>
          <w:p w14:paraId="011A6096">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highlight w:val="red"/>
              </w:rPr>
              <w:t>4、报价揭示时间：</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2024</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年</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9</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月</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2</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日</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u w:val="single"/>
                <w:lang w:val="en-US" w:eastAsia="zh-CN"/>
              </w:rPr>
              <w:t>10</w:t>
            </w:r>
            <w:r>
              <w:rPr>
                <w:rFonts w:hint="eastAsia" w:cs="仿宋" w:asciiTheme="majorEastAsia" w:hAnsiTheme="majorEastAsia" w:eastAsiaTheme="majorEastAsia"/>
                <w:szCs w:val="21"/>
                <w:highlight w:val="red"/>
                <w:u w:val="single"/>
              </w:rPr>
              <w:t xml:space="preserve"> </w:t>
            </w:r>
            <w:r>
              <w:rPr>
                <w:rFonts w:hint="eastAsia" w:cs="仿宋" w:asciiTheme="majorEastAsia" w:hAnsiTheme="majorEastAsia" w:eastAsiaTheme="majorEastAsia"/>
                <w:szCs w:val="21"/>
                <w:highlight w:val="red"/>
              </w:rPr>
              <w:t>时</w:t>
            </w:r>
          </w:p>
        </w:tc>
      </w:tr>
      <w:tr w14:paraId="6FF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2EEB6B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32</w:t>
            </w:r>
          </w:p>
        </w:tc>
        <w:tc>
          <w:tcPr>
            <w:tcW w:w="1788" w:type="dxa"/>
            <w:vAlign w:val="center"/>
          </w:tcPr>
          <w:p w14:paraId="05A87A8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报价揭示方式</w:t>
            </w:r>
          </w:p>
        </w:tc>
        <w:tc>
          <w:tcPr>
            <w:tcW w:w="6654" w:type="dxa"/>
            <w:vAlign w:val="top"/>
          </w:tcPr>
          <w:p w14:paraId="4ADB2CAD">
            <w:pPr>
              <w:shd w:val="clear" w:color="auto" w:fill="FFFFFF" w:themeFill="background1"/>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中煤易购采购一体化平台在线揭示。</w:t>
            </w:r>
            <w:r>
              <w:rPr>
                <w:rFonts w:hint="eastAsia" w:cs="仿宋" w:asciiTheme="majorEastAsia" w:hAnsiTheme="majorEastAsia" w:eastAsiaTheme="majorEastAsia"/>
                <w:b/>
                <w:bCs/>
                <w:color w:val="FF0000"/>
                <w:szCs w:val="21"/>
              </w:rPr>
              <w:t>同时组织现场</w:t>
            </w:r>
            <w:r>
              <w:rPr>
                <w:rFonts w:hint="eastAsia" w:cs="仿宋" w:asciiTheme="majorEastAsia" w:hAnsiTheme="majorEastAsia" w:eastAsiaTheme="majorEastAsia"/>
                <w:b/>
                <w:bCs/>
                <w:color w:val="FF0000"/>
                <w:szCs w:val="21"/>
                <w:lang w:val="en-US" w:eastAsia="zh-CN"/>
              </w:rPr>
              <w:t>与</w:t>
            </w:r>
            <w:r>
              <w:rPr>
                <w:rFonts w:hint="eastAsia" w:cs="仿宋" w:asciiTheme="majorEastAsia" w:hAnsiTheme="majorEastAsia" w:eastAsiaTheme="majorEastAsia"/>
                <w:b/>
                <w:bCs/>
                <w:color w:val="FF0000"/>
                <w:szCs w:val="21"/>
              </w:rPr>
              <w:t>视频</w:t>
            </w:r>
            <w:r>
              <w:rPr>
                <w:rFonts w:hint="eastAsia" w:cs="仿宋" w:asciiTheme="majorEastAsia" w:hAnsiTheme="majorEastAsia" w:eastAsiaTheme="majorEastAsia"/>
                <w:b/>
                <w:bCs/>
                <w:color w:val="FF0000"/>
                <w:szCs w:val="21"/>
                <w:lang w:val="en-US" w:eastAsia="zh-CN"/>
              </w:rPr>
              <w:t>结合</w:t>
            </w:r>
            <w:r>
              <w:rPr>
                <w:rFonts w:hint="eastAsia" w:cs="仿宋" w:asciiTheme="majorEastAsia" w:hAnsiTheme="majorEastAsia" w:eastAsiaTheme="majorEastAsia"/>
                <w:b/>
                <w:bCs/>
                <w:color w:val="FF0000"/>
                <w:szCs w:val="21"/>
              </w:rPr>
              <w:t>开标</w:t>
            </w:r>
            <w:r>
              <w:rPr>
                <w:rFonts w:hint="eastAsia" w:cs="仿宋" w:asciiTheme="majorEastAsia" w:hAnsiTheme="majorEastAsia" w:eastAsiaTheme="majorEastAsia"/>
                <w:szCs w:val="21"/>
              </w:rPr>
              <w:t>。</w:t>
            </w:r>
          </w:p>
        </w:tc>
      </w:tr>
      <w:tr w14:paraId="7A7D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030BB2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33</w:t>
            </w:r>
          </w:p>
        </w:tc>
        <w:tc>
          <w:tcPr>
            <w:tcW w:w="1788" w:type="dxa"/>
            <w:vAlign w:val="center"/>
          </w:tcPr>
          <w:p w14:paraId="0906142F">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履约担保</w:t>
            </w:r>
          </w:p>
        </w:tc>
        <w:tc>
          <w:tcPr>
            <w:tcW w:w="6654" w:type="dxa"/>
            <w:vAlign w:val="top"/>
          </w:tcPr>
          <w:p w14:paraId="12279D20">
            <w:pPr>
              <w:spacing w:line="360" w:lineRule="exact"/>
              <w:rPr>
                <w:rFonts w:cs="仿宋" w:asciiTheme="majorEastAsia" w:hAnsiTheme="majorEastAsia" w:eastAsiaTheme="majorEastAsia"/>
                <w:bCs/>
                <w:szCs w:val="21"/>
              </w:rPr>
            </w:pPr>
            <w:r>
              <w:rPr>
                <w:rFonts w:hint="eastAsia" w:cs="仿宋" w:asciiTheme="majorEastAsia" w:hAnsiTheme="majorEastAsia" w:eastAsiaTheme="majorEastAsia"/>
                <w:b/>
                <w:szCs w:val="21"/>
              </w:rPr>
              <w:t>履约担保的形式：</w:t>
            </w:r>
            <w:r>
              <w:rPr>
                <w:rFonts w:hint="eastAsia" w:cs="仿宋" w:asciiTheme="majorEastAsia" w:hAnsiTheme="majorEastAsia" w:eastAsiaTheme="majorEastAsia"/>
                <w:bCs/>
                <w:szCs w:val="21"/>
                <w:u w:val="single"/>
              </w:rPr>
              <w:t>现金缴纳或市级（地区）及以上国有银行出具的标准格式版本银行保函</w:t>
            </w:r>
            <w:r>
              <w:rPr>
                <w:rFonts w:hint="eastAsia" w:cs="仿宋" w:asciiTheme="majorEastAsia" w:hAnsiTheme="majorEastAsia" w:eastAsiaTheme="majorEastAsia"/>
                <w:bCs/>
                <w:szCs w:val="21"/>
              </w:rPr>
              <w:t>。</w:t>
            </w:r>
          </w:p>
          <w:p w14:paraId="6896FD33">
            <w:pPr>
              <w:spacing w:line="360" w:lineRule="exact"/>
              <w:rPr>
                <w:rFonts w:cs="仿宋" w:asciiTheme="majorEastAsia" w:hAnsiTheme="majorEastAsia" w:eastAsiaTheme="majorEastAsia"/>
                <w:b/>
                <w:szCs w:val="21"/>
              </w:rPr>
            </w:pPr>
            <w:r>
              <w:rPr>
                <w:rFonts w:hint="eastAsia" w:cs="仿宋" w:asciiTheme="majorEastAsia" w:hAnsiTheme="majorEastAsia" w:eastAsiaTheme="majorEastAsia"/>
                <w:b/>
                <w:szCs w:val="21"/>
              </w:rPr>
              <w:t>履约担保金额：</w:t>
            </w:r>
            <w:r>
              <w:rPr>
                <w:rFonts w:hint="eastAsia" w:cs="仿宋" w:asciiTheme="majorEastAsia" w:hAnsiTheme="majorEastAsia" w:eastAsiaTheme="majorEastAsia"/>
                <w:bCs/>
                <w:szCs w:val="21"/>
              </w:rPr>
              <w:t>合同含税价的</w:t>
            </w:r>
            <w:r>
              <w:rPr>
                <w:rFonts w:hint="eastAsia" w:cs="仿宋" w:asciiTheme="majorEastAsia" w:hAnsiTheme="majorEastAsia" w:eastAsiaTheme="majorEastAsia"/>
                <w:bCs/>
                <w:szCs w:val="21"/>
                <w:u w:val="single"/>
              </w:rPr>
              <w:t xml:space="preserve"> </w:t>
            </w:r>
            <w:r>
              <w:rPr>
                <w:rFonts w:hint="eastAsia" w:cs="仿宋" w:asciiTheme="majorEastAsia" w:hAnsiTheme="majorEastAsia" w:eastAsiaTheme="majorEastAsia"/>
                <w:bCs/>
                <w:szCs w:val="21"/>
                <w:u w:val="single"/>
                <w:lang w:val="en-US" w:eastAsia="zh-CN"/>
              </w:rPr>
              <w:t>2%（现金缴纳）或4</w:t>
            </w:r>
            <w:r>
              <w:rPr>
                <w:rFonts w:hint="eastAsia" w:cs="仿宋" w:asciiTheme="majorEastAsia" w:hAnsiTheme="majorEastAsia" w:eastAsiaTheme="majorEastAsia"/>
                <w:bCs/>
                <w:szCs w:val="21"/>
                <w:u w:val="single"/>
              </w:rPr>
              <w:t>%</w:t>
            </w:r>
            <w:r>
              <w:rPr>
                <w:rFonts w:hint="eastAsia" w:cs="仿宋" w:asciiTheme="majorEastAsia" w:hAnsiTheme="majorEastAsia" w:eastAsiaTheme="majorEastAsia"/>
                <w:bCs/>
                <w:szCs w:val="21"/>
                <w:u w:val="single"/>
                <w:lang w:val="en-US" w:eastAsia="zh-CN"/>
              </w:rPr>
              <w:t>银行保函同条件下保函金额为现金形式的两倍，分包人合同签订前可自行选择现金缴纳或银行保函</w:t>
            </w:r>
            <w:r>
              <w:rPr>
                <w:rFonts w:hint="eastAsia" w:cs="仿宋" w:asciiTheme="majorEastAsia" w:hAnsiTheme="majorEastAsia" w:eastAsiaTheme="majorEastAsia"/>
                <w:bCs/>
                <w:szCs w:val="21"/>
                <w:u w:val="single"/>
              </w:rPr>
              <w:t xml:space="preserve"> </w:t>
            </w:r>
            <w:r>
              <w:rPr>
                <w:rFonts w:hint="eastAsia" w:cs="仿宋" w:asciiTheme="majorEastAsia" w:hAnsiTheme="majorEastAsia" w:eastAsiaTheme="majorEastAsia"/>
                <w:bCs/>
                <w:szCs w:val="21"/>
              </w:rPr>
              <w:t>。</w:t>
            </w:r>
          </w:p>
          <w:p w14:paraId="2256C965">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b/>
                <w:bCs/>
                <w:szCs w:val="21"/>
              </w:rPr>
              <w:t>收取方式及要求</w:t>
            </w:r>
            <w:r>
              <w:rPr>
                <w:rFonts w:hint="eastAsia" w:cs="仿宋" w:asciiTheme="majorEastAsia" w:hAnsiTheme="majorEastAsia" w:eastAsiaTheme="majorEastAsia"/>
                <w:szCs w:val="21"/>
              </w:rPr>
              <w:t>：</w:t>
            </w:r>
            <w:r>
              <w:rPr>
                <w:rFonts w:hint="eastAsia" w:cs="仿宋" w:asciiTheme="majorEastAsia" w:hAnsiTheme="majorEastAsia" w:eastAsiaTheme="majorEastAsia"/>
                <w:bCs/>
                <w:szCs w:val="21"/>
              </w:rPr>
              <w:t>在收到采购人邮件、电话或微信发出的中选通知7日内由分包人将履约保证金转账汇款至中煤第七十二工程有限公司账户或提供银行保函。逾期不支付或未提供保函将视为放弃中选人资格，竞价保证金不予退回。采购人有权另选</w:t>
            </w:r>
            <w:r>
              <w:rPr>
                <w:rFonts w:hint="eastAsia" w:cs="仿宋" w:asciiTheme="majorEastAsia" w:hAnsiTheme="majorEastAsia" w:eastAsiaTheme="majorEastAsia"/>
                <w:bCs/>
                <w:szCs w:val="21"/>
                <w:lang w:val="en-US" w:eastAsia="zh-CN"/>
              </w:rPr>
              <w:t>分包人</w:t>
            </w:r>
            <w:r>
              <w:rPr>
                <w:rFonts w:hint="eastAsia" w:cs="仿宋" w:asciiTheme="majorEastAsia" w:hAnsiTheme="majorEastAsia" w:eastAsiaTheme="majorEastAsia"/>
                <w:bCs/>
                <w:szCs w:val="21"/>
              </w:rPr>
              <w:t>施工。</w:t>
            </w:r>
          </w:p>
        </w:tc>
      </w:tr>
      <w:tr w14:paraId="155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E9B998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34</w:t>
            </w:r>
          </w:p>
        </w:tc>
        <w:tc>
          <w:tcPr>
            <w:tcW w:w="1788" w:type="dxa"/>
            <w:vAlign w:val="center"/>
          </w:tcPr>
          <w:p w14:paraId="1199F66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付款条件</w:t>
            </w:r>
          </w:p>
        </w:tc>
        <w:tc>
          <w:tcPr>
            <w:tcW w:w="6654" w:type="dxa"/>
            <w:vAlign w:val="top"/>
          </w:tcPr>
          <w:p w14:paraId="6577D140">
            <w:pPr>
              <w:spacing w:line="360" w:lineRule="exact"/>
              <w:rPr>
                <w:rFonts w:asciiTheme="majorEastAsia" w:hAnsiTheme="majorEastAsia" w:eastAsiaTheme="majorEastAsia"/>
                <w:bCs/>
                <w:color w:val="FF0000"/>
                <w:kern w:val="0"/>
                <w:szCs w:val="21"/>
              </w:rPr>
            </w:pPr>
            <w:r>
              <w:rPr>
                <w:rFonts w:hint="eastAsia" w:cs="仿宋" w:asciiTheme="majorEastAsia" w:hAnsiTheme="majorEastAsia" w:eastAsiaTheme="majorEastAsia"/>
                <w:b/>
                <w:bCs/>
                <w:szCs w:val="21"/>
              </w:rPr>
              <w:t>付款方式</w:t>
            </w:r>
            <w:r>
              <w:rPr>
                <w:rFonts w:hint="eastAsia" w:cs="仿宋" w:asciiTheme="majorEastAsia" w:hAnsiTheme="majorEastAsia" w:eastAsiaTheme="majorEastAsia"/>
                <w:szCs w:val="21"/>
              </w:rPr>
              <w:t>：</w:t>
            </w:r>
          </w:p>
          <w:p w14:paraId="16714F44">
            <w:pPr>
              <w:numPr>
                <w:ilvl w:val="0"/>
                <w:numId w:val="5"/>
              </w:numPr>
              <w:spacing w:line="360" w:lineRule="exact"/>
              <w:rPr>
                <w:rFonts w:ascii="宋体" w:hAnsi="宋体"/>
                <w:bCs/>
                <w:color w:val="FF0000"/>
                <w:kern w:val="0"/>
                <w:szCs w:val="21"/>
                <w:u w:val="none"/>
              </w:rPr>
            </w:pPr>
            <w:r>
              <w:rPr>
                <w:rFonts w:hint="eastAsia" w:ascii="宋体" w:hAnsi="宋体"/>
                <w:b/>
                <w:bCs w:val="0"/>
                <w:color w:val="auto"/>
                <w:kern w:val="0"/>
                <w:szCs w:val="21"/>
                <w:u w:val="none"/>
                <w:lang w:val="en-US" w:eastAsia="zh-CN"/>
              </w:rPr>
              <w:t>分包方完全理解并同意承包方向分包方履行支付工程进度款及工程尾款等付款义务时，均以承包方实际收到业主（或总包单位）支付相应工程款为前提条件。如果业主（或总包单位）未按照总包合同之约定及时支付工程款给承包方或承包方出现资金困难时，导致承包方不能及时向分包方支付工程款，不视为承包方违约，分包方不因此向承包方主张任何违约金或利息，</w:t>
            </w:r>
            <w:r>
              <w:rPr>
                <w:rFonts w:hint="eastAsia" w:ascii="宋体" w:hAnsi="宋体"/>
                <w:b/>
                <w:bCs w:val="0"/>
                <w:color w:val="auto"/>
                <w:kern w:val="0"/>
                <w:szCs w:val="21"/>
                <w:u w:val="none"/>
              </w:rPr>
              <w:t>分包人</w:t>
            </w:r>
            <w:r>
              <w:rPr>
                <w:rFonts w:hint="eastAsia" w:ascii="宋体" w:hAnsi="宋体"/>
                <w:b/>
                <w:bCs w:val="0"/>
                <w:color w:val="auto"/>
                <w:kern w:val="0"/>
                <w:szCs w:val="21"/>
                <w:u w:val="none"/>
                <w:lang w:val="en-US" w:eastAsia="zh-CN"/>
              </w:rPr>
              <w:t>价款中</w:t>
            </w:r>
            <w:r>
              <w:rPr>
                <w:rFonts w:hint="eastAsia" w:ascii="宋体" w:hAnsi="宋体"/>
                <w:b/>
                <w:bCs w:val="0"/>
                <w:color w:val="auto"/>
                <w:kern w:val="0"/>
                <w:szCs w:val="21"/>
                <w:u w:val="none"/>
              </w:rPr>
              <w:t>已包含该付款条件下的资金成本。</w:t>
            </w:r>
            <w:r>
              <w:rPr>
                <w:rFonts w:hint="eastAsia" w:ascii="宋体" w:hAnsi="宋体"/>
                <w:b/>
                <w:bCs w:val="0"/>
                <w:color w:val="auto"/>
                <w:kern w:val="0"/>
                <w:szCs w:val="21"/>
                <w:u w:val="none"/>
                <w:lang w:val="en-US" w:eastAsia="zh-CN"/>
              </w:rPr>
              <w:t>并承诺将无条件克服该困难，自行筹集资金实施分包工程，同时协助承包方共同向业主催讨资金和索赔。如分包方未经许可擅自采取停工等措施而造成工程停工等损失的，分包方应就此承担相应的违约或损害赔偿责任。</w:t>
            </w:r>
          </w:p>
          <w:p w14:paraId="19402339">
            <w:pPr>
              <w:numPr>
                <w:ilvl w:val="0"/>
                <w:numId w:val="5"/>
              </w:numPr>
              <w:spacing w:line="360" w:lineRule="exact"/>
              <w:rPr>
                <w:rFonts w:ascii="宋体" w:hAnsi="宋体"/>
                <w:bCs/>
                <w:color w:val="FF0000"/>
                <w:kern w:val="0"/>
                <w:szCs w:val="21"/>
                <w:u w:val="none"/>
              </w:rPr>
            </w:pPr>
            <w:r>
              <w:rPr>
                <w:rFonts w:hint="eastAsia" w:ascii="宋体" w:hAnsi="宋体"/>
                <w:bCs/>
                <w:color w:val="FF0000"/>
                <w:kern w:val="0"/>
                <w:szCs w:val="21"/>
                <w:u w:val="none"/>
                <w:lang w:val="en-US" w:eastAsia="zh-CN"/>
              </w:rPr>
              <w:t>如业主（或总包单位）依总包合同的约定，及时足额向承包方支付各类款项时，工程进度款按照当月完成工作量结算价款的  70 %支付；</w:t>
            </w:r>
            <w:r>
              <w:rPr>
                <w:rFonts w:ascii="宋体" w:hAnsi="宋体"/>
                <w:bCs/>
                <w:color w:val="FF0000"/>
                <w:kern w:val="0"/>
                <w:szCs w:val="21"/>
                <w:u w:val="none"/>
              </w:rPr>
              <w:t>工程竣工验收合格付至工程</w:t>
            </w:r>
            <w:r>
              <w:rPr>
                <w:rFonts w:hint="eastAsia" w:ascii="宋体" w:hAnsi="宋体"/>
                <w:bCs/>
                <w:color w:val="FF0000"/>
                <w:kern w:val="0"/>
                <w:szCs w:val="21"/>
                <w:u w:val="none"/>
              </w:rPr>
              <w:t>总</w:t>
            </w:r>
            <w:r>
              <w:rPr>
                <w:rFonts w:ascii="宋体" w:hAnsi="宋体"/>
                <w:bCs/>
                <w:color w:val="FF0000"/>
                <w:kern w:val="0"/>
                <w:szCs w:val="21"/>
                <w:u w:val="none"/>
              </w:rPr>
              <w:t>价款的</w:t>
            </w:r>
            <w:r>
              <w:rPr>
                <w:rFonts w:hint="eastAsia" w:ascii="宋体" w:hAnsi="宋体"/>
                <w:bCs/>
                <w:color w:val="FF0000"/>
                <w:kern w:val="0"/>
                <w:szCs w:val="21"/>
                <w:u w:val="none"/>
                <w:lang w:val="en-US" w:eastAsia="zh-CN"/>
              </w:rPr>
              <w:t xml:space="preserve">85 </w:t>
            </w:r>
            <w:r>
              <w:rPr>
                <w:rFonts w:ascii="宋体" w:hAnsi="宋体"/>
                <w:bCs/>
                <w:color w:val="FF0000"/>
                <w:kern w:val="0"/>
                <w:szCs w:val="21"/>
                <w:u w:val="none"/>
              </w:rPr>
              <w:t xml:space="preserve"> %；发包人与承包人竣工结算完（如发包人接受上级单位审计或发包人委托工程造价单位审计或发包人接受国家委托工程造价单位审计的，为审计完）付至分包人最终结算价的　</w:t>
            </w:r>
            <w:r>
              <w:rPr>
                <w:rFonts w:hint="eastAsia" w:ascii="宋体" w:hAnsi="宋体"/>
                <w:bCs/>
                <w:color w:val="FF0000"/>
                <w:kern w:val="0"/>
                <w:szCs w:val="21"/>
                <w:u w:val="none"/>
                <w:lang w:val="en-US" w:eastAsia="zh-CN"/>
              </w:rPr>
              <w:t>97</w:t>
            </w:r>
            <w:r>
              <w:rPr>
                <w:rFonts w:ascii="宋体" w:hAnsi="宋体"/>
                <w:bCs/>
                <w:color w:val="FF0000"/>
                <w:kern w:val="0"/>
                <w:szCs w:val="21"/>
                <w:u w:val="none"/>
              </w:rPr>
              <w:t xml:space="preserve">  %；余款(工程</w:t>
            </w:r>
            <w:r>
              <w:rPr>
                <w:rFonts w:hint="eastAsia" w:ascii="宋体" w:hAnsi="宋体"/>
                <w:bCs/>
                <w:color w:val="FF0000"/>
                <w:kern w:val="0"/>
                <w:szCs w:val="21"/>
                <w:u w:val="none"/>
                <w:lang w:val="en-US" w:eastAsia="zh-CN"/>
              </w:rPr>
              <w:t>结算</w:t>
            </w:r>
            <w:r>
              <w:rPr>
                <w:rFonts w:ascii="宋体" w:hAnsi="宋体"/>
                <w:bCs/>
                <w:color w:val="FF0000"/>
                <w:kern w:val="0"/>
                <w:szCs w:val="21"/>
                <w:u w:val="none"/>
              </w:rPr>
              <w:t xml:space="preserve">价款的 </w:t>
            </w:r>
            <w:r>
              <w:rPr>
                <w:rFonts w:hint="eastAsia" w:ascii="宋体" w:hAnsi="宋体"/>
                <w:bCs/>
                <w:color w:val="FF0000"/>
                <w:kern w:val="0"/>
                <w:szCs w:val="21"/>
                <w:u w:val="none"/>
                <w:lang w:val="en-US" w:eastAsia="zh-CN"/>
              </w:rPr>
              <w:t>3</w:t>
            </w:r>
            <w:r>
              <w:rPr>
                <w:rFonts w:ascii="宋体" w:hAnsi="宋体"/>
                <w:bCs/>
                <w:color w:val="FF0000"/>
                <w:kern w:val="0"/>
                <w:szCs w:val="21"/>
                <w:u w:val="none"/>
              </w:rPr>
              <w:t xml:space="preserve"> %)为质量保修金</w:t>
            </w:r>
            <w:r>
              <w:rPr>
                <w:rFonts w:hint="eastAsia" w:ascii="宋体" w:hAnsi="宋体"/>
                <w:bCs/>
                <w:color w:val="FF0000"/>
                <w:kern w:val="0"/>
                <w:szCs w:val="21"/>
                <w:u w:val="none"/>
              </w:rPr>
              <w:t>，</w:t>
            </w:r>
            <w:r>
              <w:rPr>
                <w:rFonts w:hint="eastAsia" w:ascii="宋体" w:hAnsi="宋体"/>
                <w:bCs/>
                <w:color w:val="FF0000"/>
                <w:kern w:val="0"/>
                <w:szCs w:val="21"/>
                <w:u w:val="none"/>
                <w:lang w:val="en-US" w:eastAsia="zh-CN"/>
              </w:rPr>
              <w:t>整体</w:t>
            </w:r>
            <w:r>
              <w:rPr>
                <w:rFonts w:ascii="宋体" w:hAnsi="宋体"/>
                <w:bCs/>
                <w:color w:val="FF0000"/>
                <w:kern w:val="0"/>
                <w:szCs w:val="21"/>
                <w:u w:val="none"/>
              </w:rPr>
              <w:t xml:space="preserve">工程竣工验收合格满 </w:t>
            </w:r>
            <w:r>
              <w:rPr>
                <w:rFonts w:ascii="宋体" w:hAnsi="宋体"/>
                <w:bCs/>
                <w:color w:val="FF0000"/>
                <w:kern w:val="0"/>
                <w:szCs w:val="21"/>
                <w:u w:val="single"/>
              </w:rPr>
              <w:t>　</w:t>
            </w:r>
            <w:r>
              <w:rPr>
                <w:rFonts w:hint="eastAsia" w:ascii="宋体" w:hAnsi="宋体"/>
                <w:bCs/>
                <w:color w:val="FF0000"/>
                <w:kern w:val="0"/>
                <w:szCs w:val="21"/>
                <w:u w:val="single"/>
                <w:lang w:val="en-US" w:eastAsia="zh-CN"/>
              </w:rPr>
              <w:t>二</w:t>
            </w:r>
            <w:r>
              <w:rPr>
                <w:rFonts w:ascii="宋体" w:hAnsi="宋体"/>
                <w:bCs/>
                <w:color w:val="FF0000"/>
                <w:kern w:val="0"/>
                <w:szCs w:val="21"/>
                <w:u w:val="single"/>
              </w:rPr>
              <w:t xml:space="preserve">　 </w:t>
            </w:r>
            <w:r>
              <w:rPr>
                <w:rFonts w:ascii="宋体" w:hAnsi="宋体"/>
                <w:bCs/>
                <w:color w:val="FF0000"/>
                <w:kern w:val="0"/>
                <w:szCs w:val="21"/>
                <w:u w:val="none"/>
              </w:rPr>
              <w:t>年</w:t>
            </w:r>
            <w:r>
              <w:rPr>
                <w:rFonts w:hint="eastAsia" w:ascii="宋体" w:hAnsi="宋体"/>
                <w:bCs/>
                <w:color w:val="FF0000"/>
                <w:kern w:val="0"/>
                <w:szCs w:val="21"/>
                <w:u w:val="none"/>
                <w:lang w:val="en-US" w:eastAsia="zh-CN"/>
              </w:rPr>
              <w:t>且收到业主支付的相应保修金并扣除相关保修费用（如发生）后30日内</w:t>
            </w:r>
            <w:r>
              <w:rPr>
                <w:rFonts w:ascii="宋体" w:hAnsi="宋体"/>
                <w:bCs/>
                <w:color w:val="FF0000"/>
                <w:kern w:val="0"/>
                <w:szCs w:val="21"/>
                <w:u w:val="none"/>
              </w:rPr>
              <w:t>无息支付。</w:t>
            </w:r>
          </w:p>
          <w:p w14:paraId="11C24E68">
            <w:pPr>
              <w:numPr>
                <w:ilvl w:val="0"/>
                <w:numId w:val="5"/>
              </w:numPr>
              <w:spacing w:line="360" w:lineRule="exact"/>
              <w:rPr>
                <w:rFonts w:hint="eastAsia" w:asciiTheme="majorEastAsia" w:hAnsiTheme="majorEastAsia" w:eastAsiaTheme="majorEastAsia"/>
                <w:szCs w:val="21"/>
              </w:rPr>
            </w:pPr>
            <w:r>
              <w:rPr>
                <w:rFonts w:hint="eastAsia" w:asciiTheme="majorEastAsia" w:hAnsiTheme="majorEastAsia" w:eastAsiaTheme="majorEastAsia"/>
                <w:szCs w:val="21"/>
                <w:lang w:val="en-US" w:eastAsia="zh-CN"/>
              </w:rPr>
              <w:t>分包人申请付款均</w:t>
            </w:r>
            <w:r>
              <w:rPr>
                <w:rFonts w:hint="eastAsia" w:asciiTheme="majorEastAsia" w:hAnsiTheme="majorEastAsia" w:eastAsiaTheme="majorEastAsia"/>
                <w:szCs w:val="21"/>
              </w:rPr>
              <w:t>以分包人开具合法有效的增值税专用发票并按承包方要求办理相关财务手续为前提，如分包人不提供合法有效的发票，承包人有权拒绝付款，且不承担任何责任。分包人承诺接受的支付方式为：电汇、银行承兑</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采用银行承兑支付时承包人不承担贴息等费用</w:t>
            </w:r>
            <w:r>
              <w:rPr>
                <w:rFonts w:hint="eastAsia" w:asciiTheme="majorEastAsia" w:hAnsiTheme="majorEastAsia" w:eastAsiaTheme="majorEastAsia"/>
                <w:szCs w:val="21"/>
              </w:rPr>
              <w:t>。</w:t>
            </w:r>
          </w:p>
          <w:p w14:paraId="072DF321">
            <w:pPr>
              <w:numPr>
                <w:ilvl w:val="0"/>
                <w:numId w:val="5"/>
              </w:numPr>
              <w:spacing w:line="360" w:lineRule="exact"/>
              <w:rPr>
                <w:rFonts w:cs="仿宋" w:asciiTheme="majorEastAsia" w:hAnsiTheme="majorEastAsia" w:eastAsiaTheme="majorEastAsia"/>
                <w:bCs/>
                <w:szCs w:val="21"/>
              </w:rPr>
            </w:pPr>
            <w:r>
              <w:rPr>
                <w:rFonts w:hint="default" w:cs="仿宋" w:asciiTheme="majorEastAsia" w:hAnsiTheme="majorEastAsia" w:eastAsiaTheme="majorEastAsia"/>
                <w:bCs/>
                <w:szCs w:val="21"/>
                <w:lang w:val="en-US" w:eastAsia="zh-CN"/>
              </w:rPr>
              <w:t>承包方</w:t>
            </w:r>
            <w:r>
              <w:rPr>
                <w:rFonts w:hint="default" w:cs="仿宋" w:asciiTheme="majorEastAsia" w:hAnsiTheme="majorEastAsia" w:eastAsiaTheme="majorEastAsia"/>
                <w:bCs/>
                <w:szCs w:val="21"/>
              </w:rPr>
              <w:t>在支付任何一笔工程款前，有权扣除</w:t>
            </w:r>
            <w:r>
              <w:rPr>
                <w:rFonts w:hint="default" w:cs="仿宋" w:asciiTheme="majorEastAsia" w:hAnsiTheme="majorEastAsia" w:eastAsiaTheme="majorEastAsia"/>
                <w:bCs/>
                <w:szCs w:val="21"/>
                <w:lang w:val="en-US" w:eastAsia="zh-CN"/>
              </w:rPr>
              <w:t>分包</w:t>
            </w:r>
            <w:r>
              <w:rPr>
                <w:rFonts w:hint="default" w:cs="仿宋" w:asciiTheme="majorEastAsia" w:hAnsiTheme="majorEastAsia" w:eastAsiaTheme="majorEastAsia"/>
                <w:bCs/>
                <w:szCs w:val="21"/>
              </w:rPr>
              <w:t>方违约造成的违约金、损失或者</w:t>
            </w:r>
            <w:r>
              <w:rPr>
                <w:rFonts w:hint="default" w:cs="仿宋" w:asciiTheme="majorEastAsia" w:hAnsiTheme="majorEastAsia" w:eastAsiaTheme="majorEastAsia"/>
                <w:bCs/>
                <w:szCs w:val="21"/>
                <w:lang w:val="en-US" w:eastAsia="zh-CN"/>
              </w:rPr>
              <w:t>分包方</w:t>
            </w:r>
            <w:r>
              <w:rPr>
                <w:rFonts w:hint="default" w:cs="仿宋" w:asciiTheme="majorEastAsia" w:hAnsiTheme="majorEastAsia" w:eastAsiaTheme="majorEastAsia"/>
                <w:bCs/>
                <w:szCs w:val="21"/>
              </w:rPr>
              <w:t>应承担的费用等款项。</w:t>
            </w:r>
          </w:p>
          <w:p w14:paraId="77418808">
            <w:pPr>
              <w:numPr>
                <w:ilvl w:val="0"/>
                <w:numId w:val="5"/>
              </w:numPr>
              <w:spacing w:line="360" w:lineRule="exact"/>
              <w:rPr>
                <w:rFonts w:cs="仿宋" w:asciiTheme="majorEastAsia" w:hAnsiTheme="majorEastAsia" w:eastAsiaTheme="majorEastAsia"/>
                <w:bCs/>
                <w:szCs w:val="21"/>
              </w:rPr>
            </w:pPr>
            <w:r>
              <w:rPr>
                <w:rFonts w:hint="eastAsia" w:cs="仿宋" w:asciiTheme="majorEastAsia" w:hAnsiTheme="majorEastAsia" w:eastAsiaTheme="majorEastAsia"/>
                <w:bCs/>
                <w:szCs w:val="21"/>
                <w:lang w:val="en-US" w:eastAsia="zh-CN"/>
              </w:rPr>
              <w:t>分包人委托代付工资时，应按照承包人要求提供农民工工资支付专用账户付款申请表、委托代发工资授权书、委托代发农民工工资发放表及其他应当提供的资料。</w:t>
            </w:r>
          </w:p>
        </w:tc>
      </w:tr>
      <w:tr w14:paraId="0FE3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99054B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35</w:t>
            </w:r>
          </w:p>
        </w:tc>
        <w:tc>
          <w:tcPr>
            <w:tcW w:w="1788" w:type="dxa"/>
            <w:vAlign w:val="center"/>
          </w:tcPr>
          <w:p w14:paraId="2414927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发票要求</w:t>
            </w:r>
          </w:p>
        </w:tc>
        <w:tc>
          <w:tcPr>
            <w:tcW w:w="6654" w:type="dxa"/>
            <w:vAlign w:val="top"/>
          </w:tcPr>
          <w:p w14:paraId="6B28312D">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u w:val="single"/>
              </w:rPr>
              <w:t xml:space="preserve"> 9  </w:t>
            </w:r>
            <w:r>
              <w:rPr>
                <w:rFonts w:hint="eastAsia" w:cs="仿宋" w:asciiTheme="majorEastAsia" w:hAnsiTheme="majorEastAsia" w:eastAsiaTheme="majorEastAsia"/>
                <w:szCs w:val="21"/>
              </w:rPr>
              <w:t>%专用增值税</w:t>
            </w:r>
            <w:r>
              <w:rPr>
                <w:rFonts w:hint="eastAsia" w:cs="仿宋" w:asciiTheme="majorEastAsia" w:hAnsiTheme="majorEastAsia" w:eastAsiaTheme="majorEastAsia"/>
                <w:szCs w:val="21"/>
                <w:lang w:val="en-US" w:eastAsia="zh-CN"/>
              </w:rPr>
              <w:t>专用</w:t>
            </w:r>
            <w:r>
              <w:rPr>
                <w:rFonts w:hint="eastAsia" w:cs="仿宋" w:asciiTheme="majorEastAsia" w:hAnsiTheme="majorEastAsia" w:eastAsiaTheme="majorEastAsia"/>
                <w:szCs w:val="21"/>
              </w:rPr>
              <w:t>发票</w:t>
            </w:r>
          </w:p>
        </w:tc>
      </w:tr>
      <w:tr w14:paraId="5533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6F92B5B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36</w:t>
            </w:r>
          </w:p>
        </w:tc>
        <w:tc>
          <w:tcPr>
            <w:tcW w:w="1788" w:type="dxa"/>
            <w:vAlign w:val="center"/>
          </w:tcPr>
          <w:p w14:paraId="6126756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评审</w:t>
            </w:r>
          </w:p>
        </w:tc>
        <w:tc>
          <w:tcPr>
            <w:tcW w:w="6654" w:type="dxa"/>
            <w:vAlign w:val="top"/>
          </w:tcPr>
          <w:p w14:paraId="63A82CBA">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本次采购选用下第</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eastAsia="zh-CN"/>
              </w:rPr>
              <w:t>（</w:t>
            </w:r>
            <w:r>
              <w:rPr>
                <w:rFonts w:hint="eastAsia" w:cs="仿宋" w:asciiTheme="majorEastAsia" w:hAnsiTheme="majorEastAsia" w:eastAsiaTheme="majorEastAsia"/>
                <w:szCs w:val="21"/>
                <w:u w:val="single"/>
                <w:lang w:val="en-US" w:eastAsia="zh-CN"/>
              </w:rPr>
              <w:t>2</w:t>
            </w:r>
            <w:r>
              <w:rPr>
                <w:rFonts w:hint="eastAsia" w:cs="仿宋" w:asciiTheme="majorEastAsia" w:hAnsiTheme="majorEastAsia" w:eastAsiaTheme="majorEastAsia"/>
                <w:szCs w:val="21"/>
                <w:u w:val="single"/>
                <w:lang w:eastAsia="zh-CN"/>
              </w:rPr>
              <w:t>）</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 xml:space="preserve">种评审方式； </w:t>
            </w:r>
          </w:p>
          <w:p w14:paraId="0CB103BB">
            <w:pPr>
              <w:spacing w:line="360" w:lineRule="exact"/>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rPr>
              <w:t>（1）综合评审法；（</w:t>
            </w:r>
            <w:r>
              <w:rPr>
                <w:rFonts w:hint="eastAsia" w:cs="仿宋" w:asciiTheme="majorEastAsia" w:hAnsiTheme="majorEastAsia" w:eastAsiaTheme="majorEastAsia"/>
                <w:szCs w:val="21"/>
                <w:lang w:val="en-US" w:eastAsia="zh-CN"/>
              </w:rPr>
              <w:t>通过资格审查的报价人，</w:t>
            </w:r>
            <w:r>
              <w:rPr>
                <w:rFonts w:hint="eastAsia" w:cs="仿宋" w:asciiTheme="majorEastAsia" w:hAnsiTheme="majorEastAsia" w:eastAsiaTheme="majorEastAsia"/>
                <w:szCs w:val="21"/>
              </w:rPr>
              <w:t>以商务报价+技术资信综合评分第一名为拟中选人单位）。按得分由高到低顺序推荐3名有排序的候选人，形成谈判报告。（如进入二次报价的报价单位少于5家，推荐2名候选人）</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具体详见评审办法要求。</w:t>
            </w:r>
          </w:p>
          <w:p w14:paraId="4B2F3625">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（2）最低评审价格法；（</w:t>
            </w:r>
            <w:r>
              <w:rPr>
                <w:rFonts w:hint="eastAsia" w:cs="仿宋" w:asciiTheme="majorEastAsia" w:hAnsiTheme="majorEastAsia" w:eastAsiaTheme="majorEastAsia"/>
                <w:szCs w:val="21"/>
                <w:lang w:val="en-US" w:eastAsia="zh-CN"/>
              </w:rPr>
              <w:t>通过资格审查的报价人，</w:t>
            </w:r>
            <w:r>
              <w:rPr>
                <w:rFonts w:hint="eastAsia" w:cs="仿宋" w:asciiTheme="majorEastAsia" w:hAnsiTheme="majorEastAsia" w:eastAsiaTheme="majorEastAsia"/>
                <w:szCs w:val="21"/>
              </w:rPr>
              <w:t>以评审价报价最低的报价人为拟中选人单位）。按报价由低到高顺序推荐3名有排序的候选人，形成谈判报告。（如报价的报价单位少于5家，推荐2名候选人）</w:t>
            </w:r>
          </w:p>
          <w:p w14:paraId="48EC4E23">
            <w:pPr>
              <w:spacing w:line="360" w:lineRule="exact"/>
              <w:rPr>
                <w:rFonts w:asciiTheme="majorEastAsia" w:hAnsiTheme="majorEastAsia" w:eastAsiaTheme="majorEastAsia"/>
                <w:szCs w:val="21"/>
              </w:rPr>
            </w:pPr>
            <w:r>
              <w:rPr>
                <w:rFonts w:hint="eastAsia" w:cs="仿宋" w:asciiTheme="majorEastAsia" w:hAnsiTheme="majorEastAsia" w:eastAsiaTheme="majorEastAsia"/>
                <w:b/>
                <w:bCs/>
                <w:szCs w:val="21"/>
              </w:rPr>
              <w:t>注：谈判小组在评审时，认为报价人报价低于其成本的，报价人应在规定时间内做出书面说明并提供相关证明材料。报价人未在谈判小组规定时间内做出合理说明并提供相关证明材料的，按照</w:t>
            </w:r>
            <w:r>
              <w:rPr>
                <w:rFonts w:hint="eastAsia" w:cs="仿宋" w:asciiTheme="majorEastAsia" w:hAnsiTheme="majorEastAsia" w:eastAsiaTheme="majorEastAsia"/>
                <w:b/>
                <w:bCs/>
                <w:szCs w:val="21"/>
                <w:lang w:val="en-US" w:eastAsia="zh-CN"/>
              </w:rPr>
              <w:t>无效报价</w:t>
            </w:r>
            <w:r>
              <w:rPr>
                <w:rFonts w:hint="eastAsia" w:cs="仿宋" w:asciiTheme="majorEastAsia" w:hAnsiTheme="majorEastAsia" w:eastAsiaTheme="majorEastAsia"/>
                <w:b/>
                <w:bCs/>
                <w:szCs w:val="21"/>
              </w:rPr>
              <w:t>处理。</w:t>
            </w:r>
          </w:p>
        </w:tc>
      </w:tr>
      <w:tr w14:paraId="4C75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9ED3FAA">
            <w:pPr>
              <w:spacing w:line="60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37</w:t>
            </w:r>
          </w:p>
        </w:tc>
        <w:tc>
          <w:tcPr>
            <w:tcW w:w="1788" w:type="dxa"/>
            <w:vAlign w:val="center"/>
          </w:tcPr>
          <w:p w14:paraId="70691FC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是否退还</w:t>
            </w:r>
          </w:p>
          <w:p w14:paraId="21D72E9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响应文件</w:t>
            </w:r>
          </w:p>
        </w:tc>
        <w:tc>
          <w:tcPr>
            <w:tcW w:w="6654" w:type="dxa"/>
            <w:vAlign w:val="center"/>
          </w:tcPr>
          <w:p w14:paraId="682ED9D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否</w:t>
            </w:r>
          </w:p>
        </w:tc>
      </w:tr>
      <w:tr w14:paraId="7556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ADB1D3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38</w:t>
            </w:r>
          </w:p>
        </w:tc>
        <w:tc>
          <w:tcPr>
            <w:tcW w:w="1788" w:type="dxa"/>
            <w:vAlign w:val="center"/>
          </w:tcPr>
          <w:p w14:paraId="23CE50C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签字和盖章要求</w:t>
            </w:r>
          </w:p>
        </w:tc>
        <w:tc>
          <w:tcPr>
            <w:tcW w:w="6654" w:type="dxa"/>
            <w:vAlign w:val="center"/>
          </w:tcPr>
          <w:p w14:paraId="5BA8D44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单位章应为单位公章，可用签名章代替手写签字。</w:t>
            </w:r>
          </w:p>
        </w:tc>
      </w:tr>
      <w:tr w14:paraId="1E9B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F9DA9B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39</w:t>
            </w:r>
          </w:p>
        </w:tc>
        <w:tc>
          <w:tcPr>
            <w:tcW w:w="1788" w:type="dxa"/>
            <w:vAlign w:val="center"/>
          </w:tcPr>
          <w:p w14:paraId="224A6C2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lang w:val="en-US" w:eastAsia="zh-CN"/>
              </w:rPr>
              <w:t>报价揭示</w:t>
            </w:r>
          </w:p>
        </w:tc>
        <w:tc>
          <w:tcPr>
            <w:tcW w:w="6654" w:type="dxa"/>
            <w:vAlign w:val="center"/>
          </w:tcPr>
          <w:p w14:paraId="2A27068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按照报价揭示时间在中煤易购采购一体化平台（</w:t>
            </w:r>
            <w:r>
              <w:rPr>
                <w:rFonts w:eastAsiaTheme="majorEastAsia"/>
                <w:szCs w:val="21"/>
              </w:rPr>
              <w:t>https://ego.chinacoal.com</w:t>
            </w:r>
            <w:r>
              <w:rPr>
                <w:rFonts w:hint="eastAsia" w:cs="仿宋" w:asciiTheme="majorEastAsia" w:hAnsiTheme="majorEastAsia" w:eastAsiaTheme="majorEastAsia"/>
                <w:szCs w:val="21"/>
              </w:rPr>
              <w:t>）揭示报价。（如报价人提交的报价与报价人上传附件中的竞争性谈判响应文件报价表金额不一致，以其上传的竞争性谈判响应文件扫描件报价为准，并要求报价人在中煤易购采购一体化平台（</w:t>
            </w:r>
            <w:r>
              <w:rPr>
                <w:rFonts w:eastAsiaTheme="majorEastAsia"/>
                <w:szCs w:val="21"/>
              </w:rPr>
              <w:t>https://ego.chinacoal.com</w:t>
            </w:r>
            <w:r>
              <w:rPr>
                <w:rFonts w:hint="eastAsia" w:cs="仿宋" w:asciiTheme="majorEastAsia" w:hAnsiTheme="majorEastAsia" w:eastAsiaTheme="majorEastAsia"/>
                <w:szCs w:val="21"/>
              </w:rPr>
              <w:t>）进行澄清纠正。）</w:t>
            </w:r>
          </w:p>
        </w:tc>
      </w:tr>
      <w:tr w14:paraId="514D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3D2CA3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40</w:t>
            </w:r>
          </w:p>
        </w:tc>
        <w:tc>
          <w:tcPr>
            <w:tcW w:w="1788" w:type="dxa"/>
            <w:vAlign w:val="center"/>
          </w:tcPr>
          <w:p w14:paraId="49D9854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开标时报价人需携带的证件</w:t>
            </w:r>
          </w:p>
        </w:tc>
        <w:tc>
          <w:tcPr>
            <w:tcW w:w="6654" w:type="dxa"/>
            <w:vAlign w:val="center"/>
          </w:tcPr>
          <w:p w14:paraId="5D2862EB">
            <w:pPr>
              <w:spacing w:line="360" w:lineRule="exact"/>
              <w:jc w:val="left"/>
              <w:rPr>
                <w:rFonts w:cs="仿宋" w:asciiTheme="majorEastAsia" w:hAnsiTheme="majorEastAsia" w:eastAsiaTheme="majorEastAsia"/>
                <w:b/>
                <w:color w:val="FF0000"/>
                <w:szCs w:val="21"/>
              </w:rPr>
            </w:pPr>
            <w:r>
              <w:rPr>
                <w:rFonts w:hint="eastAsia" w:cs="仿宋" w:asciiTheme="majorEastAsia" w:hAnsiTheme="majorEastAsia" w:eastAsiaTheme="majorEastAsia"/>
                <w:b/>
                <w:color w:val="FF0000"/>
                <w:szCs w:val="21"/>
              </w:rPr>
              <w:t>企业法定代表人参加开标会议时，需提交其身份证原件；委托代理人参加开标会议的，需提交其身份证原件、授权委托书原件、劳动合同复印件或社保证明。未按规定提交证件的报价人，将否决其报价资格。</w:t>
            </w:r>
          </w:p>
          <w:p w14:paraId="24CDD72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b/>
                <w:bCs/>
                <w:color w:val="FF0000"/>
                <w:szCs w:val="21"/>
              </w:rPr>
              <w:t>注：身份证原件和授权委托书原件（1 份）</w:t>
            </w:r>
            <w:r>
              <w:rPr>
                <w:rFonts w:hint="eastAsia" w:cs="仿宋" w:asciiTheme="majorEastAsia" w:hAnsiTheme="majorEastAsia" w:eastAsiaTheme="majorEastAsia"/>
                <w:b/>
                <w:color w:val="FF0000"/>
                <w:szCs w:val="21"/>
              </w:rPr>
              <w:t>劳动合同复印件或社保证明</w:t>
            </w:r>
            <w:r>
              <w:rPr>
                <w:rFonts w:hint="eastAsia" w:cs="仿宋" w:asciiTheme="majorEastAsia" w:hAnsiTheme="majorEastAsia" w:eastAsiaTheme="majorEastAsia"/>
                <w:b/>
                <w:bCs/>
                <w:color w:val="FF0000"/>
                <w:szCs w:val="21"/>
              </w:rPr>
              <w:t>应随身携带（请勿密封），在采购人按开标程序进行点名时提交给采购人。</w:t>
            </w:r>
          </w:p>
        </w:tc>
      </w:tr>
      <w:tr w14:paraId="635C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527F56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41</w:t>
            </w:r>
          </w:p>
        </w:tc>
        <w:tc>
          <w:tcPr>
            <w:tcW w:w="1788" w:type="dxa"/>
            <w:vAlign w:val="center"/>
          </w:tcPr>
          <w:p w14:paraId="360CE43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报价人代表出席开标会</w:t>
            </w:r>
          </w:p>
        </w:tc>
        <w:tc>
          <w:tcPr>
            <w:tcW w:w="6654" w:type="dxa"/>
            <w:vAlign w:val="center"/>
          </w:tcPr>
          <w:p w14:paraId="28D54A2D">
            <w:pPr>
              <w:spacing w:line="360" w:lineRule="exact"/>
              <w:jc w:val="left"/>
              <w:rPr>
                <w:rFonts w:cs="仿宋" w:asciiTheme="majorEastAsia" w:hAnsiTheme="majorEastAsia" w:eastAsiaTheme="majorEastAsia"/>
                <w:b/>
                <w:szCs w:val="21"/>
              </w:rPr>
            </w:pPr>
            <w:r>
              <w:rPr>
                <w:rFonts w:hint="eastAsia" w:cs="仿宋" w:asciiTheme="majorEastAsia" w:hAnsiTheme="majorEastAsia" w:eastAsiaTheme="majorEastAsia"/>
                <w:b/>
                <w:color w:val="FF0000"/>
                <w:szCs w:val="21"/>
              </w:rPr>
              <w:t>采购人邀请所有报价人的法定代表人或授权委托人参加开标会。报价人的法定代表人或授权委托人必须在报价截止时间前到达开标现场，在采购人按照开标程序进行点名时向采购人提交法定代表人身份证原件或委托代理人身份证原件及授权委托书原件、劳动合同复印件或社保证明，以证明其出席，否则，其竞争性谈判文件将予以否决。</w:t>
            </w:r>
          </w:p>
        </w:tc>
      </w:tr>
      <w:tr w14:paraId="1B20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8" w:type="dxa"/>
            <w:vAlign w:val="center"/>
          </w:tcPr>
          <w:p w14:paraId="10151EA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42</w:t>
            </w:r>
          </w:p>
        </w:tc>
        <w:tc>
          <w:tcPr>
            <w:tcW w:w="1788" w:type="dxa"/>
            <w:vAlign w:val="center"/>
          </w:tcPr>
          <w:p w14:paraId="2CC2359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中选结果通知</w:t>
            </w:r>
          </w:p>
        </w:tc>
        <w:tc>
          <w:tcPr>
            <w:tcW w:w="6654" w:type="dxa"/>
            <w:vAlign w:val="top"/>
          </w:tcPr>
          <w:p w14:paraId="39873054">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中选结果将在采购人评审工作结束且采购审批完毕后</w:t>
            </w:r>
            <w:r>
              <w:rPr>
                <w:rFonts w:hint="eastAsia" w:cs="仿宋" w:asciiTheme="majorEastAsia" w:hAnsiTheme="majorEastAsia" w:eastAsiaTheme="majorEastAsia"/>
                <w:szCs w:val="21"/>
                <w:lang w:val="en-US" w:eastAsia="zh-CN"/>
              </w:rPr>
              <w:t>以电话、微信等形式</w:t>
            </w:r>
            <w:r>
              <w:rPr>
                <w:rFonts w:hint="eastAsia" w:cs="仿宋" w:asciiTheme="majorEastAsia" w:hAnsiTheme="majorEastAsia" w:eastAsiaTheme="majorEastAsia"/>
                <w:szCs w:val="21"/>
              </w:rPr>
              <w:t>通知各报价人</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不再下发书面中选通知书，依据评审结果与中选人签订合同。</w:t>
            </w:r>
          </w:p>
        </w:tc>
      </w:tr>
      <w:tr w14:paraId="517F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13AC84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43</w:t>
            </w:r>
          </w:p>
        </w:tc>
        <w:tc>
          <w:tcPr>
            <w:tcW w:w="1788" w:type="dxa"/>
            <w:vAlign w:val="center"/>
          </w:tcPr>
          <w:p w14:paraId="0A865FD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合同签订</w:t>
            </w:r>
          </w:p>
        </w:tc>
        <w:tc>
          <w:tcPr>
            <w:tcW w:w="6654" w:type="dxa"/>
            <w:vAlign w:val="top"/>
          </w:tcPr>
          <w:p w14:paraId="7ED3D98C">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中选人在接到中选结果通知后</w:t>
            </w:r>
            <w:r>
              <w:rPr>
                <w:rFonts w:hint="eastAsia" w:cs="仿宋" w:asciiTheme="majorEastAsia" w:hAnsiTheme="majorEastAsia" w:eastAsiaTheme="majorEastAsia"/>
                <w:szCs w:val="21"/>
                <w:u w:val="single"/>
              </w:rPr>
              <w:t xml:space="preserve"> 15 </w:t>
            </w:r>
            <w:r>
              <w:rPr>
                <w:rFonts w:hint="eastAsia" w:cs="仿宋" w:asciiTheme="majorEastAsia" w:hAnsiTheme="majorEastAsia" w:eastAsiaTheme="majorEastAsia"/>
                <w:szCs w:val="21"/>
              </w:rPr>
              <w:t>个工作日内与采购人签订分包合同。具体合同条款详见分包合同文本。</w:t>
            </w:r>
          </w:p>
        </w:tc>
      </w:tr>
    </w:tbl>
    <w:p w14:paraId="159E4E8D">
      <w:pPr>
        <w:pStyle w:val="16"/>
        <w:spacing w:line="360" w:lineRule="exact"/>
        <w:ind w:firstLine="0" w:firstLineChars="0"/>
        <w:rPr>
          <w:rFonts w:ascii="宋体" w:hAnsi="宋体"/>
          <w:b/>
          <w:szCs w:val="28"/>
        </w:rPr>
      </w:pPr>
    </w:p>
    <w:p w14:paraId="06660CCF"/>
    <w:p w14:paraId="77764111"/>
    <w:p w14:paraId="7A27417D">
      <w:pPr>
        <w:widowControl/>
        <w:jc w:val="left"/>
      </w:pPr>
      <w:r>
        <w:br w:type="page"/>
      </w:r>
    </w:p>
    <w:p w14:paraId="2EC34EBB"/>
    <w:p w14:paraId="49CA943A">
      <w:pPr>
        <w:pStyle w:val="2"/>
        <w:ind w:left="210" w:right="210"/>
      </w:pPr>
      <w:r>
        <w:rPr>
          <w:rFonts w:hint="eastAsia"/>
        </w:rPr>
        <w:t>二、项目概况</w:t>
      </w:r>
    </w:p>
    <w:p w14:paraId="41F19B85">
      <w:pPr>
        <w:rPr>
          <w:rFonts w:asciiTheme="minorEastAsia" w:hAnsiTheme="minorEastAsia" w:eastAsiaTheme="minorEastAsia" w:cstheme="minorEastAsia"/>
          <w:b/>
          <w:bCs/>
          <w:sz w:val="32"/>
          <w:szCs w:val="32"/>
        </w:rPr>
      </w:pPr>
    </w:p>
    <w:p w14:paraId="0488EC4C">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工程概况：</w:t>
      </w:r>
    </w:p>
    <w:p w14:paraId="178B2F54">
      <w:pPr>
        <w:rPr>
          <w:rFonts w:asciiTheme="minorEastAsia" w:hAnsiTheme="minorEastAsia" w:eastAsiaTheme="minorEastAsia" w:cstheme="minorEastAsia"/>
          <w:b/>
          <w:bCs/>
          <w:sz w:val="24"/>
        </w:rPr>
      </w:pPr>
    </w:p>
    <w:p w14:paraId="7A4A4D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val="0"/>
          <w:bCs w:val="0"/>
          <w:sz w:val="24"/>
          <w:lang w:val="en-US" w:eastAsia="zh-CN"/>
        </w:rPr>
        <w:t>本工程包括</w:t>
      </w:r>
      <w:r>
        <w:rPr>
          <w:rFonts w:hint="eastAsia" w:asciiTheme="minorEastAsia" w:hAnsiTheme="minorEastAsia" w:eastAsiaTheme="minorEastAsia" w:cstheme="minorEastAsia"/>
          <w:b w:val="0"/>
          <w:bCs w:val="0"/>
          <w:sz w:val="24"/>
        </w:rPr>
        <w:t>厂外管带机建筑部分的土方、基础、上部结构、彩板封闭、压型钢板楼板等建筑工程</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厂外还建道路</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厂外管带机安装（ 施工范围内的设备单体调试、系统调试、各类试验及试运配合、维护、缺陷处理工作）</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防雷接地</w:t>
      </w:r>
      <w:r>
        <w:rPr>
          <w:rFonts w:hint="eastAsia" w:asciiTheme="minorEastAsia" w:hAnsiTheme="minorEastAsia" w:eastAsiaTheme="minorEastAsia" w:cstheme="minorEastAsia"/>
          <w:b w:val="0"/>
          <w:bCs w:val="0"/>
          <w:sz w:val="24"/>
          <w:lang w:val="en-US" w:eastAsia="zh-CN"/>
        </w:rPr>
        <w:t>等</w:t>
      </w:r>
    </w:p>
    <w:p w14:paraId="2441E7DE">
      <w:pPr>
        <w:rPr>
          <w:rFonts w:asciiTheme="minorEastAsia" w:hAnsiTheme="minorEastAsia" w:eastAsiaTheme="minorEastAsia" w:cstheme="minorEastAsia"/>
          <w:b/>
          <w:bCs/>
          <w:sz w:val="24"/>
        </w:rPr>
      </w:pPr>
    </w:p>
    <w:p w14:paraId="5E17BA63">
      <w:pPr>
        <w:rPr>
          <w:rFonts w:asciiTheme="minorEastAsia" w:hAnsiTheme="minorEastAsia" w:eastAsiaTheme="minorEastAsia" w:cstheme="minorEastAsia"/>
          <w:b/>
          <w:bCs/>
          <w:sz w:val="24"/>
        </w:rPr>
      </w:pPr>
    </w:p>
    <w:p w14:paraId="79963D48">
      <w:pPr>
        <w:rPr>
          <w:rFonts w:asciiTheme="minorEastAsia" w:hAnsiTheme="minorEastAsia" w:eastAsiaTheme="minorEastAsia" w:cstheme="minorEastAsia"/>
          <w:b/>
          <w:bCs/>
          <w:sz w:val="24"/>
        </w:rPr>
      </w:pPr>
    </w:p>
    <w:p w14:paraId="18CDC134">
      <w:pPr>
        <w:rPr>
          <w:b/>
          <w:bCs/>
          <w:sz w:val="24"/>
        </w:rPr>
      </w:pPr>
      <w:r>
        <w:rPr>
          <w:rFonts w:hint="eastAsia"/>
          <w:b/>
          <w:bCs/>
          <w:sz w:val="24"/>
        </w:rPr>
        <w:t>拟分包项目概况：</w:t>
      </w:r>
    </w:p>
    <w:p w14:paraId="75F3298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管带机全程清表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施工便道租地</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修筑及复耕复绿</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基础土石方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大临场地平整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施工便道水塘填土压实；包括山体清表（杂草，树木清除）；便道一般土方开挖；便道石方大型挖掘机破碎：强风化岩石、中风化岩石；基槽石方大型挖掘机破碎，挖掘机清理；基槽土方开挖：；</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大临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场地机械平整；外购土方（施工便道水塘填土、含回填及压实）,施工图纸范围内的土石方施工</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以上施工内容包含外运、回填，运距自行考虑。</w:t>
      </w:r>
    </w:p>
    <w:p w14:paraId="31C7E1D0">
      <w:pPr>
        <w:rPr>
          <w:b/>
          <w:bCs/>
          <w:sz w:val="32"/>
          <w:szCs w:val="32"/>
        </w:rPr>
      </w:pPr>
      <w:r>
        <w:rPr>
          <w:rFonts w:hint="eastAsia"/>
          <w:b/>
          <w:bCs/>
          <w:sz w:val="32"/>
          <w:szCs w:val="32"/>
        </w:rPr>
        <w:br w:type="page"/>
      </w:r>
    </w:p>
    <w:p w14:paraId="29B311C3">
      <w:pPr>
        <w:pStyle w:val="2"/>
        <w:ind w:left="210" w:right="210"/>
        <w:rPr>
          <w:szCs w:val="32"/>
        </w:rPr>
      </w:pPr>
      <w:r>
        <w:rPr>
          <w:rFonts w:hint="eastAsia"/>
        </w:rPr>
        <w:t>三、分包项目清单表</w:t>
      </w:r>
    </w:p>
    <w:tbl>
      <w:tblPr>
        <w:tblStyle w:val="18"/>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48"/>
        <w:gridCol w:w="1776"/>
        <w:gridCol w:w="2102"/>
        <w:gridCol w:w="831"/>
        <w:gridCol w:w="870"/>
        <w:gridCol w:w="2038"/>
      </w:tblGrid>
      <w:tr w14:paraId="1549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09" w:type="dxa"/>
            <w:vAlign w:val="center"/>
          </w:tcPr>
          <w:p w14:paraId="384AF683">
            <w:pPr>
              <w:jc w:val="center"/>
              <w:rPr>
                <w:b/>
                <w:bCs/>
              </w:rPr>
            </w:pPr>
            <w:r>
              <w:rPr>
                <w:rFonts w:hint="eastAsia"/>
                <w:b/>
                <w:bCs/>
              </w:rPr>
              <w:t>序号</w:t>
            </w:r>
          </w:p>
        </w:tc>
        <w:tc>
          <w:tcPr>
            <w:tcW w:w="1648" w:type="dxa"/>
            <w:vAlign w:val="center"/>
          </w:tcPr>
          <w:p w14:paraId="0726B251">
            <w:pPr>
              <w:jc w:val="center"/>
              <w:rPr>
                <w:b/>
                <w:bCs/>
              </w:rPr>
            </w:pPr>
            <w:r>
              <w:rPr>
                <w:rFonts w:hint="eastAsia"/>
                <w:b/>
                <w:bCs/>
              </w:rPr>
              <w:t>分部分项名称</w:t>
            </w:r>
          </w:p>
        </w:tc>
        <w:tc>
          <w:tcPr>
            <w:tcW w:w="1776" w:type="dxa"/>
            <w:vAlign w:val="center"/>
          </w:tcPr>
          <w:p w14:paraId="2C8D5EBF">
            <w:pPr>
              <w:jc w:val="center"/>
              <w:rPr>
                <w:b/>
                <w:bCs/>
              </w:rPr>
            </w:pPr>
            <w:r>
              <w:rPr>
                <w:rFonts w:hint="eastAsia"/>
                <w:b/>
                <w:bCs/>
              </w:rPr>
              <w:t>项目特征描述</w:t>
            </w:r>
          </w:p>
        </w:tc>
        <w:tc>
          <w:tcPr>
            <w:tcW w:w="2102" w:type="dxa"/>
            <w:vAlign w:val="center"/>
          </w:tcPr>
          <w:p w14:paraId="7E2E8385">
            <w:pPr>
              <w:jc w:val="center"/>
              <w:rPr>
                <w:b/>
                <w:bCs/>
              </w:rPr>
            </w:pPr>
            <w:r>
              <w:rPr>
                <w:rFonts w:hint="eastAsia"/>
                <w:b/>
                <w:bCs/>
              </w:rPr>
              <w:t>分包工作内容</w:t>
            </w:r>
          </w:p>
        </w:tc>
        <w:tc>
          <w:tcPr>
            <w:tcW w:w="831" w:type="dxa"/>
            <w:vAlign w:val="center"/>
          </w:tcPr>
          <w:p w14:paraId="54DDE56B">
            <w:pPr>
              <w:jc w:val="center"/>
              <w:rPr>
                <w:b/>
                <w:bCs/>
              </w:rPr>
            </w:pPr>
            <w:r>
              <w:rPr>
                <w:rFonts w:hint="eastAsia"/>
                <w:b/>
                <w:bCs/>
              </w:rPr>
              <w:t>工程量计量</w:t>
            </w:r>
          </w:p>
          <w:p w14:paraId="78A69514">
            <w:pPr>
              <w:jc w:val="center"/>
              <w:rPr>
                <w:b/>
                <w:bCs/>
              </w:rPr>
            </w:pPr>
            <w:r>
              <w:rPr>
                <w:rFonts w:hint="eastAsia"/>
                <w:b/>
                <w:bCs/>
              </w:rPr>
              <w:t>单位</w:t>
            </w:r>
          </w:p>
        </w:tc>
        <w:tc>
          <w:tcPr>
            <w:tcW w:w="870" w:type="dxa"/>
            <w:vAlign w:val="center"/>
          </w:tcPr>
          <w:p w14:paraId="011AC9DB">
            <w:pPr>
              <w:jc w:val="center"/>
              <w:rPr>
                <w:b/>
                <w:bCs/>
              </w:rPr>
            </w:pPr>
            <w:r>
              <w:rPr>
                <w:rFonts w:hint="eastAsia"/>
                <w:b/>
                <w:bCs/>
              </w:rPr>
              <w:t>工程量</w:t>
            </w:r>
          </w:p>
        </w:tc>
        <w:tc>
          <w:tcPr>
            <w:tcW w:w="2038" w:type="dxa"/>
            <w:vAlign w:val="center"/>
          </w:tcPr>
          <w:p w14:paraId="3A6EEEDC">
            <w:pPr>
              <w:jc w:val="center"/>
              <w:rPr>
                <w:b/>
                <w:bCs/>
              </w:rPr>
            </w:pPr>
            <w:r>
              <w:rPr>
                <w:rFonts w:hint="eastAsia"/>
                <w:b/>
                <w:bCs/>
              </w:rPr>
              <w:t>工程量计算规则</w:t>
            </w:r>
          </w:p>
        </w:tc>
      </w:tr>
      <w:tr w14:paraId="35AB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54BBFD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w:t>
            </w:r>
          </w:p>
        </w:tc>
        <w:tc>
          <w:tcPr>
            <w:tcW w:w="1648" w:type="dxa"/>
            <w:vAlign w:val="center"/>
          </w:tcPr>
          <w:p w14:paraId="517F21A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管带机全程清表、施工便道租地、修筑及复耕复绿</w:t>
            </w:r>
          </w:p>
        </w:tc>
        <w:tc>
          <w:tcPr>
            <w:tcW w:w="7617" w:type="dxa"/>
            <w:gridSpan w:val="5"/>
            <w:vAlign w:val="center"/>
          </w:tcPr>
          <w:p w14:paraId="6A6B4877">
            <w:pPr>
              <w:pStyle w:val="22"/>
              <w:tabs>
                <w:tab w:val="left" w:pos="2329"/>
              </w:tabs>
              <w:ind w:left="0" w:leftChars="0" w:firstLine="0" w:firstLineChars="0"/>
              <w:jc w:val="center"/>
              <w:rPr>
                <w:rFonts w:hint="eastAsia" w:eastAsia="仿宋_GB2312"/>
                <w:sz w:val="18"/>
                <w:szCs w:val="18"/>
                <w:lang w:eastAsia="zh-CN"/>
              </w:rPr>
            </w:pPr>
            <w:r>
              <w:rPr>
                <w:rFonts w:hint="eastAsia"/>
                <w:sz w:val="18"/>
                <w:szCs w:val="18"/>
                <w:lang w:eastAsia="zh-CN"/>
              </w:rPr>
              <w:t>含地方协调工作相关费用</w:t>
            </w:r>
          </w:p>
          <w:p w14:paraId="191D1FF6">
            <w:pPr>
              <w:jc w:val="center"/>
            </w:pPr>
          </w:p>
        </w:tc>
      </w:tr>
      <w:tr w14:paraId="407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9A72472">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1</w:t>
            </w:r>
          </w:p>
        </w:tc>
        <w:tc>
          <w:tcPr>
            <w:tcW w:w="1648" w:type="dxa"/>
            <w:vAlign w:val="center"/>
          </w:tcPr>
          <w:p w14:paraId="3E67ECF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山体清表（杂草，树木清除）</w:t>
            </w:r>
          </w:p>
        </w:tc>
        <w:tc>
          <w:tcPr>
            <w:tcW w:w="1776" w:type="dxa"/>
            <w:vAlign w:val="center"/>
          </w:tcPr>
          <w:p w14:paraId="4BF50BE9">
            <w:pPr>
              <w:jc w:val="center"/>
              <w:rPr>
                <w:rFonts w:hint="default" w:eastAsia="宋体"/>
                <w:lang w:val="en-US" w:eastAsia="zh-CN"/>
              </w:rPr>
            </w:pPr>
            <w:r>
              <w:rPr>
                <w:rFonts w:hint="eastAsia"/>
                <w:lang w:val="en-US" w:eastAsia="zh-CN"/>
              </w:rPr>
              <w:t>材料、机械均由分包人提供</w:t>
            </w:r>
          </w:p>
        </w:tc>
        <w:tc>
          <w:tcPr>
            <w:tcW w:w="2102" w:type="dxa"/>
            <w:vAlign w:val="center"/>
          </w:tcPr>
          <w:p w14:paraId="485EF00F">
            <w:pPr>
              <w:jc w:val="center"/>
              <w:rPr>
                <w:rFonts w:hint="eastAsia"/>
              </w:rPr>
            </w:pPr>
            <w:r>
              <w:rPr>
                <w:rFonts w:hint="eastAsia"/>
              </w:rPr>
              <w:t>1. 清除表土、垃圾以及杂石并运输至路基外堆放，路基范围内坑穴填平压实。</w:t>
            </w:r>
          </w:p>
          <w:p w14:paraId="26917D1C">
            <w:pPr>
              <w:jc w:val="both"/>
            </w:pPr>
            <w:r>
              <w:rPr>
                <w:rFonts w:hint="eastAsia"/>
              </w:rPr>
              <w:t>2.</w:t>
            </w:r>
            <w:r>
              <w:rPr>
                <w:rFonts w:hint="eastAsia"/>
                <w:lang w:val="en-US" w:eastAsia="zh-CN"/>
              </w:rPr>
              <w:t>清</w:t>
            </w:r>
            <w:r>
              <w:rPr>
                <w:rFonts w:hint="eastAsia"/>
              </w:rPr>
              <w:t>除树木（含树根）</w:t>
            </w:r>
          </w:p>
        </w:tc>
        <w:tc>
          <w:tcPr>
            <w:tcW w:w="831" w:type="dxa"/>
            <w:vAlign w:val="center"/>
          </w:tcPr>
          <w:p w14:paraId="3278CF3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m2</w:t>
            </w:r>
          </w:p>
        </w:tc>
        <w:tc>
          <w:tcPr>
            <w:tcW w:w="870" w:type="dxa"/>
            <w:vAlign w:val="center"/>
          </w:tcPr>
          <w:p w14:paraId="1B91AE82">
            <w:pPr>
              <w:jc w:val="center"/>
              <w:rPr>
                <w:rFonts w:hint="eastAsia"/>
              </w:rPr>
            </w:pPr>
            <w:r>
              <w:rPr>
                <w:rFonts w:hint="eastAsia"/>
                <w:lang w:val="en-US" w:eastAsia="zh-CN"/>
              </w:rPr>
              <w:t>45000</w:t>
            </w:r>
          </w:p>
        </w:tc>
        <w:tc>
          <w:tcPr>
            <w:tcW w:w="2038" w:type="dxa"/>
            <w:vAlign w:val="center"/>
          </w:tcPr>
          <w:p w14:paraId="74A012B0">
            <w:pPr>
              <w:jc w:val="center"/>
              <w:rPr>
                <w:rFonts w:hint="eastAsia" w:eastAsia="宋体"/>
                <w:lang w:eastAsia="zh-CN"/>
              </w:rPr>
            </w:pPr>
            <w:r>
              <w:rPr>
                <w:rFonts w:hint="eastAsia"/>
              </w:rPr>
              <w:t>在设计图纸的图示尺寸（图示量）范围内，按路基范围内现场实测平面投影面积（挖方段除甲方要求外</w:t>
            </w:r>
            <w:r>
              <w:rPr>
                <w:rFonts w:hint="eastAsia"/>
                <w:lang w:eastAsia="zh-CN"/>
              </w:rPr>
              <w:t>，</w:t>
            </w:r>
            <w:r>
              <w:rPr>
                <w:rFonts w:hint="eastAsia"/>
              </w:rPr>
              <w:t>其余段落不计取）</w:t>
            </w:r>
            <w:r>
              <w:rPr>
                <w:rFonts w:hint="eastAsia"/>
                <w:lang w:eastAsia="zh-CN"/>
              </w:rPr>
              <w:t>；</w:t>
            </w:r>
          </w:p>
        </w:tc>
      </w:tr>
      <w:tr w14:paraId="1BCE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C81D22C">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2</w:t>
            </w:r>
          </w:p>
        </w:tc>
        <w:tc>
          <w:tcPr>
            <w:tcW w:w="1648" w:type="dxa"/>
            <w:vAlign w:val="center"/>
          </w:tcPr>
          <w:p w14:paraId="0D9678F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便道一般土方开挖</w:t>
            </w:r>
          </w:p>
        </w:tc>
        <w:tc>
          <w:tcPr>
            <w:tcW w:w="1776" w:type="dxa"/>
            <w:vAlign w:val="center"/>
          </w:tcPr>
          <w:p w14:paraId="09AEE629">
            <w:pPr>
              <w:jc w:val="center"/>
            </w:pPr>
            <w:r>
              <w:rPr>
                <w:rFonts w:hint="eastAsia"/>
                <w:lang w:val="en-US" w:eastAsia="zh-CN"/>
              </w:rPr>
              <w:t>材料、机械均由分包人提供</w:t>
            </w:r>
          </w:p>
        </w:tc>
        <w:tc>
          <w:tcPr>
            <w:tcW w:w="2102" w:type="dxa"/>
            <w:vAlign w:val="center"/>
          </w:tcPr>
          <w:p w14:paraId="20273FF9">
            <w:pPr>
              <w:jc w:val="center"/>
              <w:rPr>
                <w:rFonts w:hint="default" w:eastAsia="宋体"/>
                <w:lang w:val="en-US" w:eastAsia="zh-CN"/>
              </w:rPr>
            </w:pPr>
            <w:r>
              <w:rPr>
                <w:rFonts w:hint="eastAsia"/>
              </w:rPr>
              <w:t>1.机械进出场；2.开辟工作面；3.排地表水；4.机械移位；5.土方开挖；6.整修边坡；7.清理工作面；</w:t>
            </w:r>
            <w:r>
              <w:rPr>
                <w:rFonts w:hint="eastAsia"/>
                <w:lang w:val="en-US" w:eastAsia="zh-CN"/>
              </w:rPr>
              <w:t>8.原土回填、压实9</w:t>
            </w:r>
            <w:r>
              <w:rPr>
                <w:rFonts w:hint="eastAsia"/>
              </w:rPr>
              <w:t>.</w:t>
            </w:r>
            <w:r>
              <w:rPr>
                <w:rFonts w:hint="eastAsia"/>
                <w:lang w:val="en-US" w:eastAsia="zh-CN"/>
              </w:rPr>
              <w:t>余土弃置</w:t>
            </w:r>
            <w:r>
              <w:rPr>
                <w:rFonts w:hint="eastAsia"/>
              </w:rPr>
              <w:t>（运距</w:t>
            </w:r>
            <w:r>
              <w:rPr>
                <w:rFonts w:hint="eastAsia"/>
                <w:lang w:val="en-US" w:eastAsia="zh-CN"/>
              </w:rPr>
              <w:t>自行考虑</w:t>
            </w:r>
            <w:r>
              <w:rPr>
                <w:rFonts w:hint="eastAsia"/>
              </w:rPr>
              <w:t>）；</w:t>
            </w:r>
            <w:r>
              <w:rPr>
                <w:rFonts w:hint="eastAsia"/>
                <w:lang w:val="en-US" w:eastAsia="zh-CN"/>
              </w:rPr>
              <w:t>10</w:t>
            </w:r>
            <w:r>
              <w:rPr>
                <w:rFonts w:hint="eastAsia"/>
              </w:rPr>
              <w:t>、防尘网铺设，运土覆盖</w:t>
            </w:r>
            <w:r>
              <w:rPr>
                <w:rFonts w:hint="eastAsia"/>
                <w:lang w:eastAsia="zh-CN"/>
              </w:rPr>
              <w:t>；</w:t>
            </w:r>
          </w:p>
        </w:tc>
        <w:tc>
          <w:tcPr>
            <w:tcW w:w="831" w:type="dxa"/>
            <w:vAlign w:val="center"/>
          </w:tcPr>
          <w:p w14:paraId="60AD759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598243D1">
            <w:pPr>
              <w:jc w:val="center"/>
              <w:rPr>
                <w:rFonts w:hint="eastAsia"/>
              </w:rPr>
            </w:pPr>
            <w:r>
              <w:rPr>
                <w:rFonts w:hint="eastAsia"/>
                <w:lang w:val="en-US" w:eastAsia="zh-CN"/>
              </w:rPr>
              <w:t>10000</w:t>
            </w:r>
          </w:p>
        </w:tc>
        <w:tc>
          <w:tcPr>
            <w:tcW w:w="2038" w:type="dxa"/>
            <w:vAlign w:val="center"/>
          </w:tcPr>
          <w:p w14:paraId="3E9B1980">
            <w:pPr>
              <w:jc w:val="center"/>
              <w:rPr>
                <w:rFonts w:hint="eastAsia" w:eastAsia="宋体"/>
                <w:lang w:eastAsia="zh-CN"/>
              </w:rP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43C1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0F7FB9D">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3</w:t>
            </w:r>
          </w:p>
        </w:tc>
        <w:tc>
          <w:tcPr>
            <w:tcW w:w="1648" w:type="dxa"/>
            <w:vAlign w:val="center"/>
          </w:tcPr>
          <w:p w14:paraId="5897663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便道石方大型挖掘机破碎：（强风化岩石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776" w:type="dxa"/>
            <w:vAlign w:val="center"/>
          </w:tcPr>
          <w:p w14:paraId="7EB1AACA">
            <w:pPr>
              <w:jc w:val="center"/>
            </w:pPr>
            <w:r>
              <w:rPr>
                <w:rFonts w:hint="eastAsia"/>
                <w:lang w:val="en-US" w:eastAsia="zh-CN"/>
              </w:rPr>
              <w:t>材料、机械均由分包人提供</w:t>
            </w:r>
          </w:p>
        </w:tc>
        <w:tc>
          <w:tcPr>
            <w:tcW w:w="2102" w:type="dxa"/>
            <w:vAlign w:val="center"/>
          </w:tcPr>
          <w:p w14:paraId="244EACAF">
            <w:pPr>
              <w:jc w:val="center"/>
              <w:rPr>
                <w:rFonts w:hint="default" w:eastAsia="宋体"/>
                <w:lang w:val="en-US" w:eastAsia="zh-CN"/>
              </w:rP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1A5DA5B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63EBD59F">
            <w:pPr>
              <w:jc w:val="center"/>
              <w:rPr>
                <w:rFonts w:hint="eastAsia"/>
              </w:rPr>
            </w:pPr>
            <w:r>
              <w:rPr>
                <w:rFonts w:hint="eastAsia"/>
                <w:lang w:val="en-US" w:eastAsia="zh-CN"/>
              </w:rPr>
              <w:t>4000</w:t>
            </w:r>
          </w:p>
        </w:tc>
        <w:tc>
          <w:tcPr>
            <w:tcW w:w="2038" w:type="dxa"/>
            <w:vAlign w:val="center"/>
          </w:tcPr>
          <w:p w14:paraId="594B68DC">
            <w:pPr>
              <w:jc w:val="cente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1D78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50074AF4">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4</w:t>
            </w:r>
          </w:p>
        </w:tc>
        <w:tc>
          <w:tcPr>
            <w:tcW w:w="1648" w:type="dxa"/>
            <w:vAlign w:val="center"/>
          </w:tcPr>
          <w:p w14:paraId="19F801A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便道石方大型挖掘机破碎，（中风化岩石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776" w:type="dxa"/>
            <w:vAlign w:val="center"/>
          </w:tcPr>
          <w:p w14:paraId="69470F76">
            <w:pPr>
              <w:jc w:val="center"/>
            </w:pPr>
            <w:r>
              <w:rPr>
                <w:rFonts w:hint="eastAsia"/>
                <w:lang w:val="en-US" w:eastAsia="zh-CN"/>
              </w:rPr>
              <w:t>材料、机械均由分包人提供</w:t>
            </w:r>
          </w:p>
        </w:tc>
        <w:tc>
          <w:tcPr>
            <w:tcW w:w="2102" w:type="dxa"/>
            <w:vAlign w:val="center"/>
          </w:tcPr>
          <w:p w14:paraId="48FEDABC">
            <w:pPr>
              <w:jc w:val="center"/>
              <w:rPr>
                <w:rFonts w:hint="default"/>
                <w:lang w:val="en-US"/>
              </w:rP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5150B68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79874F2A">
            <w:pPr>
              <w:jc w:val="center"/>
              <w:rPr>
                <w:rFonts w:hint="eastAsia"/>
              </w:rPr>
            </w:pPr>
            <w:r>
              <w:rPr>
                <w:rFonts w:hint="eastAsia"/>
                <w:lang w:val="en-US" w:eastAsia="zh-CN"/>
              </w:rPr>
              <w:t>3000</w:t>
            </w:r>
          </w:p>
        </w:tc>
        <w:tc>
          <w:tcPr>
            <w:tcW w:w="2038" w:type="dxa"/>
            <w:vAlign w:val="center"/>
          </w:tcPr>
          <w:p w14:paraId="2758C598">
            <w:pPr>
              <w:jc w:val="cente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37A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805047C">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5</w:t>
            </w:r>
          </w:p>
        </w:tc>
        <w:tc>
          <w:tcPr>
            <w:tcW w:w="1648" w:type="dxa"/>
            <w:vAlign w:val="center"/>
          </w:tcPr>
          <w:p w14:paraId="5E9C697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基槽石方大型挖掘机破碎，挖掘机清理</w:t>
            </w:r>
          </w:p>
        </w:tc>
        <w:tc>
          <w:tcPr>
            <w:tcW w:w="1776" w:type="dxa"/>
            <w:vAlign w:val="center"/>
          </w:tcPr>
          <w:p w14:paraId="734D40BD">
            <w:pPr>
              <w:jc w:val="center"/>
            </w:pPr>
            <w:r>
              <w:rPr>
                <w:rFonts w:hint="eastAsia"/>
                <w:lang w:val="en-US" w:eastAsia="zh-CN"/>
              </w:rPr>
              <w:t>材料、机械均由分包人提供</w:t>
            </w:r>
          </w:p>
        </w:tc>
        <w:tc>
          <w:tcPr>
            <w:tcW w:w="2102" w:type="dxa"/>
            <w:vAlign w:val="center"/>
          </w:tcPr>
          <w:p w14:paraId="6F487366">
            <w:pPr>
              <w:jc w:val="cente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5D02057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37BD8194">
            <w:pPr>
              <w:jc w:val="center"/>
              <w:rPr>
                <w:rFonts w:hint="eastAsia"/>
              </w:rPr>
            </w:pPr>
            <w:r>
              <w:rPr>
                <w:rFonts w:hint="eastAsia"/>
                <w:lang w:val="en-US" w:eastAsia="zh-CN"/>
              </w:rPr>
              <w:t>5000</w:t>
            </w:r>
          </w:p>
        </w:tc>
        <w:tc>
          <w:tcPr>
            <w:tcW w:w="2038" w:type="dxa"/>
            <w:vAlign w:val="center"/>
          </w:tcPr>
          <w:p w14:paraId="39C07582">
            <w:pPr>
              <w:jc w:val="center"/>
              <w:rPr>
                <w:rFonts w:hint="eastAsia" w:eastAsia="宋体"/>
                <w:lang w:val="en-US" w:eastAsia="zh-CN"/>
              </w:rPr>
            </w:pPr>
            <w:r>
              <w:rPr>
                <w:rFonts w:hint="eastAsia"/>
              </w:rPr>
              <w:t>在设计图纸的图示尺寸（图示量）范围内，以承包人技术交底为依据,</w:t>
            </w:r>
            <w:r>
              <w:rPr>
                <w:rFonts w:hint="eastAsia"/>
                <w:lang w:val="en-US" w:eastAsia="zh-CN"/>
              </w:rPr>
              <w:t>执行《电力建设工程概算定额》（2018）中规定的工程量计算规则。</w:t>
            </w:r>
          </w:p>
        </w:tc>
      </w:tr>
      <w:tr w14:paraId="40DC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9" w:type="dxa"/>
            <w:vAlign w:val="center"/>
          </w:tcPr>
          <w:p w14:paraId="5709BA14">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6</w:t>
            </w:r>
          </w:p>
        </w:tc>
        <w:tc>
          <w:tcPr>
            <w:tcW w:w="1648" w:type="dxa"/>
            <w:vAlign w:val="center"/>
          </w:tcPr>
          <w:p w14:paraId="116B982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基槽土方开挖</w:t>
            </w:r>
          </w:p>
        </w:tc>
        <w:tc>
          <w:tcPr>
            <w:tcW w:w="1776" w:type="dxa"/>
            <w:vAlign w:val="center"/>
          </w:tcPr>
          <w:p w14:paraId="76949593">
            <w:pPr>
              <w:jc w:val="center"/>
            </w:pPr>
            <w:r>
              <w:rPr>
                <w:rFonts w:hint="eastAsia"/>
                <w:lang w:val="en-US" w:eastAsia="zh-CN"/>
              </w:rPr>
              <w:t>材料、机械均由分包人提供</w:t>
            </w:r>
          </w:p>
        </w:tc>
        <w:tc>
          <w:tcPr>
            <w:tcW w:w="2102" w:type="dxa"/>
            <w:vAlign w:val="center"/>
          </w:tcPr>
          <w:p w14:paraId="3966A17C">
            <w:pPr>
              <w:jc w:val="center"/>
              <w:rPr>
                <w:rFonts w:hint="eastAsia" w:eastAsia="宋体"/>
                <w:lang w:eastAsia="zh-CN"/>
              </w:rPr>
            </w:pPr>
            <w:r>
              <w:rPr>
                <w:rFonts w:hint="eastAsia"/>
              </w:rPr>
              <w:t>1.机械进出场；2.开辟工作面；3.排地表水；4.机械移位；5.土方开挖；6.整修边坡；7.清理工作面；</w:t>
            </w:r>
            <w:r>
              <w:rPr>
                <w:rFonts w:hint="eastAsia"/>
                <w:lang w:val="en-US" w:eastAsia="zh-CN"/>
              </w:rPr>
              <w:t>8.原土回填、压实；9</w:t>
            </w:r>
            <w:r>
              <w:rPr>
                <w:rFonts w:hint="eastAsia"/>
              </w:rPr>
              <w:t>.弃土运输（运距</w:t>
            </w:r>
            <w:r>
              <w:rPr>
                <w:rFonts w:hint="eastAsia"/>
                <w:lang w:val="en-US" w:eastAsia="zh-CN"/>
              </w:rPr>
              <w:t>自行考虑</w:t>
            </w:r>
            <w:r>
              <w:rPr>
                <w:rFonts w:hint="eastAsia"/>
              </w:rPr>
              <w:t>）；</w:t>
            </w:r>
            <w:r>
              <w:rPr>
                <w:rFonts w:hint="eastAsia"/>
                <w:lang w:val="en-US" w:eastAsia="zh-CN"/>
              </w:rPr>
              <w:t>10.</w:t>
            </w:r>
            <w:r>
              <w:rPr>
                <w:rFonts w:hint="eastAsia"/>
              </w:rPr>
              <w:t>防尘网铺设，运土覆盖</w:t>
            </w:r>
            <w:r>
              <w:rPr>
                <w:rFonts w:hint="eastAsia"/>
                <w:lang w:eastAsia="zh-CN"/>
              </w:rPr>
              <w:t>。</w:t>
            </w:r>
          </w:p>
        </w:tc>
        <w:tc>
          <w:tcPr>
            <w:tcW w:w="831" w:type="dxa"/>
            <w:vAlign w:val="center"/>
          </w:tcPr>
          <w:p w14:paraId="6DC9D71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50BB669F">
            <w:pPr>
              <w:jc w:val="center"/>
              <w:rPr>
                <w:rFonts w:hint="eastAsia"/>
              </w:rPr>
            </w:pPr>
            <w:r>
              <w:rPr>
                <w:rFonts w:hint="eastAsia"/>
                <w:lang w:val="en-US" w:eastAsia="zh-CN"/>
              </w:rPr>
              <w:t>10000</w:t>
            </w:r>
          </w:p>
        </w:tc>
        <w:tc>
          <w:tcPr>
            <w:tcW w:w="2038" w:type="dxa"/>
            <w:vAlign w:val="center"/>
          </w:tcPr>
          <w:p w14:paraId="71B3919F">
            <w:pPr>
              <w:jc w:val="center"/>
            </w:pPr>
            <w:r>
              <w:rPr>
                <w:rFonts w:hint="eastAsia"/>
              </w:rPr>
              <w:t>在设计图纸的图示尺寸（图示量）范围内，以承包人技术交底为依据,</w:t>
            </w:r>
            <w:r>
              <w:rPr>
                <w:rFonts w:hint="eastAsia"/>
                <w:lang w:val="en-US" w:eastAsia="zh-CN"/>
              </w:rPr>
              <w:t>执行《电力建设工程概算定额》（2018）中规定的工程量计算规则。</w:t>
            </w:r>
          </w:p>
        </w:tc>
      </w:tr>
      <w:tr w14:paraId="25D6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188F35BD">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648" w:type="dxa"/>
            <w:vAlign w:val="center"/>
          </w:tcPr>
          <w:p w14:paraId="23EC4B1B">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场地机械平整（大临）</w:t>
            </w:r>
          </w:p>
        </w:tc>
        <w:tc>
          <w:tcPr>
            <w:tcW w:w="1776" w:type="dxa"/>
            <w:vAlign w:val="center"/>
          </w:tcPr>
          <w:p w14:paraId="076594E9">
            <w:pPr>
              <w:jc w:val="center"/>
              <w:rPr>
                <w:rFonts w:hint="eastAsia"/>
                <w:lang w:val="en-US" w:eastAsia="zh-CN"/>
              </w:rPr>
            </w:pPr>
            <w:r>
              <w:rPr>
                <w:rFonts w:hint="eastAsia"/>
                <w:lang w:val="en-US" w:eastAsia="zh-CN"/>
              </w:rPr>
              <w:t>材料、机械均由分包人提供</w:t>
            </w:r>
          </w:p>
        </w:tc>
        <w:tc>
          <w:tcPr>
            <w:tcW w:w="2102" w:type="dxa"/>
            <w:vAlign w:val="center"/>
          </w:tcPr>
          <w:p w14:paraId="744F7402">
            <w:pPr>
              <w:jc w:val="center"/>
              <w:rPr>
                <w:rFonts w:hint="default" w:eastAsia="宋体"/>
                <w:lang w:val="en-US" w:eastAsia="zh-CN"/>
              </w:rPr>
            </w:pPr>
            <w:r>
              <w:rPr>
                <w:rFonts w:hint="eastAsia"/>
                <w:lang w:val="en-US" w:eastAsia="zh-CN"/>
              </w:rPr>
              <w:t>按承包人要求完成场地机械平整的一切工作。</w:t>
            </w:r>
          </w:p>
        </w:tc>
        <w:tc>
          <w:tcPr>
            <w:tcW w:w="831" w:type="dxa"/>
            <w:vAlign w:val="center"/>
          </w:tcPr>
          <w:p w14:paraId="69B482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Style w:val="31"/>
                <w:lang w:val="en-US" w:eastAsia="zh-CN" w:bidi="ar"/>
              </w:rPr>
              <w:t>m</w:t>
            </w:r>
            <w:r>
              <w:rPr>
                <w:rStyle w:val="32"/>
                <w:lang w:val="en-US" w:eastAsia="zh-CN" w:bidi="ar"/>
              </w:rPr>
              <w:t>2</w:t>
            </w:r>
          </w:p>
        </w:tc>
        <w:tc>
          <w:tcPr>
            <w:tcW w:w="870" w:type="dxa"/>
            <w:vAlign w:val="center"/>
          </w:tcPr>
          <w:p w14:paraId="6ED30B6C">
            <w:pPr>
              <w:jc w:val="center"/>
              <w:rPr>
                <w:rFonts w:hint="default"/>
                <w:lang w:val="en-US" w:eastAsia="zh-CN"/>
              </w:rPr>
            </w:pPr>
            <w:r>
              <w:rPr>
                <w:rFonts w:hint="eastAsia"/>
                <w:lang w:val="en-US" w:eastAsia="zh-CN"/>
              </w:rPr>
              <w:t>3000</w:t>
            </w:r>
          </w:p>
        </w:tc>
        <w:tc>
          <w:tcPr>
            <w:tcW w:w="2038" w:type="dxa"/>
            <w:vAlign w:val="center"/>
          </w:tcPr>
          <w:p w14:paraId="269D5215">
            <w:pPr>
              <w:jc w:val="center"/>
              <w:rPr>
                <w:rFonts w:hint="default" w:eastAsia="宋体"/>
                <w:lang w:val="en-US" w:eastAsia="zh-CN"/>
              </w:rPr>
            </w:pPr>
            <w:r>
              <w:rPr>
                <w:rFonts w:hint="eastAsia"/>
                <w:lang w:val="en-US" w:eastAsia="zh-CN"/>
              </w:rPr>
              <w:t>按现场占用场地面积计算。</w:t>
            </w:r>
          </w:p>
        </w:tc>
      </w:tr>
      <w:tr w14:paraId="71D9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4D6255CB">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648" w:type="dxa"/>
            <w:vAlign w:val="center"/>
          </w:tcPr>
          <w:p w14:paraId="34AEF572">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外购土方（施工便道水塘填土、含回填及压实）</w:t>
            </w:r>
          </w:p>
        </w:tc>
        <w:tc>
          <w:tcPr>
            <w:tcW w:w="1776" w:type="dxa"/>
            <w:vAlign w:val="center"/>
          </w:tcPr>
          <w:p w14:paraId="712DBB8F">
            <w:pPr>
              <w:jc w:val="center"/>
              <w:rPr>
                <w:rFonts w:hint="eastAsia"/>
                <w:lang w:val="en-US" w:eastAsia="zh-CN"/>
              </w:rPr>
            </w:pPr>
            <w:r>
              <w:rPr>
                <w:rFonts w:hint="eastAsia"/>
                <w:lang w:val="en-US" w:eastAsia="zh-CN"/>
              </w:rPr>
              <w:t>材料、机械均由分包人提供</w:t>
            </w:r>
          </w:p>
        </w:tc>
        <w:tc>
          <w:tcPr>
            <w:tcW w:w="2102" w:type="dxa"/>
            <w:vAlign w:val="center"/>
          </w:tcPr>
          <w:p w14:paraId="115CD728">
            <w:pPr>
              <w:jc w:val="center"/>
              <w:rPr>
                <w:rFonts w:hint="eastAsia"/>
              </w:rPr>
            </w:pPr>
            <w:r>
              <w:rPr>
                <w:rFonts w:hint="eastAsia"/>
              </w:rPr>
              <w:t>1.装卸、运输；2.施工便道铺设，坡道预留及开挖；3.回填；4.压实；</w:t>
            </w:r>
          </w:p>
        </w:tc>
        <w:tc>
          <w:tcPr>
            <w:tcW w:w="831" w:type="dxa"/>
            <w:vAlign w:val="center"/>
          </w:tcPr>
          <w:p w14:paraId="4C496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324D62BF">
            <w:pPr>
              <w:jc w:val="center"/>
              <w:rPr>
                <w:rFonts w:hint="default"/>
                <w:lang w:val="en-US" w:eastAsia="zh-CN"/>
              </w:rPr>
            </w:pPr>
            <w:r>
              <w:rPr>
                <w:rFonts w:hint="eastAsia"/>
                <w:lang w:val="en-US" w:eastAsia="zh-CN"/>
              </w:rPr>
              <w:t>20000</w:t>
            </w:r>
          </w:p>
        </w:tc>
        <w:tc>
          <w:tcPr>
            <w:tcW w:w="2038" w:type="dxa"/>
            <w:vAlign w:val="center"/>
          </w:tcPr>
          <w:p w14:paraId="6682DAC8">
            <w:pPr>
              <w:jc w:val="center"/>
              <w:rPr>
                <w:rFonts w:hint="default" w:eastAsia="宋体"/>
                <w:lang w:val="en-US" w:eastAsia="zh-CN"/>
              </w:rPr>
            </w:pPr>
            <w:r>
              <w:rPr>
                <w:rFonts w:hint="eastAsia"/>
                <w:lang w:val="en-US" w:eastAsia="zh-CN"/>
              </w:rPr>
              <w:t>根据承包人要求，按双方认可的实际体积计算。</w:t>
            </w:r>
          </w:p>
        </w:tc>
      </w:tr>
      <w:tr w14:paraId="23C3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952BC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1648" w:type="dxa"/>
            <w:vAlign w:val="center"/>
          </w:tcPr>
          <w:p w14:paraId="3D471C9E">
            <w:pPr>
              <w:keepNext w:val="0"/>
              <w:keepLines w:val="0"/>
              <w:widowControl/>
              <w:suppressLineNumbers w:val="0"/>
              <w:jc w:val="left"/>
              <w:textAlignment w:val="center"/>
              <w:rPr>
                <w:rFonts w:hint="default"/>
                <w:lang w:val="en-US" w:eastAsia="zh-CN"/>
              </w:rPr>
            </w:pPr>
            <w:r>
              <w:rPr>
                <w:rFonts w:hint="eastAsia"/>
                <w:lang w:val="en-US" w:eastAsia="zh-CN"/>
              </w:rPr>
              <w:t>道路与场地地坪2：8灰土基层</w:t>
            </w:r>
          </w:p>
        </w:tc>
        <w:tc>
          <w:tcPr>
            <w:tcW w:w="1776" w:type="dxa"/>
            <w:vAlign w:val="center"/>
          </w:tcPr>
          <w:p w14:paraId="200973F0">
            <w:pPr>
              <w:jc w:val="center"/>
              <w:rPr>
                <w:rFonts w:hint="eastAsia"/>
                <w:lang w:val="en-US" w:eastAsia="zh-CN"/>
              </w:rPr>
            </w:pPr>
            <w:r>
              <w:rPr>
                <w:rFonts w:hint="eastAsia"/>
                <w:lang w:val="en-US" w:eastAsia="zh-CN"/>
              </w:rPr>
              <w:t>材料、机械均由分包人提供</w:t>
            </w:r>
          </w:p>
        </w:tc>
        <w:tc>
          <w:tcPr>
            <w:tcW w:w="2102" w:type="dxa"/>
            <w:vAlign w:val="center"/>
          </w:tcPr>
          <w:p w14:paraId="725A9B68">
            <w:pPr>
              <w:jc w:val="center"/>
              <w:rPr>
                <w:rFonts w:hint="eastAsia"/>
              </w:rPr>
            </w:pPr>
            <w:r>
              <w:rPr>
                <w:rFonts w:hint="eastAsia"/>
                <w:lang w:val="en-US" w:eastAsia="zh-CN"/>
              </w:rPr>
              <w:t>按承包人要求完成场地地坪灰土基层的一切工作。</w:t>
            </w:r>
          </w:p>
        </w:tc>
        <w:tc>
          <w:tcPr>
            <w:tcW w:w="831" w:type="dxa"/>
            <w:vAlign w:val="center"/>
          </w:tcPr>
          <w:p w14:paraId="570EC3F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m³</w:t>
            </w:r>
          </w:p>
        </w:tc>
        <w:tc>
          <w:tcPr>
            <w:tcW w:w="870" w:type="dxa"/>
            <w:vAlign w:val="center"/>
          </w:tcPr>
          <w:p w14:paraId="50A85B72">
            <w:pPr>
              <w:jc w:val="center"/>
              <w:rPr>
                <w:rFonts w:hint="default"/>
                <w:lang w:val="en-US" w:eastAsia="zh-CN"/>
              </w:rPr>
            </w:pPr>
            <w:r>
              <w:rPr>
                <w:rFonts w:hint="eastAsia"/>
                <w:lang w:val="en-US" w:eastAsia="zh-CN"/>
              </w:rPr>
              <w:t>450</w:t>
            </w:r>
          </w:p>
        </w:tc>
        <w:tc>
          <w:tcPr>
            <w:tcW w:w="2038" w:type="dxa"/>
            <w:vAlign w:val="center"/>
          </w:tcPr>
          <w:p w14:paraId="761D8D50">
            <w:pPr>
              <w:jc w:val="center"/>
              <w:rPr>
                <w:rFonts w:hint="eastAsia"/>
                <w:lang w:val="en-US" w:eastAsia="zh-CN"/>
              </w:rPr>
            </w:pPr>
            <w:r>
              <w:rPr>
                <w:rFonts w:hint="eastAsia"/>
              </w:rPr>
              <w:t>在设计图纸的图示尺寸（图示量）范围内，以承包人技术交底为依据,</w:t>
            </w:r>
            <w:r>
              <w:rPr>
                <w:rFonts w:hint="eastAsia"/>
                <w:lang w:val="en-US" w:eastAsia="zh-CN"/>
              </w:rPr>
              <w:t>执行《电力建设工程概算定额》（2018）中规定的工程量计算规则。</w:t>
            </w:r>
          </w:p>
        </w:tc>
      </w:tr>
      <w:tr w14:paraId="2432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74" w:type="dxa"/>
            <w:gridSpan w:val="7"/>
            <w:vAlign w:val="center"/>
          </w:tcPr>
          <w:p w14:paraId="04E647FA">
            <w:pPr>
              <w:jc w:val="left"/>
              <w:rPr>
                <w:rFonts w:hint="eastAsia"/>
                <w:b/>
                <w:sz w:val="24"/>
              </w:rPr>
            </w:pPr>
            <w:r>
              <w:rPr>
                <w:rFonts w:hint="eastAsia"/>
                <w:b/>
                <w:sz w:val="24"/>
              </w:rPr>
              <w:t>注：</w:t>
            </w:r>
            <w:r>
              <w:rPr>
                <w:rFonts w:hint="eastAsia"/>
                <w:b/>
                <w:sz w:val="24"/>
                <w:lang w:val="en-US" w:eastAsia="zh-CN"/>
              </w:rPr>
              <w:t>1、</w:t>
            </w:r>
            <w:r>
              <w:rPr>
                <w:rFonts w:hint="eastAsia"/>
                <w:b/>
                <w:sz w:val="24"/>
              </w:rPr>
              <w:t>项目特征及分包工作内容描述不详之处详见</w:t>
            </w:r>
            <w:r>
              <w:rPr>
                <w:rFonts w:hint="eastAsia"/>
                <w:b/>
                <w:sz w:val="24"/>
                <w:lang w:val="en-US" w:eastAsia="zh-CN"/>
              </w:rPr>
              <w:t>施工</w:t>
            </w:r>
            <w:r>
              <w:rPr>
                <w:rFonts w:hint="eastAsia"/>
                <w:b/>
                <w:sz w:val="24"/>
              </w:rPr>
              <w:t>图纸、</w:t>
            </w:r>
            <w:r>
              <w:rPr>
                <w:rFonts w:hint="eastAsia"/>
                <w:b/>
                <w:sz w:val="24"/>
                <w:lang w:eastAsia="zh-CN"/>
              </w:rPr>
              <w:t>询比采购文件</w:t>
            </w:r>
            <w:r>
              <w:rPr>
                <w:rFonts w:hint="eastAsia"/>
                <w:b/>
                <w:sz w:val="24"/>
              </w:rPr>
              <w:t>、业主招标文件及答疑、相关图集、政府相关文件、规范等其他资料。</w:t>
            </w:r>
          </w:p>
          <w:p w14:paraId="3E748B40">
            <w:pPr>
              <w:numPr>
                <w:ilvl w:val="0"/>
                <w:numId w:val="6"/>
              </w:numPr>
              <w:jc w:val="left"/>
              <w:rPr>
                <w:rFonts w:hint="eastAsia"/>
                <w:b/>
                <w:sz w:val="24"/>
                <w:lang w:val="en-US" w:eastAsia="zh-CN"/>
              </w:rPr>
            </w:pPr>
            <w:r>
              <w:rPr>
                <w:rFonts w:hint="eastAsia"/>
                <w:b/>
                <w:sz w:val="24"/>
                <w:lang w:val="en-US" w:eastAsia="zh-CN"/>
              </w:rPr>
              <w:t>与分包方结算工程量原则上不超承包方与山东电力建设第三工程有限公司结算工程量。</w:t>
            </w:r>
          </w:p>
          <w:p w14:paraId="36929D12">
            <w:pPr>
              <w:numPr>
                <w:ilvl w:val="0"/>
                <w:numId w:val="6"/>
              </w:numPr>
              <w:jc w:val="left"/>
              <w:rPr>
                <w:rFonts w:hint="default"/>
                <w:b/>
                <w:sz w:val="24"/>
                <w:lang w:val="en-US" w:eastAsia="zh-CN"/>
              </w:rPr>
            </w:pPr>
            <w:r>
              <w:rPr>
                <w:rFonts w:hint="eastAsia"/>
                <w:b/>
                <w:sz w:val="24"/>
                <w:lang w:val="en-US" w:eastAsia="zh-CN"/>
              </w:rPr>
              <w:t>安全帽、马甲、工作服由承包人统一购买，费用从工程款中扣除。</w:t>
            </w:r>
          </w:p>
        </w:tc>
      </w:tr>
    </w:tbl>
    <w:p w14:paraId="47F2B025"/>
    <w:p w14:paraId="39CE24FD">
      <w:r>
        <w:rPr>
          <w:rFonts w:hint="eastAsia"/>
        </w:rPr>
        <w:br w:type="page"/>
      </w:r>
    </w:p>
    <w:p w14:paraId="2E86D514">
      <w:pPr>
        <w:pStyle w:val="15"/>
      </w:pPr>
      <w:r>
        <w:rPr>
          <w:rFonts w:hint="eastAsia"/>
        </w:rPr>
        <w:t>四、报价说明</w:t>
      </w:r>
    </w:p>
    <w:p w14:paraId="5FB7BDBF">
      <w:pPr>
        <w:spacing w:line="320" w:lineRule="exact"/>
        <w:rPr>
          <w:rFonts w:ascii="宋体" w:hAnsi="宋体"/>
          <w:b/>
          <w:szCs w:val="21"/>
        </w:rPr>
      </w:pPr>
      <w:r>
        <w:rPr>
          <w:rFonts w:hint="eastAsia" w:ascii="宋体" w:hAnsi="宋体"/>
          <w:b/>
          <w:szCs w:val="21"/>
        </w:rPr>
        <w:t>4.1分包、转包</w:t>
      </w:r>
    </w:p>
    <w:p w14:paraId="686258B3">
      <w:pPr>
        <w:spacing w:line="320" w:lineRule="exact"/>
        <w:ind w:firstLine="420" w:firstLineChars="200"/>
        <w:rPr>
          <w:rFonts w:ascii="宋体" w:hAnsi="宋体"/>
          <w:bCs/>
          <w:szCs w:val="21"/>
        </w:rPr>
      </w:pPr>
      <w:r>
        <w:rPr>
          <w:rFonts w:hint="eastAsia" w:ascii="宋体" w:hAnsi="宋体"/>
          <w:bCs/>
          <w:szCs w:val="21"/>
        </w:rPr>
        <w:t>本工程不允许分包、转包。</w:t>
      </w:r>
    </w:p>
    <w:p w14:paraId="25C970F6">
      <w:pPr>
        <w:spacing w:line="320" w:lineRule="exact"/>
        <w:rPr>
          <w:rFonts w:ascii="宋体" w:hAnsi="宋体"/>
          <w:b/>
          <w:szCs w:val="21"/>
        </w:rPr>
      </w:pPr>
      <w:r>
        <w:rPr>
          <w:rFonts w:hint="eastAsia" w:ascii="宋体" w:hAnsi="宋体"/>
          <w:b/>
          <w:szCs w:val="21"/>
        </w:rPr>
        <w:t>4.2</w:t>
      </w:r>
      <w:r>
        <w:rPr>
          <w:rFonts w:ascii="宋体" w:hAnsi="宋体"/>
          <w:b/>
          <w:szCs w:val="21"/>
        </w:rPr>
        <w:t xml:space="preserve"> </w:t>
      </w:r>
    </w:p>
    <w:p w14:paraId="5ECD2512">
      <w:pPr>
        <w:spacing w:line="320" w:lineRule="exact"/>
        <w:ind w:firstLine="420" w:firstLineChars="200"/>
        <w:rPr>
          <w:rFonts w:ascii="宋体" w:hAnsi="宋体"/>
          <w:bCs/>
          <w:szCs w:val="21"/>
        </w:rPr>
      </w:pPr>
      <w:r>
        <w:rPr>
          <w:rFonts w:hint="eastAsia" w:ascii="宋体" w:hAnsi="宋体"/>
          <w:bCs/>
          <w:szCs w:val="21"/>
        </w:rPr>
        <w:t>无论是否参与此次竞争性谈判活动，应对竞争性谈判文件和文件中的商业和技术等信息保密，违者应对由此造成的后果承担法律责任。</w:t>
      </w:r>
    </w:p>
    <w:p w14:paraId="380B8BFC">
      <w:pPr>
        <w:spacing w:line="320" w:lineRule="exact"/>
        <w:rPr>
          <w:rFonts w:ascii="宋体" w:hAnsi="宋体"/>
          <w:b/>
          <w:szCs w:val="21"/>
        </w:rPr>
      </w:pPr>
      <w:r>
        <w:rPr>
          <w:rFonts w:hint="eastAsia" w:ascii="宋体" w:hAnsi="宋体"/>
          <w:b/>
          <w:szCs w:val="21"/>
        </w:rPr>
        <w:t>4.3竞争性谈判响应文件的编制</w:t>
      </w:r>
    </w:p>
    <w:p w14:paraId="0AA4067B">
      <w:pPr>
        <w:pStyle w:val="30"/>
        <w:ind w:firstLine="420" w:firstLineChars="200"/>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1）一式两份（一正一副）响应文件：竞争性谈判响应文件应用A4纸打印并胶装，并由报价人的法定代表人或其被授权人签字并盖单位章。委托代理人签字的，竞争性谈判响应文件应附法定代表人签署的授权书，授权书应注明授权期限。响应文件应避免涂改、行间插字或删除，出现上述情况的，改动之处应加盖单位公章或法定代表人或代理人签字确认。响应文件应对竞争性谈判文件的有关报价、工期、履约保证金等实质性内容做出响应。</w:t>
      </w:r>
    </w:p>
    <w:p w14:paraId="058F82DC">
      <w:pPr>
        <w:pStyle w:val="30"/>
        <w:ind w:firstLine="420" w:firstLineChars="200"/>
        <w:rPr>
          <w:rFonts w:ascii="宋体" w:hAnsi="宋体"/>
          <w:bCs/>
          <w:szCs w:val="21"/>
        </w:rPr>
      </w:pPr>
      <w:r>
        <w:rPr>
          <w:rFonts w:hint="eastAsia" w:ascii="宋体" w:hAnsi="宋体" w:eastAsia="宋体" w:cs="Times New Roman"/>
          <w:bCs/>
          <w:color w:val="auto"/>
          <w:kern w:val="2"/>
          <w:sz w:val="21"/>
          <w:szCs w:val="21"/>
        </w:rPr>
        <w:t>（2）响应文件扫描件及报价单：一份全部响应文件签字盖章扫描件，一份报价函、报价单及报价表盖章扫描件。注：递交的附件文件需按要求签字盖章扫描并形成一个PDF多页文档，禁止逐页输出为单张的PDF格式扫描件，响应文件、报价单报价金额必须与中煤易购采购一体化平台（https://ego.chinacoal.com）录入的报价金额一致。</w:t>
      </w:r>
    </w:p>
    <w:p w14:paraId="24E55040">
      <w:pPr>
        <w:spacing w:line="320" w:lineRule="exact"/>
        <w:rPr>
          <w:rFonts w:ascii="宋体" w:hAnsi="宋体"/>
          <w:b/>
          <w:szCs w:val="21"/>
        </w:rPr>
      </w:pPr>
      <w:r>
        <w:rPr>
          <w:rFonts w:hint="eastAsia" w:ascii="宋体" w:hAnsi="宋体"/>
          <w:b/>
          <w:szCs w:val="21"/>
        </w:rPr>
        <w:t>4.4报价方式及报价内容</w:t>
      </w:r>
    </w:p>
    <w:p w14:paraId="1D522588">
      <w:pPr>
        <w:spacing w:line="320" w:lineRule="exact"/>
        <w:ind w:firstLine="420" w:firstLineChars="200"/>
        <w:rPr>
          <w:rFonts w:ascii="宋体" w:hAnsi="宋体"/>
          <w:bCs/>
          <w:szCs w:val="21"/>
        </w:rPr>
      </w:pPr>
      <w:r>
        <w:rPr>
          <w:rFonts w:ascii="宋体" w:hAnsi="宋体"/>
          <w:bCs/>
          <w:szCs w:val="21"/>
        </w:rPr>
        <w:t>报价单位还应在报价中考虑并自行承担的其他费用：</w:t>
      </w:r>
    </w:p>
    <w:p w14:paraId="38009A8B">
      <w:pPr>
        <w:spacing w:line="320" w:lineRule="exact"/>
        <w:ind w:firstLine="420" w:firstLineChars="200"/>
        <w:rPr>
          <w:rFonts w:ascii="宋体" w:hAnsi="宋体"/>
          <w:bCs/>
          <w:szCs w:val="21"/>
        </w:rPr>
      </w:pPr>
      <w:r>
        <w:rPr>
          <w:rFonts w:ascii="宋体" w:hAnsi="宋体"/>
          <w:bCs/>
          <w:szCs w:val="21"/>
        </w:rPr>
        <w:t>（1）因图纸、设备、材料等供应脱节，因工序交叉和工序衔接、业主原因可能造成的施工进度及工期延误造成的停工、窝工、机具闲置等损失费；由于工期紧需要赶工所投入的费用；因季节性原因造成的人员、设备停滞和保养、保管费用。</w:t>
      </w:r>
    </w:p>
    <w:p w14:paraId="4BD4575D">
      <w:pPr>
        <w:spacing w:line="320" w:lineRule="exact"/>
        <w:ind w:firstLine="420" w:firstLineChars="200"/>
        <w:rPr>
          <w:rFonts w:ascii="宋体" w:hAnsi="宋体"/>
          <w:bCs/>
          <w:szCs w:val="21"/>
        </w:rPr>
      </w:pPr>
      <w:r>
        <w:rPr>
          <w:rFonts w:ascii="宋体" w:hAnsi="宋体"/>
          <w:bCs/>
          <w:szCs w:val="21"/>
        </w:rPr>
        <w:t>（2）本报价包括自行承包范围的关系协调费、季节性施工费用、预防一般性自然灾害所采取的措施费用、采购范围不可预见的风险费用、不可预见的施工措施费用及与本施工相关的</w:t>
      </w:r>
      <w:r>
        <w:rPr>
          <w:rFonts w:hint="eastAsia" w:ascii="宋体" w:hAnsi="宋体"/>
          <w:bCs/>
          <w:szCs w:val="21"/>
        </w:rPr>
        <w:t>其他</w:t>
      </w:r>
      <w:r>
        <w:rPr>
          <w:rFonts w:ascii="宋体" w:hAnsi="宋体"/>
          <w:bCs/>
          <w:szCs w:val="21"/>
        </w:rPr>
        <w:t>所有费用等。</w:t>
      </w:r>
    </w:p>
    <w:p w14:paraId="23C30AA8">
      <w:pPr>
        <w:spacing w:line="320" w:lineRule="exact"/>
        <w:ind w:firstLine="420" w:firstLineChars="200"/>
        <w:rPr>
          <w:rFonts w:ascii="宋体" w:hAnsi="宋体"/>
          <w:bCs/>
          <w:szCs w:val="21"/>
        </w:rPr>
      </w:pPr>
      <w:r>
        <w:rPr>
          <w:rFonts w:ascii="宋体" w:hAnsi="宋体"/>
          <w:bCs/>
          <w:szCs w:val="21"/>
        </w:rPr>
        <w:t>（</w:t>
      </w:r>
      <w:r>
        <w:rPr>
          <w:rFonts w:hint="eastAsia" w:ascii="宋体" w:hAnsi="宋体"/>
          <w:bCs/>
          <w:szCs w:val="21"/>
        </w:rPr>
        <w:t>3</w:t>
      </w:r>
      <w:r>
        <w:rPr>
          <w:rFonts w:ascii="宋体" w:hAnsi="宋体"/>
          <w:bCs/>
          <w:szCs w:val="21"/>
        </w:rPr>
        <w:t>）报价单位本次报价为本标段内工程结算的依据，在合同实施期间不因市场单价、季节性变化等其他因素而发生变化。</w:t>
      </w:r>
    </w:p>
    <w:p w14:paraId="7C8454DD">
      <w:pPr>
        <w:spacing w:line="320" w:lineRule="exact"/>
        <w:ind w:firstLine="420" w:firstLineChars="200"/>
        <w:rPr>
          <w:rFonts w:ascii="宋体" w:hAnsi="宋体"/>
          <w:bCs/>
          <w:szCs w:val="21"/>
        </w:rPr>
      </w:pPr>
      <w:r>
        <w:rPr>
          <w:rFonts w:ascii="宋体" w:hAnsi="宋体"/>
          <w:bCs/>
          <w:szCs w:val="21"/>
        </w:rPr>
        <w:t>（</w:t>
      </w:r>
      <w:r>
        <w:rPr>
          <w:rFonts w:hint="eastAsia" w:ascii="宋体" w:hAnsi="宋体"/>
          <w:bCs/>
          <w:szCs w:val="21"/>
        </w:rPr>
        <w:t>4</w:t>
      </w:r>
      <w:r>
        <w:rPr>
          <w:rFonts w:ascii="宋体" w:hAnsi="宋体"/>
          <w:bCs/>
          <w:szCs w:val="21"/>
        </w:rPr>
        <w:t>）如报价单位不能按期完成施工进度，影响下道工序作业的，采购人有权对报价单位工程量进行削减，相应工程量在结算时扣除。</w:t>
      </w:r>
    </w:p>
    <w:p w14:paraId="19EBF3E2">
      <w:pPr>
        <w:spacing w:line="320" w:lineRule="exact"/>
        <w:rPr>
          <w:rFonts w:ascii="宋体" w:hAnsi="宋体"/>
          <w:b/>
          <w:szCs w:val="21"/>
        </w:rPr>
      </w:pPr>
      <w:r>
        <w:rPr>
          <w:rFonts w:hint="eastAsia" w:ascii="宋体" w:hAnsi="宋体"/>
          <w:b/>
          <w:szCs w:val="21"/>
        </w:rPr>
        <w:t>4.5有下列情况之一的属无效报价：</w:t>
      </w:r>
    </w:p>
    <w:p w14:paraId="261B8DFF">
      <w:pPr>
        <w:spacing w:line="320" w:lineRule="exact"/>
        <w:ind w:firstLine="420" w:firstLineChars="200"/>
        <w:rPr>
          <w:rFonts w:ascii="宋体" w:hAnsi="宋体"/>
          <w:bCs/>
          <w:szCs w:val="21"/>
        </w:rPr>
      </w:pPr>
      <w:r>
        <w:rPr>
          <w:rFonts w:hint="eastAsia" w:ascii="宋体" w:hAnsi="宋体"/>
          <w:bCs/>
          <w:szCs w:val="21"/>
        </w:rPr>
        <w:t>（1）报价文件未按规定签字盖章；</w:t>
      </w:r>
    </w:p>
    <w:p w14:paraId="5EED388E">
      <w:pPr>
        <w:spacing w:line="320" w:lineRule="exact"/>
        <w:ind w:firstLine="420" w:firstLineChars="200"/>
        <w:rPr>
          <w:rFonts w:ascii="宋体" w:hAnsi="宋体"/>
          <w:bCs/>
          <w:szCs w:val="21"/>
        </w:rPr>
      </w:pPr>
      <w:r>
        <w:rPr>
          <w:rFonts w:hint="eastAsia" w:ascii="宋体" w:hAnsi="宋体"/>
          <w:bCs/>
          <w:szCs w:val="21"/>
        </w:rPr>
        <w:t>（2）报价人不符合国家或者采购文件规定的资格条件的；</w:t>
      </w:r>
    </w:p>
    <w:p w14:paraId="4C2840A2">
      <w:pPr>
        <w:spacing w:line="320" w:lineRule="exact"/>
        <w:ind w:firstLine="420" w:firstLineChars="200"/>
        <w:rPr>
          <w:rFonts w:ascii="宋体" w:hAnsi="宋体"/>
          <w:bCs/>
          <w:szCs w:val="21"/>
        </w:rPr>
      </w:pPr>
      <w:r>
        <w:rPr>
          <w:rFonts w:hint="eastAsia" w:ascii="宋体" w:hAnsi="宋体"/>
          <w:bCs/>
          <w:szCs w:val="21"/>
        </w:rPr>
        <w:t>（3）同一报价人提交两个以上不同的报价文件或者报价的（采购文件另有要求的除外）；</w:t>
      </w:r>
    </w:p>
    <w:p w14:paraId="248DB745">
      <w:pPr>
        <w:spacing w:line="320" w:lineRule="exact"/>
        <w:ind w:firstLine="420" w:firstLineChars="200"/>
        <w:rPr>
          <w:rFonts w:ascii="宋体" w:hAnsi="宋体"/>
          <w:bCs/>
          <w:szCs w:val="21"/>
        </w:rPr>
      </w:pPr>
      <w:r>
        <w:rPr>
          <w:rFonts w:hint="eastAsia" w:ascii="宋体" w:hAnsi="宋体"/>
          <w:bCs/>
          <w:szCs w:val="21"/>
        </w:rPr>
        <w:t>（4）报价高于采购文件设定的最高限价的；</w:t>
      </w:r>
    </w:p>
    <w:p w14:paraId="481D78B9">
      <w:pPr>
        <w:spacing w:line="320" w:lineRule="exact"/>
        <w:ind w:firstLine="420" w:firstLineChars="200"/>
        <w:rPr>
          <w:rFonts w:ascii="宋体" w:hAnsi="宋体"/>
          <w:bCs/>
          <w:szCs w:val="21"/>
        </w:rPr>
      </w:pPr>
      <w:r>
        <w:rPr>
          <w:rFonts w:hint="eastAsia" w:ascii="宋体" w:hAnsi="宋体"/>
          <w:bCs/>
          <w:szCs w:val="21"/>
        </w:rPr>
        <w:t>（5）谈判小组评审认定报价低于成本价，报价人不能提供</w:t>
      </w:r>
      <w:r>
        <w:rPr>
          <w:rFonts w:hint="eastAsia" w:ascii="宋体" w:hAnsi="宋体"/>
          <w:bCs/>
          <w:szCs w:val="21"/>
          <w:lang w:val="en-US" w:eastAsia="zh-CN"/>
        </w:rPr>
        <w:t>合理</w:t>
      </w:r>
      <w:r>
        <w:rPr>
          <w:rFonts w:hint="eastAsia" w:ascii="宋体" w:hAnsi="宋体"/>
          <w:bCs/>
          <w:szCs w:val="21"/>
        </w:rPr>
        <w:t>证明材料的；</w:t>
      </w:r>
    </w:p>
    <w:p w14:paraId="4F66BB36">
      <w:pPr>
        <w:spacing w:line="320" w:lineRule="exact"/>
        <w:ind w:firstLine="420" w:firstLineChars="200"/>
        <w:rPr>
          <w:rFonts w:ascii="宋体" w:hAnsi="宋体"/>
          <w:bCs/>
          <w:szCs w:val="21"/>
        </w:rPr>
      </w:pPr>
      <w:r>
        <w:rPr>
          <w:rFonts w:hint="eastAsia" w:ascii="宋体" w:hAnsi="宋体"/>
          <w:bCs/>
          <w:szCs w:val="21"/>
        </w:rPr>
        <w:t>（6）报价文件没有对采购文件的实质性要求和条件作出响应的；</w:t>
      </w:r>
    </w:p>
    <w:p w14:paraId="33FA1BA2">
      <w:pPr>
        <w:spacing w:line="320" w:lineRule="exact"/>
        <w:ind w:firstLine="420" w:firstLineChars="200"/>
        <w:rPr>
          <w:rFonts w:ascii="宋体" w:hAnsi="宋体"/>
          <w:bCs/>
          <w:szCs w:val="21"/>
        </w:rPr>
      </w:pPr>
      <w:r>
        <w:rPr>
          <w:rFonts w:hint="eastAsia" w:ascii="宋体" w:hAnsi="宋体"/>
          <w:bCs/>
          <w:szCs w:val="21"/>
        </w:rPr>
        <w:t>（7）报价人有串通竞标、弄虚作假、行贿等违法行为；</w:t>
      </w:r>
    </w:p>
    <w:p w14:paraId="0DD0F17D">
      <w:pPr>
        <w:spacing w:line="320" w:lineRule="exact"/>
        <w:ind w:firstLine="420" w:firstLineChars="200"/>
        <w:rPr>
          <w:rFonts w:ascii="宋体" w:hAnsi="宋体"/>
          <w:bCs/>
          <w:szCs w:val="21"/>
        </w:rPr>
      </w:pPr>
      <w:r>
        <w:rPr>
          <w:rFonts w:hint="eastAsia" w:ascii="宋体" w:hAnsi="宋体"/>
          <w:bCs/>
          <w:szCs w:val="21"/>
        </w:rPr>
        <w:t>（8）报价人未按规定时间在中煤易购一体化平台提交报价及竞谈文件；</w:t>
      </w:r>
    </w:p>
    <w:p w14:paraId="5DEA2D1D">
      <w:pPr>
        <w:spacing w:line="320" w:lineRule="exact"/>
        <w:ind w:firstLine="420" w:firstLineChars="200"/>
        <w:rPr>
          <w:rFonts w:ascii="宋体" w:hAnsi="宋体"/>
          <w:bCs/>
          <w:szCs w:val="21"/>
        </w:rPr>
      </w:pPr>
      <w:r>
        <w:rPr>
          <w:rFonts w:hint="eastAsia" w:ascii="宋体" w:hAnsi="宋体"/>
          <w:bCs/>
          <w:szCs w:val="21"/>
        </w:rPr>
        <w:t>（9）竞谈响应文件未按文件要求填写、或内容、文字模糊不清、无法辨认的；</w:t>
      </w:r>
    </w:p>
    <w:p w14:paraId="07EE06D1">
      <w:pPr>
        <w:spacing w:line="320" w:lineRule="exact"/>
        <w:ind w:firstLine="420" w:firstLineChars="200"/>
        <w:rPr>
          <w:rFonts w:ascii="宋体" w:hAnsi="宋体"/>
          <w:bCs/>
          <w:szCs w:val="21"/>
        </w:rPr>
      </w:pPr>
      <w:r>
        <w:rPr>
          <w:rFonts w:hint="eastAsia" w:ascii="宋体" w:hAnsi="宋体"/>
          <w:bCs/>
          <w:szCs w:val="21"/>
        </w:rPr>
        <w:t>（10）竞谈响应文件未按规定时间邮递或现场递交；</w:t>
      </w:r>
    </w:p>
    <w:p w14:paraId="229373AE">
      <w:pPr>
        <w:spacing w:line="320" w:lineRule="exact"/>
        <w:ind w:firstLine="420" w:firstLineChars="200"/>
        <w:rPr>
          <w:rFonts w:ascii="宋体" w:hAnsi="宋体"/>
          <w:bCs/>
          <w:szCs w:val="21"/>
        </w:rPr>
      </w:pPr>
      <w:r>
        <w:rPr>
          <w:rFonts w:hint="eastAsia" w:ascii="宋体" w:hAnsi="宋体"/>
          <w:bCs/>
          <w:szCs w:val="21"/>
        </w:rPr>
        <w:t>（11）未按规定缴纳竞价保证金或未提供抵扣证明的；</w:t>
      </w:r>
    </w:p>
    <w:p w14:paraId="1F184E12">
      <w:pPr>
        <w:spacing w:line="320" w:lineRule="exact"/>
        <w:ind w:firstLine="420" w:firstLineChars="200"/>
        <w:rPr>
          <w:rFonts w:ascii="宋体" w:hAnsi="宋体"/>
          <w:bCs/>
          <w:szCs w:val="21"/>
        </w:rPr>
      </w:pPr>
      <w:r>
        <w:rPr>
          <w:rFonts w:hint="eastAsia" w:ascii="宋体" w:hAnsi="宋体"/>
          <w:bCs/>
          <w:szCs w:val="21"/>
        </w:rPr>
        <w:t>（12）所附证书、证件、证明材料有造假行为的。</w:t>
      </w:r>
    </w:p>
    <w:p w14:paraId="405B5A6A">
      <w:pPr>
        <w:spacing w:line="320" w:lineRule="exact"/>
        <w:rPr>
          <w:rFonts w:ascii="宋体" w:hAnsi="宋体"/>
          <w:bCs/>
          <w:szCs w:val="21"/>
        </w:rPr>
      </w:pPr>
      <w:r>
        <w:rPr>
          <w:rFonts w:hint="eastAsia" w:ascii="宋体" w:hAnsi="宋体"/>
          <w:b/>
          <w:szCs w:val="21"/>
        </w:rPr>
        <w:t>4.6有下列情形之一的，视为报价人相互串通竞价：</w:t>
      </w:r>
    </w:p>
    <w:p w14:paraId="27A8402D">
      <w:pPr>
        <w:spacing w:line="320" w:lineRule="exact"/>
        <w:ind w:firstLine="420" w:firstLineChars="200"/>
        <w:rPr>
          <w:rFonts w:ascii="宋体" w:hAnsi="宋体"/>
          <w:bCs/>
          <w:szCs w:val="21"/>
        </w:rPr>
      </w:pPr>
      <w:r>
        <w:rPr>
          <w:rFonts w:hint="eastAsia" w:ascii="宋体" w:hAnsi="宋体"/>
          <w:bCs/>
          <w:szCs w:val="21"/>
        </w:rPr>
        <w:t>（1）不同报价人的报价文件由同一单位或者个人编制；</w:t>
      </w:r>
    </w:p>
    <w:p w14:paraId="4133F02C">
      <w:pPr>
        <w:spacing w:line="320" w:lineRule="exact"/>
        <w:ind w:firstLine="420" w:firstLineChars="200"/>
        <w:rPr>
          <w:rFonts w:ascii="宋体" w:hAnsi="宋体"/>
          <w:bCs/>
          <w:szCs w:val="21"/>
        </w:rPr>
      </w:pPr>
      <w:r>
        <w:rPr>
          <w:rFonts w:hint="eastAsia" w:ascii="宋体" w:hAnsi="宋体"/>
          <w:bCs/>
          <w:szCs w:val="21"/>
        </w:rPr>
        <w:t>（2）不同报价人委托同一单位或者个人办理竞谈事宜，</w:t>
      </w:r>
      <w:r>
        <w:rPr>
          <w:rFonts w:hint="eastAsia"/>
        </w:rPr>
        <w:t>在采购平台报价时，不同报价人联系人为同一人，联系电话、电子邮箱有重复的</w:t>
      </w:r>
      <w:r>
        <w:rPr>
          <w:rFonts w:hint="eastAsia" w:ascii="宋体" w:hAnsi="宋体"/>
          <w:bCs/>
          <w:szCs w:val="21"/>
        </w:rPr>
        <w:t>；</w:t>
      </w:r>
    </w:p>
    <w:p w14:paraId="3582B7D2">
      <w:pPr>
        <w:spacing w:line="320" w:lineRule="exact"/>
        <w:ind w:firstLine="420" w:firstLineChars="200"/>
      </w:pPr>
      <w:r>
        <w:rPr>
          <w:rFonts w:hint="eastAsia"/>
        </w:rPr>
        <w:t>（3）不同报价人用同一支付账号购买采购文件、资格预审文件的；</w:t>
      </w:r>
    </w:p>
    <w:p w14:paraId="4AC83D46">
      <w:pPr>
        <w:spacing w:line="320" w:lineRule="exact"/>
        <w:ind w:firstLine="420" w:firstLineChars="200"/>
      </w:pPr>
      <w:r>
        <w:rPr>
          <w:rFonts w:hint="eastAsia"/>
        </w:rPr>
        <w:t>（4）不同报价人从同一IP地址下载采购文件、资格预审文件的，不同报价人从同一IP地址上传报价文件的；</w:t>
      </w:r>
    </w:p>
    <w:p w14:paraId="254D962F">
      <w:pPr>
        <w:spacing w:line="320" w:lineRule="exact"/>
        <w:ind w:firstLine="420" w:firstLineChars="200"/>
      </w:pPr>
      <w:r>
        <w:rPr>
          <w:rFonts w:hint="eastAsia" w:ascii="宋体" w:hAnsi="宋体"/>
          <w:bCs/>
          <w:szCs w:val="21"/>
        </w:rPr>
        <w:t>（5）不同报价人的电</w:t>
      </w:r>
      <w:r>
        <w:rPr>
          <w:rFonts w:hint="eastAsia"/>
        </w:rPr>
        <w:t>子报价文件编制时的计算机硬件信息中， 存在计算机网卡 MAC 地址或硬盘序列号等机器码相同的；</w:t>
      </w:r>
    </w:p>
    <w:p w14:paraId="33EBBEF4">
      <w:pPr>
        <w:spacing w:line="320" w:lineRule="exact"/>
        <w:ind w:firstLine="420" w:firstLineChars="200"/>
        <w:rPr>
          <w:rFonts w:ascii="宋体" w:hAnsi="宋体"/>
          <w:bCs/>
          <w:szCs w:val="21"/>
        </w:rPr>
      </w:pPr>
      <w:r>
        <w:rPr>
          <w:rFonts w:hint="eastAsia" w:ascii="宋体" w:hAnsi="宋体"/>
          <w:bCs/>
          <w:szCs w:val="21"/>
        </w:rPr>
        <w:t>（6）不同报价人的报价文件载明的项目管理成员为同一人；</w:t>
      </w:r>
    </w:p>
    <w:p w14:paraId="66528333">
      <w:pPr>
        <w:spacing w:line="320" w:lineRule="exact"/>
        <w:ind w:firstLine="420" w:firstLineChars="200"/>
        <w:rPr>
          <w:rFonts w:ascii="宋体" w:hAnsi="宋体"/>
          <w:bCs/>
          <w:szCs w:val="21"/>
        </w:rPr>
      </w:pPr>
      <w:r>
        <w:rPr>
          <w:rFonts w:hint="eastAsia" w:ascii="宋体" w:hAnsi="宋体"/>
          <w:bCs/>
          <w:szCs w:val="21"/>
        </w:rPr>
        <w:t>（7）不同报价人的报价文件异常一致或者报价呈规律性差异；</w:t>
      </w:r>
    </w:p>
    <w:p w14:paraId="057E0F3E">
      <w:pPr>
        <w:spacing w:line="320" w:lineRule="exact"/>
        <w:ind w:firstLine="420" w:firstLineChars="200"/>
        <w:rPr>
          <w:rFonts w:ascii="宋体" w:hAnsi="宋体"/>
          <w:bCs/>
          <w:szCs w:val="21"/>
        </w:rPr>
      </w:pPr>
      <w:r>
        <w:rPr>
          <w:rFonts w:hint="eastAsia" w:ascii="宋体" w:hAnsi="宋体"/>
          <w:bCs/>
          <w:szCs w:val="21"/>
        </w:rPr>
        <w:t>（8）</w:t>
      </w:r>
      <w:r>
        <w:rPr>
          <w:rFonts w:hint="eastAsia"/>
        </w:rPr>
        <w:t>发现不同报价人报价文件有两处以上错误相同的；</w:t>
      </w:r>
    </w:p>
    <w:p w14:paraId="27E5665F">
      <w:pPr>
        <w:spacing w:line="320" w:lineRule="exact"/>
        <w:ind w:firstLine="420" w:firstLineChars="200"/>
        <w:rPr>
          <w:rFonts w:ascii="宋体" w:hAnsi="宋体"/>
          <w:bCs/>
          <w:szCs w:val="21"/>
        </w:rPr>
      </w:pPr>
      <w:r>
        <w:rPr>
          <w:rFonts w:hint="eastAsia" w:ascii="宋体" w:hAnsi="宋体"/>
          <w:bCs/>
          <w:szCs w:val="21"/>
        </w:rPr>
        <w:t>（9）不同报价人的报价文件相互混装</w:t>
      </w:r>
      <w:r>
        <w:rPr>
          <w:rFonts w:hint="eastAsia"/>
        </w:rPr>
        <w:t>；</w:t>
      </w:r>
    </w:p>
    <w:p w14:paraId="3917BB7F">
      <w:pPr>
        <w:spacing w:line="320" w:lineRule="exact"/>
        <w:ind w:firstLine="420" w:firstLineChars="200"/>
      </w:pPr>
      <w:r>
        <w:rPr>
          <w:rFonts w:hint="eastAsia"/>
        </w:rPr>
        <w:t>（10）不同报价人存在竞价保证金混缴等情况的；</w:t>
      </w:r>
    </w:p>
    <w:p w14:paraId="65A6D5D4">
      <w:pPr>
        <w:spacing w:line="320" w:lineRule="exact"/>
        <w:ind w:firstLine="420" w:firstLineChars="200"/>
        <w:rPr>
          <w:rFonts w:ascii="宋体" w:hAnsi="宋体"/>
          <w:bCs/>
          <w:szCs w:val="21"/>
        </w:rPr>
      </w:pPr>
      <w:r>
        <w:rPr>
          <w:rFonts w:hint="eastAsia"/>
        </w:rPr>
        <w:t>（11）法律法规规定及中煤集团认定、采购文件规定的其他情形。</w:t>
      </w:r>
    </w:p>
    <w:p w14:paraId="21F4736E">
      <w:pPr>
        <w:spacing w:line="320" w:lineRule="exact"/>
        <w:rPr>
          <w:rFonts w:ascii="宋体" w:hAnsi="宋体"/>
          <w:b/>
          <w:szCs w:val="21"/>
        </w:rPr>
      </w:pPr>
      <w:r>
        <w:rPr>
          <w:rFonts w:hint="eastAsia" w:ascii="宋体" w:hAnsi="宋体"/>
          <w:b/>
          <w:szCs w:val="21"/>
        </w:rPr>
        <w:t>4.7竞争性谈判有效期</w:t>
      </w:r>
    </w:p>
    <w:p w14:paraId="73591B40">
      <w:pPr>
        <w:spacing w:line="320" w:lineRule="exact"/>
        <w:ind w:firstLine="420" w:firstLineChars="200"/>
        <w:rPr>
          <w:rFonts w:ascii="宋体" w:hAnsi="宋体"/>
          <w:bCs/>
          <w:szCs w:val="21"/>
        </w:rPr>
      </w:pPr>
      <w:r>
        <w:rPr>
          <w:rFonts w:ascii="宋体" w:hAnsi="宋体"/>
          <w:bCs/>
          <w:szCs w:val="21"/>
        </w:rPr>
        <w:t>（1）</w:t>
      </w:r>
      <w:r>
        <w:rPr>
          <w:rFonts w:hint="eastAsia" w:ascii="宋体" w:hAnsi="宋体"/>
          <w:bCs/>
          <w:szCs w:val="21"/>
        </w:rPr>
        <w:t>自规定的竞争性谈判截止日期算起，竞争性谈判文件有效期为</w:t>
      </w:r>
      <w:r>
        <w:rPr>
          <w:rFonts w:hint="eastAsia" w:ascii="宋体" w:hAnsi="宋体"/>
          <w:bCs/>
          <w:szCs w:val="21"/>
          <w:lang w:val="en-US" w:eastAsia="zh-CN"/>
        </w:rPr>
        <w:t>9</w:t>
      </w:r>
      <w:r>
        <w:rPr>
          <w:rFonts w:hint="eastAsia" w:ascii="宋体" w:hAnsi="宋体"/>
          <w:bCs/>
          <w:szCs w:val="21"/>
        </w:rPr>
        <w:t>0日历天。</w:t>
      </w:r>
    </w:p>
    <w:p w14:paraId="5F365615">
      <w:pPr>
        <w:spacing w:line="320" w:lineRule="exact"/>
        <w:ind w:firstLine="420" w:firstLineChars="200"/>
        <w:rPr>
          <w:rFonts w:ascii="宋体" w:hAnsi="宋体"/>
          <w:bCs/>
          <w:szCs w:val="21"/>
        </w:rPr>
      </w:pPr>
      <w:r>
        <w:rPr>
          <w:rFonts w:ascii="宋体" w:hAnsi="宋体"/>
          <w:bCs/>
          <w:szCs w:val="21"/>
        </w:rPr>
        <w:t>（2）</w:t>
      </w:r>
      <w:r>
        <w:rPr>
          <w:rFonts w:hint="eastAsia" w:ascii="宋体" w:hAnsi="宋体"/>
          <w:bCs/>
          <w:szCs w:val="21"/>
        </w:rPr>
        <w:t>在原定竞争性谈判有效期满时，采购人可以根据定标情况适当延长竞争性谈判有效期。</w:t>
      </w:r>
    </w:p>
    <w:p w14:paraId="19124940">
      <w:pPr>
        <w:spacing w:line="320" w:lineRule="exact"/>
        <w:rPr>
          <w:rFonts w:ascii="宋体" w:hAnsi="宋体"/>
          <w:b/>
          <w:szCs w:val="21"/>
        </w:rPr>
      </w:pPr>
      <w:r>
        <w:rPr>
          <w:rFonts w:hint="eastAsia" w:ascii="宋体" w:hAnsi="宋体"/>
          <w:b/>
          <w:szCs w:val="21"/>
        </w:rPr>
        <w:t>4.8竞价保证金</w:t>
      </w:r>
    </w:p>
    <w:p w14:paraId="28500F05">
      <w:pPr>
        <w:spacing w:line="320" w:lineRule="exact"/>
        <w:ind w:firstLine="420" w:firstLineChars="200"/>
        <w:rPr>
          <w:rFonts w:ascii="宋体" w:hAnsi="宋体"/>
          <w:bCs/>
          <w:szCs w:val="21"/>
        </w:rPr>
      </w:pPr>
      <w:r>
        <w:rPr>
          <w:rFonts w:hint="eastAsia" w:ascii="宋体" w:hAnsi="宋体"/>
          <w:bCs/>
          <w:szCs w:val="21"/>
        </w:rPr>
        <w:t>本次采购收取的竞价保证金金额和方式见须知附表，其为响应文件的组成部分，在递交响应文件的同时缴纳（竞价保证金支付凭证），未中选的报价人待收到中选结果之日起，提供财务收据后无息返还。未递交竞价保证金支付凭证的响应文件将被拒绝。符合性检查评审中凭证有误或其他因报价人原因造成保证金未在约定的截止时间之前到账的，其响应文件作无效处理。</w:t>
      </w:r>
    </w:p>
    <w:p w14:paraId="2F6F2DD0">
      <w:pPr>
        <w:spacing w:line="320" w:lineRule="exact"/>
        <w:ind w:firstLine="420" w:firstLineChars="200"/>
        <w:rPr>
          <w:rFonts w:ascii="宋体" w:hAnsi="宋体"/>
          <w:bCs/>
          <w:szCs w:val="21"/>
        </w:rPr>
      </w:pPr>
      <w:r>
        <w:rPr>
          <w:rFonts w:hint="eastAsia" w:ascii="宋体" w:hAnsi="宋体"/>
          <w:bCs/>
          <w:szCs w:val="21"/>
        </w:rPr>
        <w:t>报价人有如下情形之一的，将没收竞价保证金：</w:t>
      </w:r>
    </w:p>
    <w:p w14:paraId="1204105F">
      <w:pPr>
        <w:spacing w:line="320" w:lineRule="exact"/>
        <w:ind w:firstLine="420" w:firstLineChars="200"/>
        <w:rPr>
          <w:rFonts w:ascii="宋体" w:hAnsi="宋体"/>
          <w:bCs/>
          <w:szCs w:val="21"/>
        </w:rPr>
      </w:pPr>
      <w:r>
        <w:rPr>
          <w:rFonts w:hint="eastAsia" w:ascii="宋体" w:hAnsi="宋体"/>
          <w:bCs/>
          <w:szCs w:val="21"/>
        </w:rPr>
        <w:t>（1）在采购会议及评审期间撤回响应文件的；（2）中选人中选后拒不签订合同；（3）报价人在采购过程中利用非法手段骗取中标、伪造资料、围标串标等情况。（4）报价人拒不递交书面响应文件的。</w:t>
      </w:r>
    </w:p>
    <w:p w14:paraId="2D2595A3">
      <w:pPr>
        <w:spacing w:line="320" w:lineRule="exact"/>
        <w:rPr>
          <w:rFonts w:ascii="宋体" w:hAnsi="宋体"/>
          <w:b/>
          <w:szCs w:val="21"/>
        </w:rPr>
      </w:pPr>
      <w:r>
        <w:rPr>
          <w:rFonts w:hint="eastAsia" w:ascii="宋体" w:hAnsi="宋体"/>
          <w:b/>
          <w:szCs w:val="21"/>
        </w:rPr>
        <w:t>4.9竞争性谈判文件的修改与撤回</w:t>
      </w:r>
    </w:p>
    <w:p w14:paraId="56EFECAC">
      <w:pPr>
        <w:spacing w:line="320" w:lineRule="exact"/>
        <w:ind w:firstLine="420" w:firstLineChars="200"/>
        <w:rPr>
          <w:rFonts w:ascii="宋体" w:hAnsi="宋体"/>
          <w:bCs/>
          <w:szCs w:val="21"/>
        </w:rPr>
      </w:pPr>
      <w:r>
        <w:rPr>
          <w:rFonts w:hint="eastAsia" w:ascii="宋体" w:hAnsi="宋体"/>
          <w:bCs/>
          <w:szCs w:val="21"/>
        </w:rPr>
        <w:t>（1）报价人可以在递交竞争性谈判文件以后，在规定的竞争性谈判截止时间之前，可以</w:t>
      </w:r>
      <w:r>
        <w:rPr>
          <w:rFonts w:hint="eastAsia" w:ascii="宋体" w:hAnsi="宋体"/>
          <w:bCs/>
          <w:szCs w:val="21"/>
          <w:lang w:val="en-US" w:eastAsia="zh-CN"/>
        </w:rPr>
        <w:t>在中煤易购平台</w:t>
      </w:r>
      <w:r>
        <w:rPr>
          <w:rFonts w:hint="eastAsia" w:ascii="宋体" w:hAnsi="宋体"/>
          <w:bCs/>
          <w:szCs w:val="21"/>
        </w:rPr>
        <w:t>修改或撤回其竞争性谈判文件。但在竞争性谈判截止时间之后，报价单位不得修改或撤回其竞争性谈判文件。</w:t>
      </w:r>
    </w:p>
    <w:p w14:paraId="3EDC9BB9">
      <w:pPr>
        <w:spacing w:line="320" w:lineRule="exact"/>
        <w:ind w:firstLine="420" w:firstLineChars="200"/>
        <w:rPr>
          <w:rFonts w:ascii="宋体" w:hAnsi="宋体"/>
          <w:bCs/>
          <w:szCs w:val="21"/>
        </w:rPr>
      </w:pPr>
      <w:r>
        <w:rPr>
          <w:rFonts w:hint="eastAsia" w:ascii="宋体" w:hAnsi="宋体"/>
          <w:bCs/>
          <w:szCs w:val="21"/>
        </w:rPr>
        <w:t>（2）竞争性谈判时间截止以后,在竞争性谈判有效期内，报价单位不得撤回竞争性谈判响应文件，否则其竞价保证金将被没收。</w:t>
      </w:r>
    </w:p>
    <w:p w14:paraId="5E099AB5">
      <w:pPr>
        <w:spacing w:line="320" w:lineRule="exact"/>
        <w:ind w:firstLine="420" w:firstLineChars="200"/>
        <w:rPr>
          <w:rFonts w:ascii="宋体" w:hAnsi="宋体"/>
          <w:bCs/>
          <w:szCs w:val="21"/>
        </w:rPr>
      </w:pPr>
      <w:r>
        <w:rPr>
          <w:rFonts w:hint="eastAsia" w:ascii="宋体" w:hAnsi="宋体"/>
          <w:bCs/>
          <w:szCs w:val="21"/>
        </w:rPr>
        <w:t>（3）竞争性谈判响应文件应避免涂改、行间插字或删除，出现上述情况的，改动之处应加盖单位公章或法定代表人或代理人签字确认。</w:t>
      </w:r>
    </w:p>
    <w:p w14:paraId="22219C13">
      <w:pPr>
        <w:spacing w:line="320" w:lineRule="exact"/>
        <w:rPr>
          <w:rFonts w:ascii="宋体" w:hAnsi="宋体"/>
          <w:b/>
          <w:szCs w:val="21"/>
        </w:rPr>
      </w:pPr>
      <w:r>
        <w:rPr>
          <w:rFonts w:hint="eastAsia" w:ascii="宋体" w:hAnsi="宋体"/>
          <w:b/>
          <w:szCs w:val="21"/>
        </w:rPr>
        <w:t>4.10评审</w:t>
      </w:r>
    </w:p>
    <w:p w14:paraId="13F8FB6F">
      <w:pPr>
        <w:spacing w:line="320" w:lineRule="exact"/>
        <w:ind w:firstLine="420" w:firstLineChars="200"/>
        <w:rPr>
          <w:rFonts w:ascii="宋体" w:hAnsi="宋体"/>
          <w:bCs/>
          <w:szCs w:val="21"/>
        </w:rPr>
      </w:pPr>
      <w:r>
        <w:rPr>
          <w:rFonts w:hint="eastAsia" w:ascii="宋体" w:hAnsi="宋体"/>
          <w:bCs/>
          <w:szCs w:val="21"/>
        </w:rPr>
        <w:t>（1）错误修正</w:t>
      </w:r>
    </w:p>
    <w:p w14:paraId="434A89BA">
      <w:pPr>
        <w:spacing w:line="320" w:lineRule="exact"/>
        <w:ind w:firstLine="630" w:firstLineChars="300"/>
        <w:rPr>
          <w:rFonts w:ascii="宋体" w:hAnsi="宋体"/>
          <w:bCs/>
          <w:szCs w:val="21"/>
        </w:rPr>
      </w:pPr>
      <w:r>
        <w:rPr>
          <w:rFonts w:ascii="宋体" w:hAnsi="宋体"/>
          <w:bCs/>
          <w:szCs w:val="21"/>
        </w:rPr>
        <w:t>➀</w:t>
      </w:r>
      <w:r>
        <w:rPr>
          <w:rFonts w:hint="eastAsia" w:ascii="宋体" w:hAnsi="宋体"/>
          <w:bCs/>
          <w:szCs w:val="21"/>
        </w:rPr>
        <w:t>谈判小组会按以下规定对响应报价进行算术性计算错误修正：</w:t>
      </w:r>
    </w:p>
    <w:p w14:paraId="7F285137">
      <w:pPr>
        <w:spacing w:line="320" w:lineRule="exact"/>
        <w:ind w:firstLine="420" w:firstLineChars="200"/>
        <w:rPr>
          <w:rFonts w:ascii="宋体" w:hAnsi="宋体"/>
          <w:bCs/>
          <w:szCs w:val="21"/>
        </w:rPr>
      </w:pPr>
      <w:r>
        <w:rPr>
          <w:rFonts w:hint="eastAsia" w:ascii="宋体" w:hAnsi="宋体"/>
          <w:bCs/>
          <w:szCs w:val="21"/>
        </w:rPr>
        <w:t>响应文件中的大写金额与小写金额不一致的，以大写金额为准；报价金额与单价金额不一致的，以单价金额为准，但未填写的视为未响应；如果用数字表示的金额与用文字表示的金额不一致时，以文字金额为准，并修正数字表示的报价、合价。</w:t>
      </w:r>
    </w:p>
    <w:p w14:paraId="1B92EBB8">
      <w:pPr>
        <w:spacing w:line="320" w:lineRule="exact"/>
        <w:ind w:firstLine="630" w:firstLineChars="300"/>
        <w:rPr>
          <w:rFonts w:ascii="宋体" w:hAnsi="宋体"/>
          <w:bCs/>
          <w:szCs w:val="21"/>
        </w:rPr>
      </w:pPr>
      <w:r>
        <w:rPr>
          <w:rFonts w:hint="eastAsia" w:ascii="宋体" w:hAnsi="宋体"/>
          <w:bCs/>
          <w:szCs w:val="21"/>
        </w:rPr>
        <w:t>➁如果单价和合价不符或合价与报价不符，以单价为准，修正合价。如果合价与报价不符，以合价为准，修正报价。报价明细有重大偏差的，经谈判小组同意可进行澄清、补充或修正。有二轮报价等现场澄清环节的，经过该环节后，除谈判小组评审确定需要进一步澄清外，不再接受报价人再次提出的澄清、补充或修正。</w:t>
      </w:r>
    </w:p>
    <w:p w14:paraId="15C73252">
      <w:pPr>
        <w:spacing w:line="320" w:lineRule="exact"/>
        <w:ind w:firstLine="420" w:firstLineChars="200"/>
        <w:rPr>
          <w:rFonts w:ascii="宋体" w:hAnsi="宋体"/>
          <w:bCs/>
          <w:szCs w:val="21"/>
        </w:rPr>
      </w:pPr>
      <w:r>
        <w:rPr>
          <w:rFonts w:hint="eastAsia" w:ascii="宋体" w:hAnsi="宋体"/>
          <w:bCs/>
          <w:szCs w:val="21"/>
        </w:rPr>
        <w:t>（</w:t>
      </w:r>
      <w:r>
        <w:rPr>
          <w:rFonts w:hint="eastAsia" w:ascii="宋体" w:hAnsi="宋体"/>
          <w:bCs/>
          <w:szCs w:val="21"/>
          <w:lang w:val="en-US" w:eastAsia="zh-CN"/>
        </w:rPr>
        <w:t>2</w:t>
      </w:r>
      <w:r>
        <w:rPr>
          <w:rFonts w:hint="eastAsia" w:ascii="宋体" w:hAnsi="宋体"/>
          <w:bCs/>
          <w:szCs w:val="21"/>
        </w:rPr>
        <w:t>）无效响应文件的判定</w:t>
      </w:r>
    </w:p>
    <w:p w14:paraId="37C380DD">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➀ 如设置限价的，经评审报价人最终报价高于限价的；</w:t>
      </w:r>
    </w:p>
    <w:p w14:paraId="12A77D29">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➁未按要求缴纳竞价保证金或未提供竞价保证金证明的；</w:t>
      </w:r>
    </w:p>
    <w:p w14:paraId="7018EC8E">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➂响应文件中有未实质性响应竞争性谈判文件的；</w:t>
      </w:r>
    </w:p>
    <w:p w14:paraId="17420303">
      <w:pPr>
        <w:spacing w:line="320" w:lineRule="exact"/>
        <w:ind w:firstLine="420" w:firstLineChars="200"/>
        <w:rPr>
          <w:rFonts w:hint="eastAsia" w:ascii="宋体" w:hAnsi="宋体"/>
          <w:bCs/>
          <w:szCs w:val="21"/>
        </w:rPr>
      </w:pPr>
      <w:r>
        <w:rPr>
          <w:rFonts w:hint="eastAsia" w:ascii="宋体" w:hAnsi="宋体"/>
          <w:bCs/>
          <w:szCs w:val="21"/>
          <w:lang w:val="en-US" w:eastAsia="zh-CN"/>
        </w:rPr>
        <w:t>➃</w:t>
      </w:r>
      <w:r>
        <w:rPr>
          <w:rFonts w:hint="eastAsia" w:ascii="宋体" w:hAnsi="宋体"/>
          <w:bCs/>
          <w:szCs w:val="21"/>
        </w:rPr>
        <w:t>有围标、串标行为的。</w:t>
      </w:r>
    </w:p>
    <w:p w14:paraId="1141F60D">
      <w:pPr>
        <w:spacing w:line="320" w:lineRule="exact"/>
        <w:ind w:firstLine="420" w:firstLineChars="200"/>
        <w:rPr>
          <w:rFonts w:hint="eastAsia" w:ascii="宋体" w:hAnsi="宋体"/>
          <w:bCs/>
          <w:szCs w:val="21"/>
          <w:lang w:eastAsia="zh-CN"/>
        </w:rPr>
      </w:pPr>
      <w:r>
        <w:rPr>
          <w:rFonts w:hint="eastAsia" w:ascii="宋体" w:hAnsi="宋体"/>
          <w:bCs/>
          <w:szCs w:val="21"/>
          <w:lang w:val="en-US" w:eastAsia="zh-CN"/>
        </w:rPr>
        <w:fldChar w:fldCharType="begin"/>
      </w:r>
      <w:r>
        <w:rPr>
          <w:rFonts w:hint="eastAsia" w:ascii="宋体" w:hAnsi="宋体"/>
          <w:bCs/>
          <w:szCs w:val="21"/>
          <w:lang w:val="en-US" w:eastAsia="zh-CN"/>
        </w:rPr>
        <w:instrText xml:space="preserve"> = 5 \* GB3 \* MERGEFORMAT </w:instrText>
      </w:r>
      <w:r>
        <w:rPr>
          <w:rFonts w:hint="eastAsia" w:ascii="宋体" w:hAnsi="宋体"/>
          <w:bCs/>
          <w:szCs w:val="21"/>
          <w:lang w:val="en-US" w:eastAsia="zh-CN"/>
        </w:rPr>
        <w:fldChar w:fldCharType="separate"/>
      </w:r>
      <w:r>
        <w:rPr>
          <w:rFonts w:hint="eastAsia" w:ascii="宋体" w:hAnsi="宋体"/>
          <w:bCs/>
          <w:szCs w:val="21"/>
        </w:rPr>
        <w:t>⑤</w:t>
      </w:r>
      <w:r>
        <w:rPr>
          <w:rFonts w:hint="eastAsia" w:ascii="宋体" w:hAnsi="宋体"/>
          <w:bCs/>
          <w:szCs w:val="21"/>
          <w:lang w:val="en-US" w:eastAsia="zh-CN"/>
        </w:rPr>
        <w:fldChar w:fldCharType="end"/>
      </w:r>
      <w:r>
        <w:rPr>
          <w:rFonts w:hint="eastAsia" w:ascii="宋体" w:hAnsi="宋体"/>
          <w:bCs/>
          <w:szCs w:val="21"/>
        </w:rPr>
        <w:t>未通过符合性</w:t>
      </w:r>
      <w:r>
        <w:rPr>
          <w:rFonts w:hint="eastAsia" w:ascii="宋体" w:hAnsi="宋体"/>
          <w:bCs/>
          <w:szCs w:val="21"/>
          <w:lang w:eastAsia="zh-CN"/>
        </w:rPr>
        <w:t>（</w:t>
      </w:r>
      <w:r>
        <w:rPr>
          <w:rFonts w:hint="eastAsia" w:ascii="宋体" w:hAnsi="宋体"/>
          <w:bCs/>
          <w:szCs w:val="21"/>
          <w:lang w:val="en-US" w:eastAsia="zh-CN"/>
        </w:rPr>
        <w:t>形式评审、资格评审、响应性评审</w:t>
      </w:r>
      <w:r>
        <w:rPr>
          <w:rFonts w:hint="eastAsia" w:ascii="宋体" w:hAnsi="宋体"/>
          <w:bCs/>
          <w:szCs w:val="21"/>
          <w:lang w:eastAsia="zh-CN"/>
        </w:rPr>
        <w:t>）</w:t>
      </w:r>
      <w:r>
        <w:rPr>
          <w:rFonts w:hint="eastAsia" w:ascii="宋体" w:hAnsi="宋体"/>
          <w:bCs/>
          <w:szCs w:val="21"/>
        </w:rPr>
        <w:t>评审的</w:t>
      </w:r>
      <w:r>
        <w:rPr>
          <w:rFonts w:hint="eastAsia" w:ascii="宋体" w:hAnsi="宋体"/>
          <w:bCs/>
          <w:szCs w:val="21"/>
          <w:lang w:eastAsia="zh-CN"/>
        </w:rPr>
        <w:t>。</w:t>
      </w:r>
    </w:p>
    <w:p w14:paraId="606970C4">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fldChar w:fldCharType="begin"/>
      </w:r>
      <w:r>
        <w:rPr>
          <w:rFonts w:hint="eastAsia" w:ascii="宋体" w:hAnsi="宋体"/>
          <w:bCs/>
          <w:szCs w:val="21"/>
          <w:lang w:val="en-US" w:eastAsia="zh-CN"/>
        </w:rPr>
        <w:instrText xml:space="preserve"> = 6 \* GB3 \* MERGEFORMAT </w:instrText>
      </w:r>
      <w:r>
        <w:rPr>
          <w:rFonts w:hint="eastAsia" w:ascii="宋体" w:hAnsi="宋体"/>
          <w:bCs/>
          <w:szCs w:val="21"/>
          <w:lang w:val="en-US" w:eastAsia="zh-CN"/>
        </w:rPr>
        <w:fldChar w:fldCharType="separate"/>
      </w:r>
      <w:r>
        <w:rPr>
          <w:rFonts w:hint="eastAsia" w:ascii="宋体" w:hAnsi="宋体"/>
          <w:bCs/>
          <w:szCs w:val="21"/>
        </w:rPr>
        <w:t>⑥</w:t>
      </w:r>
      <w:r>
        <w:rPr>
          <w:rFonts w:hint="eastAsia" w:ascii="宋体" w:hAnsi="宋体"/>
          <w:bCs/>
          <w:szCs w:val="21"/>
          <w:lang w:val="en-US" w:eastAsia="zh-CN"/>
        </w:rPr>
        <w:fldChar w:fldCharType="end"/>
      </w:r>
      <w:r>
        <w:rPr>
          <w:rFonts w:hint="eastAsia" w:ascii="宋体" w:hAnsi="宋体"/>
          <w:bCs/>
          <w:szCs w:val="21"/>
          <w:lang w:val="en-US" w:eastAsia="zh-CN"/>
        </w:rPr>
        <w:t>经评审认定</w:t>
      </w:r>
      <w:r>
        <w:rPr>
          <w:rFonts w:hint="eastAsia" w:ascii="宋体" w:hAnsi="宋体"/>
          <w:bCs/>
          <w:szCs w:val="21"/>
        </w:rPr>
        <w:t>低于成本价的</w:t>
      </w:r>
      <w:r>
        <w:rPr>
          <w:rFonts w:hint="eastAsia" w:ascii="宋体" w:hAnsi="宋体"/>
          <w:bCs/>
          <w:szCs w:val="21"/>
          <w:lang w:eastAsia="zh-CN"/>
        </w:rPr>
        <w:t>。</w:t>
      </w:r>
    </w:p>
    <w:p w14:paraId="2D902B21">
      <w:pPr>
        <w:spacing w:line="320" w:lineRule="exact"/>
        <w:ind w:firstLine="420" w:firstLineChars="200"/>
        <w:rPr>
          <w:rFonts w:ascii="宋体" w:hAnsi="宋体"/>
          <w:bCs/>
          <w:szCs w:val="21"/>
        </w:rPr>
      </w:pPr>
    </w:p>
    <w:p w14:paraId="02055951">
      <w:pPr>
        <w:widowControl/>
        <w:spacing w:line="320" w:lineRule="exact"/>
        <w:jc w:val="left"/>
        <w:rPr>
          <w:rFonts w:asciiTheme="majorHAnsi" w:hAnsiTheme="majorHAnsi" w:eastAsiaTheme="majorEastAsia" w:cstheme="majorBidi"/>
          <w:b/>
          <w:bCs/>
          <w:sz w:val="32"/>
          <w:szCs w:val="32"/>
        </w:rPr>
      </w:pPr>
      <w:r>
        <w:rPr>
          <w:rFonts w:hint="eastAsia"/>
        </w:rPr>
        <w:br w:type="page"/>
      </w:r>
    </w:p>
    <w:p w14:paraId="6CEA69D7">
      <w:pPr>
        <w:pStyle w:val="15"/>
      </w:pPr>
      <w:r>
        <w:rPr>
          <w:rFonts w:hint="eastAsia"/>
        </w:rPr>
        <w:t>五、报价揭示、评审、定标</w:t>
      </w:r>
    </w:p>
    <w:p w14:paraId="491CE6E6">
      <w:pPr>
        <w:pStyle w:val="16"/>
        <w:spacing w:line="360" w:lineRule="auto"/>
        <w:ind w:firstLine="0" w:firstLineChars="0"/>
        <w:rPr>
          <w:rFonts w:hint="default" w:ascii="宋体" w:hAnsi="宋体" w:eastAsia="宋体"/>
          <w:b/>
          <w:sz w:val="21"/>
          <w:szCs w:val="21"/>
          <w:lang w:val="en-US" w:eastAsia="zh-CN"/>
        </w:rPr>
      </w:pPr>
      <w:r>
        <w:rPr>
          <w:rFonts w:hint="eastAsia" w:ascii="宋体" w:hAnsi="宋体"/>
          <w:b/>
          <w:sz w:val="21"/>
          <w:szCs w:val="21"/>
        </w:rPr>
        <w:t>5.1</w:t>
      </w:r>
      <w:r>
        <w:rPr>
          <w:rFonts w:hint="eastAsia" w:ascii="宋体" w:hAnsi="宋体"/>
          <w:b/>
          <w:sz w:val="21"/>
          <w:szCs w:val="21"/>
          <w:lang w:val="en-US" w:eastAsia="zh-CN"/>
        </w:rPr>
        <w:t>报价揭示</w:t>
      </w:r>
    </w:p>
    <w:p w14:paraId="11AA69AF">
      <w:pPr>
        <w:pStyle w:val="16"/>
        <w:spacing w:line="400" w:lineRule="exact"/>
        <w:rPr>
          <w:rFonts w:ascii="宋体" w:hAnsi="宋体"/>
          <w:bCs/>
          <w:sz w:val="21"/>
          <w:szCs w:val="21"/>
        </w:rPr>
      </w:pPr>
      <w:r>
        <w:rPr>
          <w:rFonts w:hint="eastAsia" w:ascii="宋体" w:hAnsi="宋体"/>
          <w:bCs/>
          <w:sz w:val="21"/>
          <w:szCs w:val="21"/>
        </w:rPr>
        <w:t>5.1.1依据竞争性谈判须知所列报价方式执行。</w:t>
      </w:r>
    </w:p>
    <w:p w14:paraId="5EDC3CED">
      <w:pPr>
        <w:pStyle w:val="16"/>
        <w:spacing w:line="400" w:lineRule="exact"/>
        <w:rPr>
          <w:rFonts w:ascii="宋体" w:hAnsi="宋体"/>
          <w:bCs/>
          <w:sz w:val="21"/>
          <w:szCs w:val="21"/>
        </w:rPr>
      </w:pPr>
      <w:r>
        <w:rPr>
          <w:rFonts w:hint="eastAsia" w:ascii="宋体" w:hAnsi="宋体"/>
          <w:bCs/>
          <w:sz w:val="21"/>
          <w:szCs w:val="21"/>
        </w:rPr>
        <w:t>5.1.2电子版竞争性谈判响应文件报价：采购人将按照报价须知中规定的时间在中煤易购一体化平台进行报价揭示，如报价须知中约定组织召开报价揭示会议的，报价人法人代表或授权委托人按要求参会。</w:t>
      </w:r>
    </w:p>
    <w:p w14:paraId="0E1D4D36">
      <w:pPr>
        <w:pStyle w:val="16"/>
        <w:spacing w:line="400" w:lineRule="exact"/>
        <w:ind w:firstLine="0" w:firstLineChars="0"/>
        <w:rPr>
          <w:rFonts w:ascii="宋体" w:hAnsi="宋体"/>
          <w:b/>
          <w:bCs w:val="0"/>
          <w:sz w:val="21"/>
          <w:szCs w:val="21"/>
        </w:rPr>
      </w:pPr>
      <w:r>
        <w:rPr>
          <w:rFonts w:hint="eastAsia" w:ascii="宋体" w:hAnsi="宋体"/>
          <w:b/>
          <w:bCs w:val="0"/>
          <w:sz w:val="21"/>
          <w:szCs w:val="21"/>
        </w:rPr>
        <w:t>5.2谈判小组</w:t>
      </w:r>
    </w:p>
    <w:p w14:paraId="01DEAC6A">
      <w:pPr>
        <w:pStyle w:val="16"/>
        <w:spacing w:line="400" w:lineRule="exact"/>
        <w:rPr>
          <w:rFonts w:hint="default" w:ascii="宋体" w:hAnsi="宋体" w:eastAsia="宋体"/>
          <w:bCs/>
          <w:sz w:val="21"/>
          <w:szCs w:val="21"/>
          <w:lang w:val="en-US" w:eastAsia="zh-CN"/>
        </w:rPr>
      </w:pPr>
      <w:r>
        <w:rPr>
          <w:rFonts w:hint="eastAsia" w:ascii="宋体" w:hAnsi="宋体"/>
          <w:bCs/>
          <w:sz w:val="21"/>
          <w:szCs w:val="21"/>
        </w:rPr>
        <w:t>5.2.1谈判小组的成员由经济、技术等方面的专家以5人以上单数形式组成。谈判小组对响应文件进行审查、质疑、评估、比较</w:t>
      </w:r>
      <w:r>
        <w:rPr>
          <w:rFonts w:hint="eastAsia" w:ascii="宋体" w:hAnsi="宋体"/>
          <w:bCs/>
          <w:sz w:val="21"/>
          <w:szCs w:val="21"/>
          <w:lang w:eastAsia="zh-CN"/>
        </w:rPr>
        <w:t>、</w:t>
      </w:r>
      <w:r>
        <w:rPr>
          <w:rFonts w:hint="eastAsia" w:ascii="宋体" w:hAnsi="宋体"/>
          <w:bCs/>
          <w:sz w:val="21"/>
          <w:szCs w:val="21"/>
          <w:lang w:val="en-US" w:eastAsia="zh-CN"/>
        </w:rPr>
        <w:t>评审</w:t>
      </w:r>
      <w:r>
        <w:rPr>
          <w:rFonts w:hint="eastAsia" w:ascii="宋体" w:hAnsi="宋体"/>
          <w:bCs/>
          <w:sz w:val="21"/>
          <w:szCs w:val="21"/>
        </w:rPr>
        <w:t>。</w:t>
      </w:r>
      <w:r>
        <w:rPr>
          <w:rFonts w:hint="eastAsia" w:ascii="宋体" w:hAnsi="宋体"/>
          <w:bCs/>
          <w:sz w:val="21"/>
          <w:szCs w:val="21"/>
          <w:lang w:val="en-US" w:eastAsia="zh-CN"/>
        </w:rPr>
        <w:t>谈判小组组成由采购人根据采购人公司规定选取。</w:t>
      </w:r>
    </w:p>
    <w:p w14:paraId="68625C89">
      <w:pPr>
        <w:pStyle w:val="16"/>
        <w:spacing w:line="400" w:lineRule="exact"/>
        <w:rPr>
          <w:rFonts w:ascii="宋体" w:hAnsi="宋体"/>
          <w:bCs/>
          <w:sz w:val="21"/>
          <w:szCs w:val="21"/>
        </w:rPr>
      </w:pPr>
      <w:r>
        <w:rPr>
          <w:rFonts w:hint="eastAsia" w:ascii="宋体" w:hAnsi="宋体"/>
          <w:bCs/>
          <w:sz w:val="21"/>
          <w:szCs w:val="21"/>
        </w:rPr>
        <w:t>5.2.2 开标后，直到向中选的报价人授予合同时止,凡与审查、澄清、评价和授标有关的保密资料,均不得向报价人及与评审无关的其他人透露。</w:t>
      </w:r>
    </w:p>
    <w:p w14:paraId="4EE1E86A">
      <w:pPr>
        <w:pStyle w:val="16"/>
        <w:spacing w:line="400" w:lineRule="exact"/>
        <w:rPr>
          <w:rFonts w:ascii="宋体" w:hAnsi="宋体"/>
          <w:bCs/>
          <w:sz w:val="21"/>
          <w:szCs w:val="21"/>
        </w:rPr>
      </w:pPr>
      <w:r>
        <w:rPr>
          <w:rFonts w:hint="eastAsia" w:ascii="宋体" w:hAnsi="宋体"/>
          <w:bCs/>
          <w:sz w:val="21"/>
          <w:szCs w:val="21"/>
        </w:rPr>
        <w:t>5.2.3 在评审过程中,如果报价人试图在响应文件审查、澄清、比较及授予合同方面向采购人</w:t>
      </w:r>
      <w:r>
        <w:rPr>
          <w:rFonts w:hint="eastAsia" w:ascii="宋体" w:hAnsi="宋体"/>
          <w:bCs/>
          <w:sz w:val="21"/>
          <w:szCs w:val="21"/>
          <w:lang w:eastAsia="zh-CN"/>
        </w:rPr>
        <w:t>、</w:t>
      </w:r>
      <w:r>
        <w:rPr>
          <w:rFonts w:hint="eastAsia" w:ascii="宋体" w:hAnsi="宋体"/>
          <w:bCs/>
          <w:sz w:val="21"/>
          <w:szCs w:val="21"/>
          <w:lang w:val="en-US" w:eastAsia="zh-CN"/>
        </w:rPr>
        <w:t>谈判小组</w:t>
      </w:r>
      <w:r>
        <w:rPr>
          <w:rFonts w:hint="eastAsia" w:ascii="宋体" w:hAnsi="宋体"/>
          <w:bCs/>
          <w:sz w:val="21"/>
          <w:szCs w:val="21"/>
        </w:rPr>
        <w:t>施加任何影响，其报价将被拒绝。</w:t>
      </w:r>
    </w:p>
    <w:p w14:paraId="1B3CA936">
      <w:pPr>
        <w:pStyle w:val="16"/>
        <w:spacing w:line="360" w:lineRule="auto"/>
        <w:ind w:firstLine="0" w:firstLineChars="0"/>
        <w:rPr>
          <w:rFonts w:ascii="宋体" w:hAnsi="宋体"/>
          <w:b/>
          <w:sz w:val="21"/>
          <w:szCs w:val="21"/>
        </w:rPr>
      </w:pPr>
      <w:r>
        <w:rPr>
          <w:rFonts w:hint="eastAsia" w:ascii="宋体" w:hAnsi="宋体"/>
          <w:b/>
          <w:sz w:val="21"/>
          <w:szCs w:val="21"/>
        </w:rPr>
        <w:t>5.3评审</w:t>
      </w:r>
      <w:r>
        <w:rPr>
          <w:rFonts w:hint="eastAsia" w:ascii="宋体" w:hAnsi="宋体"/>
          <w:b/>
          <w:sz w:val="21"/>
          <w:szCs w:val="21"/>
          <w:lang w:val="en-US" w:eastAsia="zh-CN"/>
        </w:rPr>
        <w:t>程序及</w:t>
      </w:r>
      <w:r>
        <w:rPr>
          <w:rFonts w:hint="eastAsia" w:ascii="宋体" w:hAnsi="宋体"/>
          <w:b/>
          <w:sz w:val="21"/>
          <w:szCs w:val="21"/>
        </w:rPr>
        <w:t>办法</w:t>
      </w:r>
    </w:p>
    <w:p w14:paraId="6B7A906A">
      <w:pPr>
        <w:pStyle w:val="16"/>
        <w:spacing w:line="400" w:lineRule="exact"/>
        <w:ind w:firstLine="630" w:firstLineChars="300"/>
        <w:rPr>
          <w:rFonts w:hint="eastAsia" w:ascii="宋体" w:hAnsi="宋体" w:eastAsia="宋体" w:cs="Times New Roman"/>
          <w:bCs/>
          <w:sz w:val="21"/>
          <w:szCs w:val="21"/>
        </w:rPr>
      </w:pPr>
      <w:r>
        <w:rPr>
          <w:rFonts w:hint="eastAsia" w:ascii="宋体" w:hAnsi="宋体" w:eastAsia="宋体" w:cs="Times New Roman"/>
          <w:bCs/>
          <w:sz w:val="21"/>
          <w:szCs w:val="21"/>
        </w:rPr>
        <w:t>评审由采购人组建的</w:t>
      </w:r>
      <w:r>
        <w:rPr>
          <w:rFonts w:hint="eastAsia" w:ascii="宋体" w:hAnsi="宋体" w:eastAsia="宋体" w:cs="Times New Roman"/>
          <w:bCs/>
          <w:sz w:val="21"/>
          <w:szCs w:val="21"/>
          <w:lang w:val="en-US" w:eastAsia="zh-CN"/>
        </w:rPr>
        <w:t>谈判</w:t>
      </w:r>
      <w:r>
        <w:rPr>
          <w:rFonts w:hint="eastAsia" w:ascii="宋体" w:hAnsi="宋体" w:eastAsia="宋体" w:cs="Times New Roman"/>
          <w:bCs/>
          <w:sz w:val="21"/>
          <w:szCs w:val="21"/>
        </w:rPr>
        <w:t>小组负责。采购人根据</w:t>
      </w:r>
      <w:r>
        <w:rPr>
          <w:rFonts w:hint="eastAsia" w:ascii="宋体" w:hAnsi="宋体" w:eastAsia="宋体" w:cs="Times New Roman"/>
          <w:bCs/>
          <w:sz w:val="21"/>
          <w:szCs w:val="21"/>
          <w:lang w:val="en-US" w:eastAsia="zh-CN"/>
        </w:rPr>
        <w:t>谈判</w:t>
      </w:r>
      <w:r>
        <w:rPr>
          <w:rFonts w:hint="eastAsia" w:ascii="宋体" w:hAnsi="宋体" w:eastAsia="宋体" w:cs="Times New Roman"/>
          <w:bCs/>
          <w:sz w:val="21"/>
          <w:szCs w:val="21"/>
        </w:rPr>
        <w:t>小组提出的书面评审报告和推荐的成交候选人排序名单</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lang w:val="en-US" w:eastAsia="zh-CN"/>
        </w:rPr>
        <w:t>并按制度要求履行公司决策审批程序后</w:t>
      </w:r>
      <w:r>
        <w:rPr>
          <w:rFonts w:hint="eastAsia" w:ascii="宋体" w:hAnsi="宋体" w:eastAsia="宋体" w:cs="Times New Roman"/>
          <w:bCs/>
          <w:sz w:val="21"/>
          <w:szCs w:val="21"/>
        </w:rPr>
        <w:t>确定成交人。</w:t>
      </w:r>
    </w:p>
    <w:p w14:paraId="09BB3F1E">
      <w:pPr>
        <w:pStyle w:val="16"/>
        <w:spacing w:line="400" w:lineRule="exact"/>
        <w:ind w:left="0" w:leftChars="0" w:firstLine="0" w:firstLineChars="0"/>
        <w:rPr>
          <w:rFonts w:hint="default"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5.3.1评审程序</w:t>
      </w:r>
    </w:p>
    <w:p w14:paraId="5F4D01BB">
      <w:pPr>
        <w:pStyle w:val="16"/>
        <w:numPr>
          <w:ilvl w:val="0"/>
          <w:numId w:val="7"/>
        </w:numPr>
        <w:spacing w:line="400" w:lineRule="exact"/>
        <w:ind w:left="420" w:leftChars="0" w:firstLine="0" w:firstLine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谈判小组对参加报价揭示会议（现场或视频）的报价人法定代表人或授权委托人资格核查。</w:t>
      </w:r>
    </w:p>
    <w:p w14:paraId="78C13112">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按照谈判文件要求时间在中煤易购一体化平台报价揭示。</w:t>
      </w:r>
    </w:p>
    <w:p w14:paraId="5A8B0F16">
      <w:pPr>
        <w:pStyle w:val="16"/>
        <w:numPr>
          <w:ilvl w:val="0"/>
          <w:numId w:val="7"/>
        </w:numPr>
        <w:spacing w:line="400" w:lineRule="exact"/>
        <w:ind w:left="420" w:leftChars="0" w:firstLine="0" w:firstLineChars="0"/>
        <w:rPr>
          <w:rFonts w:hint="default" w:ascii="宋体" w:hAnsi="宋体" w:eastAsia="宋体" w:cs="Times New Roman"/>
          <w:bCs/>
          <w:sz w:val="21"/>
          <w:szCs w:val="21"/>
          <w:highlight w:val="green"/>
          <w:lang w:val="en-US" w:eastAsia="zh-CN"/>
        </w:rPr>
      </w:pPr>
      <w:r>
        <w:rPr>
          <w:rFonts w:hint="eastAsia" w:ascii="宋体" w:hAnsi="宋体" w:eastAsia="宋体" w:cs="Times New Roman"/>
          <w:bCs/>
          <w:sz w:val="21"/>
          <w:szCs w:val="21"/>
          <w:highlight w:val="green"/>
          <w:lang w:val="en-US" w:eastAsia="zh-CN"/>
        </w:rPr>
        <w:t>谈判小组对参加报价的单位进行形式、资格、响应性审查。未通过资格审查的单位不得进入</w:t>
      </w:r>
      <w:r>
        <w:rPr>
          <w:rFonts w:hint="eastAsia" w:ascii="宋体" w:hAnsi="宋体" w:cs="Times New Roman"/>
          <w:bCs/>
          <w:sz w:val="21"/>
          <w:szCs w:val="21"/>
          <w:highlight w:val="green"/>
          <w:lang w:val="en-US" w:eastAsia="zh-CN"/>
        </w:rPr>
        <w:t>谈判和二次报价程序</w:t>
      </w:r>
      <w:r>
        <w:rPr>
          <w:rFonts w:hint="eastAsia" w:ascii="宋体" w:hAnsi="宋体" w:eastAsia="宋体" w:cs="Times New Roman"/>
          <w:bCs/>
          <w:sz w:val="21"/>
          <w:szCs w:val="21"/>
          <w:highlight w:val="green"/>
          <w:lang w:val="en-US" w:eastAsia="zh-CN"/>
        </w:rPr>
        <w:t>。当通过形式、资格、响应性审查</w:t>
      </w:r>
      <w:r>
        <w:rPr>
          <w:rFonts w:hint="eastAsia" w:ascii="宋体" w:hAnsi="宋体" w:cs="Times New Roman"/>
          <w:bCs/>
          <w:sz w:val="21"/>
          <w:szCs w:val="21"/>
          <w:highlight w:val="green"/>
          <w:lang w:val="en-US" w:eastAsia="zh-CN"/>
        </w:rPr>
        <w:t>的</w:t>
      </w:r>
      <w:r>
        <w:rPr>
          <w:rFonts w:hint="eastAsia" w:ascii="宋体" w:hAnsi="宋体" w:eastAsia="宋体" w:cs="Times New Roman"/>
          <w:bCs/>
          <w:sz w:val="21"/>
          <w:szCs w:val="21"/>
          <w:highlight w:val="green"/>
          <w:lang w:val="en-US" w:eastAsia="zh-CN"/>
        </w:rPr>
        <w:t>一</w:t>
      </w:r>
      <w:r>
        <w:rPr>
          <w:rFonts w:hint="eastAsia" w:ascii="宋体" w:hAnsi="宋体" w:cs="Times New Roman"/>
          <w:bCs/>
          <w:sz w:val="21"/>
          <w:szCs w:val="21"/>
          <w:highlight w:val="green"/>
          <w:lang w:val="en-US" w:eastAsia="zh-CN"/>
        </w:rPr>
        <w:t>次</w:t>
      </w:r>
      <w:r>
        <w:rPr>
          <w:rFonts w:hint="eastAsia" w:ascii="宋体" w:hAnsi="宋体" w:eastAsia="宋体" w:cs="Times New Roman"/>
          <w:bCs/>
          <w:sz w:val="21"/>
          <w:szCs w:val="21"/>
          <w:highlight w:val="green"/>
          <w:lang w:val="en-US" w:eastAsia="zh-CN"/>
        </w:rPr>
        <w:t>报价单位6家及以上时，无条件淘汰</w:t>
      </w:r>
      <w:r>
        <w:rPr>
          <w:rFonts w:hint="eastAsia" w:ascii="宋体" w:hAnsi="宋体" w:cs="Times New Roman"/>
          <w:bCs/>
          <w:sz w:val="21"/>
          <w:szCs w:val="21"/>
          <w:highlight w:val="green"/>
          <w:lang w:val="en-US" w:eastAsia="zh-CN"/>
        </w:rPr>
        <w:t>一次</w:t>
      </w:r>
      <w:r>
        <w:rPr>
          <w:rFonts w:hint="eastAsia" w:ascii="宋体" w:hAnsi="宋体" w:eastAsia="宋体" w:cs="Times New Roman"/>
          <w:bCs/>
          <w:sz w:val="21"/>
          <w:szCs w:val="21"/>
          <w:highlight w:val="green"/>
          <w:lang w:val="en-US" w:eastAsia="zh-CN"/>
        </w:rPr>
        <w:t>报价最高的报价人</w:t>
      </w:r>
      <w:r>
        <w:rPr>
          <w:rFonts w:hint="eastAsia" w:ascii="宋体" w:hAnsi="宋体" w:cs="Times New Roman"/>
          <w:bCs/>
          <w:sz w:val="21"/>
          <w:szCs w:val="21"/>
          <w:highlight w:val="green"/>
          <w:lang w:val="en-US" w:eastAsia="zh-CN"/>
        </w:rPr>
        <w:t>，按照无效报价处置，</w:t>
      </w:r>
      <w:r>
        <w:rPr>
          <w:rFonts w:hint="eastAsia" w:ascii="宋体" w:hAnsi="宋体" w:eastAsia="宋体" w:cs="Times New Roman"/>
          <w:bCs/>
          <w:sz w:val="21"/>
          <w:szCs w:val="21"/>
          <w:highlight w:val="green"/>
          <w:lang w:val="en-US" w:eastAsia="zh-CN"/>
        </w:rPr>
        <w:t>不参与二次报价和最终评审</w:t>
      </w:r>
      <w:r>
        <w:rPr>
          <w:rFonts w:hint="eastAsia" w:ascii="宋体" w:hAnsi="宋体" w:cs="Times New Roman"/>
          <w:bCs/>
          <w:sz w:val="21"/>
          <w:szCs w:val="21"/>
          <w:highlight w:val="green"/>
          <w:lang w:val="en-US" w:eastAsia="zh-CN"/>
        </w:rPr>
        <w:t>（</w:t>
      </w:r>
      <w:r>
        <w:rPr>
          <w:rFonts w:hint="eastAsia" w:ascii="宋体" w:hAnsi="宋体" w:eastAsia="宋体" w:cs="Times New Roman"/>
          <w:bCs/>
          <w:sz w:val="21"/>
          <w:szCs w:val="21"/>
          <w:highlight w:val="green"/>
          <w:lang w:val="en-US" w:eastAsia="zh-CN"/>
        </w:rPr>
        <w:t>如</w:t>
      </w:r>
      <w:r>
        <w:rPr>
          <w:rFonts w:hint="eastAsia" w:ascii="宋体" w:hAnsi="宋体" w:cs="Times New Roman"/>
          <w:bCs/>
          <w:sz w:val="21"/>
          <w:szCs w:val="21"/>
          <w:highlight w:val="green"/>
          <w:lang w:val="en-US" w:eastAsia="zh-CN"/>
        </w:rPr>
        <w:t>本分包采购</w:t>
      </w:r>
      <w:r>
        <w:rPr>
          <w:rFonts w:hint="eastAsia" w:ascii="宋体" w:hAnsi="宋体" w:eastAsia="宋体" w:cs="Times New Roman"/>
          <w:bCs/>
          <w:sz w:val="21"/>
          <w:szCs w:val="21"/>
          <w:highlight w:val="green"/>
          <w:lang w:val="en-US" w:eastAsia="zh-CN"/>
        </w:rPr>
        <w:t>划分3个标段时，一次报价人等于或多于8家执行上述条件）。</w:t>
      </w:r>
    </w:p>
    <w:p w14:paraId="45A9CDEA">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谈判小组</w:t>
      </w:r>
      <w:r>
        <w:rPr>
          <w:rFonts w:hint="eastAsia" w:ascii="宋体" w:hAnsi="宋体" w:eastAsia="宋体" w:cs="Times New Roman"/>
          <w:bCs/>
          <w:sz w:val="21"/>
          <w:szCs w:val="21"/>
          <w:lang w:val="en-US" w:eastAsia="zh-CN"/>
        </w:rPr>
        <w:t>与通过资格审查的报价人</w:t>
      </w:r>
      <w:r>
        <w:rPr>
          <w:rFonts w:hint="eastAsia" w:ascii="宋体" w:hAnsi="宋体" w:cs="Times New Roman"/>
          <w:bCs/>
          <w:sz w:val="21"/>
          <w:szCs w:val="21"/>
          <w:lang w:val="en-US" w:eastAsia="zh-CN"/>
        </w:rPr>
        <w:t>集体同时及单个报价人分别</w:t>
      </w:r>
      <w:r>
        <w:rPr>
          <w:rFonts w:hint="eastAsia" w:ascii="宋体" w:hAnsi="宋体" w:eastAsia="宋体" w:cs="Times New Roman"/>
          <w:bCs/>
          <w:sz w:val="21"/>
          <w:szCs w:val="21"/>
          <w:lang w:val="en-US" w:eastAsia="zh-CN"/>
        </w:rPr>
        <w:t>进行谈判。</w:t>
      </w:r>
    </w:p>
    <w:p w14:paraId="3F25D333">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采购人根据谈判情况在中煤易购网站发布二次报价澄清。</w:t>
      </w:r>
    </w:p>
    <w:p w14:paraId="19596EAD">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报价人根据谈判情况在中煤易购网站进行二次澄清报价。</w:t>
      </w:r>
    </w:p>
    <w:p w14:paraId="7CCD4B93">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采购人对中煤易购采购二次报价进行揭示。</w:t>
      </w:r>
    </w:p>
    <w:p w14:paraId="3F851680">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谈判小组依据报价文件、评审方法进行评审（应在一轮报价揭示后及时进行技术资信评分）。</w:t>
      </w:r>
    </w:p>
    <w:p w14:paraId="28BD0E41">
      <w:pPr>
        <w:pStyle w:val="16"/>
        <w:numPr>
          <w:ilvl w:val="0"/>
          <w:numId w:val="0"/>
        </w:numPr>
        <w:spacing w:line="400" w:lineRule="exact"/>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5.3.2评审方法</w:t>
      </w:r>
    </w:p>
    <w:p w14:paraId="55117BC3">
      <w:pPr>
        <w:pStyle w:val="16"/>
        <w:numPr>
          <w:ilvl w:val="0"/>
          <w:numId w:val="8"/>
        </w:numPr>
        <w:spacing w:line="400" w:lineRule="exact"/>
        <w:ind w:left="210" w:leftChars="0" w:firstLine="0" w:firstLineChars="0"/>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形式、资格及响应性评审</w:t>
      </w:r>
    </w:p>
    <w:p w14:paraId="6BCF0FAB">
      <w:pPr>
        <w:pStyle w:val="16"/>
        <w:numPr>
          <w:ilvl w:val="0"/>
          <w:numId w:val="0"/>
        </w:numPr>
        <w:spacing w:line="400" w:lineRule="exact"/>
        <w:ind w:left="210" w:leftChars="0" w:firstLine="42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评审小组依据标准对报价人递交的响应文件进行初步评审，判断响应文件递交的形式是否符合要求、报价人是否符合资格条件要求、响应文件是否实质性响应采购文件的要求，只有以上评审</w:t>
      </w:r>
      <w:r>
        <w:rPr>
          <w:rFonts w:hint="eastAsia" w:ascii="宋体" w:hAnsi="宋体" w:cs="Times New Roman"/>
          <w:bCs/>
          <w:sz w:val="21"/>
          <w:szCs w:val="21"/>
          <w:lang w:val="en-US" w:eastAsia="zh-CN"/>
        </w:rPr>
        <w:t>全部</w:t>
      </w:r>
      <w:r>
        <w:rPr>
          <w:rFonts w:hint="eastAsia" w:ascii="宋体" w:hAnsi="宋体" w:eastAsia="宋体" w:cs="Times New Roman"/>
          <w:bCs/>
          <w:sz w:val="21"/>
          <w:szCs w:val="21"/>
          <w:lang w:val="en-US" w:eastAsia="zh-CN"/>
        </w:rPr>
        <w:t>合格的响应文件才可通过初步评审。具体评审</w:t>
      </w:r>
      <w:r>
        <w:rPr>
          <w:rFonts w:hint="eastAsia" w:ascii="宋体" w:hAnsi="宋体" w:cs="Times New Roman"/>
          <w:bCs/>
          <w:sz w:val="21"/>
          <w:szCs w:val="21"/>
          <w:lang w:val="en-US" w:eastAsia="zh-CN"/>
        </w:rPr>
        <w:t>内容</w:t>
      </w:r>
      <w:r>
        <w:rPr>
          <w:rFonts w:hint="eastAsia" w:ascii="宋体" w:hAnsi="宋体" w:eastAsia="宋体" w:cs="Times New Roman"/>
          <w:bCs/>
          <w:sz w:val="21"/>
          <w:szCs w:val="21"/>
          <w:lang w:val="en-US" w:eastAsia="zh-CN"/>
        </w:rPr>
        <w:t>见下表：</w:t>
      </w:r>
    </w:p>
    <w:p w14:paraId="30941DBD">
      <w:pPr>
        <w:pStyle w:val="16"/>
        <w:numPr>
          <w:ilvl w:val="0"/>
          <w:numId w:val="0"/>
        </w:numPr>
        <w:spacing w:line="400" w:lineRule="exact"/>
        <w:ind w:left="210" w:leftChars="0" w:firstLine="420"/>
        <w:rPr>
          <w:rFonts w:hint="eastAsia" w:ascii="宋体" w:hAnsi="宋体" w:eastAsia="宋体" w:cs="Times New Roman"/>
          <w:bCs/>
          <w:sz w:val="21"/>
          <w:szCs w:val="21"/>
          <w:lang w:val="en-US" w:eastAsia="zh-CN"/>
        </w:rPr>
      </w:pPr>
    </w:p>
    <w:tbl>
      <w:tblPr>
        <w:tblStyle w:val="18"/>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00"/>
        <w:gridCol w:w="2608"/>
        <w:gridCol w:w="4121"/>
      </w:tblGrid>
      <w:tr w14:paraId="7BA5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2"/>
            <w:vAlign w:val="center"/>
          </w:tcPr>
          <w:p w14:paraId="49A98A37">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条款号</w:t>
            </w:r>
          </w:p>
        </w:tc>
        <w:tc>
          <w:tcPr>
            <w:tcW w:w="2608" w:type="dxa"/>
            <w:vAlign w:val="center"/>
          </w:tcPr>
          <w:p w14:paraId="6D241A7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评审因素</w:t>
            </w:r>
          </w:p>
        </w:tc>
        <w:tc>
          <w:tcPr>
            <w:tcW w:w="4121" w:type="dxa"/>
            <w:vAlign w:val="center"/>
          </w:tcPr>
          <w:p w14:paraId="26842C6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评审标准</w:t>
            </w:r>
          </w:p>
        </w:tc>
      </w:tr>
      <w:tr w14:paraId="7365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0F90309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1</w:t>
            </w:r>
          </w:p>
        </w:tc>
        <w:tc>
          <w:tcPr>
            <w:tcW w:w="1400" w:type="dxa"/>
            <w:vAlign w:val="center"/>
          </w:tcPr>
          <w:p w14:paraId="05A9BC7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评审方法</w:t>
            </w:r>
          </w:p>
        </w:tc>
        <w:tc>
          <w:tcPr>
            <w:tcW w:w="6729" w:type="dxa"/>
            <w:gridSpan w:val="2"/>
            <w:vAlign w:val="center"/>
          </w:tcPr>
          <w:p w14:paraId="5316BA2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52"/>
            </w:r>
            <w:r>
              <w:rPr>
                <w:rFonts w:hint="eastAsia" w:ascii="宋体" w:hAnsi="宋体" w:eastAsia="宋体" w:cs="Times New Roman"/>
                <w:bCs/>
                <w:sz w:val="21"/>
                <w:szCs w:val="21"/>
                <w:lang w:val="en-US" w:eastAsia="zh-CN"/>
              </w:rPr>
              <w:t>最低评审价格法</w:t>
            </w:r>
          </w:p>
          <w:p w14:paraId="112BAE3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A3"/>
            </w:r>
            <w:r>
              <w:rPr>
                <w:rFonts w:hint="eastAsia" w:ascii="宋体" w:hAnsi="宋体" w:eastAsia="宋体" w:cs="Times New Roman"/>
                <w:bCs/>
                <w:sz w:val="21"/>
                <w:szCs w:val="21"/>
                <w:lang w:val="en-US" w:eastAsia="zh-CN"/>
              </w:rPr>
              <w:t>综合评审法</w:t>
            </w:r>
          </w:p>
        </w:tc>
      </w:tr>
      <w:tr w14:paraId="050F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664DB1C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2</w:t>
            </w:r>
          </w:p>
        </w:tc>
        <w:tc>
          <w:tcPr>
            <w:tcW w:w="1400" w:type="dxa"/>
            <w:vMerge w:val="restart"/>
            <w:vAlign w:val="center"/>
          </w:tcPr>
          <w:p w14:paraId="5D403D3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形式评审标准</w:t>
            </w:r>
          </w:p>
        </w:tc>
        <w:tc>
          <w:tcPr>
            <w:tcW w:w="2608" w:type="dxa"/>
            <w:vAlign w:val="center"/>
          </w:tcPr>
          <w:p w14:paraId="28E65BC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报价人名称</w:t>
            </w:r>
          </w:p>
        </w:tc>
        <w:tc>
          <w:tcPr>
            <w:tcW w:w="4121" w:type="dxa"/>
            <w:vAlign w:val="center"/>
          </w:tcPr>
          <w:p w14:paraId="682F3EA4">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与营业执照、资质证书一致</w:t>
            </w:r>
          </w:p>
        </w:tc>
      </w:tr>
      <w:tr w14:paraId="7251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496" w:type="dxa"/>
            <w:vMerge w:val="continue"/>
            <w:vAlign w:val="center"/>
          </w:tcPr>
          <w:p w14:paraId="0273595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49CA49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7541F0A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响应文件签字盖章</w:t>
            </w:r>
          </w:p>
        </w:tc>
        <w:tc>
          <w:tcPr>
            <w:tcW w:w="4121" w:type="dxa"/>
            <w:vAlign w:val="center"/>
          </w:tcPr>
          <w:p w14:paraId="4724C707">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有法定代表人（单位负责人）或其委托代理人签字或加盖供应商公章。由法定代表人（单位负责人）签字的，应附法定代表人（单位负责人）身份证明，由委托代理人签字的，应附法定代表人（单位负责人）签署的授权委托书，身份证明或授权委托书应符合</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竞争性谈判响应文件格式</w:t>
            </w:r>
            <w:r>
              <w:rPr>
                <w:rFonts w:hint="eastAsia" w:ascii="宋体" w:hAnsi="宋体" w:cs="Times New Roman"/>
                <w:bCs/>
                <w:sz w:val="21"/>
                <w:szCs w:val="21"/>
                <w:lang w:val="en-US" w:eastAsia="zh-CN"/>
              </w:rPr>
              <w:t>》中要求。</w:t>
            </w:r>
          </w:p>
        </w:tc>
      </w:tr>
      <w:tr w14:paraId="19BA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F4C1D1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41FA0DD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1773D1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响应</w:t>
            </w:r>
            <w:r>
              <w:rPr>
                <w:rFonts w:hint="eastAsia" w:ascii="宋体" w:hAnsi="宋体" w:eastAsia="宋体" w:cs="Times New Roman"/>
                <w:bCs/>
                <w:sz w:val="21"/>
                <w:szCs w:val="21"/>
                <w:lang w:val="en-US" w:eastAsia="zh-CN"/>
              </w:rPr>
              <w:t>文件格式</w:t>
            </w:r>
          </w:p>
        </w:tc>
        <w:tc>
          <w:tcPr>
            <w:tcW w:w="4121" w:type="dxa"/>
            <w:vAlign w:val="center"/>
          </w:tcPr>
          <w:p w14:paraId="3C03C7B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符合</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竞争性谈判响应文件格式</w:t>
            </w:r>
            <w:r>
              <w:rPr>
                <w:rFonts w:hint="eastAsia" w:ascii="宋体" w:hAnsi="宋体" w:cs="Times New Roman"/>
                <w:bCs/>
                <w:sz w:val="21"/>
                <w:szCs w:val="21"/>
                <w:lang w:val="en-US" w:eastAsia="zh-CN"/>
              </w:rPr>
              <w:t>》和《竞争性谈判须知》中要求。</w:t>
            </w:r>
          </w:p>
        </w:tc>
      </w:tr>
      <w:tr w14:paraId="0414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050A462C">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3</w:t>
            </w:r>
          </w:p>
        </w:tc>
        <w:tc>
          <w:tcPr>
            <w:tcW w:w="1400" w:type="dxa"/>
            <w:vMerge w:val="restart"/>
            <w:vAlign w:val="center"/>
          </w:tcPr>
          <w:p w14:paraId="0677847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资格评审标准</w:t>
            </w:r>
          </w:p>
        </w:tc>
        <w:tc>
          <w:tcPr>
            <w:tcW w:w="2608" w:type="dxa"/>
            <w:vAlign w:val="center"/>
          </w:tcPr>
          <w:p w14:paraId="7D72226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营业执照</w:t>
            </w:r>
          </w:p>
        </w:tc>
        <w:tc>
          <w:tcPr>
            <w:tcW w:w="4121" w:type="dxa"/>
            <w:vAlign w:val="center"/>
          </w:tcPr>
          <w:p w14:paraId="05196F1C">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报价人应提供行政主管部门核发的</w:t>
            </w:r>
            <w:r>
              <w:rPr>
                <w:rFonts w:hint="eastAsia" w:ascii="宋体" w:hAnsi="宋体" w:eastAsia="宋体" w:cs="Times New Roman"/>
                <w:bCs/>
                <w:sz w:val="21"/>
                <w:szCs w:val="21"/>
                <w:lang w:val="en-US" w:eastAsia="zh-CN"/>
              </w:rPr>
              <w:t>有效营业执照</w:t>
            </w:r>
            <w:r>
              <w:rPr>
                <w:rFonts w:hint="eastAsia" w:ascii="宋体" w:hAnsi="宋体" w:cs="Times New Roman"/>
                <w:bCs/>
                <w:sz w:val="21"/>
                <w:szCs w:val="21"/>
                <w:lang w:val="en-US" w:eastAsia="zh-CN"/>
              </w:rPr>
              <w:t>证书扫描件。</w:t>
            </w:r>
          </w:p>
        </w:tc>
      </w:tr>
      <w:tr w14:paraId="1B4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279CD8D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7F500EC6">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1FBA0AA5">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资质</w:t>
            </w:r>
            <w:r>
              <w:rPr>
                <w:rFonts w:hint="eastAsia" w:ascii="宋体" w:hAnsi="宋体" w:cs="Times New Roman"/>
                <w:bCs/>
                <w:sz w:val="21"/>
                <w:szCs w:val="21"/>
                <w:lang w:val="en-US" w:eastAsia="zh-CN"/>
              </w:rPr>
              <w:t>证书</w:t>
            </w:r>
          </w:p>
        </w:tc>
        <w:tc>
          <w:tcPr>
            <w:tcW w:w="4121" w:type="dxa"/>
            <w:vAlign w:val="center"/>
          </w:tcPr>
          <w:p w14:paraId="0AAC1707">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应提供</w:t>
            </w:r>
            <w:r>
              <w:rPr>
                <w:rFonts w:hint="eastAsia" w:ascii="宋体" w:hAnsi="宋体" w:cs="Times New Roman"/>
                <w:bCs/>
                <w:sz w:val="21"/>
                <w:szCs w:val="21"/>
                <w:lang w:val="en-US" w:eastAsia="zh-CN"/>
              </w:rPr>
              <w:t>主管部门核发的</w:t>
            </w:r>
            <w:r>
              <w:rPr>
                <w:rFonts w:hint="eastAsia" w:ascii="宋体" w:hAnsi="宋体" w:eastAsia="宋体" w:cs="Times New Roman"/>
                <w:bCs/>
                <w:sz w:val="21"/>
                <w:szCs w:val="21"/>
                <w:lang w:val="en-US" w:eastAsia="zh-CN"/>
              </w:rPr>
              <w:t>相关资质证书的</w:t>
            </w:r>
            <w:r>
              <w:rPr>
                <w:rFonts w:hint="eastAsia" w:ascii="宋体" w:hAnsi="宋体" w:cs="Times New Roman"/>
                <w:bCs/>
                <w:sz w:val="21"/>
                <w:szCs w:val="21"/>
                <w:lang w:val="en-US" w:eastAsia="zh-CN"/>
              </w:rPr>
              <w:t>扫描</w:t>
            </w:r>
            <w:r>
              <w:rPr>
                <w:rFonts w:hint="eastAsia" w:ascii="宋体" w:hAnsi="宋体" w:eastAsia="宋体" w:cs="Times New Roman"/>
                <w:bCs/>
                <w:sz w:val="21"/>
                <w:szCs w:val="21"/>
                <w:lang w:val="en-US" w:eastAsia="zh-CN"/>
              </w:rPr>
              <w:t>件，以证明</w:t>
            </w: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具有承担本项目要求的资格或资质。</w:t>
            </w:r>
          </w:p>
        </w:tc>
      </w:tr>
      <w:tr w14:paraId="3F34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FCE33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6241A8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D136872">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安全许可证</w:t>
            </w:r>
          </w:p>
        </w:tc>
        <w:tc>
          <w:tcPr>
            <w:tcW w:w="4121" w:type="dxa"/>
            <w:vAlign w:val="center"/>
          </w:tcPr>
          <w:p w14:paraId="37805311">
            <w:pPr>
              <w:pStyle w:val="16"/>
              <w:numPr>
                <w:ilvl w:val="0"/>
                <w:numId w:val="0"/>
              </w:numPr>
              <w:spacing w:line="400" w:lineRule="exact"/>
              <w:ind w:left="210" w:leftChars="0"/>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报价人应提供行政主管部门核发的安全生产许可证副本扫描件。</w:t>
            </w:r>
          </w:p>
        </w:tc>
      </w:tr>
      <w:tr w14:paraId="2CB4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96" w:type="dxa"/>
            <w:vMerge w:val="continue"/>
            <w:vAlign w:val="center"/>
          </w:tcPr>
          <w:p w14:paraId="2EA422B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1618830D">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1B6A165A">
            <w:pPr>
              <w:pStyle w:val="16"/>
              <w:numPr>
                <w:ilvl w:val="0"/>
                <w:numId w:val="0"/>
              </w:numPr>
              <w:spacing w:line="400" w:lineRule="exact"/>
              <w:ind w:left="210" w:leftChars="0"/>
              <w:rPr>
                <w:rFonts w:hint="default" w:ascii="宋体" w:hAnsi="宋体" w:cs="Times New Roman"/>
                <w:bCs/>
                <w:strike/>
                <w:dstrike w:val="0"/>
                <w:sz w:val="21"/>
                <w:szCs w:val="21"/>
                <w:highlight w:val="green"/>
                <w:lang w:val="en-US" w:eastAsia="zh-CN"/>
              </w:rPr>
            </w:pPr>
            <w:r>
              <w:rPr>
                <w:rFonts w:hint="eastAsia" w:ascii="宋体" w:hAnsi="宋体" w:cs="Times New Roman"/>
                <w:bCs/>
                <w:strike/>
                <w:dstrike w:val="0"/>
                <w:sz w:val="21"/>
                <w:szCs w:val="21"/>
                <w:highlight w:val="green"/>
                <w:lang w:val="en-US" w:eastAsia="zh-CN"/>
              </w:rPr>
              <w:t>项目负责人资格</w:t>
            </w:r>
          </w:p>
        </w:tc>
        <w:tc>
          <w:tcPr>
            <w:tcW w:w="4121" w:type="dxa"/>
            <w:vAlign w:val="center"/>
          </w:tcPr>
          <w:p w14:paraId="6679673E">
            <w:pPr>
              <w:pStyle w:val="16"/>
              <w:numPr>
                <w:ilvl w:val="0"/>
                <w:numId w:val="0"/>
              </w:numPr>
              <w:spacing w:line="400" w:lineRule="exact"/>
              <w:ind w:left="210" w:leftChars="0"/>
              <w:rPr>
                <w:rFonts w:hint="default" w:ascii="宋体" w:hAnsi="宋体" w:cs="Times New Roman"/>
                <w:bCs/>
                <w:strike/>
                <w:dstrike w:val="0"/>
                <w:sz w:val="21"/>
                <w:szCs w:val="21"/>
                <w:highlight w:val="green"/>
                <w:lang w:val="en-US" w:eastAsia="zh-CN"/>
              </w:rPr>
            </w:pPr>
            <w:r>
              <w:rPr>
                <w:rFonts w:hint="eastAsia" w:ascii="宋体" w:hAnsi="宋体" w:cs="Times New Roman"/>
                <w:bCs/>
                <w:strike/>
                <w:dstrike w:val="0"/>
                <w:sz w:val="21"/>
                <w:szCs w:val="21"/>
                <w:highlight w:val="green"/>
                <w:lang w:val="en-US" w:eastAsia="zh-CN"/>
              </w:rPr>
              <w:t>项目负责人需具备相应的建造师注册证书和安全资格B证（与报价单位对应）。</w:t>
            </w:r>
          </w:p>
        </w:tc>
      </w:tr>
      <w:tr w14:paraId="4987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96" w:type="dxa"/>
            <w:vMerge w:val="continue"/>
            <w:vAlign w:val="center"/>
          </w:tcPr>
          <w:p w14:paraId="335FDD1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271BC6CB">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4B73F04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A3"/>
            </w:r>
            <w:r>
              <w:rPr>
                <w:rFonts w:hint="eastAsia" w:ascii="宋体" w:hAnsi="宋体" w:cs="Times New Roman"/>
                <w:bCs/>
                <w:sz w:val="21"/>
                <w:szCs w:val="21"/>
                <w:lang w:val="en-US" w:eastAsia="zh-CN"/>
              </w:rPr>
              <w:t xml:space="preserve">需要   </w:t>
            </w:r>
            <w:r>
              <w:rPr>
                <w:rFonts w:hint="eastAsia" w:ascii="宋体" w:hAnsi="宋体" w:eastAsia="宋体" w:cs="Times New Roman"/>
                <w:bCs/>
                <w:sz w:val="21"/>
                <w:szCs w:val="21"/>
                <w:lang w:val="en-US" w:eastAsia="zh-CN"/>
              </w:rPr>
              <w:sym w:font="Wingdings 2" w:char="0052"/>
            </w:r>
            <w:r>
              <w:rPr>
                <w:rFonts w:hint="eastAsia" w:ascii="宋体" w:hAnsi="宋体" w:cs="Times New Roman"/>
                <w:bCs/>
                <w:sz w:val="21"/>
                <w:szCs w:val="21"/>
                <w:lang w:val="en-US" w:eastAsia="zh-CN"/>
              </w:rPr>
              <w:t>不需要</w:t>
            </w:r>
          </w:p>
          <w:p w14:paraId="049E804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完成的类似工程</w:t>
            </w:r>
            <w:r>
              <w:rPr>
                <w:rFonts w:hint="eastAsia" w:ascii="宋体" w:hAnsi="宋体" w:eastAsia="宋体" w:cs="Times New Roman"/>
                <w:bCs/>
                <w:sz w:val="21"/>
                <w:szCs w:val="21"/>
                <w:lang w:val="en-US" w:eastAsia="zh-CN"/>
              </w:rPr>
              <w:t>业绩</w:t>
            </w:r>
          </w:p>
        </w:tc>
        <w:tc>
          <w:tcPr>
            <w:tcW w:w="4121" w:type="dxa"/>
            <w:vAlign w:val="center"/>
          </w:tcPr>
          <w:p w14:paraId="1C3609DD">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应提供近</w:t>
            </w:r>
            <w:r>
              <w:rPr>
                <w:rFonts w:hint="eastAsia" w:ascii="宋体" w:hAnsi="宋体" w:cs="Times New Roman"/>
                <w:bCs/>
                <w:sz w:val="21"/>
                <w:szCs w:val="21"/>
                <w:lang w:val="en-US" w:eastAsia="zh-CN"/>
              </w:rPr>
              <w:t>五</w:t>
            </w:r>
            <w:r>
              <w:rPr>
                <w:rFonts w:hint="eastAsia" w:ascii="宋体" w:hAnsi="宋体" w:eastAsia="宋体" w:cs="Times New Roman"/>
                <w:bCs/>
                <w:sz w:val="21"/>
                <w:szCs w:val="21"/>
                <w:lang w:val="en-US" w:eastAsia="zh-CN"/>
              </w:rPr>
              <w:t>年完成的类似项目</w:t>
            </w:r>
            <w:r>
              <w:rPr>
                <w:rFonts w:hint="eastAsia" w:ascii="宋体" w:hAnsi="宋体" w:cs="Times New Roman"/>
                <w:bCs/>
                <w:sz w:val="21"/>
                <w:szCs w:val="21"/>
                <w:lang w:val="en-US" w:eastAsia="zh-CN"/>
              </w:rPr>
              <w:t>业绩</w:t>
            </w:r>
            <w:r>
              <w:rPr>
                <w:rFonts w:hint="eastAsia" w:ascii="宋体" w:hAnsi="宋体" w:eastAsia="宋体" w:cs="Times New Roman"/>
                <w:bCs/>
                <w:sz w:val="21"/>
                <w:szCs w:val="21"/>
                <w:lang w:val="en-US" w:eastAsia="zh-CN"/>
              </w:rPr>
              <w:t>（</w:t>
            </w:r>
            <w:r>
              <w:rPr>
                <w:rFonts w:hint="eastAsia" w:ascii="宋体" w:hAnsi="宋体" w:cs="Times New Roman"/>
                <w:bCs/>
                <w:sz w:val="21"/>
                <w:szCs w:val="21"/>
                <w:lang w:val="en-US" w:eastAsia="zh-CN"/>
              </w:rPr>
              <w:t>分包合同复印件</w:t>
            </w:r>
            <w:r>
              <w:rPr>
                <w:rFonts w:hint="eastAsia" w:ascii="宋体" w:hAnsi="宋体" w:eastAsia="宋体" w:cs="Times New Roman"/>
                <w:bCs/>
                <w:sz w:val="21"/>
                <w:szCs w:val="21"/>
                <w:lang w:val="en-US" w:eastAsia="zh-CN"/>
              </w:rPr>
              <w:t>），以证明</w:t>
            </w: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具有承担本项目要求的业绩。</w:t>
            </w:r>
          </w:p>
        </w:tc>
      </w:tr>
      <w:tr w14:paraId="159B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E493CB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3311092B">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25EA6F2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信誉要求</w:t>
            </w:r>
          </w:p>
        </w:tc>
        <w:tc>
          <w:tcPr>
            <w:tcW w:w="4121" w:type="dxa"/>
            <w:vAlign w:val="center"/>
          </w:tcPr>
          <w:p w14:paraId="2944E6D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报价人不得</w:t>
            </w:r>
            <w:r>
              <w:rPr>
                <w:rFonts w:hint="eastAsia" w:ascii="宋体" w:hAnsi="宋体" w:eastAsia="宋体" w:cs="Times New Roman"/>
                <w:bCs/>
                <w:sz w:val="21"/>
                <w:szCs w:val="21"/>
                <w:lang w:val="en-US" w:eastAsia="zh-CN"/>
              </w:rPr>
              <w:t>被工商行政管理机关在全国企业信用信息公示系统中列入严重违法失信企业名单；</w:t>
            </w:r>
          </w:p>
        </w:tc>
      </w:tr>
      <w:tr w14:paraId="3CE8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92E4E5">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1F947FD2">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7B902D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不得存在的情形</w:t>
            </w:r>
          </w:p>
        </w:tc>
        <w:tc>
          <w:tcPr>
            <w:tcW w:w="4121" w:type="dxa"/>
            <w:vAlign w:val="center"/>
          </w:tcPr>
          <w:p w14:paraId="65821B97">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详见《竞争性谈判须知》中资格要求中条款。</w:t>
            </w:r>
          </w:p>
        </w:tc>
      </w:tr>
      <w:tr w14:paraId="571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000E768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4</w:t>
            </w:r>
          </w:p>
        </w:tc>
        <w:tc>
          <w:tcPr>
            <w:tcW w:w="1400" w:type="dxa"/>
            <w:vMerge w:val="restart"/>
            <w:vAlign w:val="center"/>
          </w:tcPr>
          <w:p w14:paraId="731C87A9">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响应性评审标准</w:t>
            </w:r>
          </w:p>
        </w:tc>
        <w:tc>
          <w:tcPr>
            <w:tcW w:w="2608" w:type="dxa"/>
            <w:vAlign w:val="center"/>
          </w:tcPr>
          <w:p w14:paraId="68793399">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w:t>
            </w:r>
          </w:p>
        </w:tc>
        <w:tc>
          <w:tcPr>
            <w:tcW w:w="4121" w:type="dxa"/>
            <w:vMerge w:val="restart"/>
            <w:vAlign w:val="center"/>
          </w:tcPr>
          <w:p w14:paraId="3E899278">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符合《竞争性谈判须知》中相关规定。</w:t>
            </w:r>
          </w:p>
        </w:tc>
      </w:tr>
      <w:tr w14:paraId="6627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22B404">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DF9449D">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04AD964">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竞价保证金</w:t>
            </w:r>
          </w:p>
        </w:tc>
        <w:tc>
          <w:tcPr>
            <w:tcW w:w="4121" w:type="dxa"/>
            <w:vMerge w:val="continue"/>
            <w:vAlign w:val="center"/>
          </w:tcPr>
          <w:p w14:paraId="33B5FD09">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67EE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0FE3D95C">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54B762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6CA36B6B">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工期</w:t>
            </w:r>
          </w:p>
        </w:tc>
        <w:tc>
          <w:tcPr>
            <w:tcW w:w="4121" w:type="dxa"/>
            <w:vMerge w:val="continue"/>
            <w:vAlign w:val="center"/>
          </w:tcPr>
          <w:p w14:paraId="17F2214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2D4A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381843C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3C9BA1D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32FBB02D">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工程质量</w:t>
            </w:r>
            <w:r>
              <w:rPr>
                <w:rFonts w:hint="eastAsia" w:ascii="宋体" w:hAnsi="宋体" w:cs="Times New Roman"/>
                <w:bCs/>
                <w:sz w:val="21"/>
                <w:szCs w:val="21"/>
                <w:lang w:val="en-US" w:eastAsia="zh-CN"/>
              </w:rPr>
              <w:t>、安全生产</w:t>
            </w:r>
          </w:p>
        </w:tc>
        <w:tc>
          <w:tcPr>
            <w:tcW w:w="4121" w:type="dxa"/>
            <w:vMerge w:val="continue"/>
            <w:vAlign w:val="center"/>
          </w:tcPr>
          <w:p w14:paraId="031BEB5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5FC7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93959A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7E3366C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082F1CAB">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已标价工程量清单</w:t>
            </w:r>
          </w:p>
        </w:tc>
        <w:tc>
          <w:tcPr>
            <w:tcW w:w="4121" w:type="dxa"/>
            <w:vAlign w:val="center"/>
          </w:tcPr>
          <w:p w14:paraId="29BF2104">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符合</w:t>
            </w:r>
            <w:r>
              <w:rPr>
                <w:rFonts w:hint="eastAsia" w:ascii="宋体" w:hAnsi="宋体" w:cs="Times New Roman"/>
                <w:bCs/>
                <w:sz w:val="21"/>
                <w:szCs w:val="21"/>
                <w:lang w:val="en-US" w:eastAsia="zh-CN"/>
              </w:rPr>
              <w:t>《分包项目清单表》</w:t>
            </w:r>
            <w:r>
              <w:rPr>
                <w:rFonts w:hint="eastAsia" w:ascii="宋体" w:hAnsi="宋体" w:eastAsia="宋体" w:cs="Times New Roman"/>
                <w:bCs/>
                <w:sz w:val="21"/>
                <w:szCs w:val="21"/>
                <w:lang w:val="en-US" w:eastAsia="zh-CN"/>
              </w:rPr>
              <w:t>给出的范围及数量</w:t>
            </w:r>
            <w:r>
              <w:rPr>
                <w:rFonts w:hint="eastAsia" w:ascii="宋体" w:hAnsi="宋体" w:cs="Times New Roman"/>
                <w:bCs/>
                <w:sz w:val="21"/>
                <w:szCs w:val="21"/>
                <w:lang w:val="en-US" w:eastAsia="zh-CN"/>
              </w:rPr>
              <w:t>。</w:t>
            </w:r>
          </w:p>
        </w:tc>
      </w:tr>
      <w:tr w14:paraId="02EB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D08C39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21D7DA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2983E1D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响应和偏差</w:t>
            </w:r>
          </w:p>
        </w:tc>
        <w:tc>
          <w:tcPr>
            <w:tcW w:w="4121" w:type="dxa"/>
            <w:vAlign w:val="center"/>
          </w:tcPr>
          <w:p w14:paraId="2F3175B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符合《竞争性谈判须知》中相关规定。</w:t>
            </w:r>
          </w:p>
        </w:tc>
      </w:tr>
    </w:tbl>
    <w:p w14:paraId="463E88B3">
      <w:pPr>
        <w:pStyle w:val="16"/>
        <w:numPr>
          <w:ilvl w:val="0"/>
          <w:numId w:val="0"/>
        </w:numPr>
        <w:spacing w:line="400" w:lineRule="exact"/>
        <w:ind w:left="210" w:leftChars="0"/>
        <w:rPr>
          <w:rFonts w:hint="default" w:ascii="宋体" w:hAnsi="宋体" w:eastAsia="宋体" w:cs="Times New Roman"/>
          <w:bCs/>
          <w:sz w:val="21"/>
          <w:szCs w:val="21"/>
          <w:lang w:val="en-US" w:eastAsia="zh-CN"/>
        </w:rPr>
      </w:pPr>
    </w:p>
    <w:p w14:paraId="2E9C3404">
      <w:pPr>
        <w:pStyle w:val="16"/>
        <w:numPr>
          <w:ilvl w:val="0"/>
          <w:numId w:val="8"/>
        </w:numPr>
        <w:spacing w:line="360" w:lineRule="auto"/>
        <w:ind w:left="210" w:leftChars="0" w:firstLine="0" w:firstLineChars="0"/>
        <w:rPr>
          <w:rFonts w:hint="default" w:ascii="宋体" w:hAnsi="宋体"/>
          <w:b/>
          <w:sz w:val="21"/>
          <w:szCs w:val="21"/>
          <w:lang w:val="en-US" w:eastAsia="zh-CN"/>
        </w:rPr>
      </w:pPr>
      <w:r>
        <w:rPr>
          <w:rFonts w:hint="eastAsia" w:ascii="宋体" w:hAnsi="宋体"/>
          <w:b/>
          <w:sz w:val="21"/>
          <w:szCs w:val="21"/>
        </w:rPr>
        <w:t>综合评审法</w:t>
      </w:r>
      <w:r>
        <w:rPr>
          <w:rFonts w:hint="eastAsia" w:ascii="宋体" w:hAnsi="宋体"/>
          <w:b/>
          <w:sz w:val="21"/>
          <w:szCs w:val="21"/>
          <w:lang w:val="en-US" w:eastAsia="zh-CN"/>
        </w:rPr>
        <w:t>进行综合评审（根据《竞争性谈判须知》约定选用）</w:t>
      </w:r>
    </w:p>
    <w:p w14:paraId="22F56EC5">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商务报价得分：（75分）</w:t>
      </w:r>
      <w:bookmarkStart w:id="1" w:name="_Hlk48665739"/>
    </w:p>
    <w:p w14:paraId="57587FA5">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(1)基准价=所有报价人有效报价的平均值（</w:t>
      </w:r>
      <w:r>
        <w:rPr>
          <w:rFonts w:hint="eastAsia" w:ascii="宋体" w:hAnsi="宋体"/>
          <w:b/>
          <w:bCs/>
          <w:color w:val="000000" w:themeColor="text1"/>
          <w:sz w:val="21"/>
          <w:szCs w:val="21"/>
          <w:lang w:val="en-US" w:eastAsia="zh-CN"/>
          <w14:textFill>
            <w14:solidFill>
              <w14:schemeClr w14:val="tx1"/>
            </w14:solidFill>
          </w14:textFill>
        </w:rPr>
        <w:t>最终有效</w:t>
      </w:r>
      <w:r>
        <w:rPr>
          <w:rFonts w:hint="eastAsia" w:ascii="宋体" w:hAnsi="宋体"/>
          <w:b/>
          <w:bCs/>
          <w:color w:val="000000" w:themeColor="text1"/>
          <w:sz w:val="21"/>
          <w:szCs w:val="21"/>
          <w14:textFill>
            <w14:solidFill>
              <w14:schemeClr w14:val="tx1"/>
            </w14:solidFill>
          </w14:textFill>
        </w:rPr>
        <w:t>报价</w:t>
      </w:r>
      <w:r>
        <w:rPr>
          <w:rFonts w:hint="eastAsia" w:ascii="宋体" w:hAnsi="宋体"/>
          <w:b/>
          <w:bCs/>
          <w:color w:val="000000" w:themeColor="text1"/>
          <w:sz w:val="21"/>
          <w:szCs w:val="21"/>
          <w:lang w:val="en-US" w:eastAsia="zh-CN"/>
          <w14:textFill>
            <w14:solidFill>
              <w14:schemeClr w14:val="tx1"/>
            </w14:solidFill>
          </w14:textFill>
        </w:rPr>
        <w:t>6</w:t>
      </w:r>
      <w:r>
        <w:rPr>
          <w:rFonts w:hint="eastAsia" w:ascii="宋体" w:hAnsi="宋体"/>
          <w:b/>
          <w:bCs/>
          <w:color w:val="000000" w:themeColor="text1"/>
          <w:sz w:val="21"/>
          <w:szCs w:val="21"/>
          <w14:textFill>
            <w14:solidFill>
              <w14:schemeClr w14:val="tx1"/>
            </w14:solidFill>
          </w14:textFill>
        </w:rPr>
        <w:t>家</w:t>
      </w:r>
      <w:r>
        <w:rPr>
          <w:rFonts w:hint="eastAsia" w:ascii="宋体" w:hAnsi="宋体"/>
          <w:b/>
          <w:bCs/>
          <w:color w:val="000000" w:themeColor="text1"/>
          <w:sz w:val="21"/>
          <w:szCs w:val="21"/>
          <w:lang w:val="en-US" w:eastAsia="zh-CN"/>
          <w14:textFill>
            <w14:solidFill>
              <w14:schemeClr w14:val="tx1"/>
            </w14:solidFill>
          </w14:textFill>
        </w:rPr>
        <w:t>及以上</w:t>
      </w:r>
      <w:r>
        <w:rPr>
          <w:rFonts w:hint="eastAsia" w:ascii="宋体" w:hAnsi="宋体"/>
          <w:b/>
          <w:bCs/>
          <w:color w:val="000000" w:themeColor="text1"/>
          <w:sz w:val="21"/>
          <w:szCs w:val="21"/>
          <w14:textFill>
            <w14:solidFill>
              <w14:schemeClr w14:val="tx1"/>
            </w14:solidFill>
          </w14:textFill>
        </w:rPr>
        <w:t xml:space="preserve">时，去掉一个最高报价和一个最低报价后进行计算）。                            </w:t>
      </w:r>
    </w:p>
    <w:p w14:paraId="57A8D43F">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(2)评分说明：等于基准价，得60分；每低于基准价1%加1分，最高加15分；每高于基准价1%扣</w:t>
      </w:r>
      <w:r>
        <w:rPr>
          <w:rFonts w:hint="eastAsia" w:ascii="宋体" w:hAnsi="宋体"/>
          <w:b/>
          <w:bCs/>
          <w:color w:val="000000" w:themeColor="text1"/>
          <w:sz w:val="21"/>
          <w:szCs w:val="21"/>
          <w:lang w:val="en-US" w:eastAsia="zh-CN"/>
          <w14:textFill>
            <w14:solidFill>
              <w14:schemeClr w14:val="tx1"/>
            </w14:solidFill>
          </w14:textFill>
        </w:rPr>
        <w:t>1</w:t>
      </w:r>
      <w:r>
        <w:rPr>
          <w:rFonts w:hint="eastAsia" w:ascii="宋体" w:hAnsi="宋体"/>
          <w:b/>
          <w:bCs/>
          <w:color w:val="000000" w:themeColor="text1"/>
          <w:sz w:val="21"/>
          <w:szCs w:val="21"/>
          <w14:textFill>
            <w14:solidFill>
              <w14:schemeClr w14:val="tx1"/>
            </w14:solidFill>
          </w14:textFill>
        </w:rPr>
        <w:t>分，扣完为止；不足1%按1%计。</w:t>
      </w:r>
    </w:p>
    <w:p w14:paraId="638FE811">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技术资信标得分：（25分）</w:t>
      </w:r>
      <w:r>
        <w:rPr>
          <w:rFonts w:hint="eastAsia" w:ascii="宋体" w:hAnsi="宋体"/>
          <w:bCs/>
          <w:color w:val="000000" w:themeColor="text1"/>
          <w:sz w:val="21"/>
          <w:szCs w:val="21"/>
          <w14:textFill>
            <w14:solidFill>
              <w14:schemeClr w14:val="tx1"/>
            </w14:solidFill>
          </w14:textFill>
        </w:rPr>
        <w:t>（谈判小组可根据具体情况酌情评分，以谈判小组成员打分平均分为最终得分）</w:t>
      </w:r>
    </w:p>
    <w:p w14:paraId="7DCFB52F">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类似工程业绩（0-4分）</w:t>
      </w:r>
      <w:r>
        <w:rPr>
          <w:rFonts w:hint="eastAsia" w:ascii="宋体" w:hAnsi="宋体"/>
          <w:bCs/>
          <w:color w:val="000000" w:themeColor="text1"/>
          <w:sz w:val="21"/>
          <w:szCs w:val="21"/>
          <w14:textFill>
            <w14:solidFill>
              <w14:schemeClr w14:val="tx1"/>
            </w14:solidFill>
          </w14:textFill>
        </w:rPr>
        <w:t>：近</w:t>
      </w:r>
      <w:r>
        <w:rPr>
          <w:rFonts w:hint="eastAsia" w:ascii="宋体" w:hAnsi="宋体"/>
          <w:bCs/>
          <w:color w:val="000000" w:themeColor="text1"/>
          <w:sz w:val="21"/>
          <w:szCs w:val="21"/>
          <w:lang w:val="en-US" w:eastAsia="zh-CN"/>
          <w14:textFill>
            <w14:solidFill>
              <w14:schemeClr w14:val="tx1"/>
            </w14:solidFill>
          </w14:textFill>
        </w:rPr>
        <w:t>五</w:t>
      </w:r>
      <w:r>
        <w:rPr>
          <w:rFonts w:hint="eastAsia" w:ascii="宋体" w:hAnsi="宋体"/>
          <w:bCs/>
          <w:color w:val="000000" w:themeColor="text1"/>
          <w:sz w:val="21"/>
          <w:szCs w:val="21"/>
          <w14:textFill>
            <w14:solidFill>
              <w14:schemeClr w14:val="tx1"/>
            </w14:solidFill>
          </w14:textFill>
        </w:rPr>
        <w:t>年报价人施工过类似工程业绩</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提供分包合同复印件并加盖公章</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，以采购工程体量为参考值，高于采购工程体量的每项业绩1分，低于采购工程体量的每项业绩0.5分，最高得分4分。</w:t>
      </w:r>
    </w:p>
    <w:p w14:paraId="66790BBD">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近五年来</w:t>
      </w:r>
      <w:r>
        <w:rPr>
          <w:rFonts w:hint="eastAsia" w:ascii="宋体" w:hAnsi="宋体"/>
          <w:b/>
          <w:color w:val="000000" w:themeColor="text1"/>
          <w:sz w:val="21"/>
          <w:szCs w:val="21"/>
          <w14:textFill>
            <w14:solidFill>
              <w14:schemeClr w14:val="tx1"/>
            </w14:solidFill>
          </w14:textFill>
        </w:rPr>
        <w:t>参与工程获奖情况（0-3分）</w:t>
      </w:r>
      <w:r>
        <w:rPr>
          <w:rFonts w:hint="eastAsia" w:ascii="宋体" w:hAnsi="宋体"/>
          <w:bCs/>
          <w:color w:val="000000" w:themeColor="text1"/>
          <w:sz w:val="21"/>
          <w:szCs w:val="21"/>
          <w14:textFill>
            <w14:solidFill>
              <w14:schemeClr w14:val="tx1"/>
            </w14:solidFill>
          </w14:textFill>
        </w:rPr>
        <w:t>：（同一工程不同奖项不累加，以高分为准）：</w:t>
      </w:r>
      <w:r>
        <w:rPr>
          <w:rFonts w:hint="eastAsia" w:ascii="宋体" w:hAnsi="宋体"/>
          <w:bCs/>
          <w:color w:val="000000" w:themeColor="text1"/>
          <w:sz w:val="21"/>
          <w:szCs w:val="21"/>
          <w:lang w:val="en-US" w:eastAsia="zh-CN"/>
          <w14:textFill>
            <w14:solidFill>
              <w14:schemeClr w14:val="tx1"/>
            </w14:solidFill>
          </w14:textFill>
        </w:rPr>
        <w:t>参与分包施工的工程获得</w:t>
      </w:r>
      <w:r>
        <w:rPr>
          <w:rFonts w:hint="eastAsia" w:ascii="宋体" w:hAnsi="宋体"/>
          <w:bCs/>
          <w:color w:val="000000" w:themeColor="text1"/>
          <w:sz w:val="21"/>
          <w:szCs w:val="21"/>
          <w14:textFill>
            <w14:solidFill>
              <w14:schemeClr w14:val="tx1"/>
            </w14:solidFill>
          </w14:textFill>
        </w:rPr>
        <w:t>市级奖项（包括各种市级类别的</w:t>
      </w:r>
      <w:r>
        <w:rPr>
          <w:rFonts w:hint="eastAsia" w:ascii="宋体" w:hAnsi="宋体"/>
          <w:bCs/>
          <w:color w:val="000000" w:themeColor="text1"/>
          <w:sz w:val="21"/>
          <w:szCs w:val="21"/>
          <w:lang w:val="en-US" w:eastAsia="zh-CN"/>
          <w14:textFill>
            <w14:solidFill>
              <w14:schemeClr w14:val="tx1"/>
            </w14:solidFill>
          </w14:textFill>
        </w:rPr>
        <w:t>质量、安全类</w:t>
      </w:r>
      <w:r>
        <w:rPr>
          <w:rFonts w:hint="eastAsia" w:ascii="宋体" w:hAnsi="宋体"/>
          <w:bCs/>
          <w:color w:val="000000" w:themeColor="text1"/>
          <w:sz w:val="21"/>
          <w:szCs w:val="21"/>
          <w14:textFill>
            <w14:solidFill>
              <w14:schemeClr w14:val="tx1"/>
            </w14:solidFill>
          </w14:textFill>
        </w:rPr>
        <w:t>奖项）每提供一个得</w:t>
      </w:r>
      <w:r>
        <w:rPr>
          <w:rFonts w:hint="eastAsia" w:ascii="宋体" w:hAnsi="宋体"/>
          <w:bCs/>
          <w:color w:val="000000" w:themeColor="text1"/>
          <w:sz w:val="21"/>
          <w:szCs w:val="21"/>
          <w:lang w:val="en-US" w:eastAsia="zh-CN"/>
          <w14:textFill>
            <w14:solidFill>
              <w14:schemeClr w14:val="tx1"/>
            </w14:solidFill>
          </w14:textFill>
        </w:rPr>
        <w:t>0.5</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参与分包施工的工程获得</w:t>
      </w:r>
      <w:r>
        <w:rPr>
          <w:rFonts w:hint="eastAsia" w:ascii="宋体" w:hAnsi="宋体"/>
          <w:bCs/>
          <w:color w:val="000000" w:themeColor="text1"/>
          <w:sz w:val="21"/>
          <w:szCs w:val="21"/>
          <w14:textFill>
            <w14:solidFill>
              <w14:schemeClr w14:val="tx1"/>
            </w14:solidFill>
          </w14:textFill>
        </w:rPr>
        <w:t>省级奖项（包括各种</w:t>
      </w:r>
      <w:r>
        <w:rPr>
          <w:rFonts w:hint="eastAsia" w:ascii="宋体" w:hAnsi="宋体"/>
          <w:bCs/>
          <w:color w:val="000000" w:themeColor="text1"/>
          <w:sz w:val="21"/>
          <w:szCs w:val="21"/>
          <w:lang w:val="en-US" w:eastAsia="zh-CN"/>
          <w14:textFill>
            <w14:solidFill>
              <w14:schemeClr w14:val="tx1"/>
            </w14:solidFill>
          </w14:textFill>
        </w:rPr>
        <w:t>省级</w:t>
      </w:r>
      <w:r>
        <w:rPr>
          <w:rFonts w:hint="eastAsia" w:ascii="宋体" w:hAnsi="宋体"/>
          <w:bCs/>
          <w:color w:val="000000" w:themeColor="text1"/>
          <w:sz w:val="21"/>
          <w:szCs w:val="21"/>
          <w14:textFill>
            <w14:solidFill>
              <w14:schemeClr w14:val="tx1"/>
            </w14:solidFill>
          </w14:textFill>
        </w:rPr>
        <w:t>级类别的</w:t>
      </w:r>
      <w:r>
        <w:rPr>
          <w:rFonts w:hint="eastAsia" w:ascii="宋体" w:hAnsi="宋体"/>
          <w:bCs/>
          <w:color w:val="000000" w:themeColor="text1"/>
          <w:sz w:val="21"/>
          <w:szCs w:val="21"/>
          <w:lang w:val="en-US" w:eastAsia="zh-CN"/>
          <w14:textFill>
            <w14:solidFill>
              <w14:schemeClr w14:val="tx1"/>
            </w14:solidFill>
          </w14:textFill>
        </w:rPr>
        <w:t>质量、安全类</w:t>
      </w:r>
      <w:r>
        <w:rPr>
          <w:rFonts w:hint="eastAsia" w:ascii="宋体" w:hAnsi="宋体"/>
          <w:bCs/>
          <w:color w:val="000000" w:themeColor="text1"/>
          <w:sz w:val="21"/>
          <w:szCs w:val="21"/>
          <w14:textFill>
            <w14:solidFill>
              <w14:schemeClr w14:val="tx1"/>
            </w14:solidFill>
          </w14:textFill>
        </w:rPr>
        <w:t>奖项）每提供一个得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分，最高得3分。</w:t>
      </w:r>
    </w:p>
    <w:p w14:paraId="160DBF6E">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农民工工资保证（0-2分）</w:t>
      </w:r>
      <w:r>
        <w:rPr>
          <w:rFonts w:hint="eastAsia" w:ascii="宋体" w:hAnsi="宋体"/>
          <w:bCs/>
          <w:color w:val="000000" w:themeColor="text1"/>
          <w:sz w:val="21"/>
          <w:szCs w:val="21"/>
          <w14:textFill>
            <w14:solidFill>
              <w14:schemeClr w14:val="tx1"/>
            </w14:solidFill>
          </w14:textFill>
        </w:rPr>
        <w:t>：单位及项目负责人无拖欠劳务工工资情形的得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近5年有拖欠工资情形的得0分。有《无拖欠农民工工资承诺书》</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无承诺的得0分。本项</w:t>
      </w:r>
      <w:r>
        <w:rPr>
          <w:rFonts w:hint="eastAsia" w:ascii="宋体" w:hAnsi="宋体"/>
          <w:bCs/>
          <w:color w:val="000000" w:themeColor="text1"/>
          <w:sz w:val="21"/>
          <w:szCs w:val="21"/>
          <w14:textFill>
            <w14:solidFill>
              <w14:schemeClr w14:val="tx1"/>
            </w14:solidFill>
          </w14:textFill>
        </w:rPr>
        <w:t>最高得</w:t>
      </w: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分。</w:t>
      </w:r>
    </w:p>
    <w:p w14:paraId="56A1CAF7">
      <w:pPr>
        <w:pStyle w:val="16"/>
        <w:spacing w:line="400" w:lineRule="exact"/>
        <w:ind w:firstLine="422"/>
        <w:rPr>
          <w:rFonts w:hint="eastAsia"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项目经理部组成（0-2分）</w:t>
      </w:r>
      <w:r>
        <w:rPr>
          <w:rFonts w:hint="eastAsia" w:ascii="宋体" w:hAnsi="宋体"/>
          <w:bCs/>
          <w:color w:val="000000" w:themeColor="text1"/>
          <w:sz w:val="21"/>
          <w:szCs w:val="21"/>
          <w14:textFill>
            <w14:solidFill>
              <w14:schemeClr w14:val="tx1"/>
            </w14:solidFill>
          </w14:textFill>
        </w:rPr>
        <w:t>：有</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资格满足要求、</w:t>
      </w:r>
      <w:r>
        <w:rPr>
          <w:rFonts w:hint="eastAsia" w:ascii="宋体" w:hAnsi="宋体"/>
          <w:bCs/>
          <w:color w:val="000000" w:themeColor="text1"/>
          <w:sz w:val="21"/>
          <w:szCs w:val="21"/>
          <w14:textFill>
            <w14:solidFill>
              <w14:schemeClr w14:val="tx1"/>
            </w14:solidFill>
          </w14:textFill>
        </w:rPr>
        <w:t>有效证件</w:t>
      </w:r>
      <w:r>
        <w:rPr>
          <w:rFonts w:hint="eastAsia" w:ascii="宋体" w:hAnsi="宋体"/>
          <w:bCs/>
          <w:color w:val="000000" w:themeColor="text1"/>
          <w:sz w:val="21"/>
          <w:szCs w:val="21"/>
          <w:lang w:val="en-US" w:eastAsia="zh-CN"/>
          <w14:textFill>
            <w14:solidFill>
              <w14:schemeClr w14:val="tx1"/>
            </w14:solidFill>
          </w14:textFill>
        </w:rPr>
        <w:t>齐全有效</w:t>
      </w:r>
      <w:r>
        <w:rPr>
          <w:rFonts w:hint="eastAsia" w:ascii="宋体" w:hAnsi="宋体"/>
          <w:bCs/>
          <w:color w:val="000000" w:themeColor="text1"/>
          <w:sz w:val="21"/>
          <w:szCs w:val="21"/>
          <w14:textFill>
            <w14:solidFill>
              <w14:schemeClr w14:val="tx1"/>
            </w14:solidFill>
          </w14:textFill>
        </w:rPr>
        <w:t>的</w:t>
      </w:r>
      <w:r>
        <w:rPr>
          <w:rFonts w:hint="eastAsia" w:ascii="宋体" w:hAnsi="宋体"/>
          <w:bCs/>
          <w:color w:val="000000" w:themeColor="text1"/>
          <w:sz w:val="21"/>
          <w:szCs w:val="21"/>
          <w:lang w:val="en-US" w:eastAsia="zh-CN"/>
          <w14:textFill>
            <w14:solidFill>
              <w14:schemeClr w14:val="tx1"/>
            </w14:solidFill>
          </w14:textFill>
        </w:rPr>
        <w:t>得2</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w:t>
      </w:r>
      <w:r>
        <w:rPr>
          <w:rFonts w:hint="eastAsia" w:ascii="宋体" w:hAnsi="宋体"/>
          <w:bCs/>
          <w:color w:val="000000" w:themeColor="text1"/>
          <w:sz w:val="21"/>
          <w:szCs w:val="21"/>
          <w:lang w:val="en-US" w:eastAsia="zh-CN"/>
          <w14:textFill>
            <w14:solidFill>
              <w14:schemeClr w14:val="tx1"/>
            </w14:solidFill>
          </w14:textFill>
        </w:rPr>
        <w:t>基本</w:t>
      </w:r>
      <w:r>
        <w:rPr>
          <w:rFonts w:hint="eastAsia" w:ascii="宋体" w:hAnsi="宋体"/>
          <w:bCs/>
          <w:color w:val="000000" w:themeColor="text1"/>
          <w:sz w:val="21"/>
          <w:szCs w:val="21"/>
          <w14:textFill>
            <w14:solidFill>
              <w14:schemeClr w14:val="tx1"/>
            </w14:solidFill>
          </w14:textFill>
        </w:rPr>
        <w:t>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资格基本满足要求、提供证件基本齐全</w:t>
      </w:r>
      <w:r>
        <w:rPr>
          <w:rFonts w:hint="eastAsia" w:ascii="宋体" w:hAnsi="宋体"/>
          <w:bCs/>
          <w:color w:val="000000" w:themeColor="text1"/>
          <w:sz w:val="21"/>
          <w:szCs w:val="21"/>
          <w14:textFill>
            <w14:solidFill>
              <w14:schemeClr w14:val="tx1"/>
            </w14:solidFill>
          </w14:textFill>
        </w:rPr>
        <w:t>的</w:t>
      </w:r>
      <w:r>
        <w:rPr>
          <w:rFonts w:hint="eastAsia" w:ascii="宋体" w:hAnsi="宋体"/>
          <w:bCs/>
          <w:color w:val="000000" w:themeColor="text1"/>
          <w:sz w:val="21"/>
          <w:szCs w:val="21"/>
          <w:lang w:val="en-US" w:eastAsia="zh-CN"/>
          <w14:textFill>
            <w14:solidFill>
              <w14:schemeClr w14:val="tx1"/>
            </w14:solidFill>
          </w14:textFill>
        </w:rPr>
        <w:t>得1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w:t>
      </w:r>
      <w:r>
        <w:rPr>
          <w:rFonts w:hint="eastAsia" w:ascii="宋体" w:hAnsi="宋体"/>
          <w:bCs/>
          <w:color w:val="000000" w:themeColor="text1"/>
          <w:sz w:val="21"/>
          <w:szCs w:val="21"/>
          <w:lang w:val="en-US" w:eastAsia="zh-CN"/>
          <w14:textFill>
            <w14:solidFill>
              <w14:schemeClr w14:val="tx1"/>
            </w14:solidFill>
          </w14:textFill>
        </w:rPr>
        <w:t>不</w:t>
      </w:r>
      <w:r>
        <w:rPr>
          <w:rFonts w:hint="eastAsia" w:ascii="宋体" w:hAnsi="宋体"/>
          <w:bCs/>
          <w:color w:val="000000" w:themeColor="text1"/>
          <w:sz w:val="21"/>
          <w:szCs w:val="21"/>
          <w14:textFill>
            <w14:solidFill>
              <w14:schemeClr w14:val="tx1"/>
            </w14:solidFill>
          </w14:textFill>
        </w:rPr>
        <w:t>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部分</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资格不满足要求、</w:t>
      </w:r>
      <w:r>
        <w:rPr>
          <w:rFonts w:hint="eastAsia" w:ascii="宋体" w:hAnsi="宋体"/>
          <w:bCs/>
          <w:color w:val="000000" w:themeColor="text1"/>
          <w:sz w:val="21"/>
          <w:szCs w:val="21"/>
          <w14:textFill>
            <w14:solidFill>
              <w14:schemeClr w14:val="tx1"/>
            </w14:solidFill>
          </w14:textFill>
        </w:rPr>
        <w:t>有效证件</w:t>
      </w:r>
      <w:r>
        <w:rPr>
          <w:rFonts w:hint="eastAsia" w:ascii="宋体" w:hAnsi="宋体"/>
          <w:bCs/>
          <w:color w:val="000000" w:themeColor="text1"/>
          <w:sz w:val="21"/>
          <w:szCs w:val="21"/>
          <w:lang w:val="en-US" w:eastAsia="zh-CN"/>
          <w14:textFill>
            <w14:solidFill>
              <w14:schemeClr w14:val="tx1"/>
            </w14:solidFill>
          </w14:textFill>
        </w:rPr>
        <w:t>不齐全得0-0.5分。本项最</w:t>
      </w:r>
      <w:r>
        <w:rPr>
          <w:rFonts w:hint="eastAsia" w:ascii="宋体" w:hAnsi="宋体"/>
          <w:bCs/>
          <w:color w:val="000000" w:themeColor="text1"/>
          <w:sz w:val="21"/>
          <w:szCs w:val="21"/>
          <w14:textFill>
            <w14:solidFill>
              <w14:schemeClr w14:val="tx1"/>
            </w14:solidFill>
          </w14:textFill>
        </w:rPr>
        <w:t>高得分2分。</w:t>
      </w:r>
    </w:p>
    <w:p w14:paraId="499EB85C">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分包施工进度计划及劳动力安排（0-3分）</w:t>
      </w:r>
      <w:r>
        <w:rPr>
          <w:rFonts w:hint="eastAsia" w:ascii="宋体" w:hAnsi="宋体"/>
          <w:bCs/>
          <w:color w:val="000000" w:themeColor="text1"/>
          <w:sz w:val="21"/>
          <w:szCs w:val="21"/>
          <w14:textFill>
            <w14:solidFill>
              <w14:schemeClr w14:val="tx1"/>
            </w14:solidFill>
          </w14:textFill>
        </w:rPr>
        <w:t>:分包施工进度计划科学合理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可行性强</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计划基本合理，细节带完善得0.5分，欠合理，可行性较差的得0分。</w:t>
      </w:r>
      <w:r>
        <w:rPr>
          <w:rFonts w:hint="eastAsia" w:ascii="宋体" w:hAnsi="宋体"/>
          <w:bCs/>
          <w:color w:val="000000" w:themeColor="text1"/>
          <w:sz w:val="21"/>
          <w:szCs w:val="21"/>
          <w14:textFill>
            <w14:solidFill>
              <w14:schemeClr w14:val="tx1"/>
            </w14:solidFill>
          </w14:textFill>
        </w:rPr>
        <w:t>劳动力安排计划安排</w:t>
      </w:r>
      <w:r>
        <w:rPr>
          <w:rFonts w:hint="eastAsia" w:ascii="宋体" w:hAnsi="宋体"/>
          <w:bCs/>
          <w:color w:val="000000" w:themeColor="text1"/>
          <w:sz w:val="21"/>
          <w:szCs w:val="21"/>
          <w:lang w:val="en-US" w:eastAsia="zh-CN"/>
          <w14:textFill>
            <w14:solidFill>
              <w14:schemeClr w14:val="tx1"/>
            </w14:solidFill>
          </w14:textFill>
        </w:rPr>
        <w:t>科学</w:t>
      </w:r>
      <w:r>
        <w:rPr>
          <w:rFonts w:hint="eastAsia" w:ascii="宋体" w:hAnsi="宋体"/>
          <w:bCs/>
          <w:color w:val="000000" w:themeColor="text1"/>
          <w:sz w:val="21"/>
          <w:szCs w:val="21"/>
          <w14:textFill>
            <w14:solidFill>
              <w14:schemeClr w14:val="tx1"/>
            </w14:solidFill>
          </w14:textFill>
        </w:rPr>
        <w:t>合理得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基本合理的得0.5分，计划不合理、可行性差的得0分。</w:t>
      </w:r>
      <w:r>
        <w:rPr>
          <w:rFonts w:hint="eastAsia" w:ascii="宋体" w:hAnsi="宋体"/>
          <w:bCs/>
          <w:color w:val="000000" w:themeColor="text1"/>
          <w:sz w:val="21"/>
          <w:szCs w:val="21"/>
          <w14:textFill>
            <w14:solidFill>
              <w14:schemeClr w14:val="tx1"/>
            </w14:solidFill>
          </w14:textFill>
        </w:rPr>
        <w:t>劳动力保勤措施</w:t>
      </w:r>
      <w:r>
        <w:rPr>
          <w:rFonts w:hint="eastAsia" w:ascii="宋体" w:hAnsi="宋体"/>
          <w:bCs/>
          <w:color w:val="000000" w:themeColor="text1"/>
          <w:sz w:val="21"/>
          <w:szCs w:val="21"/>
          <w:lang w:val="en-US" w:eastAsia="zh-CN"/>
          <w14:textFill>
            <w14:solidFill>
              <w14:schemeClr w14:val="tx1"/>
            </w14:solidFill>
          </w14:textFill>
        </w:rPr>
        <w:t>科学</w:t>
      </w:r>
      <w:r>
        <w:rPr>
          <w:rFonts w:hint="eastAsia" w:ascii="宋体" w:hAnsi="宋体"/>
          <w:bCs/>
          <w:color w:val="000000" w:themeColor="text1"/>
          <w:sz w:val="21"/>
          <w:szCs w:val="21"/>
          <w14:textFill>
            <w14:solidFill>
              <w14:schemeClr w14:val="tx1"/>
            </w14:solidFill>
          </w14:textFill>
        </w:rPr>
        <w:t>合理得1分。</w:t>
      </w:r>
      <w:r>
        <w:rPr>
          <w:rFonts w:hint="eastAsia" w:ascii="宋体" w:hAnsi="宋体"/>
          <w:bCs/>
          <w:color w:val="000000" w:themeColor="text1"/>
          <w:sz w:val="21"/>
          <w:szCs w:val="21"/>
          <w:lang w:val="en-US" w:eastAsia="zh-CN"/>
          <w14:textFill>
            <w14:solidFill>
              <w14:schemeClr w14:val="tx1"/>
            </w14:solidFill>
          </w14:textFill>
        </w:rPr>
        <w:t>基本合理得0.5分，不合理的得0分。本项</w:t>
      </w:r>
      <w:r>
        <w:rPr>
          <w:rFonts w:hint="eastAsia" w:ascii="宋体" w:hAnsi="宋体"/>
          <w:bCs/>
          <w:color w:val="000000" w:themeColor="text1"/>
          <w:sz w:val="21"/>
          <w:szCs w:val="21"/>
          <w14:textFill>
            <w14:solidFill>
              <w14:schemeClr w14:val="tx1"/>
            </w14:solidFill>
          </w14:textFill>
        </w:rPr>
        <w:t>最高得分</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w:t>
      </w:r>
    </w:p>
    <w:p w14:paraId="64BFF690">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安全文明施工及质量保证措施（0-3分）</w:t>
      </w:r>
      <w:r>
        <w:rPr>
          <w:rFonts w:hint="eastAsia" w:ascii="宋体" w:hAnsi="宋体"/>
          <w:bCs/>
          <w:color w:val="000000" w:themeColor="text1"/>
          <w:sz w:val="21"/>
          <w:szCs w:val="21"/>
          <w14:textFill>
            <w14:solidFill>
              <w14:schemeClr w14:val="tx1"/>
            </w14:solidFill>
          </w14:textFill>
        </w:rPr>
        <w:t>:安全文明措施合理、针对性强得</w:t>
      </w: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分，基本合理得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措施无针对性、合理性较差</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0-0.5</w:t>
      </w:r>
      <w:r>
        <w:rPr>
          <w:rFonts w:hint="eastAsia" w:ascii="宋体" w:hAnsi="宋体"/>
          <w:bCs/>
          <w:color w:val="000000" w:themeColor="text1"/>
          <w:sz w:val="21"/>
          <w:szCs w:val="21"/>
          <w14:textFill>
            <w14:solidFill>
              <w14:schemeClr w14:val="tx1"/>
            </w14:solidFill>
          </w14:textFill>
        </w:rPr>
        <w:t>分。质量保证措施合理得1分，基本合理得0.5分。</w:t>
      </w:r>
      <w:r>
        <w:rPr>
          <w:rFonts w:hint="eastAsia" w:ascii="宋体" w:hAnsi="宋体"/>
          <w:bCs/>
          <w:color w:val="000000" w:themeColor="text1"/>
          <w:sz w:val="21"/>
          <w:szCs w:val="21"/>
          <w:lang w:val="en-US" w:eastAsia="zh-CN"/>
          <w14:textFill>
            <w14:solidFill>
              <w14:schemeClr w14:val="tx1"/>
            </w14:solidFill>
          </w14:textFill>
        </w:rPr>
        <w:t>不合理不得分，</w:t>
      </w:r>
      <w:r>
        <w:rPr>
          <w:rFonts w:hint="eastAsia" w:ascii="宋体" w:hAnsi="宋体"/>
          <w:bCs/>
          <w:color w:val="000000" w:themeColor="text1"/>
          <w:sz w:val="21"/>
          <w:szCs w:val="21"/>
          <w14:textFill>
            <w14:solidFill>
              <w14:schemeClr w14:val="tx1"/>
            </w14:solidFill>
          </w14:textFill>
        </w:rPr>
        <w:t>最高得分3分。</w:t>
      </w:r>
    </w:p>
    <w:p w14:paraId="4A142AD0">
      <w:pPr>
        <w:pStyle w:val="16"/>
        <w:spacing w:line="400" w:lineRule="exact"/>
        <w:ind w:firstLine="422"/>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技术方案：（0-3分）</w:t>
      </w:r>
      <w:r>
        <w:rPr>
          <w:rFonts w:hint="eastAsia" w:ascii="宋体" w:hAnsi="宋体"/>
          <w:bCs/>
          <w:color w:val="000000" w:themeColor="text1"/>
          <w:sz w:val="21"/>
          <w:szCs w:val="21"/>
          <w14:textFill>
            <w14:solidFill>
              <w14:schemeClr w14:val="tx1"/>
            </w14:solidFill>
          </w14:textFill>
        </w:rPr>
        <w:t>：施工技术方案全面且针对性强，难点重点把握准确清晰，施工措施先进、可靠实用得</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分，方案较全面、难点重点把握较准确、措施较可靠得</w:t>
      </w:r>
      <w:r>
        <w:rPr>
          <w:rFonts w:hint="eastAsia" w:ascii="宋体" w:hAnsi="宋体"/>
          <w:bCs/>
          <w:color w:val="000000" w:themeColor="text1"/>
          <w:sz w:val="21"/>
          <w:szCs w:val="21"/>
          <w:lang w:val="en-US" w:eastAsia="zh-CN"/>
          <w14:textFill>
            <w14:solidFill>
              <w14:schemeClr w14:val="tx1"/>
            </w14:solidFill>
          </w14:textFill>
        </w:rPr>
        <w:t>1-2</w:t>
      </w:r>
      <w:r>
        <w:rPr>
          <w:rFonts w:hint="eastAsia" w:ascii="宋体" w:hAnsi="宋体"/>
          <w:bCs/>
          <w:color w:val="000000" w:themeColor="text1"/>
          <w:sz w:val="21"/>
          <w:szCs w:val="21"/>
          <w14:textFill>
            <w14:solidFill>
              <w14:schemeClr w14:val="tx1"/>
            </w14:solidFill>
          </w14:textFill>
        </w:rPr>
        <w:t>分，方案针对性不强、技术措施较差得0</w:t>
      </w:r>
      <w:r>
        <w:rPr>
          <w:rFonts w:hint="eastAsia" w:ascii="宋体" w:hAnsi="宋体"/>
          <w:bCs/>
          <w:color w:val="000000" w:themeColor="text1"/>
          <w:sz w:val="21"/>
          <w:szCs w:val="21"/>
          <w:lang w:val="en-US" w:eastAsia="zh-CN"/>
          <w14:textFill>
            <w14:solidFill>
              <w14:schemeClr w14:val="tx1"/>
            </w14:solidFill>
          </w14:textFill>
        </w:rPr>
        <w:t>-0.5</w:t>
      </w:r>
      <w:r>
        <w:rPr>
          <w:rFonts w:hint="eastAsia" w:ascii="宋体" w:hAnsi="宋体"/>
          <w:bCs/>
          <w:color w:val="000000" w:themeColor="text1"/>
          <w:sz w:val="21"/>
          <w:szCs w:val="21"/>
          <w14:textFill>
            <w14:solidFill>
              <w14:schemeClr w14:val="tx1"/>
            </w14:solidFill>
          </w14:textFill>
        </w:rPr>
        <w:t>分。最高得分</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w:t>
      </w:r>
    </w:p>
    <w:p w14:paraId="1E6976C8">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报价人综合能力（0-5 分）</w:t>
      </w:r>
      <w:r>
        <w:rPr>
          <w:rFonts w:hint="eastAsia" w:ascii="宋体" w:hAnsi="宋体"/>
          <w:bCs/>
          <w:color w:val="000000" w:themeColor="text1"/>
          <w:sz w:val="21"/>
          <w:szCs w:val="21"/>
          <w14:textFill>
            <w14:solidFill>
              <w14:schemeClr w14:val="tx1"/>
            </w14:solidFill>
          </w14:textFill>
        </w:rPr>
        <w:t>：根据报价人述标</w:t>
      </w:r>
      <w:r>
        <w:rPr>
          <w:rFonts w:hint="eastAsia" w:ascii="宋体" w:hAnsi="宋体"/>
          <w:bCs/>
          <w:color w:val="000000" w:themeColor="text1"/>
          <w:sz w:val="21"/>
          <w:szCs w:val="21"/>
          <w:lang w:val="en-US" w:eastAsia="zh-CN"/>
          <w14:textFill>
            <w14:solidFill>
              <w14:schemeClr w14:val="tx1"/>
            </w14:solidFill>
          </w14:textFill>
        </w:rPr>
        <w:t>及实际</w:t>
      </w:r>
      <w:r>
        <w:rPr>
          <w:rFonts w:hint="eastAsia" w:ascii="宋体" w:hAnsi="宋体"/>
          <w:bCs/>
          <w:color w:val="000000" w:themeColor="text1"/>
          <w:sz w:val="21"/>
          <w:szCs w:val="21"/>
          <w14:textFill>
            <w14:solidFill>
              <w14:schemeClr w14:val="tx1"/>
            </w14:solidFill>
          </w14:textFill>
        </w:rPr>
        <w:t>情况</w:t>
      </w:r>
      <w:r>
        <w:rPr>
          <w:rFonts w:hint="eastAsia" w:ascii="宋体" w:hAnsi="宋体"/>
          <w:bCs/>
          <w:color w:val="000000" w:themeColor="text1"/>
          <w:sz w:val="21"/>
          <w:szCs w:val="21"/>
          <w:lang w:val="en-US" w:eastAsia="zh-CN"/>
          <w14:textFill>
            <w14:solidFill>
              <w14:schemeClr w14:val="tx1"/>
            </w14:solidFill>
          </w14:textFill>
        </w:rPr>
        <w:t>调查</w:t>
      </w:r>
      <w:r>
        <w:rPr>
          <w:rFonts w:hint="eastAsia" w:ascii="宋体" w:hAnsi="宋体"/>
          <w:bCs/>
          <w:color w:val="000000" w:themeColor="text1"/>
          <w:sz w:val="21"/>
          <w:szCs w:val="21"/>
          <w14:textFill>
            <w14:solidFill>
              <w14:schemeClr w14:val="tx1"/>
            </w14:solidFill>
          </w14:textFill>
        </w:rPr>
        <w:t>，报价人综合施工能力、履约信誉、与公司合作情况等进行综合考评。综合施工能力强、履约信誉好的得</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分，施工能力</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履约信誉</w:t>
      </w:r>
      <w:r>
        <w:rPr>
          <w:rFonts w:hint="eastAsia" w:ascii="宋体" w:hAnsi="宋体"/>
          <w:bCs/>
          <w:color w:val="000000" w:themeColor="text1"/>
          <w:sz w:val="21"/>
          <w:szCs w:val="21"/>
          <w:lang w:val="en-US" w:eastAsia="zh-CN"/>
          <w14:textFill>
            <w14:solidFill>
              <w14:schemeClr w14:val="tx1"/>
            </w14:solidFill>
          </w14:textFill>
        </w:rPr>
        <w:t>一般</w:t>
      </w:r>
      <w:r>
        <w:rPr>
          <w:rFonts w:hint="eastAsia" w:ascii="宋体" w:hAnsi="宋体"/>
          <w:bCs/>
          <w:color w:val="000000" w:themeColor="text1"/>
          <w:sz w:val="21"/>
          <w:szCs w:val="21"/>
          <w14:textFill>
            <w14:solidFill>
              <w14:schemeClr w14:val="tx1"/>
            </w14:solidFill>
          </w14:textFill>
        </w:rPr>
        <w:t>的得2分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施工能力较差、履约信誉较差的得0-1分。</w:t>
      </w:r>
      <w:r>
        <w:rPr>
          <w:rFonts w:hint="eastAsia" w:ascii="宋体" w:hAnsi="宋体"/>
          <w:bCs/>
          <w:color w:val="000000" w:themeColor="text1"/>
          <w:sz w:val="21"/>
          <w:szCs w:val="21"/>
          <w14:textFill>
            <w14:solidFill>
              <w14:schemeClr w14:val="tx1"/>
            </w14:solidFill>
          </w14:textFill>
        </w:rPr>
        <w:t>与我公司有</w:t>
      </w:r>
      <w:r>
        <w:rPr>
          <w:rFonts w:hint="eastAsia" w:ascii="宋体" w:hAnsi="宋体"/>
          <w:bCs/>
          <w:color w:val="000000" w:themeColor="text1"/>
          <w:sz w:val="21"/>
          <w:szCs w:val="21"/>
          <w:lang w:val="en-US" w:eastAsia="zh-CN"/>
          <w14:textFill>
            <w14:solidFill>
              <w14:schemeClr w14:val="tx1"/>
            </w14:solidFill>
          </w14:textFill>
        </w:rPr>
        <w:t>非常</w:t>
      </w:r>
      <w:r>
        <w:rPr>
          <w:rFonts w:hint="eastAsia" w:ascii="宋体" w:hAnsi="宋体"/>
          <w:bCs/>
          <w:color w:val="000000" w:themeColor="text1"/>
          <w:sz w:val="21"/>
          <w:szCs w:val="21"/>
          <w14:textFill>
            <w14:solidFill>
              <w14:schemeClr w14:val="tx1"/>
            </w14:solidFill>
          </w14:textFill>
        </w:rPr>
        <w:t>良好合作经历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履约效果好</w:t>
      </w:r>
      <w:r>
        <w:rPr>
          <w:rFonts w:hint="eastAsia" w:ascii="宋体" w:hAnsi="宋体"/>
          <w:bCs/>
          <w:color w:val="000000" w:themeColor="text1"/>
          <w:sz w:val="21"/>
          <w:szCs w:val="21"/>
          <w14:textFill>
            <w14:solidFill>
              <w14:schemeClr w14:val="tx1"/>
            </w14:solidFill>
          </w14:textFill>
        </w:rPr>
        <w:t>的得2分，与</w:t>
      </w:r>
      <w:r>
        <w:rPr>
          <w:rFonts w:hint="eastAsia" w:ascii="宋体" w:hAnsi="宋体"/>
          <w:bCs/>
          <w:color w:val="000000" w:themeColor="text1"/>
          <w:sz w:val="21"/>
          <w:szCs w:val="21"/>
          <w:lang w:val="en-US" w:eastAsia="zh-CN"/>
          <w14:textFill>
            <w14:solidFill>
              <w14:schemeClr w14:val="tx1"/>
            </w14:solidFill>
          </w14:textFill>
        </w:rPr>
        <w:t>我公司有</w:t>
      </w:r>
      <w:r>
        <w:rPr>
          <w:rFonts w:hint="eastAsia" w:ascii="宋体" w:hAnsi="宋体"/>
          <w:bCs/>
          <w:color w:val="000000" w:themeColor="text1"/>
          <w:sz w:val="21"/>
          <w:szCs w:val="21"/>
          <w14:textFill>
            <w14:solidFill>
              <w14:schemeClr w14:val="tx1"/>
            </w14:solidFill>
          </w14:textFill>
        </w:rPr>
        <w:t>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履约效果一般</w:t>
      </w:r>
      <w:r>
        <w:rPr>
          <w:rFonts w:hint="eastAsia" w:ascii="宋体" w:hAnsi="宋体"/>
          <w:bCs/>
          <w:color w:val="000000" w:themeColor="text1"/>
          <w:sz w:val="21"/>
          <w:szCs w:val="21"/>
          <w14:textFill>
            <w14:solidFill>
              <w14:schemeClr w14:val="tx1"/>
            </w14:solidFill>
          </w14:textFill>
        </w:rPr>
        <w:t>的得1分，</w:t>
      </w:r>
      <w:r>
        <w:rPr>
          <w:rFonts w:hint="eastAsia" w:ascii="宋体" w:hAnsi="宋体"/>
          <w:bCs/>
          <w:color w:val="000000" w:themeColor="text1"/>
          <w:sz w:val="21"/>
          <w:szCs w:val="21"/>
          <w:lang w:val="en-US" w:eastAsia="zh-CN"/>
          <w14:textFill>
            <w14:solidFill>
              <w14:schemeClr w14:val="tx1"/>
            </w14:solidFill>
          </w14:textFill>
        </w:rPr>
        <w:t>与我公司无合作经历，或有合作经历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履约效果差的得</w:t>
      </w:r>
      <w:r>
        <w:rPr>
          <w:rFonts w:hint="eastAsia" w:ascii="宋体" w:hAnsi="宋体"/>
          <w:bCs/>
          <w:color w:val="000000" w:themeColor="text1"/>
          <w:sz w:val="21"/>
          <w:szCs w:val="21"/>
          <w14:textFill>
            <w14:solidFill>
              <w14:schemeClr w14:val="tx1"/>
            </w14:solidFill>
          </w14:textFill>
        </w:rPr>
        <w:t>0分。谈判小组可根据报价人履约情况、具体合作情况酌情给分，最高得分5分。</w:t>
      </w:r>
      <w:bookmarkEnd w:id="1"/>
    </w:p>
    <w:p w14:paraId="13A9930C">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3、</w:t>
      </w:r>
      <w:r>
        <w:rPr>
          <w:rFonts w:hint="eastAsia" w:ascii="宋体" w:hAnsi="宋体"/>
          <w:b/>
          <w:bCs/>
          <w:color w:val="000000" w:themeColor="text1"/>
          <w:sz w:val="21"/>
          <w:szCs w:val="21"/>
          <w14:textFill>
            <w14:solidFill>
              <w14:schemeClr w14:val="tx1"/>
            </w14:solidFill>
          </w14:textFill>
        </w:rPr>
        <w:t>最低评审价格法：</w:t>
      </w:r>
    </w:p>
    <w:p w14:paraId="5A3B453E">
      <w:pPr>
        <w:pStyle w:val="16"/>
        <w:spacing w:line="400" w:lineRule="exact"/>
        <w:rPr>
          <w:rFonts w:ascii="宋体" w:hAnsi="宋体"/>
          <w:bCs/>
          <w:sz w:val="21"/>
          <w:szCs w:val="21"/>
        </w:rPr>
      </w:pPr>
      <w:r>
        <w:rPr>
          <w:rFonts w:hint="eastAsia" w:ascii="宋体" w:hAnsi="宋体"/>
          <w:bCs/>
          <w:sz w:val="21"/>
          <w:szCs w:val="21"/>
        </w:rPr>
        <w:t>(1)谈判小组对报价人的实质性响应文件进行评审，确认有效报价为评审价。</w:t>
      </w:r>
    </w:p>
    <w:p w14:paraId="5CFF6AA6">
      <w:pPr>
        <w:pStyle w:val="16"/>
        <w:spacing w:line="400" w:lineRule="exact"/>
        <w:rPr>
          <w:rFonts w:ascii="宋体" w:hAnsi="宋体"/>
          <w:bCs/>
          <w:sz w:val="21"/>
          <w:szCs w:val="21"/>
        </w:rPr>
      </w:pPr>
      <w:r>
        <w:rPr>
          <w:rFonts w:hint="eastAsia" w:ascii="宋体" w:hAnsi="宋体"/>
          <w:bCs/>
          <w:sz w:val="21"/>
          <w:szCs w:val="21"/>
        </w:rPr>
        <w:t>(2)经谈判小组认定的合理最低价为排序第一的报价人，认定低于成本价的判定废标。</w:t>
      </w:r>
    </w:p>
    <w:p w14:paraId="57951EFC">
      <w:pPr>
        <w:pStyle w:val="16"/>
        <w:spacing w:line="400" w:lineRule="exact"/>
        <w:ind w:left="0" w:leftChars="0" w:firstLine="422" w:firstLineChars="200"/>
        <w:rPr>
          <w:rFonts w:hint="eastAsia" w:ascii="宋体" w:hAnsi="宋体"/>
          <w:b/>
          <w:bCs w:val="0"/>
          <w:sz w:val="21"/>
          <w:szCs w:val="21"/>
          <w:lang w:val="en-US" w:eastAsia="zh-CN"/>
        </w:rPr>
      </w:pPr>
      <w:r>
        <w:rPr>
          <w:rFonts w:hint="eastAsia" w:ascii="宋体" w:hAnsi="宋体"/>
          <w:b/>
          <w:bCs w:val="0"/>
          <w:sz w:val="21"/>
          <w:szCs w:val="21"/>
          <w:lang w:val="en-US" w:eastAsia="zh-CN"/>
        </w:rPr>
        <w:t>4、低于成本价认定</w:t>
      </w:r>
    </w:p>
    <w:p w14:paraId="0BA5F5AA">
      <w:pPr>
        <w:pStyle w:val="16"/>
        <w:spacing w:line="400" w:lineRule="exact"/>
        <w:ind w:left="0" w:leftChars="0" w:firstLine="420" w:firstLineChars="200"/>
        <w:rPr>
          <w:rFonts w:hint="eastAsia" w:ascii="宋体" w:hAnsi="宋体"/>
          <w:bCs/>
          <w:sz w:val="21"/>
          <w:szCs w:val="21"/>
        </w:rPr>
      </w:pPr>
      <w:r>
        <w:rPr>
          <w:rFonts w:hint="eastAsia" w:ascii="宋体" w:hAnsi="宋体"/>
          <w:bCs/>
          <w:sz w:val="21"/>
          <w:szCs w:val="21"/>
        </w:rPr>
        <w:t>如果</w:t>
      </w:r>
      <w:r>
        <w:rPr>
          <w:rFonts w:hint="eastAsia" w:ascii="宋体" w:hAnsi="宋体"/>
          <w:bCs/>
          <w:sz w:val="21"/>
          <w:szCs w:val="21"/>
          <w:lang w:val="en-US" w:eastAsia="zh-CN"/>
        </w:rPr>
        <w:t>报价人最终评审</w:t>
      </w:r>
      <w:r>
        <w:rPr>
          <w:rFonts w:hint="eastAsia" w:ascii="宋体" w:hAnsi="宋体"/>
          <w:bCs/>
          <w:sz w:val="21"/>
          <w:szCs w:val="21"/>
        </w:rPr>
        <w:t>报价低于所有通过</w:t>
      </w:r>
      <w:r>
        <w:rPr>
          <w:rFonts w:hint="eastAsia" w:ascii="宋体" w:hAnsi="宋体"/>
          <w:bCs/>
          <w:sz w:val="21"/>
          <w:szCs w:val="21"/>
          <w:lang w:val="en-US" w:eastAsia="zh-CN"/>
        </w:rPr>
        <w:t>评审进入二次报价（最终报价）的报价人最终评审</w:t>
      </w:r>
      <w:r>
        <w:rPr>
          <w:rFonts w:hint="eastAsia" w:ascii="宋体" w:hAnsi="宋体"/>
          <w:bCs/>
          <w:sz w:val="21"/>
          <w:szCs w:val="21"/>
        </w:rPr>
        <w:t>报价平均值的80%（平均值的计算方式为去掉一个最低价和一个最高价，取其余报价的平均值）</w:t>
      </w:r>
      <w:r>
        <w:rPr>
          <w:rFonts w:hint="eastAsia" w:ascii="宋体" w:hAnsi="宋体"/>
          <w:bCs/>
          <w:sz w:val="21"/>
          <w:szCs w:val="21"/>
          <w:lang w:val="en-US" w:eastAsia="zh-CN"/>
        </w:rPr>
        <w:t>时</w:t>
      </w:r>
      <w:r>
        <w:rPr>
          <w:rFonts w:hint="eastAsia" w:ascii="宋体" w:hAnsi="宋体"/>
          <w:bCs/>
          <w:sz w:val="21"/>
          <w:szCs w:val="21"/>
        </w:rPr>
        <w:t>，</w:t>
      </w:r>
      <w:r>
        <w:rPr>
          <w:rFonts w:hint="eastAsia" w:ascii="宋体" w:hAnsi="宋体"/>
          <w:bCs/>
          <w:sz w:val="21"/>
          <w:szCs w:val="21"/>
          <w:lang w:val="en-US" w:eastAsia="zh-CN"/>
        </w:rPr>
        <w:t>经谈判小组评审可将该报价人</w:t>
      </w:r>
      <w:r>
        <w:rPr>
          <w:rFonts w:hint="eastAsia" w:ascii="宋体" w:hAnsi="宋体"/>
          <w:bCs/>
          <w:sz w:val="21"/>
          <w:szCs w:val="21"/>
        </w:rPr>
        <w:t>报价视为低于成本价，</w:t>
      </w:r>
      <w:r>
        <w:rPr>
          <w:rFonts w:hint="eastAsia" w:ascii="宋体" w:hAnsi="宋体"/>
          <w:bCs/>
          <w:sz w:val="21"/>
          <w:szCs w:val="21"/>
          <w:lang w:val="en-US" w:eastAsia="zh-CN"/>
        </w:rPr>
        <w:t>可直接予以无效报价处置或要求</w:t>
      </w:r>
      <w:r>
        <w:rPr>
          <w:rFonts w:hint="eastAsia" w:ascii="宋体" w:hAnsi="宋体"/>
          <w:bCs/>
          <w:sz w:val="21"/>
          <w:szCs w:val="21"/>
        </w:rPr>
        <w:t>报价人在规定时间内做出</w:t>
      </w:r>
      <w:r>
        <w:rPr>
          <w:rFonts w:hint="eastAsia" w:ascii="宋体" w:hAnsi="宋体"/>
          <w:bCs/>
          <w:sz w:val="21"/>
          <w:szCs w:val="21"/>
          <w:lang w:val="en-US" w:eastAsia="zh-CN"/>
        </w:rPr>
        <w:t>合理</w:t>
      </w:r>
      <w:r>
        <w:rPr>
          <w:rFonts w:hint="eastAsia" w:ascii="宋体" w:hAnsi="宋体"/>
          <w:bCs/>
          <w:sz w:val="21"/>
          <w:szCs w:val="21"/>
        </w:rPr>
        <w:t>书面说明并提供相关证明材料。</w:t>
      </w:r>
      <w:r>
        <w:rPr>
          <w:rFonts w:hint="eastAsia" w:ascii="宋体" w:hAnsi="宋体"/>
          <w:bCs/>
          <w:sz w:val="21"/>
          <w:szCs w:val="21"/>
          <w:lang w:eastAsia="zh-CN"/>
        </w:rPr>
        <w:t>“</w:t>
      </w:r>
      <w:r>
        <w:rPr>
          <w:rFonts w:hint="eastAsia" w:ascii="宋体" w:hAnsi="宋体"/>
          <w:bCs/>
          <w:sz w:val="21"/>
          <w:szCs w:val="21"/>
          <w:lang w:val="en-US" w:eastAsia="zh-CN"/>
        </w:rPr>
        <w:t>报价人最终评审</w:t>
      </w:r>
      <w:r>
        <w:rPr>
          <w:rFonts w:hint="eastAsia" w:ascii="宋体" w:hAnsi="宋体"/>
          <w:bCs/>
          <w:sz w:val="21"/>
          <w:szCs w:val="21"/>
        </w:rPr>
        <w:t>报价低于</w:t>
      </w:r>
      <w:r>
        <w:rPr>
          <w:rFonts w:hint="eastAsia" w:ascii="宋体" w:hAnsi="宋体"/>
          <w:bCs/>
          <w:sz w:val="21"/>
          <w:szCs w:val="21"/>
          <w:lang w:val="en-US" w:eastAsia="zh-CN"/>
        </w:rPr>
        <w:t>所有报价人最终评审</w:t>
      </w:r>
      <w:r>
        <w:rPr>
          <w:rFonts w:hint="eastAsia" w:ascii="宋体" w:hAnsi="宋体"/>
          <w:bCs/>
          <w:sz w:val="21"/>
          <w:szCs w:val="21"/>
        </w:rPr>
        <w:t>报价平均值的80%</w:t>
      </w:r>
      <w:r>
        <w:rPr>
          <w:rFonts w:hint="eastAsia" w:ascii="宋体" w:hAnsi="宋体"/>
          <w:bCs/>
          <w:sz w:val="21"/>
          <w:szCs w:val="21"/>
          <w:lang w:val="en-US" w:eastAsia="zh-CN"/>
        </w:rPr>
        <w:t>时</w:t>
      </w:r>
      <w:r>
        <w:rPr>
          <w:rFonts w:hint="eastAsia" w:ascii="宋体" w:hAnsi="宋体"/>
          <w:bCs/>
          <w:sz w:val="21"/>
          <w:szCs w:val="21"/>
          <w:lang w:eastAsia="zh-CN"/>
        </w:rPr>
        <w:t>”</w:t>
      </w:r>
      <w:r>
        <w:rPr>
          <w:rFonts w:hint="eastAsia" w:ascii="宋体" w:hAnsi="宋体"/>
          <w:bCs/>
          <w:sz w:val="21"/>
          <w:szCs w:val="21"/>
          <w:lang w:val="en-US" w:eastAsia="zh-CN"/>
        </w:rPr>
        <w:t>本条</w:t>
      </w:r>
      <w:r>
        <w:rPr>
          <w:rFonts w:hint="eastAsia" w:ascii="宋体" w:hAnsi="宋体"/>
          <w:bCs/>
          <w:color w:val="0000FF"/>
          <w:sz w:val="21"/>
          <w:szCs w:val="21"/>
        </w:rPr>
        <w:t>低于成本价的认定，只有经过“</w:t>
      </w:r>
      <w:r>
        <w:rPr>
          <w:rFonts w:hint="eastAsia" w:ascii="宋体" w:hAnsi="宋体"/>
          <w:bCs/>
          <w:color w:val="0000FF"/>
          <w:sz w:val="21"/>
          <w:szCs w:val="21"/>
          <w:lang w:val="en-US" w:eastAsia="zh-CN"/>
        </w:rPr>
        <w:t>低于成本</w:t>
      </w:r>
      <w:r>
        <w:rPr>
          <w:rFonts w:hint="eastAsia" w:ascii="宋体" w:hAnsi="宋体"/>
          <w:bCs/>
          <w:color w:val="0000FF"/>
          <w:sz w:val="21"/>
          <w:szCs w:val="21"/>
        </w:rPr>
        <w:t>价的认定”后的</w:t>
      </w:r>
      <w:r>
        <w:rPr>
          <w:rFonts w:hint="eastAsia" w:ascii="宋体" w:hAnsi="宋体"/>
          <w:bCs/>
          <w:color w:val="0000FF"/>
          <w:sz w:val="21"/>
          <w:szCs w:val="21"/>
          <w:lang w:val="en-US" w:eastAsia="zh-CN"/>
        </w:rPr>
        <w:t>报价</w:t>
      </w:r>
      <w:r>
        <w:rPr>
          <w:rFonts w:hint="eastAsia" w:ascii="宋体" w:hAnsi="宋体"/>
          <w:bCs/>
          <w:color w:val="0000FF"/>
          <w:sz w:val="21"/>
          <w:szCs w:val="21"/>
        </w:rPr>
        <w:t>人大于或等于</w:t>
      </w:r>
      <w:r>
        <w:rPr>
          <w:rFonts w:hint="eastAsia" w:ascii="宋体" w:hAnsi="宋体"/>
          <w:bCs/>
          <w:color w:val="0000FF"/>
          <w:sz w:val="21"/>
          <w:szCs w:val="21"/>
          <w:lang w:val="en-US" w:eastAsia="zh-CN"/>
        </w:rPr>
        <w:t>5</w:t>
      </w:r>
      <w:r>
        <w:rPr>
          <w:rFonts w:hint="eastAsia" w:ascii="宋体" w:hAnsi="宋体"/>
          <w:bCs/>
          <w:color w:val="0000FF"/>
          <w:sz w:val="21"/>
          <w:szCs w:val="21"/>
        </w:rPr>
        <w:t>家以上才适用。每个</w:t>
      </w:r>
      <w:r>
        <w:rPr>
          <w:rFonts w:hint="eastAsia" w:ascii="宋体" w:hAnsi="宋体"/>
          <w:bCs/>
          <w:color w:val="0000FF"/>
          <w:sz w:val="21"/>
          <w:szCs w:val="21"/>
          <w:lang w:val="en-US" w:eastAsia="zh-CN"/>
        </w:rPr>
        <w:t>标段</w:t>
      </w:r>
      <w:r>
        <w:rPr>
          <w:rFonts w:hint="eastAsia" w:ascii="宋体" w:hAnsi="宋体"/>
          <w:bCs/>
          <w:color w:val="0000FF"/>
          <w:sz w:val="21"/>
          <w:szCs w:val="21"/>
        </w:rPr>
        <w:t>被认定低于成本</w:t>
      </w:r>
      <w:r>
        <w:rPr>
          <w:rFonts w:hint="eastAsia" w:ascii="宋体" w:hAnsi="宋体"/>
          <w:bCs/>
          <w:color w:val="0000FF"/>
          <w:sz w:val="21"/>
          <w:szCs w:val="21"/>
          <w:lang w:val="en-US" w:eastAsia="zh-CN"/>
        </w:rPr>
        <w:t>价</w:t>
      </w:r>
      <w:r>
        <w:rPr>
          <w:rFonts w:hint="eastAsia" w:ascii="宋体" w:hAnsi="宋体"/>
          <w:bCs/>
          <w:color w:val="0000FF"/>
          <w:sz w:val="21"/>
          <w:szCs w:val="21"/>
        </w:rPr>
        <w:t>的不</w:t>
      </w:r>
      <w:r>
        <w:rPr>
          <w:rFonts w:hint="eastAsia" w:ascii="宋体" w:hAnsi="宋体"/>
          <w:bCs/>
          <w:color w:val="0000FF"/>
          <w:sz w:val="21"/>
          <w:szCs w:val="21"/>
          <w:lang w:val="en-US" w:eastAsia="zh-CN"/>
        </w:rPr>
        <w:t>得</w:t>
      </w:r>
      <w:r>
        <w:rPr>
          <w:rFonts w:hint="eastAsia" w:ascii="宋体" w:hAnsi="宋体"/>
          <w:bCs/>
          <w:color w:val="0000FF"/>
          <w:sz w:val="21"/>
          <w:szCs w:val="21"/>
        </w:rPr>
        <w:t>超过两家</w:t>
      </w:r>
      <w:r>
        <w:rPr>
          <w:rFonts w:hint="eastAsia" w:ascii="宋体" w:hAnsi="宋体"/>
          <w:bCs/>
          <w:sz w:val="21"/>
          <w:szCs w:val="21"/>
          <w:lang w:eastAsia="zh-CN"/>
        </w:rPr>
        <w:t>。</w:t>
      </w:r>
    </w:p>
    <w:p w14:paraId="71F9A4CC">
      <w:pPr>
        <w:pStyle w:val="16"/>
        <w:spacing w:line="400" w:lineRule="exact"/>
        <w:rPr>
          <w:rFonts w:hint="eastAsia" w:ascii="宋体" w:hAnsi="宋体"/>
          <w:bCs/>
          <w:sz w:val="21"/>
          <w:szCs w:val="21"/>
        </w:rPr>
      </w:pPr>
      <w:r>
        <w:rPr>
          <w:rFonts w:hint="eastAsia" w:ascii="宋体" w:hAnsi="宋体"/>
          <w:bCs/>
          <w:sz w:val="21"/>
          <w:szCs w:val="21"/>
        </w:rPr>
        <w:t>如果</w:t>
      </w:r>
      <w:r>
        <w:rPr>
          <w:rFonts w:hint="eastAsia" w:ascii="宋体" w:hAnsi="宋体"/>
          <w:bCs/>
          <w:sz w:val="21"/>
          <w:szCs w:val="21"/>
          <w:lang w:val="en-US" w:eastAsia="zh-CN"/>
        </w:rPr>
        <w:t>报价人最终评审</w:t>
      </w:r>
      <w:r>
        <w:rPr>
          <w:rFonts w:hint="eastAsia" w:ascii="宋体" w:hAnsi="宋体"/>
          <w:bCs/>
          <w:sz w:val="21"/>
          <w:szCs w:val="21"/>
        </w:rPr>
        <w:t>报价</w:t>
      </w:r>
      <w:r>
        <w:rPr>
          <w:rFonts w:hint="eastAsia" w:ascii="宋体" w:hAnsi="宋体"/>
          <w:bCs/>
          <w:sz w:val="21"/>
          <w:szCs w:val="21"/>
          <w:lang w:val="en-US" w:eastAsia="zh-CN"/>
        </w:rPr>
        <w:t>未</w:t>
      </w:r>
      <w:r>
        <w:rPr>
          <w:rFonts w:hint="eastAsia" w:ascii="宋体" w:hAnsi="宋体"/>
          <w:bCs/>
          <w:sz w:val="21"/>
          <w:szCs w:val="21"/>
        </w:rPr>
        <w:t>低于所有通过</w:t>
      </w:r>
      <w:r>
        <w:rPr>
          <w:rFonts w:hint="eastAsia" w:ascii="宋体" w:hAnsi="宋体"/>
          <w:bCs/>
          <w:sz w:val="21"/>
          <w:szCs w:val="21"/>
          <w:lang w:val="en-US" w:eastAsia="zh-CN"/>
        </w:rPr>
        <w:t>评审进入二次报价（最终报价）的报价人最终评审</w:t>
      </w:r>
      <w:r>
        <w:rPr>
          <w:rFonts w:hint="eastAsia" w:ascii="宋体" w:hAnsi="宋体"/>
          <w:bCs/>
          <w:sz w:val="21"/>
          <w:szCs w:val="21"/>
        </w:rPr>
        <w:t>报价平均值的80%</w:t>
      </w:r>
      <w:r>
        <w:rPr>
          <w:rFonts w:hint="eastAsia" w:ascii="宋体" w:hAnsi="宋体"/>
          <w:bCs/>
          <w:sz w:val="21"/>
          <w:szCs w:val="21"/>
          <w:lang w:val="en-US" w:eastAsia="zh-CN"/>
        </w:rPr>
        <w:t>或低于80%认定低于成本价后报价人数量小于5家</w:t>
      </w:r>
      <w:r>
        <w:rPr>
          <w:rFonts w:hint="eastAsia" w:ascii="宋体" w:hAnsi="宋体"/>
          <w:bCs/>
          <w:sz w:val="21"/>
          <w:szCs w:val="21"/>
        </w:rPr>
        <w:t>（平均值的计算方式为去掉一个最低价和一个最高价，取其余报价的平均值）</w:t>
      </w:r>
      <w:r>
        <w:rPr>
          <w:rFonts w:hint="eastAsia" w:ascii="宋体" w:hAnsi="宋体"/>
          <w:bCs/>
          <w:sz w:val="21"/>
          <w:szCs w:val="21"/>
          <w:lang w:val="en-US" w:eastAsia="zh-CN"/>
        </w:rPr>
        <w:t>时</w:t>
      </w:r>
      <w:r>
        <w:rPr>
          <w:rFonts w:hint="eastAsia" w:ascii="宋体" w:hAnsi="宋体"/>
          <w:bCs/>
          <w:sz w:val="21"/>
          <w:szCs w:val="21"/>
          <w:lang w:eastAsia="zh-CN"/>
        </w:rPr>
        <w:t>，</w:t>
      </w:r>
      <w:r>
        <w:rPr>
          <w:rFonts w:hint="eastAsia" w:ascii="宋体" w:hAnsi="宋体"/>
          <w:bCs/>
          <w:sz w:val="21"/>
          <w:szCs w:val="21"/>
          <w:lang w:val="en-US" w:eastAsia="zh-CN"/>
        </w:rPr>
        <w:t>但报价人报价明显低于公司近期同类工程分包价格或市场询价，谈判小组评审后可要求</w:t>
      </w:r>
      <w:r>
        <w:rPr>
          <w:rFonts w:hint="eastAsia" w:ascii="宋体" w:hAnsi="宋体"/>
          <w:bCs/>
          <w:sz w:val="21"/>
          <w:szCs w:val="21"/>
        </w:rPr>
        <w:t>报价人在规定时间内做出书面说明并提供相关证明材料。报价人未在谈判小组规定时间内做出合理说明并提供相关</w:t>
      </w:r>
      <w:r>
        <w:rPr>
          <w:rFonts w:hint="eastAsia" w:ascii="宋体" w:hAnsi="宋体"/>
          <w:bCs/>
          <w:sz w:val="21"/>
          <w:szCs w:val="21"/>
          <w:lang w:val="en-US" w:eastAsia="zh-CN"/>
        </w:rPr>
        <w:t>充足</w:t>
      </w:r>
      <w:r>
        <w:rPr>
          <w:rFonts w:hint="eastAsia" w:ascii="宋体" w:hAnsi="宋体"/>
          <w:bCs/>
          <w:sz w:val="21"/>
          <w:szCs w:val="21"/>
        </w:rPr>
        <w:t>证明</w:t>
      </w:r>
      <w:r>
        <w:rPr>
          <w:rFonts w:hint="eastAsia" w:ascii="宋体" w:hAnsi="宋体"/>
          <w:bCs/>
          <w:sz w:val="21"/>
          <w:szCs w:val="21"/>
          <w:lang w:val="en-US" w:eastAsia="zh-CN"/>
        </w:rPr>
        <w:t>证据</w:t>
      </w:r>
      <w:r>
        <w:rPr>
          <w:rFonts w:hint="eastAsia" w:ascii="宋体" w:hAnsi="宋体"/>
          <w:bCs/>
          <w:sz w:val="21"/>
          <w:szCs w:val="21"/>
        </w:rPr>
        <w:t>材料的，</w:t>
      </w:r>
      <w:r>
        <w:rPr>
          <w:rFonts w:hint="eastAsia" w:ascii="宋体" w:hAnsi="宋体"/>
          <w:bCs/>
          <w:sz w:val="21"/>
          <w:szCs w:val="21"/>
          <w:lang w:val="en-US" w:eastAsia="zh-CN"/>
        </w:rPr>
        <w:t>经谈判小组评审可认定低于成本价，按照无效报价处置，其报价不参与最终评审</w:t>
      </w:r>
      <w:r>
        <w:rPr>
          <w:rFonts w:hint="eastAsia" w:ascii="宋体" w:hAnsi="宋体"/>
          <w:bCs/>
          <w:sz w:val="21"/>
          <w:szCs w:val="21"/>
        </w:rPr>
        <w:t>。</w:t>
      </w:r>
    </w:p>
    <w:p w14:paraId="39EDC75C">
      <w:pPr>
        <w:pStyle w:val="16"/>
        <w:spacing w:line="400" w:lineRule="exact"/>
        <w:rPr>
          <w:rFonts w:hint="default" w:ascii="宋体" w:hAnsi="宋体" w:eastAsia="宋体"/>
          <w:b/>
          <w:bCs w:val="0"/>
          <w:sz w:val="21"/>
          <w:szCs w:val="21"/>
          <w:lang w:val="en-US" w:eastAsia="zh-CN"/>
        </w:rPr>
      </w:pPr>
      <w:r>
        <w:rPr>
          <w:rFonts w:hint="eastAsia" w:ascii="宋体" w:hAnsi="宋体"/>
          <w:b/>
          <w:bCs w:val="0"/>
          <w:sz w:val="21"/>
          <w:szCs w:val="21"/>
          <w:lang w:val="en-US" w:eastAsia="zh-CN"/>
        </w:rPr>
        <w:t>5.4定标</w:t>
      </w:r>
    </w:p>
    <w:p w14:paraId="2772664E">
      <w:pPr>
        <w:pStyle w:val="16"/>
        <w:spacing w:line="400" w:lineRule="exact"/>
        <w:rPr>
          <w:rFonts w:ascii="宋体" w:hAnsi="宋体"/>
          <w:bCs/>
          <w:sz w:val="21"/>
          <w:szCs w:val="21"/>
        </w:rPr>
      </w:pPr>
      <w:r>
        <w:rPr>
          <w:rFonts w:hint="eastAsia" w:ascii="宋体" w:hAnsi="宋体"/>
          <w:bCs/>
          <w:sz w:val="21"/>
          <w:szCs w:val="21"/>
        </w:rPr>
        <w:t>5.4.1 定标准则：合同将授予其报价对采购文件进行了实质性响应，并符合评审办法确定的排序第一的报价人。如排序第一的报价与采购预期差距太大，</w:t>
      </w:r>
      <w:r>
        <w:rPr>
          <w:rFonts w:hint="eastAsia" w:ascii="宋体" w:hAnsi="宋体"/>
          <w:b/>
          <w:bCs/>
          <w:color w:val="FF0000"/>
          <w:sz w:val="21"/>
          <w:szCs w:val="21"/>
        </w:rPr>
        <w:t>价格经</w:t>
      </w:r>
      <w:r>
        <w:rPr>
          <w:rFonts w:hint="eastAsia" w:ascii="宋体" w:hAnsi="宋体"/>
          <w:b/>
          <w:bCs/>
          <w:color w:val="FF0000"/>
          <w:sz w:val="21"/>
          <w:szCs w:val="21"/>
          <w:lang w:val="en-US" w:eastAsia="zh-CN"/>
        </w:rPr>
        <w:t>谈判</w:t>
      </w:r>
      <w:r>
        <w:rPr>
          <w:rFonts w:hint="eastAsia" w:ascii="宋体" w:hAnsi="宋体"/>
          <w:b/>
          <w:bCs/>
          <w:color w:val="FF0000"/>
          <w:sz w:val="21"/>
          <w:szCs w:val="21"/>
        </w:rPr>
        <w:t>小组认定明显高于市场价的，采购人有权按废标处理</w:t>
      </w:r>
      <w:r>
        <w:rPr>
          <w:rFonts w:hint="eastAsia" w:ascii="宋体" w:hAnsi="宋体"/>
          <w:b/>
          <w:bCs/>
          <w:color w:val="FF0000"/>
          <w:sz w:val="21"/>
          <w:szCs w:val="21"/>
          <w:lang w:val="en-US" w:eastAsia="zh-CN"/>
        </w:rPr>
        <w:t>并重新采购</w:t>
      </w:r>
      <w:r>
        <w:rPr>
          <w:rFonts w:hint="eastAsia" w:ascii="宋体" w:hAnsi="宋体"/>
          <w:b/>
          <w:bCs/>
          <w:color w:val="FF0000"/>
          <w:sz w:val="21"/>
          <w:szCs w:val="21"/>
        </w:rPr>
        <w:t>。</w:t>
      </w:r>
    </w:p>
    <w:p w14:paraId="6C06296C">
      <w:pPr>
        <w:pStyle w:val="16"/>
        <w:spacing w:line="400" w:lineRule="exact"/>
        <w:rPr>
          <w:rFonts w:ascii="宋体" w:hAnsi="宋体"/>
          <w:b/>
          <w:bCs/>
          <w:color w:val="FF0000"/>
          <w:sz w:val="21"/>
          <w:szCs w:val="21"/>
        </w:rPr>
      </w:pPr>
      <w:r>
        <w:rPr>
          <w:rFonts w:hint="eastAsia" w:ascii="宋体" w:hAnsi="宋体"/>
          <w:bCs/>
          <w:sz w:val="21"/>
          <w:szCs w:val="21"/>
        </w:rPr>
        <w:t>如排名第一的中选人放弃中标、拒不签订合同、不按竞争性谈判文件要求提交履约保证金、被查实存在影响中选结果的违法行为等情形，采购人可按成交候选名单排序依次选择其他报价人成为新的中选人。</w:t>
      </w:r>
      <w:r>
        <w:rPr>
          <w:rFonts w:hint="eastAsia" w:ascii="宋体" w:hAnsi="宋体"/>
          <w:b/>
          <w:bCs/>
          <w:color w:val="FF0000"/>
          <w:sz w:val="21"/>
          <w:szCs w:val="21"/>
        </w:rPr>
        <w:t>依次确定其他候选人与采购预期差距太大，或者对采购人明显不利的，采购人有权组织重新采购。</w:t>
      </w:r>
    </w:p>
    <w:p w14:paraId="3D2B44FF">
      <w:pPr>
        <w:pStyle w:val="16"/>
        <w:spacing w:line="400" w:lineRule="exact"/>
        <w:rPr>
          <w:rFonts w:ascii="宋体" w:hAnsi="宋体"/>
          <w:bCs/>
          <w:sz w:val="21"/>
          <w:szCs w:val="21"/>
        </w:rPr>
      </w:pPr>
      <w:r>
        <w:rPr>
          <w:rFonts w:hint="eastAsia" w:ascii="宋体" w:hAnsi="宋体"/>
          <w:bCs/>
          <w:sz w:val="21"/>
          <w:szCs w:val="21"/>
        </w:rPr>
        <w:t>5.4.2中选结果通知：</w:t>
      </w:r>
    </w:p>
    <w:p w14:paraId="1D391569">
      <w:pPr>
        <w:pStyle w:val="16"/>
        <w:spacing w:line="400" w:lineRule="exact"/>
        <w:rPr>
          <w:rFonts w:hint="default" w:ascii="宋体" w:hAnsi="宋体" w:eastAsia="宋体"/>
          <w:bCs/>
          <w:sz w:val="21"/>
          <w:szCs w:val="21"/>
          <w:lang w:val="en-US" w:eastAsia="zh-CN"/>
        </w:rPr>
      </w:pPr>
      <w:r>
        <w:rPr>
          <w:rFonts w:hint="eastAsia" w:ascii="宋体" w:hAnsi="宋体"/>
          <w:bCs/>
          <w:sz w:val="21"/>
          <w:szCs w:val="21"/>
        </w:rPr>
        <w:t>中选结果将在采购人评审工作结束且采购审批完毕后</w:t>
      </w:r>
      <w:r>
        <w:rPr>
          <w:rFonts w:hint="eastAsia" w:ascii="宋体" w:hAnsi="宋体"/>
          <w:bCs/>
          <w:sz w:val="21"/>
          <w:szCs w:val="21"/>
          <w:lang w:val="en-US" w:eastAsia="zh-CN"/>
        </w:rPr>
        <w:t>电话、微信等形式</w:t>
      </w:r>
      <w:r>
        <w:rPr>
          <w:rFonts w:hint="eastAsia" w:ascii="宋体" w:hAnsi="宋体"/>
          <w:bCs/>
          <w:sz w:val="21"/>
          <w:szCs w:val="21"/>
        </w:rPr>
        <w:t>通知各报价人</w:t>
      </w:r>
      <w:r>
        <w:rPr>
          <w:rFonts w:hint="eastAsia" w:ascii="宋体" w:hAnsi="宋体"/>
          <w:bCs/>
          <w:sz w:val="21"/>
          <w:szCs w:val="21"/>
          <w:lang w:eastAsia="zh-CN"/>
        </w:rPr>
        <w:t>，</w:t>
      </w:r>
      <w:r>
        <w:rPr>
          <w:rFonts w:hint="eastAsia" w:ascii="宋体" w:hAnsi="宋体"/>
          <w:bCs/>
          <w:sz w:val="21"/>
          <w:szCs w:val="21"/>
          <w:lang w:val="en-US" w:eastAsia="zh-CN"/>
        </w:rPr>
        <w:t>采购人不发书面中选通知书。</w:t>
      </w:r>
    </w:p>
    <w:p w14:paraId="09CB4270">
      <w:pPr>
        <w:pStyle w:val="16"/>
        <w:spacing w:line="400" w:lineRule="exact"/>
        <w:rPr>
          <w:rFonts w:ascii="宋体" w:hAnsi="宋体"/>
          <w:bCs/>
          <w:sz w:val="21"/>
          <w:szCs w:val="21"/>
        </w:rPr>
      </w:pPr>
      <w:r>
        <w:rPr>
          <w:rFonts w:hint="eastAsia" w:ascii="宋体" w:hAnsi="宋体"/>
          <w:bCs/>
          <w:sz w:val="21"/>
          <w:szCs w:val="21"/>
        </w:rPr>
        <w:t>5.4.3签订合同：</w:t>
      </w:r>
    </w:p>
    <w:p w14:paraId="313C47DB">
      <w:pPr>
        <w:pStyle w:val="16"/>
        <w:spacing w:line="400" w:lineRule="exact"/>
        <w:rPr>
          <w:rFonts w:ascii="宋体" w:hAnsi="宋体"/>
          <w:bCs/>
          <w:sz w:val="21"/>
          <w:szCs w:val="21"/>
        </w:rPr>
      </w:pPr>
      <w:r>
        <w:rPr>
          <w:rFonts w:hint="eastAsia" w:ascii="宋体" w:hAnsi="宋体"/>
          <w:bCs/>
          <w:sz w:val="21"/>
          <w:szCs w:val="21"/>
        </w:rPr>
        <w:t>中选人在接到中选结果通知后 15个工作日内（如因采购人流程审批原因，可按采购人要求顺延）与采购人签订分包合同。具体合同条款详见分包合同文本。</w:t>
      </w:r>
    </w:p>
    <w:p w14:paraId="064870CE">
      <w:pPr>
        <w:pStyle w:val="16"/>
        <w:spacing w:line="360" w:lineRule="auto"/>
        <w:ind w:firstLine="0" w:firstLineChars="0"/>
        <w:rPr>
          <w:rFonts w:ascii="宋体" w:hAnsi="宋体"/>
          <w:b/>
          <w:sz w:val="21"/>
          <w:szCs w:val="21"/>
        </w:rPr>
      </w:pPr>
      <w:r>
        <w:rPr>
          <w:rFonts w:hint="eastAsia" w:ascii="宋体" w:hAnsi="宋体"/>
          <w:b/>
          <w:sz w:val="21"/>
          <w:szCs w:val="21"/>
        </w:rPr>
        <w:t>5.5其他</w:t>
      </w:r>
    </w:p>
    <w:p w14:paraId="495E83DF">
      <w:pPr>
        <w:pStyle w:val="16"/>
        <w:spacing w:line="400" w:lineRule="exact"/>
        <w:rPr>
          <w:rFonts w:ascii="宋体" w:hAnsi="宋体"/>
          <w:bCs/>
          <w:sz w:val="21"/>
          <w:szCs w:val="21"/>
        </w:rPr>
      </w:pPr>
      <w:r>
        <w:rPr>
          <w:rFonts w:hint="eastAsia" w:ascii="宋体" w:hAnsi="宋体"/>
          <w:bCs/>
          <w:sz w:val="21"/>
          <w:szCs w:val="21"/>
        </w:rPr>
        <w:t>5.5.1 评审工作由谈判小组组织进行</w:t>
      </w:r>
    </w:p>
    <w:p w14:paraId="45F71FC8">
      <w:pPr>
        <w:pStyle w:val="16"/>
        <w:spacing w:line="400" w:lineRule="exact"/>
        <w:rPr>
          <w:rFonts w:ascii="宋体" w:hAnsi="宋体"/>
          <w:bCs/>
          <w:sz w:val="21"/>
          <w:szCs w:val="21"/>
        </w:rPr>
      </w:pPr>
      <w:r>
        <w:rPr>
          <w:rFonts w:hint="eastAsia" w:ascii="宋体" w:hAnsi="宋体"/>
          <w:bCs/>
          <w:sz w:val="21"/>
          <w:szCs w:val="21"/>
        </w:rPr>
        <w:t>在评审过程中，谈判小组认为需要，可以要求报价人对竞争性谈判响应文件中的有关问题进行澄清或提供书面补充说明，书面答复中不得有变更价格、工期、自报质量等级等实质性内容。</w:t>
      </w:r>
    </w:p>
    <w:p w14:paraId="5436E29A">
      <w:pPr>
        <w:pStyle w:val="16"/>
        <w:spacing w:line="400" w:lineRule="exact"/>
        <w:rPr>
          <w:rFonts w:ascii="宋体" w:hAnsi="宋体"/>
          <w:bCs/>
          <w:sz w:val="21"/>
          <w:szCs w:val="21"/>
        </w:rPr>
      </w:pPr>
      <w:r>
        <w:rPr>
          <w:rFonts w:hint="eastAsia" w:ascii="宋体" w:hAnsi="宋体"/>
          <w:bCs/>
          <w:sz w:val="21"/>
          <w:szCs w:val="21"/>
        </w:rPr>
        <w:t>5.5.2如报价人不足三家时，采购人有权选择流标处理，另行组织采购。</w:t>
      </w:r>
    </w:p>
    <w:p w14:paraId="7798DD00">
      <w:pPr>
        <w:pStyle w:val="16"/>
        <w:spacing w:line="360" w:lineRule="auto"/>
        <w:rPr>
          <w:sz w:val="21"/>
          <w:szCs w:val="21"/>
        </w:rPr>
      </w:pPr>
    </w:p>
    <w:p w14:paraId="68ADF2A2">
      <w:pPr>
        <w:pStyle w:val="16"/>
        <w:spacing w:line="360" w:lineRule="auto"/>
        <w:rPr>
          <w:sz w:val="21"/>
          <w:szCs w:val="21"/>
        </w:rPr>
      </w:pPr>
    </w:p>
    <w:p w14:paraId="723758BA">
      <w:pPr>
        <w:widowControl/>
        <w:jc w:val="left"/>
        <w:rPr>
          <w:rFonts w:eastAsia="黑体" w:asciiTheme="majorHAnsi" w:hAnsiTheme="majorHAnsi" w:cstheme="majorBidi"/>
          <w:b/>
          <w:bCs/>
          <w:sz w:val="36"/>
          <w:szCs w:val="32"/>
        </w:rPr>
      </w:pPr>
      <w:r>
        <w:rPr>
          <w:rFonts w:hint="eastAsia"/>
        </w:rPr>
        <w:br w:type="page"/>
      </w:r>
    </w:p>
    <w:p w14:paraId="6C91E289">
      <w:pPr>
        <w:pStyle w:val="15"/>
      </w:pPr>
      <w:r>
        <w:rPr>
          <w:rFonts w:hint="eastAsia"/>
        </w:rPr>
        <w:t>六、合同文本</w:t>
      </w:r>
    </w:p>
    <w:p w14:paraId="56279C2B">
      <w:pPr>
        <w:pStyle w:val="22"/>
        <w:ind w:firstLine="0"/>
        <w:jc w:val="center"/>
        <w:rPr>
          <w:rFonts w:ascii="宋体" w:hAnsi="宋体" w:eastAsia="宋体"/>
          <w:bCs/>
          <w:color w:val="auto"/>
          <w:spacing w:val="0"/>
        </w:rPr>
      </w:pPr>
      <w:r>
        <w:rPr>
          <w:rFonts w:hint="eastAsia" w:ascii="宋体" w:hAnsi="宋体" w:eastAsia="宋体"/>
          <w:bCs/>
          <w:color w:val="auto"/>
          <w:spacing w:val="0"/>
        </w:rPr>
        <w:t>见竞争性谈判文件附件：合同文本</w:t>
      </w:r>
    </w:p>
    <w:p w14:paraId="67FFDC6C">
      <w:pPr>
        <w:rPr>
          <w:rFonts w:ascii="宋体" w:hAnsi="宋体"/>
          <w:bCs/>
          <w:szCs w:val="21"/>
        </w:rPr>
      </w:pPr>
      <w:r>
        <w:rPr>
          <w:rFonts w:hint="eastAsia" w:ascii="宋体" w:hAnsi="宋体"/>
          <w:bCs/>
          <w:szCs w:val="21"/>
        </w:rPr>
        <w:br w:type="page"/>
      </w:r>
    </w:p>
    <w:p w14:paraId="26B2F460">
      <w:pPr>
        <w:pStyle w:val="15"/>
      </w:pPr>
      <w:r>
        <w:rPr>
          <w:rFonts w:hint="eastAsia"/>
        </w:rPr>
        <w:t>七、竞争性谈判响应文件格式</w:t>
      </w:r>
    </w:p>
    <w:p w14:paraId="6EA493B0"/>
    <w:p w14:paraId="0E13DB3B">
      <w:pPr>
        <w:pStyle w:val="22"/>
      </w:pPr>
    </w:p>
    <w:p w14:paraId="2BF53617">
      <w:pPr>
        <w:autoSpaceDE w:val="0"/>
        <w:autoSpaceDN w:val="0"/>
        <w:adjustRightInd w:val="0"/>
        <w:ind w:firstLine="6160" w:firstLineChars="1400"/>
        <w:jc w:val="left"/>
        <w:rPr>
          <w:rFonts w:eastAsia="黑体"/>
          <w:kern w:val="0"/>
          <w:sz w:val="44"/>
          <w:szCs w:val="44"/>
        </w:rPr>
      </w:pPr>
      <w:r>
        <w:rPr>
          <w:rFonts w:eastAsia="黑体"/>
          <w:kern w:val="0"/>
          <w:sz w:val="44"/>
          <w:szCs w:val="44"/>
          <w:bdr w:val="single" w:color="auto" w:sz="4" w:space="0"/>
        </w:rPr>
        <w:t>正本/副本</w:t>
      </w:r>
    </w:p>
    <w:p w14:paraId="51055AA1">
      <w:pPr>
        <w:rPr>
          <w:szCs w:val="21"/>
        </w:rPr>
      </w:pPr>
    </w:p>
    <w:p w14:paraId="5AF050A8">
      <w:pPr>
        <w:rPr>
          <w:rFonts w:eastAsia="黑体"/>
          <w:sz w:val="36"/>
          <w:szCs w:val="36"/>
        </w:rPr>
      </w:pPr>
    </w:p>
    <w:p w14:paraId="62BA01FF">
      <w:pPr>
        <w:jc w:val="center"/>
        <w:rPr>
          <w:rFonts w:eastAsia="黑体"/>
          <w:sz w:val="36"/>
          <w:szCs w:val="36"/>
        </w:rPr>
      </w:pPr>
      <w:r>
        <w:rPr>
          <w:rFonts w:hint="eastAsia" w:eastAsia="黑体"/>
          <w:sz w:val="36"/>
          <w:szCs w:val="36"/>
        </w:rPr>
        <w:t>中煤第七十二工程有限公司</w:t>
      </w:r>
    </w:p>
    <w:p w14:paraId="4A37C04D">
      <w:pPr>
        <w:jc w:val="center"/>
        <w:rPr>
          <w:rFonts w:eastAsia="黑体"/>
          <w:sz w:val="36"/>
          <w:szCs w:val="36"/>
          <w:u w:val="single"/>
        </w:rPr>
      </w:pPr>
      <w:r>
        <w:rPr>
          <w:rFonts w:hint="eastAsia" w:eastAsia="黑体"/>
          <w:sz w:val="36"/>
          <w:szCs w:val="36"/>
          <w:u w:val="single"/>
        </w:rPr>
        <w:t xml:space="preserve">                    </w:t>
      </w:r>
      <w:r>
        <w:rPr>
          <w:rFonts w:hint="eastAsia" w:eastAsia="黑体"/>
          <w:sz w:val="36"/>
          <w:szCs w:val="36"/>
        </w:rPr>
        <w:t>工程</w:t>
      </w:r>
      <w:r>
        <w:rPr>
          <w:rFonts w:hint="eastAsia" w:eastAsia="黑体"/>
          <w:sz w:val="36"/>
          <w:szCs w:val="36"/>
          <w:lang w:val="en-US" w:eastAsia="zh-CN"/>
        </w:rPr>
        <w:t>专业</w:t>
      </w:r>
      <w:r>
        <w:rPr>
          <w:rFonts w:hint="eastAsia" w:eastAsia="黑体"/>
          <w:sz w:val="36"/>
          <w:szCs w:val="36"/>
        </w:rPr>
        <w:t>分包采购</w:t>
      </w:r>
    </w:p>
    <w:p w14:paraId="5600D6D0">
      <w:pPr>
        <w:jc w:val="center"/>
        <w:rPr>
          <w:b/>
          <w:sz w:val="23"/>
          <w:szCs w:val="23"/>
        </w:rPr>
      </w:pPr>
    </w:p>
    <w:p w14:paraId="23A4EB3E">
      <w:pPr>
        <w:rPr>
          <w:b/>
          <w:szCs w:val="21"/>
        </w:rPr>
      </w:pPr>
    </w:p>
    <w:p w14:paraId="797D5CB6">
      <w:pPr>
        <w:rPr>
          <w:b/>
          <w:szCs w:val="21"/>
        </w:rPr>
      </w:pPr>
    </w:p>
    <w:p w14:paraId="5822DD69">
      <w:pPr>
        <w:rPr>
          <w:b/>
          <w:szCs w:val="21"/>
        </w:rPr>
      </w:pPr>
    </w:p>
    <w:p w14:paraId="0F4E4F87">
      <w:pPr>
        <w:rPr>
          <w:b/>
          <w:szCs w:val="21"/>
        </w:rPr>
      </w:pPr>
    </w:p>
    <w:p w14:paraId="7DD7158A">
      <w:pPr>
        <w:jc w:val="center"/>
        <w:rPr>
          <w:rFonts w:eastAsia="黑体"/>
          <w:sz w:val="72"/>
          <w:szCs w:val="72"/>
        </w:rPr>
      </w:pPr>
      <w:r>
        <w:rPr>
          <w:rFonts w:hint="eastAsia" w:eastAsia="黑体"/>
          <w:sz w:val="72"/>
          <w:szCs w:val="72"/>
        </w:rPr>
        <w:t>竞争性谈判响应文件</w:t>
      </w:r>
    </w:p>
    <w:p w14:paraId="10A5FA85">
      <w:pPr>
        <w:rPr>
          <w:b/>
          <w:szCs w:val="21"/>
        </w:rPr>
      </w:pPr>
    </w:p>
    <w:p w14:paraId="67ADB6F7">
      <w:pPr>
        <w:rPr>
          <w:szCs w:val="21"/>
        </w:rPr>
      </w:pPr>
    </w:p>
    <w:p w14:paraId="39704A2B">
      <w:pPr>
        <w:rPr>
          <w:szCs w:val="21"/>
        </w:rPr>
      </w:pPr>
    </w:p>
    <w:p w14:paraId="7FC20333">
      <w:pPr>
        <w:rPr>
          <w:szCs w:val="21"/>
        </w:rPr>
      </w:pPr>
    </w:p>
    <w:p w14:paraId="732D0165">
      <w:pPr>
        <w:rPr>
          <w:szCs w:val="21"/>
        </w:rPr>
      </w:pPr>
    </w:p>
    <w:p w14:paraId="1C8B52E6">
      <w:pPr>
        <w:rPr>
          <w:szCs w:val="21"/>
        </w:rPr>
      </w:pPr>
    </w:p>
    <w:p w14:paraId="03BFDB57">
      <w:pPr>
        <w:rPr>
          <w:szCs w:val="21"/>
        </w:rPr>
      </w:pPr>
    </w:p>
    <w:p w14:paraId="2B85EA1B">
      <w:pPr>
        <w:rPr>
          <w:szCs w:val="21"/>
        </w:rPr>
      </w:pPr>
    </w:p>
    <w:p w14:paraId="02437859">
      <w:pPr>
        <w:pStyle w:val="22"/>
      </w:pPr>
    </w:p>
    <w:p w14:paraId="4605F8E4">
      <w:pPr>
        <w:pStyle w:val="22"/>
      </w:pPr>
    </w:p>
    <w:p w14:paraId="67E1B1C6">
      <w:pPr>
        <w:jc w:val="center"/>
        <w:rPr>
          <w:rFonts w:eastAsia="黑体"/>
          <w:sz w:val="28"/>
          <w:szCs w:val="28"/>
          <w:u w:val="single"/>
        </w:rPr>
      </w:pPr>
      <w:r>
        <w:rPr>
          <w:rFonts w:hint="eastAsia" w:eastAsia="黑体"/>
          <w:sz w:val="28"/>
          <w:szCs w:val="28"/>
        </w:rPr>
        <w:t>报价人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rPr>
        <w:t>（盖单位公章）</w:t>
      </w:r>
    </w:p>
    <w:p w14:paraId="405C40C6">
      <w:pPr>
        <w:jc w:val="center"/>
        <w:rPr>
          <w:rFonts w:eastAsia="黑体"/>
          <w:sz w:val="28"/>
          <w:szCs w:val="28"/>
        </w:rPr>
      </w:pPr>
      <w:r>
        <w:rPr>
          <w:rFonts w:eastAsia="黑体"/>
          <w:sz w:val="28"/>
          <w:szCs w:val="28"/>
        </w:rPr>
        <w:t>法定代表人或其</w:t>
      </w:r>
      <w:r>
        <w:rPr>
          <w:rFonts w:hint="eastAsia" w:eastAsia="黑体"/>
          <w:sz w:val="28"/>
          <w:szCs w:val="28"/>
        </w:rPr>
        <w:t>委托代理</w:t>
      </w:r>
      <w:r>
        <w:rPr>
          <w:rFonts w:eastAsia="黑体"/>
          <w:sz w:val="28"/>
          <w:szCs w:val="28"/>
        </w:rPr>
        <w:t>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14:paraId="1064EC2A">
      <w:pPr>
        <w:jc w:val="center"/>
        <w:rPr>
          <w:rFonts w:eastAsia="黑体"/>
          <w:sz w:val="28"/>
          <w:szCs w:val="28"/>
        </w:rPr>
      </w:pP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日</w:t>
      </w:r>
    </w:p>
    <w:p w14:paraId="6B9BF34E">
      <w:pPr>
        <w:rPr>
          <w:szCs w:val="21"/>
        </w:rPr>
      </w:pPr>
    </w:p>
    <w:p w14:paraId="5B0A80DC">
      <w:pPr>
        <w:pStyle w:val="16"/>
        <w:ind w:firstLine="560"/>
        <w:rPr>
          <w:rFonts w:eastAsia="黑体" w:asciiTheme="majorHAnsi" w:hAnsiTheme="majorHAnsi" w:cstheme="majorBidi"/>
          <w:sz w:val="36"/>
          <w:szCs w:val="32"/>
        </w:rPr>
      </w:pPr>
      <w:r>
        <w:rPr>
          <w:rFonts w:eastAsia="黑体"/>
          <w:szCs w:val="28"/>
        </w:rPr>
        <w:br w:type="page"/>
      </w:r>
    </w:p>
    <w:p w14:paraId="0F8B7F99"/>
    <w:p w14:paraId="0365BB86">
      <w:pPr>
        <w:pStyle w:val="2"/>
        <w:ind w:left="210" w:right="210"/>
        <w:rPr>
          <w:sz w:val="36"/>
          <w:szCs w:val="36"/>
        </w:rPr>
      </w:pPr>
      <w:r>
        <w:rPr>
          <w:rFonts w:hint="eastAsia"/>
          <w:sz w:val="36"/>
          <w:szCs w:val="36"/>
        </w:rPr>
        <w:t>目    录</w:t>
      </w:r>
    </w:p>
    <w:p w14:paraId="0B262BA9">
      <w:pPr>
        <w:rPr>
          <w:rFonts w:asciiTheme="minorEastAsia" w:hAnsiTheme="minorEastAsia" w:eastAsiaTheme="minorEastAsia"/>
          <w:sz w:val="28"/>
          <w:szCs w:val="28"/>
        </w:rPr>
      </w:pPr>
      <w:r>
        <w:rPr>
          <w:rFonts w:hint="eastAsia" w:asciiTheme="minorEastAsia" w:hAnsiTheme="minorEastAsia" w:eastAsiaTheme="minorEastAsia"/>
          <w:sz w:val="28"/>
          <w:szCs w:val="28"/>
        </w:rPr>
        <w:t>1、报价函</w:t>
      </w:r>
    </w:p>
    <w:p w14:paraId="0F81E201">
      <w:pPr>
        <w:rPr>
          <w:rFonts w:asciiTheme="minorEastAsia" w:hAnsiTheme="minorEastAsia" w:eastAsiaTheme="minorEastAsia"/>
          <w:sz w:val="28"/>
          <w:szCs w:val="28"/>
        </w:rPr>
      </w:pPr>
      <w:r>
        <w:rPr>
          <w:rFonts w:hint="eastAsia" w:asciiTheme="minorEastAsia" w:hAnsiTheme="minorEastAsia" w:eastAsiaTheme="minorEastAsia"/>
          <w:sz w:val="28"/>
          <w:szCs w:val="28"/>
        </w:rPr>
        <w:t>2、报价表</w:t>
      </w:r>
    </w:p>
    <w:p w14:paraId="14D2DAE8">
      <w:pPr>
        <w:rPr>
          <w:rFonts w:asciiTheme="minorEastAsia" w:hAnsiTheme="minorEastAsia" w:eastAsiaTheme="minorEastAsia"/>
          <w:sz w:val="28"/>
          <w:szCs w:val="28"/>
        </w:rPr>
      </w:pPr>
      <w:r>
        <w:rPr>
          <w:rFonts w:hint="eastAsia" w:asciiTheme="minorEastAsia" w:hAnsiTheme="minorEastAsia" w:eastAsiaTheme="minorEastAsia"/>
          <w:sz w:val="28"/>
          <w:szCs w:val="28"/>
        </w:rPr>
        <w:t>3、报价人承诺书</w:t>
      </w:r>
    </w:p>
    <w:p w14:paraId="4FB237B9">
      <w:pPr>
        <w:rPr>
          <w:rFonts w:asciiTheme="minorEastAsia" w:hAnsiTheme="minorEastAsia" w:eastAsiaTheme="minorEastAsia"/>
          <w:sz w:val="28"/>
          <w:szCs w:val="28"/>
        </w:rPr>
      </w:pPr>
      <w:r>
        <w:rPr>
          <w:rFonts w:hint="eastAsia" w:asciiTheme="minorEastAsia" w:hAnsiTheme="minorEastAsia" w:eastAsiaTheme="minorEastAsia"/>
          <w:sz w:val="28"/>
          <w:szCs w:val="28"/>
        </w:rPr>
        <w:t>4、法定代表人身份证明</w:t>
      </w:r>
    </w:p>
    <w:p w14:paraId="269B181C">
      <w:pPr>
        <w:rPr>
          <w:rFonts w:asciiTheme="minorEastAsia" w:hAnsiTheme="minorEastAsia" w:eastAsiaTheme="minorEastAsia"/>
          <w:sz w:val="28"/>
          <w:szCs w:val="28"/>
        </w:rPr>
      </w:pPr>
      <w:r>
        <w:rPr>
          <w:rFonts w:hint="eastAsia" w:asciiTheme="minorEastAsia" w:hAnsiTheme="minorEastAsia" w:eastAsiaTheme="minorEastAsia"/>
          <w:sz w:val="28"/>
          <w:szCs w:val="28"/>
        </w:rPr>
        <w:t>5、授权委托书</w:t>
      </w:r>
    </w:p>
    <w:p w14:paraId="0D295783">
      <w:pPr>
        <w:rPr>
          <w:rFonts w:asciiTheme="minorEastAsia" w:hAnsiTheme="minorEastAsia" w:eastAsiaTheme="minorEastAsia"/>
          <w:sz w:val="28"/>
          <w:szCs w:val="28"/>
        </w:rPr>
      </w:pPr>
      <w:r>
        <w:rPr>
          <w:rFonts w:hint="eastAsia" w:asciiTheme="minorEastAsia" w:hAnsiTheme="minorEastAsia" w:eastAsiaTheme="minorEastAsia"/>
          <w:sz w:val="28"/>
          <w:szCs w:val="28"/>
        </w:rPr>
        <w:t>6、报价人委托代理人劳动合同或社保缴纳证明</w:t>
      </w:r>
    </w:p>
    <w:p w14:paraId="7944454F">
      <w:pPr>
        <w:rPr>
          <w:rFonts w:asciiTheme="minorEastAsia" w:hAnsiTheme="minorEastAsia" w:eastAsiaTheme="minorEastAsia"/>
          <w:sz w:val="28"/>
          <w:szCs w:val="28"/>
        </w:rPr>
      </w:pPr>
      <w:r>
        <w:rPr>
          <w:rFonts w:hint="eastAsia" w:asciiTheme="minorEastAsia" w:hAnsiTheme="minorEastAsia" w:eastAsiaTheme="minorEastAsia"/>
          <w:sz w:val="28"/>
          <w:szCs w:val="28"/>
        </w:rPr>
        <w:t>7、资格证明文件</w:t>
      </w:r>
    </w:p>
    <w:p w14:paraId="24A4D637">
      <w:pP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、供应商廉洁承诺书</w:t>
      </w:r>
    </w:p>
    <w:p w14:paraId="3C7EAFF6">
      <w:pP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、无拖欠农民工工资承诺书</w:t>
      </w:r>
    </w:p>
    <w:p w14:paraId="1BF1ADD9">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、项目管理机构组成表</w:t>
      </w:r>
    </w:p>
    <w:p w14:paraId="49B2D35C">
      <w:pPr>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1</w:t>
      </w:r>
      <w:r>
        <w:rPr>
          <w:rFonts w:hint="eastAsia" w:asciiTheme="minorEastAsia" w:hAnsiTheme="minorEastAsia" w:eastAsiaTheme="minorEastAsia"/>
          <w:sz w:val="28"/>
          <w:szCs w:val="28"/>
        </w:rPr>
        <w:t>、拟投入本工程的主要机械设备表</w:t>
      </w:r>
    </w:p>
    <w:p w14:paraId="27B98B28">
      <w:pPr>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、拟投入本工程的主要材料表</w:t>
      </w:r>
    </w:p>
    <w:p w14:paraId="57A07C49">
      <w:pPr>
        <w:rPr>
          <w:rFonts w:asciiTheme="minorEastAsia" w:hAnsiTheme="minorEastAsia" w:eastAsiaTheme="minorEastAsia"/>
          <w:sz w:val="28"/>
          <w:szCs w:val="28"/>
        </w:rPr>
      </w:pPr>
      <w:bookmarkStart w:id="2" w:name="_Hlk48668411"/>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、分包进度计划、劳动力安排计划及保勤措施</w:t>
      </w:r>
    </w:p>
    <w:p w14:paraId="020E75AD">
      <w:pPr>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、安全、文明施工及质量保证措施</w:t>
      </w:r>
    </w:p>
    <w:p w14:paraId="1F43C502">
      <w:pPr>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、公司近</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年来类似工程业绩</w:t>
      </w:r>
    </w:p>
    <w:p w14:paraId="1F9B0C7E">
      <w:pPr>
        <w:rPr>
          <w:rFonts w:ascii="宋体" w:hAnsi="宋体" w:eastAsiaTheme="minorEastAsia"/>
          <w:bCs/>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、获奖证书及其他证明资料</w:t>
      </w:r>
      <w:bookmarkEnd w:id="2"/>
    </w:p>
    <w:p w14:paraId="10DDD59D">
      <w:pPr>
        <w:widowControl/>
        <w:jc w:val="left"/>
        <w:rPr>
          <w:rFonts w:ascii="宋体" w:hAnsi="宋体"/>
          <w:bCs/>
          <w:sz w:val="28"/>
          <w:szCs w:val="28"/>
        </w:rPr>
      </w:pPr>
    </w:p>
    <w:p w14:paraId="0A3DED7D">
      <w:pPr>
        <w:pStyle w:val="22"/>
        <w:rPr>
          <w:rFonts w:ascii="宋体" w:hAnsi="宋体"/>
          <w:bCs/>
        </w:rPr>
      </w:pPr>
    </w:p>
    <w:p w14:paraId="4902EF0F">
      <w:pPr>
        <w:widowControl/>
        <w:jc w:val="left"/>
        <w:rPr>
          <w:rFonts w:hint="eastAsia" w:cs="仿宋" w:asciiTheme="minorEastAsia" w:hAnsiTheme="minorEastAsia" w:eastAsiaTheme="minorEastAsia"/>
          <w:b/>
          <w:sz w:val="28"/>
          <w:szCs w:val="28"/>
        </w:rPr>
      </w:pPr>
    </w:p>
    <w:p w14:paraId="26B52C3E">
      <w:pPr>
        <w:widowControl/>
        <w:jc w:val="left"/>
        <w:rPr>
          <w:rFonts w:hint="eastAsia" w:cs="仿宋" w:asciiTheme="minorEastAsia" w:hAnsiTheme="minorEastAsia" w:eastAsiaTheme="minorEastAsia"/>
          <w:b/>
          <w:sz w:val="28"/>
          <w:szCs w:val="28"/>
        </w:rPr>
      </w:pPr>
    </w:p>
    <w:p w14:paraId="3C00BAA7">
      <w:pPr>
        <w:widowControl/>
        <w:jc w:val="left"/>
        <w:rPr>
          <w:rFonts w:hint="eastAsia" w:cs="仿宋" w:asciiTheme="minorEastAsia" w:hAnsiTheme="minorEastAsia" w:eastAsiaTheme="minorEastAsia"/>
          <w:b/>
          <w:sz w:val="28"/>
          <w:szCs w:val="28"/>
        </w:rPr>
      </w:pPr>
    </w:p>
    <w:p w14:paraId="1C57B585">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附件1：</w:t>
      </w:r>
    </w:p>
    <w:p w14:paraId="266E8DB8">
      <w:pPr>
        <w:pStyle w:val="2"/>
        <w:ind w:left="210" w:right="210"/>
      </w:pPr>
      <w:r>
        <w:rPr>
          <w:rFonts w:hint="eastAsia"/>
        </w:rPr>
        <w:t>报价函</w:t>
      </w:r>
    </w:p>
    <w:p w14:paraId="2F475E0B">
      <w:pPr>
        <w:spacing w:line="48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致：</w:t>
      </w:r>
      <w:r>
        <w:rPr>
          <w:rFonts w:hint="eastAsia" w:cs="仿宋" w:asciiTheme="majorEastAsia" w:hAnsiTheme="majorEastAsia" w:eastAsiaTheme="majorEastAsia"/>
          <w:b/>
          <w:bCs/>
          <w:kern w:val="0"/>
          <w:sz w:val="24"/>
        </w:rPr>
        <w:t>中煤第七十二工程有限公司</w:t>
      </w:r>
    </w:p>
    <w:p w14:paraId="017FBE64">
      <w:pPr>
        <w:numPr>
          <w:ilvl w:val="255"/>
          <w:numId w:val="0"/>
        </w:numPr>
        <w:spacing w:line="50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rPr>
        <w:t>根据贵方的</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分包工程，经踏勘项目现场和研究上述竞争性谈判文件的报价须知、合同条件、技术规范、图纸和其他有关文件后，我方愿意按以下报价，承包报价文件中工程的分包，并承担相应的质量缺陷保修责任：</w:t>
      </w:r>
    </w:p>
    <w:p w14:paraId="3105367D">
      <w:pPr>
        <w:pStyle w:val="16"/>
        <w:spacing w:line="500" w:lineRule="exact"/>
        <w:ind w:firstLine="480"/>
        <w:rPr>
          <w:sz w:val="24"/>
        </w:rPr>
      </w:pPr>
      <w:r>
        <w:rPr>
          <w:rFonts w:hint="eastAsia"/>
          <w:sz w:val="24"/>
        </w:rPr>
        <w:t>总价（不含税价）小写：</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14:paraId="2EF578B4">
      <w:pPr>
        <w:pStyle w:val="16"/>
        <w:spacing w:line="500" w:lineRule="exact"/>
        <w:ind w:firstLine="480"/>
        <w:rPr>
          <w:sz w:val="24"/>
        </w:rPr>
      </w:pPr>
      <w:r>
        <w:rPr>
          <w:rFonts w:hint="eastAsia"/>
          <w:sz w:val="24"/>
        </w:rPr>
        <w:t>总价（含税价）小写：</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u w:val="single"/>
          <w:lang w:val="en-US" w:eastAsia="zh-CN"/>
        </w:rPr>
        <w:t xml:space="preserve">                     </w:t>
      </w:r>
      <w:r>
        <w:rPr>
          <w:rFonts w:hint="eastAsia"/>
          <w:sz w:val="24"/>
        </w:rPr>
        <w:t>。</w:t>
      </w:r>
    </w:p>
    <w:p w14:paraId="142A0309">
      <w:pPr>
        <w:pStyle w:val="16"/>
        <w:spacing w:line="500" w:lineRule="exact"/>
        <w:ind w:firstLine="480"/>
        <w:rPr>
          <w:rFonts w:hint="eastAsia"/>
          <w:sz w:val="24"/>
        </w:rPr>
      </w:pPr>
      <w:r>
        <w:rPr>
          <w:rFonts w:hint="eastAsia"/>
          <w:sz w:val="24"/>
        </w:rPr>
        <w:t>增值税税率：</w:t>
      </w:r>
      <w:r>
        <w:rPr>
          <w:rFonts w:hint="eastAsia"/>
          <w:sz w:val="24"/>
          <w:u w:val="single"/>
        </w:rPr>
        <w:t xml:space="preserve">     </w:t>
      </w:r>
      <w:r>
        <w:rPr>
          <w:rFonts w:hint="eastAsia"/>
          <w:sz w:val="24"/>
          <w:u w:val="single"/>
          <w:lang w:val="en-US" w:eastAsia="zh-CN"/>
        </w:rPr>
        <w:t>9</w:t>
      </w:r>
      <w:r>
        <w:rPr>
          <w:rFonts w:hint="eastAsia"/>
          <w:sz w:val="24"/>
          <w:u w:val="single"/>
        </w:rPr>
        <w:t xml:space="preserve">     </w:t>
      </w:r>
      <w:r>
        <w:rPr>
          <w:rFonts w:hint="eastAsia"/>
          <w:sz w:val="24"/>
        </w:rPr>
        <w:t>%。</w:t>
      </w:r>
    </w:p>
    <w:p w14:paraId="615A6188">
      <w:pPr>
        <w:pStyle w:val="16"/>
        <w:numPr>
          <w:ilvl w:val="0"/>
          <w:numId w:val="0"/>
        </w:numPr>
        <w:spacing w:line="500" w:lineRule="exact"/>
        <w:ind w:left="210" w:leftChars="0" w:firstLine="240" w:firstLineChars="100"/>
        <w:rPr>
          <w:rFonts w:hint="eastAsia"/>
          <w:sz w:val="24"/>
          <w:u w:val="single"/>
          <w:lang w:val="en-US" w:eastAsia="zh-CN"/>
        </w:rPr>
      </w:pPr>
      <w:r>
        <w:rPr>
          <w:rFonts w:hint="eastAsia"/>
          <w:sz w:val="24"/>
          <w:u w:val="single"/>
          <w:lang w:val="en-US" w:eastAsia="zh-CN"/>
        </w:rPr>
        <w:t>2、我公司承诺该工程工期110日内完成。</w:t>
      </w:r>
    </w:p>
    <w:p w14:paraId="6F9C5E5F">
      <w:pPr>
        <w:pStyle w:val="16"/>
        <w:numPr>
          <w:ilvl w:val="0"/>
          <w:numId w:val="0"/>
        </w:numPr>
        <w:spacing w:line="500" w:lineRule="exact"/>
        <w:ind w:left="210" w:leftChars="0" w:firstLine="240" w:firstLineChars="100"/>
        <w:rPr>
          <w:rFonts w:hint="eastAsia"/>
          <w:sz w:val="24"/>
          <w:u w:val="single"/>
          <w:lang w:val="en-US" w:eastAsia="zh-CN"/>
        </w:rPr>
      </w:pPr>
      <w:r>
        <w:rPr>
          <w:rFonts w:hint="eastAsia"/>
          <w:sz w:val="24"/>
          <w:u w:val="single"/>
          <w:lang w:val="en-US" w:eastAsia="zh-CN"/>
        </w:rPr>
        <w:t>3、我公司承诺分包施工工程质量保证一次性验收合格，施工质量满足建设单位与贵司总包合同约定、国家、行业、地方现行规范标准要求。</w:t>
      </w:r>
      <w:r>
        <w:rPr>
          <w:rFonts w:hint="eastAsia"/>
          <w:sz w:val="24"/>
          <w:highlight w:val="none"/>
          <w:u w:val="none"/>
          <w:lang w:val="en-US" w:eastAsia="zh-CN"/>
        </w:rPr>
        <w:t>（报价人可根据情况自行修改填写）</w:t>
      </w:r>
    </w:p>
    <w:p w14:paraId="42E78843">
      <w:pPr>
        <w:pStyle w:val="16"/>
        <w:numPr>
          <w:ilvl w:val="0"/>
          <w:numId w:val="0"/>
        </w:numPr>
        <w:spacing w:line="500" w:lineRule="exact"/>
        <w:ind w:left="210" w:leftChars="0" w:firstLine="240" w:firstLineChars="100"/>
        <w:rPr>
          <w:rFonts w:hint="default" w:eastAsia="宋体"/>
          <w:sz w:val="24"/>
          <w:highlight w:val="none"/>
          <w:u w:val="single"/>
          <w:lang w:val="en-US" w:eastAsia="zh-CN"/>
        </w:rPr>
      </w:pPr>
      <w:r>
        <w:rPr>
          <w:rFonts w:hint="eastAsia"/>
          <w:sz w:val="24"/>
          <w:u w:val="single"/>
          <w:lang w:val="en-US" w:eastAsia="zh-CN"/>
        </w:rPr>
        <w:t>4、我公司承诺安全及文明施工方面，严格按照贵司要求组织施工，杜绝重伤及以上安全事故发生，满足中煤第七十二工程有限公司安全生产标准化一级项目要求</w:t>
      </w:r>
      <w:r>
        <w:rPr>
          <w:rFonts w:hint="eastAsia"/>
          <w:sz w:val="24"/>
          <w:u w:val="none"/>
          <w:lang w:val="en-US" w:eastAsia="zh-CN"/>
        </w:rPr>
        <w:t>。</w:t>
      </w:r>
      <w:r>
        <w:rPr>
          <w:rFonts w:hint="eastAsia"/>
          <w:sz w:val="24"/>
          <w:highlight w:val="none"/>
          <w:u w:val="none"/>
          <w:lang w:val="en-US" w:eastAsia="zh-CN"/>
        </w:rPr>
        <w:t>（报价人可根据情况自行修改填写）</w:t>
      </w:r>
    </w:p>
    <w:p w14:paraId="63D0EAF2">
      <w:pPr>
        <w:pStyle w:val="16"/>
        <w:numPr>
          <w:ilvl w:val="0"/>
          <w:numId w:val="0"/>
        </w:numPr>
        <w:spacing w:line="500" w:lineRule="exact"/>
        <w:ind w:left="210" w:leftChars="0" w:firstLine="240" w:firstLineChars="100"/>
        <w:rPr>
          <w:rFonts w:cs="仿宋" w:asciiTheme="majorEastAsia" w:hAnsiTheme="majorEastAsia" w:eastAsiaTheme="majorEastAsia"/>
          <w:sz w:val="24"/>
        </w:rPr>
      </w:pPr>
      <w:r>
        <w:rPr>
          <w:rFonts w:hint="eastAsia"/>
          <w:sz w:val="24"/>
          <w:lang w:val="en-US" w:eastAsia="zh-CN"/>
        </w:rPr>
        <w:t>5、</w:t>
      </w:r>
      <w:r>
        <w:rPr>
          <w:rFonts w:hint="eastAsia"/>
          <w:sz w:val="24"/>
        </w:rPr>
        <w:t>我方已详细审核全部竞争性谈判文件及有关附件。</w:t>
      </w:r>
    </w:p>
    <w:p w14:paraId="2389359F">
      <w:pPr>
        <w:pStyle w:val="16"/>
        <w:numPr>
          <w:ilvl w:val="0"/>
          <w:numId w:val="0"/>
        </w:numPr>
        <w:spacing w:line="500" w:lineRule="exact"/>
        <w:ind w:left="210" w:leftChars="0"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随本响应文件，我方同时按照竞争性谈判文件的要求提交</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u w:val="single"/>
          <w:lang w:val="en-US" w:eastAsia="zh-CN"/>
        </w:rPr>
        <w:t>/</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万元的竞价保证金。如果我方在本竞争性谈判文件有效期内撤回竞争性谈判响应文件，或在接到中选通知后未能或拒绝签订合同书，或自行转标，贵单位有权没收保证金，并另外确定中选单位。     </w:t>
      </w:r>
    </w:p>
    <w:p w14:paraId="13CC784A">
      <w:pPr>
        <w:tabs>
          <w:tab w:val="left" w:pos="2730"/>
        </w:tabs>
        <w:spacing w:line="500" w:lineRule="exact"/>
        <w:ind w:right="420"/>
        <w:jc w:val="both"/>
        <w:rPr>
          <w:rFonts w:asciiTheme="majorEastAsia" w:hAnsiTheme="majorEastAsia" w:eastAsiaTheme="majorEastAsia"/>
          <w:sz w:val="24"/>
        </w:rPr>
      </w:pPr>
    </w:p>
    <w:p w14:paraId="6BEBABF7">
      <w:pPr>
        <w:tabs>
          <w:tab w:val="left" w:pos="2730"/>
        </w:tabs>
        <w:spacing w:line="500" w:lineRule="exact"/>
        <w:ind w:right="420" w:firstLine="960" w:firstLineChars="400"/>
        <w:jc w:val="right"/>
        <w:rPr>
          <w:rFonts w:asciiTheme="majorEastAsia" w:hAnsiTheme="majorEastAsia" w:eastAsiaTheme="majorEastAsia"/>
          <w:sz w:val="24"/>
        </w:rPr>
      </w:pPr>
      <w:r>
        <w:rPr>
          <w:rFonts w:hint="eastAsia" w:asciiTheme="majorEastAsia" w:hAnsiTheme="majorEastAsia" w:eastAsiaTheme="majorEastAsia"/>
          <w:sz w:val="24"/>
        </w:rPr>
        <w:t>单位名称：</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（公章）</w:t>
      </w:r>
    </w:p>
    <w:p w14:paraId="6C17FA62">
      <w:pPr>
        <w:tabs>
          <w:tab w:val="left" w:pos="2730"/>
        </w:tabs>
        <w:spacing w:line="500" w:lineRule="exact"/>
        <w:ind w:firstLine="960" w:firstLineChars="400"/>
        <w:jc w:val="right"/>
        <w:rPr>
          <w:rFonts w:asciiTheme="majorEastAsia" w:hAnsiTheme="majorEastAsia" w:eastAsiaTheme="majorEastAsia"/>
          <w:sz w:val="24"/>
        </w:rPr>
      </w:pPr>
      <w:r>
        <w:rPr>
          <w:rFonts w:hint="eastAsia" w:asciiTheme="majorEastAsia" w:hAnsiTheme="majorEastAsia" w:eastAsiaTheme="majorEastAsia"/>
          <w:sz w:val="24"/>
        </w:rPr>
        <w:t>法定代表人或委托代理人：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（签字或盖章）</w:t>
      </w:r>
    </w:p>
    <w:p w14:paraId="78A94DB8">
      <w:pPr>
        <w:spacing w:line="500" w:lineRule="exact"/>
        <w:jc w:val="center"/>
        <w:rPr>
          <w:rFonts w:asciiTheme="majorEastAsia" w:hAnsiTheme="majorEastAsia" w:eastAsiaTheme="majorEastAsia"/>
          <w:sz w:val="24"/>
        </w:rPr>
      </w:pPr>
      <w:r>
        <w:rPr>
          <w:rFonts w:hint="eastAsia" w:cs="仿宋" w:asciiTheme="majorEastAsia" w:hAnsiTheme="majorEastAsia" w:eastAsiaTheme="majorEastAsia"/>
          <w:sz w:val="24"/>
        </w:rPr>
        <w:t xml:space="preserve">                                      日期：   年   月   日</w:t>
      </w:r>
    </w:p>
    <w:p w14:paraId="233D18FF">
      <w:pPr>
        <w:spacing w:line="160" w:lineRule="atLeast"/>
        <w:rPr>
          <w:rFonts w:cs="仿宋" w:asciiTheme="majorEastAsia" w:hAnsiTheme="majorEastAsia" w:eastAsiaTheme="majorEastAsia"/>
          <w:b/>
          <w:sz w:val="24"/>
        </w:rPr>
      </w:pPr>
    </w:p>
    <w:p w14:paraId="74B9D45E">
      <w:pPr>
        <w:widowControl/>
        <w:jc w:val="left"/>
        <w:rPr>
          <w:rFonts w:ascii="仿宋" w:hAnsi="仿宋" w:eastAsia="仿宋" w:cs="仿宋"/>
          <w:b/>
          <w:sz w:val="28"/>
          <w:szCs w:val="28"/>
        </w:rPr>
      </w:pPr>
      <w:r>
        <w:rPr>
          <w:rFonts w:ascii="仿宋" w:hAnsi="仿宋" w:eastAsia="仿宋" w:cs="仿宋"/>
          <w:b/>
          <w:szCs w:val="28"/>
        </w:rPr>
        <w:br w:type="page"/>
      </w:r>
    </w:p>
    <w:p w14:paraId="7FC3F3A7">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 xml:space="preserve">附件2： </w:t>
      </w:r>
    </w:p>
    <w:p w14:paraId="39E4B36C">
      <w:pPr>
        <w:pStyle w:val="2"/>
        <w:ind w:left="210" w:right="210"/>
      </w:pPr>
      <w:r>
        <w:rPr>
          <w:rFonts w:hint="eastAsia"/>
        </w:rPr>
        <w:t xml:space="preserve">报价表 </w:t>
      </w:r>
    </w:p>
    <w:p w14:paraId="606E63F1">
      <w:pPr>
        <w:jc w:val="left"/>
        <w:rPr>
          <w:rFonts w:hint="default" w:eastAsia="宋体"/>
          <w:b/>
          <w:sz w:val="22"/>
          <w:szCs w:val="22"/>
          <w:lang w:val="en-US" w:eastAsia="zh-CN"/>
        </w:rPr>
      </w:pPr>
      <w:r>
        <w:rPr>
          <w:rFonts w:hint="eastAsia"/>
          <w:b/>
          <w:sz w:val="24"/>
          <w:szCs w:val="24"/>
          <w:lang w:val="en-US" w:eastAsia="zh-CN"/>
        </w:rPr>
        <w:t>工程名称：</w:t>
      </w:r>
      <w:r>
        <w:rPr>
          <w:rFonts w:hint="eastAsia" w:cs="仿宋" w:asciiTheme="majorEastAsia" w:hAnsiTheme="majorEastAsia" w:eastAsiaTheme="majorEastAsia"/>
          <w:sz w:val="24"/>
          <w:u w:val="single"/>
        </w:rPr>
        <w:t xml:space="preserve">  江西上饶电厂厂外输煤管带机工程土方专业 </w:t>
      </w:r>
      <w:r>
        <w:rPr>
          <w:rFonts w:hint="eastAsia" w:cs="仿宋" w:asciiTheme="majorEastAsia" w:hAnsiTheme="majorEastAsia" w:eastAsiaTheme="majorEastAsia"/>
          <w:sz w:val="24"/>
        </w:rPr>
        <w:t>分包工程</w:t>
      </w:r>
    </w:p>
    <w:tbl>
      <w:tblPr>
        <w:tblStyle w:val="18"/>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55"/>
        <w:gridCol w:w="1023"/>
        <w:gridCol w:w="897"/>
        <w:gridCol w:w="2242"/>
        <w:gridCol w:w="1467"/>
      </w:tblGrid>
      <w:tr w14:paraId="7991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8" w:type="dxa"/>
            <w:vAlign w:val="center"/>
          </w:tcPr>
          <w:p w14:paraId="53884105">
            <w:pPr>
              <w:spacing w:line="360" w:lineRule="exact"/>
              <w:jc w:val="center"/>
              <w:rPr>
                <w:sz w:val="24"/>
              </w:rPr>
            </w:pPr>
            <w:r>
              <w:rPr>
                <w:rFonts w:hint="eastAsia"/>
                <w:sz w:val="24"/>
              </w:rPr>
              <w:t>序号</w:t>
            </w:r>
          </w:p>
        </w:tc>
        <w:tc>
          <w:tcPr>
            <w:tcW w:w="2855" w:type="dxa"/>
            <w:vAlign w:val="center"/>
          </w:tcPr>
          <w:p w14:paraId="05A313F1">
            <w:pPr>
              <w:spacing w:line="480" w:lineRule="auto"/>
              <w:jc w:val="center"/>
              <w:rPr>
                <w:sz w:val="24"/>
              </w:rPr>
            </w:pPr>
            <w:r>
              <w:rPr>
                <w:rFonts w:hint="eastAsia"/>
                <w:sz w:val="24"/>
              </w:rPr>
              <w:t>分项名称</w:t>
            </w:r>
          </w:p>
        </w:tc>
        <w:tc>
          <w:tcPr>
            <w:tcW w:w="1023" w:type="dxa"/>
            <w:vAlign w:val="center"/>
          </w:tcPr>
          <w:p w14:paraId="72833A34">
            <w:pPr>
              <w:spacing w:line="480" w:lineRule="auto"/>
              <w:jc w:val="center"/>
              <w:rPr>
                <w:sz w:val="24"/>
              </w:rPr>
            </w:pPr>
            <w:r>
              <w:rPr>
                <w:rFonts w:hint="eastAsia"/>
                <w:sz w:val="24"/>
              </w:rPr>
              <w:t>工程量</w:t>
            </w:r>
          </w:p>
        </w:tc>
        <w:tc>
          <w:tcPr>
            <w:tcW w:w="897" w:type="dxa"/>
            <w:vAlign w:val="center"/>
          </w:tcPr>
          <w:p w14:paraId="1D7DEF1B">
            <w:pPr>
              <w:spacing w:line="480" w:lineRule="auto"/>
              <w:jc w:val="center"/>
              <w:rPr>
                <w:sz w:val="24"/>
              </w:rPr>
            </w:pPr>
            <w:r>
              <w:rPr>
                <w:rFonts w:hint="eastAsia"/>
                <w:sz w:val="24"/>
              </w:rPr>
              <w:t>单位</w:t>
            </w:r>
          </w:p>
        </w:tc>
        <w:tc>
          <w:tcPr>
            <w:tcW w:w="2242" w:type="dxa"/>
            <w:vAlign w:val="center"/>
          </w:tcPr>
          <w:p w14:paraId="0AF144B3">
            <w:pPr>
              <w:spacing w:line="360" w:lineRule="exact"/>
              <w:jc w:val="center"/>
              <w:rPr>
                <w:sz w:val="24"/>
              </w:rPr>
            </w:pPr>
            <w:r>
              <w:rPr>
                <w:rFonts w:hint="eastAsia"/>
                <w:sz w:val="24"/>
              </w:rPr>
              <w:t>综合单价（不含税）</w:t>
            </w:r>
          </w:p>
        </w:tc>
        <w:tc>
          <w:tcPr>
            <w:tcW w:w="1467" w:type="dxa"/>
            <w:vAlign w:val="center"/>
          </w:tcPr>
          <w:p w14:paraId="7B7FB6B2">
            <w:pPr>
              <w:spacing w:line="480" w:lineRule="auto"/>
              <w:jc w:val="center"/>
              <w:rPr>
                <w:sz w:val="24"/>
              </w:rPr>
            </w:pPr>
            <w:r>
              <w:rPr>
                <w:rFonts w:hint="eastAsia"/>
                <w:sz w:val="24"/>
              </w:rPr>
              <w:t>备注</w:t>
            </w:r>
          </w:p>
        </w:tc>
      </w:tr>
      <w:tr w14:paraId="2B60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6F1E35D">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一</w:t>
            </w:r>
          </w:p>
        </w:tc>
        <w:tc>
          <w:tcPr>
            <w:tcW w:w="2855" w:type="dxa"/>
            <w:vAlign w:val="center"/>
          </w:tcPr>
          <w:p w14:paraId="236559E0">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管带机全程清表、施工便道租地、修筑及复耕复绿</w:t>
            </w:r>
          </w:p>
        </w:tc>
        <w:tc>
          <w:tcPr>
            <w:tcW w:w="4162" w:type="dxa"/>
            <w:gridSpan w:val="3"/>
            <w:vAlign w:val="center"/>
          </w:tcPr>
          <w:p w14:paraId="25BF5807">
            <w:pPr>
              <w:jc w:val="center"/>
              <w:rPr>
                <w:sz w:val="24"/>
              </w:rPr>
            </w:pPr>
            <w:r>
              <w:rPr>
                <w:rFonts w:hint="eastAsia"/>
                <w:sz w:val="24"/>
                <w:lang w:eastAsia="zh-CN"/>
              </w:rPr>
              <w:t>含地方协调工作相关费用</w:t>
            </w:r>
          </w:p>
        </w:tc>
        <w:tc>
          <w:tcPr>
            <w:tcW w:w="1467" w:type="dxa"/>
            <w:vAlign w:val="center"/>
          </w:tcPr>
          <w:p w14:paraId="0A8D6AF7">
            <w:pPr>
              <w:pStyle w:val="16"/>
              <w:spacing w:line="480" w:lineRule="auto"/>
              <w:ind w:firstLine="0" w:firstLineChars="0"/>
              <w:jc w:val="center"/>
              <w:rPr>
                <w:sz w:val="24"/>
              </w:rPr>
            </w:pPr>
          </w:p>
        </w:tc>
      </w:tr>
      <w:tr w14:paraId="4321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1B4BFB90">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18"/>
                <w:szCs w:val="18"/>
                <w:u w:val="none"/>
                <w:lang w:val="en-US" w:eastAsia="zh-CN" w:bidi="ar"/>
              </w:rPr>
              <w:t>1</w:t>
            </w:r>
          </w:p>
        </w:tc>
        <w:tc>
          <w:tcPr>
            <w:tcW w:w="2855" w:type="dxa"/>
            <w:vAlign w:val="center"/>
          </w:tcPr>
          <w:p w14:paraId="4908F5BD">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山体清表（杂草，树木清除）</w:t>
            </w:r>
          </w:p>
        </w:tc>
        <w:tc>
          <w:tcPr>
            <w:tcW w:w="1023" w:type="dxa"/>
            <w:vAlign w:val="center"/>
          </w:tcPr>
          <w:p w14:paraId="1C12422F">
            <w:pPr>
              <w:jc w:val="center"/>
              <w:rPr>
                <w:sz w:val="24"/>
              </w:rPr>
            </w:pPr>
            <w:r>
              <w:rPr>
                <w:rFonts w:hint="eastAsia"/>
                <w:lang w:val="en-US" w:eastAsia="zh-CN"/>
              </w:rPr>
              <w:t>45000</w:t>
            </w:r>
          </w:p>
        </w:tc>
        <w:tc>
          <w:tcPr>
            <w:tcW w:w="897" w:type="dxa"/>
            <w:vAlign w:val="center"/>
          </w:tcPr>
          <w:p w14:paraId="603A5DEE">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m2</w:t>
            </w:r>
          </w:p>
        </w:tc>
        <w:tc>
          <w:tcPr>
            <w:tcW w:w="2242" w:type="dxa"/>
            <w:vAlign w:val="center"/>
          </w:tcPr>
          <w:p w14:paraId="72F0A74D">
            <w:pPr>
              <w:jc w:val="center"/>
              <w:rPr>
                <w:rFonts w:ascii="仿宋" w:hAnsi="仿宋" w:eastAsia="仿宋" w:cs="仿宋"/>
                <w:bCs/>
                <w:color w:val="000000"/>
                <w:sz w:val="24"/>
              </w:rPr>
            </w:pPr>
          </w:p>
        </w:tc>
        <w:tc>
          <w:tcPr>
            <w:tcW w:w="1467" w:type="dxa"/>
            <w:vAlign w:val="center"/>
          </w:tcPr>
          <w:p w14:paraId="7ED07E52">
            <w:pPr>
              <w:pStyle w:val="16"/>
              <w:spacing w:line="480" w:lineRule="auto"/>
              <w:ind w:firstLine="0" w:firstLineChars="0"/>
              <w:jc w:val="center"/>
              <w:rPr>
                <w:sz w:val="24"/>
              </w:rPr>
            </w:pPr>
          </w:p>
        </w:tc>
      </w:tr>
      <w:tr w14:paraId="7BF7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3C6D9E13">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18"/>
                <w:szCs w:val="18"/>
                <w:u w:val="none"/>
                <w:lang w:val="en-US" w:eastAsia="zh-CN" w:bidi="ar"/>
              </w:rPr>
              <w:t>2</w:t>
            </w:r>
          </w:p>
        </w:tc>
        <w:tc>
          <w:tcPr>
            <w:tcW w:w="2855" w:type="dxa"/>
            <w:vAlign w:val="center"/>
          </w:tcPr>
          <w:p w14:paraId="24F423DA">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便道一般土方开挖</w:t>
            </w:r>
          </w:p>
        </w:tc>
        <w:tc>
          <w:tcPr>
            <w:tcW w:w="1023" w:type="dxa"/>
            <w:vAlign w:val="center"/>
          </w:tcPr>
          <w:p w14:paraId="43ACBFF9">
            <w:pPr>
              <w:jc w:val="center"/>
              <w:rPr>
                <w:sz w:val="24"/>
              </w:rPr>
            </w:pPr>
            <w:r>
              <w:rPr>
                <w:rFonts w:hint="eastAsia"/>
                <w:lang w:val="en-US" w:eastAsia="zh-CN"/>
              </w:rPr>
              <w:t>10000</w:t>
            </w:r>
          </w:p>
        </w:tc>
        <w:tc>
          <w:tcPr>
            <w:tcW w:w="897" w:type="dxa"/>
            <w:vAlign w:val="center"/>
          </w:tcPr>
          <w:p w14:paraId="17E79AB7">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2B6910A9">
            <w:pPr>
              <w:jc w:val="center"/>
              <w:rPr>
                <w:rFonts w:ascii="仿宋" w:hAnsi="仿宋" w:eastAsia="仿宋" w:cs="仿宋"/>
                <w:bCs/>
                <w:color w:val="000000"/>
                <w:sz w:val="24"/>
              </w:rPr>
            </w:pPr>
          </w:p>
        </w:tc>
        <w:tc>
          <w:tcPr>
            <w:tcW w:w="1467" w:type="dxa"/>
            <w:vAlign w:val="center"/>
          </w:tcPr>
          <w:p w14:paraId="733EFC25">
            <w:pPr>
              <w:pStyle w:val="16"/>
              <w:spacing w:line="480" w:lineRule="auto"/>
              <w:ind w:firstLine="0" w:firstLineChars="0"/>
              <w:jc w:val="center"/>
              <w:rPr>
                <w:sz w:val="24"/>
              </w:rPr>
            </w:pPr>
          </w:p>
        </w:tc>
      </w:tr>
      <w:tr w14:paraId="3CDA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4B114DEC">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3</w:t>
            </w:r>
          </w:p>
        </w:tc>
        <w:tc>
          <w:tcPr>
            <w:tcW w:w="2855" w:type="dxa"/>
            <w:vAlign w:val="center"/>
          </w:tcPr>
          <w:p w14:paraId="005EB32A">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便道石方大型挖掘机破碎：（强风化岩石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023" w:type="dxa"/>
            <w:vAlign w:val="center"/>
          </w:tcPr>
          <w:p w14:paraId="49A504DA">
            <w:pPr>
              <w:jc w:val="center"/>
              <w:rPr>
                <w:sz w:val="24"/>
              </w:rPr>
            </w:pPr>
            <w:r>
              <w:rPr>
                <w:rFonts w:hint="eastAsia"/>
                <w:lang w:val="en-US" w:eastAsia="zh-CN"/>
              </w:rPr>
              <w:t>4000</w:t>
            </w:r>
          </w:p>
        </w:tc>
        <w:tc>
          <w:tcPr>
            <w:tcW w:w="897" w:type="dxa"/>
            <w:vAlign w:val="center"/>
          </w:tcPr>
          <w:p w14:paraId="71D56EAC">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4509D025">
            <w:pPr>
              <w:jc w:val="center"/>
              <w:rPr>
                <w:rFonts w:ascii="仿宋" w:hAnsi="仿宋" w:eastAsia="仿宋" w:cs="仿宋"/>
                <w:bCs/>
                <w:color w:val="000000"/>
                <w:sz w:val="24"/>
              </w:rPr>
            </w:pPr>
          </w:p>
        </w:tc>
        <w:tc>
          <w:tcPr>
            <w:tcW w:w="1467" w:type="dxa"/>
            <w:vAlign w:val="center"/>
          </w:tcPr>
          <w:p w14:paraId="03E80707">
            <w:pPr>
              <w:pStyle w:val="16"/>
              <w:spacing w:line="480" w:lineRule="auto"/>
              <w:ind w:firstLine="0" w:firstLineChars="0"/>
              <w:jc w:val="center"/>
              <w:rPr>
                <w:sz w:val="24"/>
              </w:rPr>
            </w:pPr>
          </w:p>
        </w:tc>
      </w:tr>
      <w:tr w14:paraId="7A8F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2C741608">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4</w:t>
            </w:r>
          </w:p>
        </w:tc>
        <w:tc>
          <w:tcPr>
            <w:tcW w:w="2855" w:type="dxa"/>
            <w:vAlign w:val="center"/>
          </w:tcPr>
          <w:p w14:paraId="0AE9EFE6">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便道石方大型挖掘机破碎，（中风化岩石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023" w:type="dxa"/>
            <w:vAlign w:val="center"/>
          </w:tcPr>
          <w:p w14:paraId="602CD326">
            <w:pPr>
              <w:jc w:val="center"/>
              <w:rPr>
                <w:sz w:val="24"/>
              </w:rPr>
            </w:pPr>
            <w:r>
              <w:rPr>
                <w:rFonts w:hint="eastAsia"/>
                <w:lang w:val="en-US" w:eastAsia="zh-CN"/>
              </w:rPr>
              <w:t>3000</w:t>
            </w:r>
          </w:p>
        </w:tc>
        <w:tc>
          <w:tcPr>
            <w:tcW w:w="897" w:type="dxa"/>
            <w:vAlign w:val="center"/>
          </w:tcPr>
          <w:p w14:paraId="2EF8AA65">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0F19A46E">
            <w:pPr>
              <w:jc w:val="center"/>
              <w:rPr>
                <w:rFonts w:ascii="仿宋" w:hAnsi="仿宋" w:eastAsia="仿宋" w:cs="仿宋"/>
                <w:bCs/>
                <w:color w:val="000000"/>
                <w:sz w:val="24"/>
              </w:rPr>
            </w:pPr>
          </w:p>
        </w:tc>
        <w:tc>
          <w:tcPr>
            <w:tcW w:w="1467" w:type="dxa"/>
            <w:vAlign w:val="center"/>
          </w:tcPr>
          <w:p w14:paraId="21A26CB0">
            <w:pPr>
              <w:pStyle w:val="16"/>
              <w:spacing w:line="480" w:lineRule="auto"/>
              <w:ind w:firstLine="0" w:firstLineChars="0"/>
              <w:jc w:val="center"/>
              <w:rPr>
                <w:sz w:val="24"/>
              </w:rPr>
            </w:pPr>
          </w:p>
        </w:tc>
      </w:tr>
      <w:tr w14:paraId="1A25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366FCE9D">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5</w:t>
            </w:r>
          </w:p>
        </w:tc>
        <w:tc>
          <w:tcPr>
            <w:tcW w:w="2855" w:type="dxa"/>
            <w:vAlign w:val="center"/>
          </w:tcPr>
          <w:p w14:paraId="5B26C088">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基槽石方大型挖掘机破碎，挖掘机清理</w:t>
            </w:r>
          </w:p>
        </w:tc>
        <w:tc>
          <w:tcPr>
            <w:tcW w:w="1023" w:type="dxa"/>
            <w:vAlign w:val="center"/>
          </w:tcPr>
          <w:p w14:paraId="458BD840">
            <w:pPr>
              <w:jc w:val="center"/>
              <w:rPr>
                <w:sz w:val="24"/>
              </w:rPr>
            </w:pPr>
            <w:r>
              <w:rPr>
                <w:rFonts w:hint="eastAsia"/>
                <w:lang w:val="en-US" w:eastAsia="zh-CN"/>
              </w:rPr>
              <w:t>5000</w:t>
            </w:r>
          </w:p>
        </w:tc>
        <w:tc>
          <w:tcPr>
            <w:tcW w:w="897" w:type="dxa"/>
            <w:vAlign w:val="center"/>
          </w:tcPr>
          <w:p w14:paraId="0F8678D9">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07CE6179">
            <w:pPr>
              <w:jc w:val="center"/>
              <w:rPr>
                <w:rFonts w:ascii="仿宋" w:hAnsi="仿宋" w:eastAsia="仿宋" w:cs="仿宋"/>
                <w:bCs/>
                <w:color w:val="000000"/>
                <w:sz w:val="24"/>
              </w:rPr>
            </w:pPr>
          </w:p>
        </w:tc>
        <w:tc>
          <w:tcPr>
            <w:tcW w:w="1467" w:type="dxa"/>
            <w:vAlign w:val="center"/>
          </w:tcPr>
          <w:p w14:paraId="238252FC">
            <w:pPr>
              <w:pStyle w:val="16"/>
              <w:spacing w:line="480" w:lineRule="auto"/>
              <w:ind w:firstLine="0" w:firstLineChars="0"/>
              <w:jc w:val="center"/>
              <w:rPr>
                <w:rFonts w:hint="default" w:eastAsia="宋体"/>
                <w:sz w:val="24"/>
                <w:lang w:val="en-US" w:eastAsia="zh-CN"/>
              </w:rPr>
            </w:pPr>
            <w:r>
              <w:rPr>
                <w:rFonts w:hint="eastAsia"/>
                <w:sz w:val="21"/>
                <w:szCs w:val="21"/>
                <w:lang w:val="en-US" w:eastAsia="zh-CN"/>
              </w:rPr>
              <w:t>含运输、回填</w:t>
            </w:r>
          </w:p>
        </w:tc>
      </w:tr>
      <w:tr w14:paraId="0B32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62BE47EE">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6</w:t>
            </w:r>
          </w:p>
        </w:tc>
        <w:tc>
          <w:tcPr>
            <w:tcW w:w="2855" w:type="dxa"/>
            <w:vAlign w:val="center"/>
          </w:tcPr>
          <w:p w14:paraId="657DAF8D">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基槽土方开挖</w:t>
            </w:r>
          </w:p>
        </w:tc>
        <w:tc>
          <w:tcPr>
            <w:tcW w:w="1023" w:type="dxa"/>
            <w:vAlign w:val="center"/>
          </w:tcPr>
          <w:p w14:paraId="78782157">
            <w:pPr>
              <w:jc w:val="center"/>
              <w:rPr>
                <w:sz w:val="24"/>
              </w:rPr>
            </w:pPr>
            <w:r>
              <w:rPr>
                <w:rFonts w:hint="eastAsia"/>
                <w:lang w:val="en-US" w:eastAsia="zh-CN"/>
              </w:rPr>
              <w:t>10000</w:t>
            </w:r>
          </w:p>
        </w:tc>
        <w:tc>
          <w:tcPr>
            <w:tcW w:w="897" w:type="dxa"/>
            <w:vAlign w:val="center"/>
          </w:tcPr>
          <w:p w14:paraId="306E0E28">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7865D07D">
            <w:pPr>
              <w:jc w:val="center"/>
              <w:rPr>
                <w:rFonts w:ascii="仿宋" w:hAnsi="仿宋" w:eastAsia="仿宋" w:cs="仿宋"/>
                <w:bCs/>
                <w:color w:val="000000"/>
                <w:sz w:val="24"/>
              </w:rPr>
            </w:pPr>
          </w:p>
        </w:tc>
        <w:tc>
          <w:tcPr>
            <w:tcW w:w="1467" w:type="dxa"/>
            <w:vAlign w:val="center"/>
          </w:tcPr>
          <w:p w14:paraId="43548EEA">
            <w:pPr>
              <w:pStyle w:val="16"/>
              <w:spacing w:line="480" w:lineRule="auto"/>
              <w:ind w:firstLine="0" w:firstLineChars="0"/>
              <w:jc w:val="center"/>
              <w:rPr>
                <w:rFonts w:hint="default" w:eastAsia="宋体"/>
                <w:sz w:val="24"/>
                <w:lang w:val="en-US" w:eastAsia="zh-CN"/>
              </w:rPr>
            </w:pPr>
            <w:r>
              <w:rPr>
                <w:rFonts w:hint="eastAsia"/>
                <w:sz w:val="21"/>
                <w:szCs w:val="21"/>
                <w:lang w:val="en-US" w:eastAsia="zh-CN"/>
              </w:rPr>
              <w:t>含运输、回填</w:t>
            </w:r>
          </w:p>
        </w:tc>
      </w:tr>
      <w:tr w14:paraId="4202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18910CF">
            <w:pPr>
              <w:keepNext w:val="0"/>
              <w:keepLines w:val="0"/>
              <w:widowControl/>
              <w:suppressLineNumbers w:val="0"/>
              <w:jc w:val="center"/>
              <w:textAlignment w:val="center"/>
              <w:rPr>
                <w:rFonts w:hint="eastAsia"/>
                <w:sz w:val="24"/>
              </w:rPr>
            </w:pPr>
            <w:r>
              <w:rPr>
                <w:rFonts w:hint="eastAsia" w:ascii="宋体" w:hAnsi="宋体" w:eastAsia="宋体" w:cs="宋体"/>
                <w:i w:val="0"/>
                <w:iCs w:val="0"/>
                <w:color w:val="000000"/>
                <w:kern w:val="0"/>
                <w:sz w:val="18"/>
                <w:szCs w:val="18"/>
                <w:u w:val="none"/>
                <w:lang w:val="en-US" w:eastAsia="zh-CN" w:bidi="ar"/>
              </w:rPr>
              <w:t>7</w:t>
            </w:r>
          </w:p>
        </w:tc>
        <w:tc>
          <w:tcPr>
            <w:tcW w:w="2855" w:type="dxa"/>
            <w:vAlign w:val="center"/>
          </w:tcPr>
          <w:p w14:paraId="05CDE951">
            <w:pPr>
              <w:keepNext w:val="0"/>
              <w:keepLines w:val="0"/>
              <w:widowControl/>
              <w:suppressLineNumbers w:val="0"/>
              <w:jc w:val="left"/>
              <w:textAlignment w:val="center"/>
              <w:rPr>
                <w:sz w:val="24"/>
              </w:rPr>
            </w:pPr>
            <w:r>
              <w:rPr>
                <w:rFonts w:hint="eastAsia"/>
                <w:lang w:val="en-US" w:eastAsia="zh-CN"/>
              </w:rPr>
              <w:t>场地机械平整（大临）</w:t>
            </w:r>
          </w:p>
        </w:tc>
        <w:tc>
          <w:tcPr>
            <w:tcW w:w="1023" w:type="dxa"/>
            <w:vAlign w:val="center"/>
          </w:tcPr>
          <w:p w14:paraId="44D529AA">
            <w:pPr>
              <w:jc w:val="center"/>
              <w:rPr>
                <w:sz w:val="24"/>
              </w:rPr>
            </w:pPr>
            <w:r>
              <w:rPr>
                <w:rFonts w:hint="eastAsia"/>
                <w:lang w:val="en-US" w:eastAsia="zh-CN"/>
              </w:rPr>
              <w:t>3000</w:t>
            </w:r>
          </w:p>
        </w:tc>
        <w:tc>
          <w:tcPr>
            <w:tcW w:w="897" w:type="dxa"/>
            <w:vAlign w:val="center"/>
          </w:tcPr>
          <w:p w14:paraId="16F26922">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m2</w:t>
            </w:r>
          </w:p>
        </w:tc>
        <w:tc>
          <w:tcPr>
            <w:tcW w:w="2242" w:type="dxa"/>
            <w:vAlign w:val="center"/>
          </w:tcPr>
          <w:p w14:paraId="69FB25B5">
            <w:pPr>
              <w:jc w:val="center"/>
              <w:rPr>
                <w:rFonts w:ascii="仿宋" w:hAnsi="仿宋" w:eastAsia="仿宋" w:cs="仿宋"/>
                <w:bCs/>
                <w:color w:val="000000"/>
                <w:sz w:val="24"/>
              </w:rPr>
            </w:pPr>
          </w:p>
        </w:tc>
        <w:tc>
          <w:tcPr>
            <w:tcW w:w="1467" w:type="dxa"/>
            <w:vAlign w:val="center"/>
          </w:tcPr>
          <w:p w14:paraId="198FEE6D">
            <w:pPr>
              <w:pStyle w:val="16"/>
              <w:spacing w:line="480" w:lineRule="auto"/>
              <w:ind w:firstLine="0" w:firstLineChars="0"/>
              <w:jc w:val="center"/>
              <w:rPr>
                <w:sz w:val="24"/>
              </w:rPr>
            </w:pPr>
          </w:p>
        </w:tc>
      </w:tr>
      <w:tr w14:paraId="23B9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5DC4545B">
            <w:pPr>
              <w:keepNext w:val="0"/>
              <w:keepLines w:val="0"/>
              <w:widowControl/>
              <w:suppressLineNumbers w:val="0"/>
              <w:jc w:val="center"/>
              <w:textAlignment w:val="center"/>
              <w:rPr>
                <w:rFonts w:hint="eastAsia"/>
                <w:sz w:val="24"/>
              </w:rPr>
            </w:pPr>
            <w:r>
              <w:rPr>
                <w:rFonts w:hint="eastAsia" w:ascii="宋体" w:hAnsi="宋体" w:eastAsia="宋体" w:cs="宋体"/>
                <w:i w:val="0"/>
                <w:iCs w:val="0"/>
                <w:color w:val="000000"/>
                <w:kern w:val="0"/>
                <w:sz w:val="18"/>
                <w:szCs w:val="18"/>
                <w:u w:val="none"/>
                <w:lang w:val="en-US" w:eastAsia="zh-CN" w:bidi="ar"/>
              </w:rPr>
              <w:t>8</w:t>
            </w:r>
          </w:p>
        </w:tc>
        <w:tc>
          <w:tcPr>
            <w:tcW w:w="2855" w:type="dxa"/>
            <w:vAlign w:val="center"/>
          </w:tcPr>
          <w:p w14:paraId="06DCBCED">
            <w:pPr>
              <w:keepNext w:val="0"/>
              <w:keepLines w:val="0"/>
              <w:widowControl/>
              <w:suppressLineNumbers w:val="0"/>
              <w:jc w:val="left"/>
              <w:textAlignment w:val="center"/>
              <w:rPr>
                <w:sz w:val="24"/>
              </w:rPr>
            </w:pPr>
            <w:r>
              <w:rPr>
                <w:rFonts w:hint="eastAsia"/>
                <w:lang w:val="en-US" w:eastAsia="zh-CN"/>
              </w:rPr>
              <w:t>外购土方（施工便道水塘填土、含回填及压实）</w:t>
            </w:r>
          </w:p>
        </w:tc>
        <w:tc>
          <w:tcPr>
            <w:tcW w:w="1023" w:type="dxa"/>
            <w:vAlign w:val="center"/>
          </w:tcPr>
          <w:p w14:paraId="7692EBF9">
            <w:pPr>
              <w:jc w:val="center"/>
              <w:rPr>
                <w:sz w:val="24"/>
              </w:rPr>
            </w:pPr>
            <w:r>
              <w:rPr>
                <w:rFonts w:hint="eastAsia"/>
                <w:lang w:val="en-US" w:eastAsia="zh-CN"/>
              </w:rPr>
              <w:t>20000</w:t>
            </w:r>
          </w:p>
        </w:tc>
        <w:tc>
          <w:tcPr>
            <w:tcW w:w="897" w:type="dxa"/>
            <w:vAlign w:val="center"/>
          </w:tcPr>
          <w:p w14:paraId="742FA338">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4E662022">
            <w:pPr>
              <w:jc w:val="center"/>
              <w:rPr>
                <w:rFonts w:ascii="仿宋" w:hAnsi="仿宋" w:eastAsia="仿宋" w:cs="仿宋"/>
                <w:bCs/>
                <w:color w:val="000000"/>
                <w:sz w:val="24"/>
              </w:rPr>
            </w:pPr>
          </w:p>
        </w:tc>
        <w:tc>
          <w:tcPr>
            <w:tcW w:w="1467" w:type="dxa"/>
            <w:vAlign w:val="center"/>
          </w:tcPr>
          <w:p w14:paraId="136F04D8">
            <w:pPr>
              <w:pStyle w:val="16"/>
              <w:spacing w:line="480" w:lineRule="auto"/>
              <w:ind w:firstLine="0" w:firstLineChars="0"/>
              <w:jc w:val="center"/>
              <w:rPr>
                <w:sz w:val="24"/>
              </w:rPr>
            </w:pPr>
          </w:p>
        </w:tc>
      </w:tr>
      <w:tr w14:paraId="5B0F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shd w:val="clear" w:color="auto" w:fill="auto"/>
            <w:vAlign w:val="center"/>
          </w:tcPr>
          <w:p w14:paraId="19B3B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2855" w:type="dxa"/>
            <w:shd w:val="clear" w:color="auto" w:fill="auto"/>
            <w:vAlign w:val="center"/>
          </w:tcPr>
          <w:p w14:paraId="027BF481">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道路与场地地坪2：8灰土基层</w:t>
            </w:r>
          </w:p>
        </w:tc>
        <w:tc>
          <w:tcPr>
            <w:tcW w:w="1023" w:type="dxa"/>
            <w:vAlign w:val="center"/>
          </w:tcPr>
          <w:p w14:paraId="427EC9E9">
            <w:pPr>
              <w:jc w:val="center"/>
              <w:rPr>
                <w:rFonts w:hint="default"/>
                <w:lang w:val="en-US" w:eastAsia="zh-CN"/>
              </w:rPr>
            </w:pPr>
            <w:r>
              <w:rPr>
                <w:rFonts w:hint="eastAsia"/>
                <w:lang w:val="en-US" w:eastAsia="zh-CN"/>
              </w:rPr>
              <w:t>450</w:t>
            </w:r>
          </w:p>
        </w:tc>
        <w:tc>
          <w:tcPr>
            <w:tcW w:w="897" w:type="dxa"/>
            <w:vAlign w:val="center"/>
          </w:tcPr>
          <w:p w14:paraId="6474C0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m³</w:t>
            </w:r>
          </w:p>
        </w:tc>
        <w:tc>
          <w:tcPr>
            <w:tcW w:w="2242" w:type="dxa"/>
            <w:vAlign w:val="center"/>
          </w:tcPr>
          <w:p w14:paraId="3FCD1E0E">
            <w:pPr>
              <w:jc w:val="center"/>
              <w:rPr>
                <w:rFonts w:ascii="仿宋" w:hAnsi="仿宋" w:eastAsia="仿宋" w:cs="仿宋"/>
                <w:bCs/>
                <w:color w:val="000000"/>
                <w:sz w:val="24"/>
              </w:rPr>
            </w:pPr>
          </w:p>
        </w:tc>
        <w:tc>
          <w:tcPr>
            <w:tcW w:w="1467" w:type="dxa"/>
            <w:vAlign w:val="center"/>
          </w:tcPr>
          <w:p w14:paraId="5F7E971E">
            <w:pPr>
              <w:pStyle w:val="16"/>
              <w:spacing w:line="480" w:lineRule="auto"/>
              <w:ind w:firstLine="0" w:firstLineChars="0"/>
              <w:jc w:val="center"/>
              <w:rPr>
                <w:sz w:val="24"/>
              </w:rPr>
            </w:pPr>
          </w:p>
        </w:tc>
      </w:tr>
      <w:tr w14:paraId="769F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gridSpan w:val="2"/>
            <w:vAlign w:val="center"/>
          </w:tcPr>
          <w:p w14:paraId="744C2505">
            <w:pPr>
              <w:pStyle w:val="23"/>
              <w:jc w:val="center"/>
              <w:rPr>
                <w:sz w:val="24"/>
              </w:rPr>
            </w:pPr>
            <w:r>
              <w:rPr>
                <w:rFonts w:hint="eastAsia"/>
                <w:sz w:val="24"/>
              </w:rPr>
              <w:t>增值税专票税率</w:t>
            </w:r>
          </w:p>
        </w:tc>
        <w:tc>
          <w:tcPr>
            <w:tcW w:w="5629" w:type="dxa"/>
            <w:gridSpan w:val="4"/>
            <w:vAlign w:val="center"/>
          </w:tcPr>
          <w:p w14:paraId="76A3D338">
            <w:pPr>
              <w:pStyle w:val="16"/>
              <w:spacing w:line="480" w:lineRule="auto"/>
              <w:ind w:firstLine="0" w:firstLineChars="0"/>
              <w:jc w:val="center"/>
              <w:rPr>
                <w:sz w:val="24"/>
              </w:rPr>
            </w:pPr>
            <w:r>
              <w:rPr>
                <w:rFonts w:hint="eastAsia"/>
                <w:sz w:val="24"/>
                <w:u w:val="single"/>
                <w:lang w:val="en-US" w:eastAsia="zh-CN"/>
              </w:rPr>
              <w:t xml:space="preserve"> 9 </w:t>
            </w:r>
            <w:r>
              <w:rPr>
                <w:rFonts w:hint="eastAsia"/>
                <w:sz w:val="24"/>
              </w:rPr>
              <w:t>%</w:t>
            </w:r>
          </w:p>
        </w:tc>
      </w:tr>
      <w:tr w14:paraId="760B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gridSpan w:val="2"/>
            <w:vAlign w:val="center"/>
          </w:tcPr>
          <w:p w14:paraId="2C0053B2">
            <w:pPr>
              <w:pStyle w:val="23"/>
              <w:jc w:val="center"/>
              <w:rPr>
                <w:sz w:val="24"/>
              </w:rPr>
            </w:pPr>
            <w:r>
              <w:rPr>
                <w:rFonts w:hint="eastAsia"/>
                <w:sz w:val="24"/>
              </w:rPr>
              <w:t>不含税总价（元）</w:t>
            </w:r>
          </w:p>
        </w:tc>
        <w:tc>
          <w:tcPr>
            <w:tcW w:w="5629" w:type="dxa"/>
            <w:gridSpan w:val="4"/>
            <w:vAlign w:val="center"/>
          </w:tcPr>
          <w:p w14:paraId="305BF027">
            <w:pPr>
              <w:pStyle w:val="16"/>
              <w:spacing w:line="480" w:lineRule="auto"/>
              <w:ind w:firstLine="0" w:firstLineChars="0"/>
              <w:jc w:val="left"/>
              <w:rPr>
                <w:sz w:val="24"/>
                <w:u w:val="single"/>
              </w:rPr>
            </w:pPr>
            <w:r>
              <w:rPr>
                <w:rFonts w:hint="eastAsia"/>
                <w:sz w:val="24"/>
              </w:rPr>
              <w:t>小写：</w:t>
            </w:r>
            <w:r>
              <w:rPr>
                <w:rFonts w:hint="eastAsia"/>
                <w:sz w:val="24"/>
                <w:u w:val="single"/>
              </w:rPr>
              <w:t xml:space="preserve">                    </w:t>
            </w:r>
          </w:p>
          <w:p w14:paraId="23628235">
            <w:pPr>
              <w:pStyle w:val="16"/>
              <w:spacing w:line="480" w:lineRule="auto"/>
              <w:ind w:firstLine="0" w:firstLineChars="0"/>
              <w:jc w:val="left"/>
              <w:rPr>
                <w:sz w:val="24"/>
              </w:rPr>
            </w:pPr>
            <w:r>
              <w:rPr>
                <w:rFonts w:hint="eastAsia"/>
                <w:sz w:val="24"/>
              </w:rPr>
              <w:t>大写：</w:t>
            </w:r>
            <w:r>
              <w:rPr>
                <w:rFonts w:hint="eastAsia"/>
                <w:sz w:val="24"/>
                <w:u w:val="single"/>
              </w:rPr>
              <w:t xml:space="preserve">                    </w:t>
            </w:r>
          </w:p>
        </w:tc>
      </w:tr>
    </w:tbl>
    <w:p w14:paraId="49501CE1">
      <w:pPr>
        <w:spacing w:line="480" w:lineRule="exact"/>
        <w:jc w:val="left"/>
        <w:rPr>
          <w:rFonts w:ascii="宋体" w:hAnsi="宋体"/>
          <w:color w:val="FF0000"/>
          <w:kern w:val="0"/>
          <w:sz w:val="24"/>
        </w:rPr>
      </w:pPr>
      <w:r>
        <w:rPr>
          <w:rFonts w:hint="eastAsia" w:ascii="宋体" w:hAnsi="宋体"/>
          <w:color w:val="FF0000"/>
          <w:kern w:val="0"/>
          <w:sz w:val="24"/>
        </w:rPr>
        <w:t>注：1、项目特征、分包工作内容及工程量计算规则详见采购文件中《分包项目清单表》。</w:t>
      </w:r>
    </w:p>
    <w:p w14:paraId="7BAEFE8A">
      <w:pPr>
        <w:numPr>
          <w:ilvl w:val="0"/>
          <w:numId w:val="8"/>
        </w:numPr>
        <w:tabs>
          <w:tab w:val="left" w:pos="498"/>
        </w:tabs>
        <w:spacing w:line="480" w:lineRule="exact"/>
        <w:ind w:left="210" w:leftChars="0" w:firstLine="0" w:firstLineChars="0"/>
        <w:jc w:val="left"/>
        <w:rPr>
          <w:rFonts w:hint="eastAsia" w:ascii="宋体" w:hAnsi="宋体"/>
          <w:sz w:val="24"/>
        </w:rPr>
      </w:pPr>
      <w:r>
        <w:rPr>
          <w:rFonts w:hint="eastAsia" w:ascii="宋体" w:hAnsi="宋体"/>
          <w:sz w:val="24"/>
        </w:rPr>
        <w:t>不含税固定综合单价为除增值税以外的一切费用合计。</w:t>
      </w:r>
    </w:p>
    <w:p w14:paraId="2F421162">
      <w:pPr>
        <w:numPr>
          <w:ilvl w:val="0"/>
          <w:numId w:val="8"/>
        </w:numPr>
        <w:tabs>
          <w:tab w:val="left" w:pos="498"/>
        </w:tabs>
        <w:spacing w:line="480" w:lineRule="exact"/>
        <w:ind w:left="210" w:leftChars="0" w:firstLine="0" w:firstLineChars="0"/>
        <w:jc w:val="left"/>
        <w:rPr>
          <w:rFonts w:hint="eastAsia" w:hAnsi="宋体"/>
          <w:sz w:val="24"/>
          <w:szCs w:val="24"/>
        </w:rPr>
      </w:pPr>
      <w:r>
        <w:rPr>
          <w:rFonts w:hint="eastAsia" w:ascii="宋体" w:hAnsi="宋体"/>
          <w:sz w:val="24"/>
          <w:lang w:val="en-US" w:eastAsia="zh-CN"/>
        </w:rPr>
        <w:t>安全帽、马甲、工作服由承包人统一购买，费用从工程款中扣除。</w:t>
      </w:r>
    </w:p>
    <w:p w14:paraId="1DF6C1F7">
      <w:pPr>
        <w:pStyle w:val="9"/>
        <w:spacing w:line="480" w:lineRule="auto"/>
        <w:ind w:firstLine="3840" w:firstLineChars="1600"/>
        <w:rPr>
          <w:rFonts w:hAnsi="宋体"/>
          <w:sz w:val="24"/>
          <w:szCs w:val="24"/>
        </w:rPr>
      </w:pPr>
      <w:r>
        <w:rPr>
          <w:rFonts w:hint="eastAsia" w:hAnsi="宋体"/>
          <w:sz w:val="24"/>
          <w:szCs w:val="24"/>
        </w:rPr>
        <w:t>单位名称：</w:t>
      </w:r>
      <w:r>
        <w:rPr>
          <w:rFonts w:hint="eastAsia" w:hAnsi="宋体"/>
          <w:sz w:val="24"/>
          <w:szCs w:val="24"/>
          <w:u w:val="single"/>
        </w:rPr>
        <w:t xml:space="preserve">                </w:t>
      </w:r>
      <w:r>
        <w:rPr>
          <w:rFonts w:hint="eastAsia" w:hAnsi="宋体"/>
          <w:sz w:val="24"/>
          <w:szCs w:val="24"/>
        </w:rPr>
        <w:t xml:space="preserve"> (公章)</w:t>
      </w:r>
    </w:p>
    <w:p w14:paraId="0D27D5A9">
      <w:pPr>
        <w:pStyle w:val="9"/>
        <w:spacing w:line="480" w:lineRule="auto"/>
        <w:ind w:left="420" w:leftChars="200" w:firstLine="2880" w:firstLineChars="1200"/>
        <w:rPr>
          <w:rFonts w:hAnsi="宋体"/>
          <w:sz w:val="24"/>
          <w:szCs w:val="24"/>
        </w:rPr>
      </w:pPr>
      <w:r>
        <w:rPr>
          <w:rFonts w:hint="eastAsia" w:hAnsi="宋体"/>
          <w:sz w:val="24"/>
          <w:szCs w:val="24"/>
        </w:rPr>
        <w:t>法人代表人或委托代理人：</w:t>
      </w:r>
      <w:r>
        <w:rPr>
          <w:rFonts w:hint="eastAsia" w:hAnsi="宋体"/>
          <w:sz w:val="24"/>
          <w:szCs w:val="24"/>
          <w:u w:val="single"/>
        </w:rPr>
        <w:t xml:space="preserve">     </w:t>
      </w:r>
      <w:r>
        <w:rPr>
          <w:rFonts w:hint="eastAsia" w:hAnsi="宋体"/>
          <w:sz w:val="24"/>
          <w:szCs w:val="24"/>
        </w:rPr>
        <w:t xml:space="preserve">(签字或盖章 )                            </w:t>
      </w:r>
    </w:p>
    <w:p w14:paraId="152D04A1">
      <w:pPr>
        <w:pStyle w:val="9"/>
        <w:spacing w:line="480" w:lineRule="auto"/>
        <w:ind w:left="420" w:leftChars="200" w:firstLine="3840" w:firstLineChars="1600"/>
        <w:rPr>
          <w:rFonts w:ascii="仿宋" w:hAnsi="仿宋" w:eastAsia="仿宋" w:cs="仿宋"/>
          <w:b/>
          <w:color w:val="000000"/>
          <w:sz w:val="24"/>
          <w:szCs w:val="24"/>
        </w:rPr>
      </w:pPr>
      <w:r>
        <w:rPr>
          <w:rFonts w:hint="eastAsia"/>
          <w:sz w:val="24"/>
          <w:szCs w:val="24"/>
        </w:rPr>
        <w:t>日期：      年     月     日</w:t>
      </w:r>
    </w:p>
    <w:p w14:paraId="631BDE0A">
      <w:pPr>
        <w:widowControl/>
        <w:jc w:val="left"/>
        <w:rPr>
          <w:rFonts w:cs="仿宋" w:asciiTheme="majorEastAsia" w:hAnsiTheme="majorEastAsia" w:eastAsiaTheme="majorEastAsia"/>
          <w:b/>
          <w:sz w:val="24"/>
        </w:rPr>
      </w:pPr>
      <w:r>
        <w:rPr>
          <w:rFonts w:hint="eastAsia" w:cs="仿宋" w:asciiTheme="minorEastAsia" w:hAnsiTheme="minorEastAsia" w:eastAsiaTheme="minorEastAsia"/>
          <w:b/>
          <w:sz w:val="28"/>
          <w:szCs w:val="28"/>
        </w:rPr>
        <w:t>附件3：</w:t>
      </w:r>
    </w:p>
    <w:p w14:paraId="2A7253A6">
      <w:pPr>
        <w:pStyle w:val="2"/>
        <w:ind w:left="210" w:right="210"/>
      </w:pPr>
      <w:r>
        <w:rPr>
          <w:rFonts w:hint="eastAsia"/>
        </w:rPr>
        <w:t>报价人承诺书</w:t>
      </w:r>
    </w:p>
    <w:p w14:paraId="708AF8CB">
      <w:pPr>
        <w:pStyle w:val="16"/>
        <w:spacing w:line="500" w:lineRule="exact"/>
        <w:ind w:firstLine="0" w:firstLineChars="0"/>
        <w:rPr>
          <w:rFonts w:cs="仿宋" w:asciiTheme="majorEastAsia" w:hAnsiTheme="majorEastAsia" w:eastAsiaTheme="majorEastAsia"/>
          <w:sz w:val="24"/>
        </w:rPr>
      </w:pPr>
      <w:r>
        <w:rPr>
          <w:rFonts w:hint="eastAsia" w:cs="仿宋" w:asciiTheme="majorEastAsia" w:hAnsiTheme="majorEastAsia" w:eastAsiaTheme="majorEastAsia"/>
          <w:b/>
          <w:bCs/>
          <w:kern w:val="0"/>
          <w:sz w:val="24"/>
        </w:rPr>
        <w:t>中煤第七十二工程有限公司</w:t>
      </w:r>
      <w:r>
        <w:rPr>
          <w:rFonts w:hint="eastAsia" w:cs="仿宋" w:asciiTheme="majorEastAsia" w:hAnsiTheme="majorEastAsia" w:eastAsiaTheme="majorEastAsia"/>
          <w:sz w:val="24"/>
        </w:rPr>
        <w:t>：</w:t>
      </w:r>
    </w:p>
    <w:p w14:paraId="5D86A847">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1、根据已收到贵方的竞争性谈判文件，遵照国家有关政策法规，我方经考察现场和研究上述竞争性谈判文件及其他相关资料后，我方愿以文件所要求的条件参与报价，我方条件以响应文件所显示的内容为准。</w:t>
      </w:r>
    </w:p>
    <w:p w14:paraId="3138D508">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2、我方已详细审核全部竞争性谈判文件，包括澄清文件（如有），及有关附件，我方同意放弃提出含糊不清或误解的权利。</w:t>
      </w:r>
    </w:p>
    <w:p w14:paraId="00C75FB5">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3、我方承认报价表是我方报价函的组成部分。</w:t>
      </w:r>
    </w:p>
    <w:p w14:paraId="6A7822F7">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4、我方同意所递交的竞争性谈判响应文件在采购期内有效，在此期间内我方有可能中选，我方将受此约束。</w:t>
      </w:r>
    </w:p>
    <w:p w14:paraId="18F8C5A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5、我方接受贵方竞争性谈判文件的全部内容。</w:t>
      </w:r>
    </w:p>
    <w:p w14:paraId="5F09D986">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6、我方相信贵方采购结果是公正、合法的，无论我方中选还是落选，我方将毫无疑义接受这一结果。</w:t>
      </w:r>
    </w:p>
    <w:p w14:paraId="7E0F3862">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7、我方承诺，一旦我方中选，在收到采购人邮件、电话或微信发出的中选通知7日内由分包人将履约保证金转账汇款至中煤第七十二工程有限公司账户或提供银行保函。逾期不支付或不提供银行保函视为我方放弃中选资格，我方将认同采购人扣除竞价保证金，另选其他单位施工。支付履约保证金后，我方毫无疑义的接受贵方授予的承办协议并严格依照贵方竞争性谈判文件中的相关规定与贵方签订分包合同。</w:t>
      </w:r>
    </w:p>
    <w:p w14:paraId="691BB949">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8、我方承诺，公司</w:t>
      </w:r>
      <w:r>
        <w:rPr>
          <w:rFonts w:hint="eastAsia" w:cs="仿宋" w:asciiTheme="majorEastAsia" w:hAnsiTheme="majorEastAsia" w:eastAsiaTheme="majorEastAsia"/>
          <w:sz w:val="24"/>
          <w:szCs w:val="24"/>
        </w:rPr>
        <w:t>在近3年无不良行为记录以及恶意投诉的情况。</w:t>
      </w:r>
    </w:p>
    <w:p w14:paraId="703DDAF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9、我方承诺，</w:t>
      </w:r>
      <w:r>
        <w:rPr>
          <w:rFonts w:hint="eastAsia" w:cs="仿宋" w:asciiTheme="majorEastAsia" w:hAnsiTheme="majorEastAsia" w:eastAsiaTheme="majorEastAsia"/>
          <w:sz w:val="24"/>
          <w:szCs w:val="24"/>
        </w:rPr>
        <w:t>公司及其分支机构在“信用中国”系统中未被列入失信被执行人名单、重大税收违法案件当事人名单、政府采购严重违法失信名单及企业经营异常名录。</w:t>
      </w:r>
    </w:p>
    <w:p w14:paraId="37031EC1">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10、我方承诺，</w:t>
      </w:r>
      <w:r>
        <w:rPr>
          <w:rFonts w:hint="eastAsia" w:cs="仿宋" w:asciiTheme="majorEastAsia" w:hAnsiTheme="majorEastAsia" w:eastAsiaTheme="majorEastAsia"/>
          <w:sz w:val="24"/>
          <w:szCs w:val="24"/>
        </w:rPr>
        <w:t>公司没有处于被责令停业、财产被接管或冻结、破产状态。</w:t>
      </w:r>
    </w:p>
    <w:p w14:paraId="479A2564">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11、</w:t>
      </w:r>
      <w:r>
        <w:rPr>
          <w:rFonts w:hint="eastAsia" w:cs="仿宋" w:asciiTheme="majorEastAsia" w:hAnsiTheme="majorEastAsia" w:eastAsiaTheme="majorEastAsia"/>
          <w:sz w:val="24"/>
          <w:szCs w:val="24"/>
        </w:rPr>
        <w:t>没有被暂停或者取消投标资格。</w:t>
      </w:r>
    </w:p>
    <w:p w14:paraId="4070AAA8">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12、</w:t>
      </w:r>
      <w:r>
        <w:rPr>
          <w:rFonts w:hint="eastAsia" w:cs="仿宋" w:asciiTheme="majorEastAsia" w:hAnsiTheme="majorEastAsia" w:eastAsiaTheme="majorEastAsia"/>
          <w:sz w:val="24"/>
          <w:szCs w:val="24"/>
        </w:rPr>
        <w:t>近三年没有骗取中标和严重违约及重大工程质量问题。</w:t>
      </w:r>
    </w:p>
    <w:p w14:paraId="656E146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13</w:t>
      </w:r>
      <w:r>
        <w:rPr>
          <w:rFonts w:hint="eastAsia" w:cs="仿宋" w:asciiTheme="majorEastAsia" w:hAnsiTheme="majorEastAsia" w:eastAsiaTheme="majorEastAsia"/>
          <w:sz w:val="24"/>
          <w:szCs w:val="24"/>
        </w:rPr>
        <w:t>、我方保证所递交的响应文件所反映的内容真实可靠，如我方提供的为虚假材料，我方将承担由此引起的一切后果和相应的法律责任。</w:t>
      </w:r>
    </w:p>
    <w:p w14:paraId="3E943295">
      <w:pPr>
        <w:pStyle w:val="16"/>
        <w:spacing w:line="500" w:lineRule="exact"/>
        <w:ind w:firstLine="480"/>
        <w:rPr>
          <w:rFonts w:cs="仿宋" w:asciiTheme="majorEastAsia" w:hAnsiTheme="majorEastAsia" w:eastAsiaTheme="majorEastAsia"/>
          <w:sz w:val="24"/>
        </w:rPr>
      </w:pPr>
    </w:p>
    <w:p w14:paraId="6B1046D9">
      <w:pPr>
        <w:pStyle w:val="16"/>
        <w:spacing w:line="500" w:lineRule="exact"/>
        <w:ind w:firstLine="480"/>
        <w:rPr>
          <w:rFonts w:cs="仿宋" w:asciiTheme="majorEastAsia" w:hAnsiTheme="majorEastAsia" w:eastAsiaTheme="majorEastAsia"/>
          <w:sz w:val="24"/>
        </w:rPr>
      </w:pPr>
    </w:p>
    <w:p w14:paraId="16B5B8D3">
      <w:pPr>
        <w:pStyle w:val="16"/>
        <w:spacing w:line="500" w:lineRule="exact"/>
        <w:ind w:firstLine="480"/>
        <w:rPr>
          <w:rFonts w:cs="仿宋" w:asciiTheme="majorEastAsia" w:hAnsiTheme="majorEastAsia" w:eastAsiaTheme="majorEastAsia"/>
          <w:sz w:val="24"/>
        </w:rPr>
      </w:pPr>
    </w:p>
    <w:p w14:paraId="11BB646F">
      <w:pPr>
        <w:pStyle w:val="16"/>
        <w:spacing w:line="500" w:lineRule="exact"/>
        <w:ind w:firstLine="480"/>
        <w:rPr>
          <w:rFonts w:cs="仿宋" w:asciiTheme="majorEastAsia" w:hAnsiTheme="majorEastAsia" w:eastAsiaTheme="majorEastAsia"/>
          <w:sz w:val="24"/>
        </w:rPr>
      </w:pPr>
    </w:p>
    <w:p w14:paraId="26BE9EF3">
      <w:pPr>
        <w:pStyle w:val="9"/>
        <w:spacing w:line="480" w:lineRule="auto"/>
        <w:ind w:firstLine="4080" w:firstLineChars="1700"/>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 (公章)</w:t>
      </w:r>
    </w:p>
    <w:p w14:paraId="3200F5BF">
      <w:pPr>
        <w:pStyle w:val="9"/>
        <w:spacing w:line="480" w:lineRule="auto"/>
        <w:ind w:left="420" w:leftChars="200" w:firstLine="3000" w:firstLineChars="1250"/>
        <w:rPr>
          <w:rFonts w:asciiTheme="majorEastAsia" w:hAnsiTheme="majorEastAsia" w:eastAsiaTheme="majorEastAsia"/>
          <w:sz w:val="24"/>
          <w:szCs w:val="24"/>
        </w:rPr>
      </w:pPr>
      <w:r>
        <w:rPr>
          <w:rFonts w:hint="eastAsia" w:asciiTheme="majorEastAsia" w:hAnsiTheme="majorEastAsia" w:eastAsiaTheme="majorEastAsia"/>
          <w:sz w:val="24"/>
          <w:szCs w:val="24"/>
        </w:rPr>
        <w:t>法人代表人或委托代理人：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(签字或盖章 )                            </w:t>
      </w:r>
    </w:p>
    <w:p w14:paraId="22524192">
      <w:pPr>
        <w:pStyle w:val="9"/>
        <w:spacing w:line="480" w:lineRule="auto"/>
        <w:ind w:left="420" w:leftChars="200" w:firstLine="3720" w:firstLineChars="1550"/>
        <w:rPr>
          <w:rFonts w:cs="仿宋" w:asciiTheme="majorEastAsia" w:hAnsiTheme="majorEastAsia" w:eastAsiaTheme="majorEastAsia"/>
          <w:color w:val="000000"/>
          <w:sz w:val="24"/>
          <w:szCs w:val="24"/>
        </w:rPr>
      </w:pPr>
      <w:r>
        <w:rPr>
          <w:rFonts w:hint="eastAsia" w:asciiTheme="majorEastAsia" w:hAnsiTheme="majorEastAsia" w:eastAsiaTheme="majorEastAsia"/>
          <w:sz w:val="24"/>
          <w:szCs w:val="24"/>
        </w:rPr>
        <w:t>日期：      年     月     日</w:t>
      </w:r>
    </w:p>
    <w:p w14:paraId="5AAEB2AB">
      <w:pPr>
        <w:widowControl/>
        <w:jc w:val="left"/>
        <w:rPr>
          <w:rFonts w:cs="仿宋" w:asciiTheme="minorEastAsia" w:hAnsiTheme="minorEastAsia" w:eastAsiaTheme="minorEastAsia"/>
          <w:b/>
          <w:sz w:val="28"/>
          <w:szCs w:val="28"/>
        </w:rPr>
      </w:pPr>
    </w:p>
    <w:p w14:paraId="31D61A45">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 xml:space="preserve">附件4： </w:t>
      </w:r>
    </w:p>
    <w:p w14:paraId="33A5D4CD">
      <w:pPr>
        <w:pStyle w:val="2"/>
        <w:ind w:left="210" w:right="210"/>
      </w:pPr>
      <w:r>
        <w:rPr>
          <w:rFonts w:hint="eastAsia"/>
        </w:rPr>
        <w:t>法定代表人身份证明</w:t>
      </w:r>
    </w:p>
    <w:p w14:paraId="2D8BC97C">
      <w:pPr>
        <w:spacing w:line="420" w:lineRule="auto"/>
        <w:ind w:firstLine="1080" w:firstLineChars="450"/>
        <w:rPr>
          <w:sz w:val="24"/>
        </w:rPr>
      </w:pPr>
    </w:p>
    <w:p w14:paraId="27680D2F">
      <w:pPr>
        <w:spacing w:line="420" w:lineRule="auto"/>
        <w:ind w:firstLine="1080" w:firstLineChars="450"/>
        <w:rPr>
          <w:sz w:val="24"/>
          <w:u w:val="single"/>
        </w:rPr>
      </w:pPr>
      <w:r>
        <w:rPr>
          <w:rFonts w:hint="eastAsia"/>
          <w:sz w:val="24"/>
        </w:rPr>
        <w:t>报价人名称：</w:t>
      </w:r>
      <w:r>
        <w:rPr>
          <w:rFonts w:hint="eastAsia"/>
          <w:sz w:val="24"/>
          <w:u w:val="single"/>
        </w:rPr>
        <w:t xml:space="preserve">                                     </w:t>
      </w:r>
    </w:p>
    <w:p w14:paraId="7FEC0018">
      <w:pPr>
        <w:spacing w:line="420" w:lineRule="auto"/>
        <w:ind w:firstLine="1080" w:firstLineChars="450"/>
        <w:rPr>
          <w:sz w:val="24"/>
          <w:u w:val="single"/>
        </w:rPr>
      </w:pPr>
      <w:r>
        <w:rPr>
          <w:rFonts w:hint="eastAsia"/>
          <w:sz w:val="24"/>
        </w:rPr>
        <w:t>单位性质：</w:t>
      </w:r>
      <w:r>
        <w:rPr>
          <w:rFonts w:hint="eastAsia"/>
          <w:sz w:val="24"/>
          <w:u w:val="single"/>
        </w:rPr>
        <w:t xml:space="preserve">                                       </w:t>
      </w:r>
    </w:p>
    <w:p w14:paraId="6CB4FE47">
      <w:pPr>
        <w:spacing w:line="420" w:lineRule="auto"/>
        <w:ind w:firstLine="1080" w:firstLineChars="450"/>
        <w:rPr>
          <w:sz w:val="24"/>
          <w:u w:val="single"/>
        </w:rPr>
      </w:pPr>
      <w:r>
        <w:rPr>
          <w:rFonts w:hint="eastAsia"/>
          <w:sz w:val="24"/>
        </w:rPr>
        <w:t>地址：</w:t>
      </w:r>
      <w:r>
        <w:rPr>
          <w:rFonts w:hint="eastAsia"/>
          <w:sz w:val="24"/>
          <w:u w:val="single"/>
        </w:rPr>
        <w:t xml:space="preserve">                                           </w:t>
      </w:r>
    </w:p>
    <w:p w14:paraId="6A8167F2">
      <w:pPr>
        <w:spacing w:line="420" w:lineRule="auto"/>
        <w:ind w:firstLine="1080" w:firstLineChars="450"/>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153AF6D9">
      <w:pPr>
        <w:spacing w:line="420" w:lineRule="auto"/>
        <w:ind w:firstLine="1080" w:firstLineChars="450"/>
        <w:rPr>
          <w:sz w:val="24"/>
        </w:rPr>
      </w:pPr>
      <w:r>
        <w:rPr>
          <w:rFonts w:hint="eastAsia"/>
          <w:sz w:val="24"/>
        </w:rPr>
        <w:t xml:space="preserve">系 </w:t>
      </w:r>
      <w:r>
        <w:rPr>
          <w:rFonts w:hint="eastAsia"/>
          <w:sz w:val="24"/>
          <w:u w:val="single"/>
        </w:rPr>
        <w:t xml:space="preserve">                    </w:t>
      </w:r>
      <w:r>
        <w:rPr>
          <w:rFonts w:hint="eastAsia"/>
          <w:sz w:val="24"/>
        </w:rPr>
        <w:t>（报价人名称）的法定代表人。</w:t>
      </w:r>
    </w:p>
    <w:p w14:paraId="15F31111">
      <w:pPr>
        <w:spacing w:line="420" w:lineRule="auto"/>
        <w:ind w:firstLine="1080" w:firstLineChars="450"/>
        <w:rPr>
          <w:sz w:val="24"/>
        </w:rPr>
      </w:pPr>
      <w:r>
        <w:rPr>
          <w:rFonts w:hint="eastAsia"/>
          <w:sz w:val="24"/>
        </w:rPr>
        <w:t>特此证明。</w:t>
      </w:r>
    </w:p>
    <w:p w14:paraId="25C1C8BB">
      <w:pPr>
        <w:spacing w:line="420" w:lineRule="auto"/>
        <w:rPr>
          <w:sz w:val="24"/>
        </w:rPr>
      </w:pPr>
      <w:r>
        <w:rPr>
          <w:rFonts w:hint="eastAsia"/>
          <w:sz w:val="24"/>
        </w:rPr>
        <w:t>注：附法定代表人身份证复印件</w:t>
      </w:r>
      <w:r>
        <w:rPr>
          <w:rFonts w:hint="eastAsia"/>
          <w:sz w:val="24"/>
          <w:lang w:eastAsia="zh-CN"/>
        </w:rPr>
        <w:t>（</w:t>
      </w:r>
      <w:r>
        <w:rPr>
          <w:rFonts w:hint="eastAsia"/>
          <w:sz w:val="24"/>
          <w:lang w:val="en-US" w:eastAsia="zh-CN"/>
        </w:rPr>
        <w:t>加盖公章</w:t>
      </w:r>
      <w:r>
        <w:rPr>
          <w:rFonts w:hint="eastAsia"/>
          <w:sz w:val="24"/>
          <w:lang w:eastAsia="zh-CN"/>
        </w:rPr>
        <w:t>）</w:t>
      </w:r>
      <w:r>
        <w:rPr>
          <w:rFonts w:hint="eastAsia"/>
          <w:sz w:val="24"/>
        </w:rPr>
        <w:t>：</w:t>
      </w:r>
    </w:p>
    <w:p w14:paraId="19C61CD5">
      <w:pPr>
        <w:pStyle w:val="22"/>
      </w:pPr>
      <w:r>
        <mc:AlternateContent>
          <mc:Choice Requires="wps">
            <w:drawing>
              <wp:anchor distT="0" distB="0" distL="114300" distR="114300" simplePos="0" relativeHeight="251665408" behindDoc="0" locked="0" layoutInCell="1" allowOverlap="1">
                <wp:simplePos x="0" y="0"/>
                <wp:positionH relativeFrom="column">
                  <wp:posOffset>3129280</wp:posOffset>
                </wp:positionH>
                <wp:positionV relativeFrom="paragraph">
                  <wp:posOffset>155575</wp:posOffset>
                </wp:positionV>
                <wp:extent cx="2750820" cy="1621790"/>
                <wp:effectExtent l="0" t="0" r="12065" b="1651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50548" cy="1621790"/>
                        </a:xfrm>
                        <a:prstGeom prst="rect">
                          <a:avLst/>
                        </a:prstGeom>
                        <a:solidFill>
                          <a:srgbClr val="FFFFFF"/>
                        </a:solidFill>
                        <a:ln w="9525">
                          <a:solidFill>
                            <a:srgbClr val="000000"/>
                          </a:solidFill>
                          <a:miter lim="800000"/>
                        </a:ln>
                      </wps:spPr>
                      <wps:txbx>
                        <w:txbxContent>
                          <w:p w14:paraId="4D0DA768">
                            <w:pPr>
                              <w:jc w:val="left"/>
                            </w:pPr>
                          </w:p>
                          <w:p w14:paraId="3ED1AC8F">
                            <w:pPr>
                              <w:jc w:val="left"/>
                            </w:pPr>
                          </w:p>
                          <w:p w14:paraId="504753BC">
                            <w:pPr>
                              <w:jc w:val="left"/>
                            </w:pPr>
                          </w:p>
                          <w:p w14:paraId="17467684">
                            <w:pPr>
                              <w:ind w:firstLine="1260" w:firstLineChars="600"/>
                              <w:jc w:val="left"/>
                            </w:pPr>
                            <w:r>
                              <w:rPr>
                                <w:rFonts w:hint="eastAsia"/>
                              </w:rPr>
                              <w:t>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4pt;margin-top:12.25pt;height:127.7pt;width:216.6pt;z-index:251665408;mso-width-relative:page;mso-height-relative:page;" fillcolor="#FFFFFF" filled="t" stroked="t" coordsize="21600,21600" o:gfxdata="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PFn9kAAAAKAQAADwAAAAAAAAABACAAAAAiAAAAZHJz&#10;L2Rvd25yZXYueG1sUEsBAhQAFAAAAAgAh07iQKwIrnE8AgAAfQQAAA4AAAAAAAAAAQAgAAAAKAEA&#10;AGRycy9lMm9Eb2MueG1sUEsFBgAAAAAGAAYAWQEAANYFAAAAAA==&#10;">
                <v:fill on="t" focussize="0,0"/>
                <v:stroke color="#000000" miterlimit="8" joinstyle="miter"/>
                <v:imagedata o:title=""/>
                <o:lock v:ext="edit" aspectratio="f"/>
                <v:textbox>
                  <w:txbxContent>
                    <w:p w14:paraId="4D0DA768">
                      <w:pPr>
                        <w:jc w:val="left"/>
                      </w:pPr>
                    </w:p>
                    <w:p w14:paraId="3ED1AC8F">
                      <w:pPr>
                        <w:jc w:val="left"/>
                      </w:pPr>
                    </w:p>
                    <w:p w14:paraId="504753BC">
                      <w:pPr>
                        <w:jc w:val="left"/>
                      </w:pPr>
                    </w:p>
                    <w:p w14:paraId="17467684">
                      <w:pPr>
                        <w:ind w:firstLine="1260" w:firstLineChars="600"/>
                        <w:jc w:val="left"/>
                      </w:pPr>
                      <w:r>
                        <w:rPr>
                          <w:rFonts w:hint="eastAsia"/>
                        </w:rPr>
                        <w:t>身份证人像面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69215</wp:posOffset>
                </wp:positionH>
                <wp:positionV relativeFrom="paragraph">
                  <wp:posOffset>155575</wp:posOffset>
                </wp:positionV>
                <wp:extent cx="2601595" cy="1621790"/>
                <wp:effectExtent l="0" t="0" r="27940" b="1651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01323" cy="1621790"/>
                        </a:xfrm>
                        <a:prstGeom prst="rect">
                          <a:avLst/>
                        </a:prstGeom>
                        <a:solidFill>
                          <a:srgbClr val="FFFFFF"/>
                        </a:solidFill>
                        <a:ln w="9525">
                          <a:solidFill>
                            <a:srgbClr val="000000"/>
                          </a:solidFill>
                          <a:miter lim="800000"/>
                        </a:ln>
                      </wps:spPr>
                      <wps:txbx>
                        <w:txbxContent>
                          <w:p w14:paraId="0A22788F">
                            <w:pPr>
                              <w:jc w:val="left"/>
                            </w:pPr>
                          </w:p>
                          <w:p w14:paraId="45F85BDB">
                            <w:pPr>
                              <w:jc w:val="left"/>
                            </w:pPr>
                          </w:p>
                          <w:p w14:paraId="68A88557">
                            <w:pPr>
                              <w:jc w:val="left"/>
                            </w:pPr>
                          </w:p>
                          <w:p w14:paraId="7FA80991">
                            <w:pPr>
                              <w:ind w:firstLine="1050" w:firstLineChars="500"/>
                              <w:jc w:val="left"/>
                            </w:pPr>
                            <w:r>
                              <w:rPr>
                                <w:rFonts w:hint="eastAsia"/>
                              </w:rPr>
                              <w:t>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45pt;margin-top:12.25pt;height:127.7pt;width:204.85pt;z-index:251664384;mso-width-relative:page;mso-height-relative:page;" fillcolor="#FFFFFF" filled="t" stroked="t" coordsize="21600,21600" o:gfxdata="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30C7YAAAACQEAAA8AAAAAAAAAAQAgAAAAIgAAAGRy&#10;cy9kb3ducmV2LnhtbFBLAQIUABQAAAAIAIdO4kC9j64bPgIAAH4EAAAOAAAAAAAAAAEAIAAAACcB&#10;AABkcnMvZTJvRG9jLnhtbFBLBQYAAAAABgAGAFkBAADXBQAAAAA=&#10;">
                <v:fill on="t" focussize="0,0"/>
                <v:stroke color="#000000" miterlimit="8" joinstyle="miter"/>
                <v:imagedata o:title=""/>
                <o:lock v:ext="edit" aspectratio="f"/>
                <v:textbox>
                  <w:txbxContent>
                    <w:p w14:paraId="0A22788F">
                      <w:pPr>
                        <w:jc w:val="left"/>
                      </w:pPr>
                    </w:p>
                    <w:p w14:paraId="45F85BDB">
                      <w:pPr>
                        <w:jc w:val="left"/>
                      </w:pPr>
                    </w:p>
                    <w:p w14:paraId="68A88557">
                      <w:pPr>
                        <w:jc w:val="left"/>
                      </w:pPr>
                    </w:p>
                    <w:p w14:paraId="7FA80991">
                      <w:pPr>
                        <w:ind w:firstLine="1050" w:firstLineChars="500"/>
                        <w:jc w:val="left"/>
                      </w:pPr>
                      <w:r>
                        <w:rPr>
                          <w:rFonts w:hint="eastAsia"/>
                        </w:rPr>
                        <w:t>身份证国徽面</w:t>
                      </w:r>
                    </w:p>
                  </w:txbxContent>
                </v:textbox>
              </v:shape>
            </w:pict>
          </mc:Fallback>
        </mc:AlternateContent>
      </w:r>
    </w:p>
    <w:p w14:paraId="50167DBA">
      <w:pPr>
        <w:pStyle w:val="22"/>
      </w:pPr>
    </w:p>
    <w:p w14:paraId="125B55A9">
      <w:pPr>
        <w:pStyle w:val="22"/>
      </w:pPr>
    </w:p>
    <w:p w14:paraId="5A9CE3A5">
      <w:pPr>
        <w:pStyle w:val="22"/>
      </w:pPr>
    </w:p>
    <w:p w14:paraId="28FCCF7B">
      <w:pPr>
        <w:pStyle w:val="22"/>
      </w:pPr>
    </w:p>
    <w:p w14:paraId="627B39D2">
      <w:pPr>
        <w:spacing w:line="420" w:lineRule="auto"/>
        <w:jc w:val="right"/>
        <w:rPr>
          <w:sz w:val="24"/>
        </w:rPr>
      </w:pPr>
    </w:p>
    <w:p w14:paraId="1A5942D5">
      <w:pPr>
        <w:spacing w:line="420" w:lineRule="auto"/>
        <w:jc w:val="right"/>
        <w:rPr>
          <w:sz w:val="24"/>
        </w:rPr>
      </w:pPr>
    </w:p>
    <w:p w14:paraId="30E96814">
      <w:pPr>
        <w:spacing w:line="420" w:lineRule="auto"/>
        <w:jc w:val="right"/>
        <w:rPr>
          <w:sz w:val="24"/>
          <w:u w:val="single"/>
        </w:rPr>
      </w:pPr>
      <w:r>
        <w:rPr>
          <w:rFonts w:hint="eastAsia"/>
          <w:sz w:val="24"/>
        </w:rPr>
        <w:t>单位名称：</w:t>
      </w:r>
      <w:r>
        <w:rPr>
          <w:rFonts w:hint="eastAsia"/>
          <w:sz w:val="24"/>
          <w:u w:val="single"/>
        </w:rPr>
        <w:t xml:space="preserve">                        </w:t>
      </w:r>
      <w:r>
        <w:rPr>
          <w:rFonts w:hint="eastAsia"/>
          <w:sz w:val="24"/>
        </w:rPr>
        <w:t>（公章）</w:t>
      </w:r>
    </w:p>
    <w:p w14:paraId="11E48C9A">
      <w:pPr>
        <w:spacing w:line="420" w:lineRule="auto"/>
        <w:ind w:right="480"/>
        <w:jc w:val="right"/>
        <w:rPr>
          <w:sz w:val="24"/>
        </w:rPr>
      </w:pPr>
      <w:r>
        <w:rPr>
          <w:rFonts w:hint="eastAsia"/>
          <w:sz w:val="24"/>
        </w:rPr>
        <w:t xml:space="preserve">日  期：     年     月     日 </w:t>
      </w:r>
    </w:p>
    <w:p w14:paraId="725A3530">
      <w:pPr>
        <w:spacing w:line="420" w:lineRule="auto"/>
        <w:rPr>
          <w:sz w:val="24"/>
        </w:rPr>
      </w:pPr>
    </w:p>
    <w:p w14:paraId="39464A7D">
      <w:pPr>
        <w:widowControl/>
        <w:jc w:val="left"/>
        <w:rPr>
          <w:rFonts w:ascii="宋体" w:hAnsi="宋体"/>
          <w:bCs/>
          <w:szCs w:val="28"/>
        </w:rPr>
      </w:pPr>
      <w:r>
        <w:rPr>
          <w:rFonts w:ascii="宋体" w:hAnsi="宋体"/>
          <w:bCs/>
          <w:szCs w:val="28"/>
        </w:rPr>
        <w:br w:type="page"/>
      </w:r>
    </w:p>
    <w:p w14:paraId="2604F454">
      <w:pPr>
        <w:spacing w:line="360" w:lineRule="atLeast"/>
        <w:rPr>
          <w:rFonts w:asciiTheme="minorEastAsia" w:hAnsiTheme="minorEastAsia" w:eastAsiaTheme="minorEastAsia"/>
          <w:b/>
          <w:sz w:val="28"/>
          <w:szCs w:val="28"/>
        </w:rPr>
      </w:pPr>
      <w:r>
        <w:rPr>
          <w:rFonts w:hint="eastAsia" w:cs="仿宋" w:asciiTheme="minorEastAsia" w:hAnsiTheme="minorEastAsia" w:eastAsiaTheme="minorEastAsia"/>
          <w:b/>
          <w:sz w:val="28"/>
          <w:szCs w:val="28"/>
        </w:rPr>
        <w:t>附件5：</w:t>
      </w:r>
      <w:r>
        <w:rPr>
          <w:rFonts w:asciiTheme="minorEastAsia" w:hAnsiTheme="minorEastAsia" w:eastAsiaTheme="minorEastAsia"/>
          <w:b/>
          <w:sz w:val="28"/>
          <w:szCs w:val="28"/>
        </w:rPr>
        <w:t xml:space="preserve"> </w:t>
      </w:r>
    </w:p>
    <w:p w14:paraId="674C74AC">
      <w:pPr>
        <w:pStyle w:val="2"/>
        <w:ind w:left="210" w:right="210"/>
      </w:pPr>
      <w:r>
        <w:t>授权委托书</w:t>
      </w:r>
    </w:p>
    <w:p w14:paraId="5F800C53">
      <w:pPr>
        <w:widowControl/>
        <w:adjustRightInd w:val="0"/>
        <w:snapToGrid w:val="0"/>
        <w:spacing w:line="360" w:lineRule="auto"/>
        <w:ind w:right="420"/>
        <w:rPr>
          <w:bCs/>
          <w:color w:val="000000"/>
          <w:kern w:val="0"/>
          <w:sz w:val="24"/>
        </w:rPr>
      </w:pPr>
      <w:r>
        <w:rPr>
          <w:bCs/>
          <w:color w:val="000000"/>
          <w:kern w:val="0"/>
          <w:sz w:val="24"/>
          <w:u w:val="single"/>
        </w:rPr>
        <w:t xml:space="preserve"> </w:t>
      </w:r>
      <w:r>
        <w:rPr>
          <w:rFonts w:hint="eastAsia"/>
          <w:bCs/>
          <w:color w:val="000000"/>
          <w:kern w:val="0"/>
          <w:sz w:val="24"/>
          <w:u w:val="single"/>
        </w:rPr>
        <w:t>中煤第七十二工程有限公司</w:t>
      </w:r>
      <w:r>
        <w:rPr>
          <w:bCs/>
          <w:color w:val="000000"/>
          <w:kern w:val="0"/>
          <w:sz w:val="24"/>
          <w:u w:val="single"/>
        </w:rPr>
        <w:t xml:space="preserve"> </w:t>
      </w:r>
      <w:r>
        <w:rPr>
          <w:bCs/>
          <w:color w:val="000000"/>
          <w:kern w:val="0"/>
          <w:sz w:val="24"/>
        </w:rPr>
        <w:t xml:space="preserve"> </w:t>
      </w:r>
      <w:r>
        <w:rPr>
          <w:rFonts w:hAnsi="宋体"/>
          <w:bCs/>
          <w:color w:val="000000"/>
          <w:kern w:val="0"/>
          <w:sz w:val="24"/>
        </w:rPr>
        <w:t>：</w:t>
      </w:r>
    </w:p>
    <w:p w14:paraId="50CAED38">
      <w:pPr>
        <w:widowControl/>
        <w:adjustRightInd w:val="0"/>
        <w:snapToGrid w:val="0"/>
        <w:spacing w:line="360" w:lineRule="auto"/>
        <w:ind w:right="420" w:firstLine="405"/>
        <w:rPr>
          <w:rFonts w:hAnsi="宋体"/>
          <w:color w:val="000000"/>
          <w:sz w:val="24"/>
        </w:rPr>
      </w:pPr>
      <w:r>
        <w:rPr>
          <w:bCs/>
          <w:color w:val="000000"/>
          <w:kern w:val="0"/>
          <w:sz w:val="24"/>
        </w:rPr>
        <w:t xml:space="preserve">    </w:t>
      </w:r>
      <w:r>
        <w:rPr>
          <w:rFonts w:hAnsi="宋体"/>
          <w:bCs/>
          <w:color w:val="000000"/>
          <w:kern w:val="0"/>
          <w:sz w:val="24"/>
        </w:rPr>
        <w:t>我</w:t>
      </w:r>
      <w:r>
        <w:rPr>
          <w:bCs/>
          <w:color w:val="000000"/>
          <w:kern w:val="0"/>
          <w:sz w:val="24"/>
          <w:u w:val="single"/>
        </w:rPr>
        <w:t xml:space="preserve">   </w:t>
      </w:r>
      <w:r>
        <w:rPr>
          <w:rFonts w:hAnsi="宋体"/>
          <w:bCs/>
          <w:color w:val="000000"/>
          <w:kern w:val="0"/>
          <w:sz w:val="24"/>
          <w:u w:val="single"/>
        </w:rPr>
        <w:t>（法定代表人姓名）</w:t>
      </w:r>
      <w:r>
        <w:rPr>
          <w:bCs/>
          <w:color w:val="000000"/>
          <w:kern w:val="0"/>
          <w:sz w:val="24"/>
          <w:u w:val="single"/>
        </w:rPr>
        <w:t xml:space="preserve">  </w:t>
      </w:r>
      <w:r>
        <w:rPr>
          <w:rFonts w:hAnsi="宋体"/>
          <w:bCs/>
          <w:color w:val="000000"/>
          <w:kern w:val="0"/>
          <w:sz w:val="24"/>
        </w:rPr>
        <w:t>系</w:t>
      </w:r>
      <w:r>
        <w:rPr>
          <w:bCs/>
          <w:color w:val="000000"/>
          <w:kern w:val="0"/>
          <w:sz w:val="24"/>
          <w:u w:val="single"/>
        </w:rPr>
        <w:t xml:space="preserve">      </w:t>
      </w:r>
      <w:r>
        <w:rPr>
          <w:rFonts w:hAnsi="宋体"/>
          <w:bCs/>
          <w:color w:val="000000"/>
          <w:kern w:val="0"/>
          <w:sz w:val="24"/>
          <w:u w:val="single"/>
        </w:rPr>
        <w:t>（分包人名称）</w:t>
      </w:r>
      <w:r>
        <w:rPr>
          <w:bCs/>
          <w:color w:val="000000"/>
          <w:kern w:val="0"/>
          <w:sz w:val="24"/>
          <w:u w:val="single"/>
        </w:rPr>
        <w:t xml:space="preserve">        </w:t>
      </w:r>
      <w:r>
        <w:rPr>
          <w:rFonts w:hAnsi="宋体"/>
          <w:bCs/>
          <w:color w:val="000000"/>
          <w:kern w:val="0"/>
          <w:sz w:val="24"/>
        </w:rPr>
        <w:t>的法定代表人</w:t>
      </w:r>
      <w:r>
        <w:rPr>
          <w:bCs/>
          <w:color w:val="000000"/>
          <w:kern w:val="0"/>
          <w:sz w:val="24"/>
        </w:rPr>
        <w:t xml:space="preserve"> </w:t>
      </w:r>
      <w:r>
        <w:rPr>
          <w:rFonts w:hAnsi="宋体"/>
          <w:color w:val="000000"/>
          <w:sz w:val="24"/>
        </w:rPr>
        <w:t>，现委托</w:t>
      </w:r>
      <w:r>
        <w:rPr>
          <w:color w:val="000000"/>
          <w:sz w:val="24"/>
        </w:rPr>
        <w:t xml:space="preserve"> </w:t>
      </w:r>
      <w:r>
        <w:rPr>
          <w:color w:val="000000"/>
          <w:sz w:val="24"/>
          <w:u w:val="single"/>
        </w:rPr>
        <w:t xml:space="preserve">     </w:t>
      </w:r>
      <w:r>
        <w:rPr>
          <w:rFonts w:hAnsi="宋体"/>
          <w:color w:val="000000"/>
          <w:sz w:val="24"/>
          <w:u w:val="single"/>
        </w:rPr>
        <w:t>（受委托人姓名）</w:t>
      </w:r>
      <w:r>
        <w:rPr>
          <w:color w:val="000000"/>
          <w:sz w:val="24"/>
          <w:u w:val="single"/>
        </w:rPr>
        <w:t xml:space="preserve">    </w:t>
      </w:r>
      <w:r>
        <w:rPr>
          <w:rFonts w:hAnsi="宋体"/>
          <w:color w:val="000000"/>
          <w:sz w:val="24"/>
        </w:rPr>
        <w:t>为我</w:t>
      </w:r>
      <w:r>
        <w:rPr>
          <w:rFonts w:hint="eastAsia" w:hAnsi="宋体"/>
          <w:color w:val="000000"/>
          <w:sz w:val="24"/>
        </w:rPr>
        <w:t>方</w:t>
      </w:r>
      <w:r>
        <w:rPr>
          <w:rFonts w:hAnsi="宋体"/>
          <w:color w:val="000000"/>
          <w:sz w:val="24"/>
        </w:rPr>
        <w:t>代理人，</w:t>
      </w:r>
      <w:r>
        <w:rPr>
          <w:rFonts w:hint="eastAsia" w:hAnsi="宋体"/>
          <w:color w:val="000000"/>
          <w:sz w:val="24"/>
        </w:rPr>
        <w:t>以我方名义签署、澄清、说明、补正、递交、撤回、修改</w:t>
      </w:r>
      <w:r>
        <w:rPr>
          <w:rFonts w:hint="eastAsia" w:hAnsi="宋体"/>
          <w:color w:val="000000"/>
          <w:sz w:val="24"/>
          <w:u w:val="single"/>
        </w:rPr>
        <w:t xml:space="preserve">                            </w:t>
      </w:r>
      <w:r>
        <w:rPr>
          <w:rFonts w:hint="eastAsia" w:hAnsi="宋体"/>
          <w:color w:val="000000"/>
          <w:sz w:val="24"/>
        </w:rPr>
        <w:t>工程竞争性谈判文件、签订合同和处理有关事宜，其法律后果由我方承担。</w:t>
      </w:r>
    </w:p>
    <w:p w14:paraId="147ADC48">
      <w:pPr>
        <w:widowControl/>
        <w:adjustRightInd w:val="0"/>
        <w:snapToGrid w:val="0"/>
        <w:spacing w:line="360" w:lineRule="auto"/>
        <w:ind w:right="420" w:firstLine="405"/>
        <w:rPr>
          <w:rFonts w:hAnsi="宋体"/>
          <w:color w:val="000000"/>
          <w:sz w:val="24"/>
          <w:u w:val="single"/>
        </w:rPr>
      </w:pPr>
      <w:r>
        <w:rPr>
          <w:rFonts w:hint="eastAsia" w:hAnsi="宋体"/>
          <w:color w:val="000000"/>
          <w:sz w:val="24"/>
        </w:rPr>
        <w:t>委托期限：</w:t>
      </w:r>
      <w:r>
        <w:rPr>
          <w:rFonts w:hint="eastAsia" w:hAnsi="宋体"/>
          <w:color w:val="000000"/>
          <w:sz w:val="24"/>
          <w:u w:val="single"/>
          <w:lang w:val="en-US" w:eastAsia="zh-CN"/>
        </w:rPr>
        <w:t>至分包合同签订之日止</w:t>
      </w:r>
      <w:r>
        <w:rPr>
          <w:rFonts w:hint="eastAsia" w:hAnsi="宋体"/>
          <w:color w:val="000000"/>
          <w:sz w:val="24"/>
          <w:u w:val="single"/>
        </w:rPr>
        <w:t>。</w:t>
      </w:r>
    </w:p>
    <w:p w14:paraId="4AF2EF1A">
      <w:pPr>
        <w:widowControl/>
        <w:adjustRightInd w:val="0"/>
        <w:snapToGrid w:val="0"/>
        <w:spacing w:line="360" w:lineRule="auto"/>
        <w:ind w:right="420" w:firstLine="405"/>
        <w:rPr>
          <w:bCs/>
          <w:color w:val="000000"/>
          <w:kern w:val="0"/>
          <w:sz w:val="24"/>
        </w:rPr>
      </w:pPr>
      <w:r>
        <w:rPr>
          <w:rFonts w:hint="eastAsia" w:hAnsi="宋体"/>
          <w:color w:val="000000"/>
          <w:sz w:val="24"/>
        </w:rPr>
        <w:t>代理人无转委托权。</w:t>
      </w:r>
    </w:p>
    <w:p w14:paraId="3FBE82E5">
      <w:pPr>
        <w:widowControl/>
        <w:adjustRightInd w:val="0"/>
        <w:snapToGrid w:val="0"/>
        <w:spacing w:line="360" w:lineRule="auto"/>
        <w:ind w:right="420" w:firstLine="405"/>
        <w:rPr>
          <w:color w:val="000000"/>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3129915</wp:posOffset>
                </wp:positionH>
                <wp:positionV relativeFrom="paragraph">
                  <wp:posOffset>114300</wp:posOffset>
                </wp:positionV>
                <wp:extent cx="2750185" cy="1621790"/>
                <wp:effectExtent l="0" t="0" r="12065" b="16510"/>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50185" cy="1621790"/>
                        </a:xfrm>
                        <a:prstGeom prst="rect">
                          <a:avLst/>
                        </a:prstGeom>
                        <a:solidFill>
                          <a:srgbClr val="FFFFFF"/>
                        </a:solidFill>
                        <a:ln w="9525">
                          <a:solidFill>
                            <a:srgbClr val="000000"/>
                          </a:solidFill>
                          <a:miter lim="800000"/>
                        </a:ln>
                      </wps:spPr>
                      <wps:txbx>
                        <w:txbxContent>
                          <w:p w14:paraId="7F2CCB40">
                            <w:pPr>
                              <w:jc w:val="left"/>
                            </w:pPr>
                          </w:p>
                          <w:p w14:paraId="6F91EA9F">
                            <w:pPr>
                              <w:jc w:val="left"/>
                            </w:pPr>
                          </w:p>
                          <w:p w14:paraId="56EE96B7">
                            <w:pPr>
                              <w:jc w:val="left"/>
                            </w:pPr>
                          </w:p>
                          <w:p w14:paraId="5F2921AC">
                            <w:pPr>
                              <w:ind w:firstLine="630" w:firstLineChars="300"/>
                              <w:jc w:val="left"/>
                            </w:pPr>
                            <w:r>
                              <w:rPr>
                                <w:rFonts w:hint="eastAsia"/>
                              </w:rPr>
                              <w:t>法定代表人身份证人像面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45pt;margin-top:9pt;height:127.7pt;width:216.55pt;z-index:251669504;mso-width-relative:page;mso-height-relative:page;" fillcolor="#FFFFFF" filled="t" stroked="t" coordsize="21600,21600" o:gfxdata="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tGEjdkAAAAKAQAADwAAAAAAAAABACAAAAAiAAAAZHJz&#10;L2Rvd25yZXYueG1sUEsBAhQAFAAAAAgAh07iQN1r+mQ8AgAAfQQAAA4AAAAAAAAAAQAgAAAAKAEA&#10;AGRycy9lMm9Eb2MueG1sUEsFBgAAAAAGAAYAWQEAANYFAAAAAA==&#10;">
                <v:fill on="t" focussize="0,0"/>
                <v:stroke color="#000000" miterlimit="8" joinstyle="miter"/>
                <v:imagedata o:title=""/>
                <o:lock v:ext="edit" aspectratio="f"/>
                <v:textbox>
                  <w:txbxContent>
                    <w:p w14:paraId="7F2CCB40">
                      <w:pPr>
                        <w:jc w:val="left"/>
                      </w:pPr>
                    </w:p>
                    <w:p w14:paraId="6F91EA9F">
                      <w:pPr>
                        <w:jc w:val="left"/>
                      </w:pPr>
                    </w:p>
                    <w:p w14:paraId="56EE96B7">
                      <w:pPr>
                        <w:jc w:val="left"/>
                      </w:pPr>
                    </w:p>
                    <w:p w14:paraId="5F2921AC">
                      <w:pPr>
                        <w:ind w:firstLine="630" w:firstLineChars="300"/>
                        <w:jc w:val="left"/>
                      </w:pPr>
                      <w:r>
                        <w:rPr>
                          <w:rFonts w:hint="eastAsia"/>
                        </w:rPr>
                        <w:t>法定代表人身份证人像面</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243840</wp:posOffset>
                </wp:positionH>
                <wp:positionV relativeFrom="paragraph">
                  <wp:posOffset>114300</wp:posOffset>
                </wp:positionV>
                <wp:extent cx="2731770" cy="1621790"/>
                <wp:effectExtent l="0" t="0" r="11430" b="16510"/>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1770" cy="1621790"/>
                        </a:xfrm>
                        <a:prstGeom prst="rect">
                          <a:avLst/>
                        </a:prstGeom>
                        <a:solidFill>
                          <a:srgbClr val="FFFFFF"/>
                        </a:solidFill>
                        <a:ln w="9525">
                          <a:solidFill>
                            <a:srgbClr val="000000"/>
                          </a:solidFill>
                          <a:miter lim="800000"/>
                        </a:ln>
                      </wps:spPr>
                      <wps:txbx>
                        <w:txbxContent>
                          <w:p w14:paraId="5376DC86">
                            <w:pPr>
                              <w:jc w:val="left"/>
                            </w:pPr>
                          </w:p>
                          <w:p w14:paraId="425C5EF9">
                            <w:pPr>
                              <w:jc w:val="left"/>
                            </w:pPr>
                          </w:p>
                          <w:p w14:paraId="0D749883">
                            <w:pPr>
                              <w:jc w:val="left"/>
                            </w:pPr>
                          </w:p>
                          <w:p w14:paraId="2A5F51A2">
                            <w:pPr>
                              <w:ind w:firstLine="735" w:firstLineChars="350"/>
                              <w:jc w:val="left"/>
                            </w:pPr>
                            <w:r>
                              <w:rPr>
                                <w:rFonts w:hint="eastAsia"/>
                              </w:rPr>
                              <w:t>法定代表人身份证国徽面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2pt;margin-top:9pt;height:127.7pt;width:215.1pt;z-index:251668480;mso-width-relative:page;mso-height-relative:page;" fillcolor="#FFFFFF" filled="t" stroked="t" coordsize="21600,21600" o:gfxdata="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wL8G2AAAAAkBAAAPAAAAAAAAAAEAIAAAACIAAABkcnMv&#10;ZG93bnJldi54bWxQSwECFAAUAAAACACHTuJA8TeGIzwCAAB9BAAADgAAAAAAAAABACAAAAAnAQAA&#10;ZHJzL2Uyb0RvYy54bWxQSwUGAAAAAAYABgBZAQAA1QUAAAAA&#10;">
                <v:fill on="t" focussize="0,0"/>
                <v:stroke color="#000000" miterlimit="8" joinstyle="miter"/>
                <v:imagedata o:title=""/>
                <o:lock v:ext="edit" aspectratio="f"/>
                <v:textbox>
                  <w:txbxContent>
                    <w:p w14:paraId="5376DC86">
                      <w:pPr>
                        <w:jc w:val="left"/>
                      </w:pPr>
                    </w:p>
                    <w:p w14:paraId="425C5EF9">
                      <w:pPr>
                        <w:jc w:val="left"/>
                      </w:pPr>
                    </w:p>
                    <w:p w14:paraId="0D749883">
                      <w:pPr>
                        <w:jc w:val="left"/>
                      </w:pPr>
                    </w:p>
                    <w:p w14:paraId="2A5F51A2">
                      <w:pPr>
                        <w:ind w:firstLine="735" w:firstLineChars="350"/>
                        <w:jc w:val="left"/>
                      </w:pPr>
                      <w:r>
                        <w:rPr>
                          <w:rFonts w:hint="eastAsia"/>
                        </w:rPr>
                        <w:t>法定代表人身份证国徽面</w:t>
                      </w:r>
                    </w:p>
                  </w:txbxContent>
                </v:textbox>
              </v:shape>
            </w:pict>
          </mc:Fallback>
        </mc:AlternateContent>
      </w:r>
    </w:p>
    <w:p w14:paraId="110D3D92">
      <w:pPr>
        <w:widowControl/>
        <w:adjustRightInd w:val="0"/>
        <w:snapToGrid w:val="0"/>
        <w:spacing w:line="360" w:lineRule="auto"/>
        <w:ind w:right="420" w:firstLine="405"/>
        <w:rPr>
          <w:rFonts w:hAnsi="宋体"/>
          <w:color w:val="000000"/>
          <w:sz w:val="24"/>
        </w:rPr>
      </w:pPr>
      <w:r>
        <w:rPr>
          <w:rFonts w:hint="eastAsia" w:hAnsi="宋体"/>
          <w:color w:val="000000"/>
          <w:sz w:val="24"/>
        </w:rPr>
        <w:t xml:space="preserve">  </w:t>
      </w:r>
    </w:p>
    <w:p w14:paraId="2B37C277">
      <w:pPr>
        <w:pStyle w:val="22"/>
        <w:ind w:firstLine="0"/>
        <w:rPr>
          <w:sz w:val="24"/>
          <w:szCs w:val="24"/>
        </w:rPr>
      </w:pPr>
    </w:p>
    <w:p w14:paraId="4C7C4825">
      <w:pPr>
        <w:pStyle w:val="22"/>
        <w:ind w:firstLine="0"/>
        <w:rPr>
          <w:sz w:val="24"/>
          <w:szCs w:val="24"/>
        </w:rPr>
      </w:pPr>
    </w:p>
    <w:p w14:paraId="5CFDB7B8">
      <w:pPr>
        <w:pStyle w:val="22"/>
        <w:ind w:firstLine="0"/>
        <w:rPr>
          <w:sz w:val="24"/>
          <w:szCs w:val="24"/>
        </w:rPr>
      </w:pPr>
    </w:p>
    <w:p w14:paraId="78E0D28A">
      <w:pPr>
        <w:widowControl/>
        <w:adjustRightInd w:val="0"/>
        <w:snapToGrid w:val="0"/>
        <w:spacing w:line="360" w:lineRule="auto"/>
        <w:ind w:right="420" w:firstLine="405"/>
        <w:rPr>
          <w:rFonts w:hAnsi="宋体"/>
          <w:color w:val="000000"/>
          <w:sz w:val="24"/>
        </w:rPr>
      </w:pPr>
    </w:p>
    <w:p w14:paraId="5BCC2B74">
      <w:pPr>
        <w:widowControl/>
        <w:adjustRightInd w:val="0"/>
        <w:snapToGrid w:val="0"/>
        <w:spacing w:line="360" w:lineRule="auto"/>
        <w:ind w:right="420"/>
        <w:rPr>
          <w:color w:val="000000"/>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3051175</wp:posOffset>
                </wp:positionH>
                <wp:positionV relativeFrom="paragraph">
                  <wp:posOffset>259080</wp:posOffset>
                </wp:positionV>
                <wp:extent cx="2826385" cy="1632585"/>
                <wp:effectExtent l="0" t="0" r="12065" b="24765"/>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26385" cy="1632675"/>
                        </a:xfrm>
                        <a:prstGeom prst="rect">
                          <a:avLst/>
                        </a:prstGeom>
                        <a:solidFill>
                          <a:srgbClr val="FFFFFF"/>
                        </a:solidFill>
                        <a:ln w="9525">
                          <a:solidFill>
                            <a:srgbClr val="000000"/>
                          </a:solidFill>
                          <a:miter lim="800000"/>
                        </a:ln>
                      </wps:spPr>
                      <wps:txbx>
                        <w:txbxContent>
                          <w:p w14:paraId="0C2DBD93">
                            <w:pPr>
                              <w:jc w:val="left"/>
                            </w:pPr>
                          </w:p>
                          <w:p w14:paraId="1CEAAACC">
                            <w:pPr>
                              <w:jc w:val="left"/>
                            </w:pPr>
                          </w:p>
                          <w:p w14:paraId="1FB4745F">
                            <w:pPr>
                              <w:jc w:val="left"/>
                            </w:pPr>
                          </w:p>
                          <w:p w14:paraId="55C423BF">
                            <w:pPr>
                              <w:ind w:firstLine="735" w:firstLineChars="350"/>
                              <w:jc w:val="left"/>
                            </w:pPr>
                            <w:r>
                              <w:rPr>
                                <w:rFonts w:hint="eastAsia"/>
                              </w:rPr>
                              <w:t>委托代理人身份证人像面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0.25pt;margin-top:20.4pt;height:128.55pt;width:222.55pt;z-index:251667456;mso-width-relative:page;mso-height-relative:page;" fillcolor="#FFFFFF" filled="t" stroked="t" coordsize="21600,21600" o:gfxdata="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x5SraAAAACgEAAA8AAAAAAAAAAQAgAAAAIgAAAGRy&#10;cy9kb3ducmV2LnhtbFBLAQIUABQAAAAIAIdO4kBOZIWlPAIAAH0EAAAOAAAAAAAAAAEAIAAAACkB&#10;AABkcnMvZTJvRG9jLnhtbFBLBQYAAAAABgAGAFkBAADXBQAAAAA=&#10;">
                <v:fill on="t" focussize="0,0"/>
                <v:stroke color="#000000" miterlimit="8" joinstyle="miter"/>
                <v:imagedata o:title=""/>
                <o:lock v:ext="edit" aspectratio="f"/>
                <v:textbox>
                  <w:txbxContent>
                    <w:p w14:paraId="0C2DBD93">
                      <w:pPr>
                        <w:jc w:val="left"/>
                      </w:pPr>
                    </w:p>
                    <w:p w14:paraId="1CEAAACC">
                      <w:pPr>
                        <w:jc w:val="left"/>
                      </w:pPr>
                    </w:p>
                    <w:p w14:paraId="1FB4745F">
                      <w:pPr>
                        <w:jc w:val="left"/>
                      </w:pPr>
                    </w:p>
                    <w:p w14:paraId="55C423BF">
                      <w:pPr>
                        <w:ind w:firstLine="735" w:firstLineChars="350"/>
                        <w:jc w:val="left"/>
                      </w:pPr>
                      <w:r>
                        <w:rPr>
                          <w:rFonts w:hint="eastAsia"/>
                        </w:rPr>
                        <w:t>委托代理人身份证人像面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210185</wp:posOffset>
                </wp:positionH>
                <wp:positionV relativeFrom="paragraph">
                  <wp:posOffset>268605</wp:posOffset>
                </wp:positionV>
                <wp:extent cx="2731770" cy="1621790"/>
                <wp:effectExtent l="0" t="0" r="11430" b="1651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1770" cy="1621790"/>
                        </a:xfrm>
                        <a:prstGeom prst="rect">
                          <a:avLst/>
                        </a:prstGeom>
                        <a:solidFill>
                          <a:srgbClr val="FFFFFF"/>
                        </a:solidFill>
                        <a:ln w="9525">
                          <a:solidFill>
                            <a:srgbClr val="000000"/>
                          </a:solidFill>
                          <a:miter lim="800000"/>
                        </a:ln>
                      </wps:spPr>
                      <wps:txbx>
                        <w:txbxContent>
                          <w:p w14:paraId="45B85CE4">
                            <w:pPr>
                              <w:jc w:val="left"/>
                            </w:pPr>
                          </w:p>
                          <w:p w14:paraId="122D28AD">
                            <w:pPr>
                              <w:jc w:val="left"/>
                            </w:pPr>
                          </w:p>
                          <w:p w14:paraId="5642375C">
                            <w:pPr>
                              <w:jc w:val="left"/>
                            </w:pPr>
                          </w:p>
                          <w:p w14:paraId="7C717EBB">
                            <w:pPr>
                              <w:ind w:firstLine="735" w:firstLineChars="350"/>
                              <w:jc w:val="left"/>
                            </w:pPr>
                            <w:r>
                              <w:rPr>
                                <w:rFonts w:hint="eastAsia"/>
                              </w:rPr>
                              <w:t>委托代理人身份证国徽面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55pt;margin-top:21.15pt;height:127.7pt;width:215.1pt;z-index:251666432;mso-width-relative:page;mso-height-relative:page;" fillcolor="#FFFFFF" filled="t" stroked="t" coordsize="21600,21600" o:gfxdata="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64mg+2QAAAAkBAAAPAAAAAAAAAAEAIAAAACIAAABkcnMv&#10;ZG93bnJldi54bWxQSwECFAAUAAAACACHTuJAoUzg6DsCAAB9BAAADgAAAAAAAAABACAAAAAoAQAA&#10;ZHJzL2Uyb0RvYy54bWxQSwUGAAAAAAYABgBZAQAA1QUAAAAA&#10;">
                <v:fill on="t" focussize="0,0"/>
                <v:stroke color="#000000" miterlimit="8" joinstyle="miter"/>
                <v:imagedata o:title=""/>
                <o:lock v:ext="edit" aspectratio="f"/>
                <v:textbox>
                  <w:txbxContent>
                    <w:p w14:paraId="45B85CE4">
                      <w:pPr>
                        <w:jc w:val="left"/>
                      </w:pPr>
                    </w:p>
                    <w:p w14:paraId="122D28AD">
                      <w:pPr>
                        <w:jc w:val="left"/>
                      </w:pPr>
                    </w:p>
                    <w:p w14:paraId="5642375C">
                      <w:pPr>
                        <w:jc w:val="left"/>
                      </w:pPr>
                    </w:p>
                    <w:p w14:paraId="7C717EBB">
                      <w:pPr>
                        <w:ind w:firstLine="735" w:firstLineChars="350"/>
                        <w:jc w:val="left"/>
                      </w:pPr>
                      <w:r>
                        <w:rPr>
                          <w:rFonts w:hint="eastAsia"/>
                        </w:rPr>
                        <w:t>委托代理人身份证国徽面</w:t>
                      </w:r>
                    </w:p>
                  </w:txbxContent>
                </v:textbox>
              </v:shape>
            </w:pict>
          </mc:Fallback>
        </mc:AlternateContent>
      </w:r>
      <w:r>
        <w:rPr>
          <w:rFonts w:hint="eastAsia" w:hAnsi="宋体"/>
          <w:color w:val="000000"/>
          <w:sz w:val="24"/>
        </w:rPr>
        <w:t>委托代理人</w:t>
      </w:r>
      <w:r>
        <w:rPr>
          <w:rFonts w:hAnsi="宋体"/>
          <w:color w:val="000000"/>
          <w:sz w:val="24"/>
        </w:rPr>
        <w:t>：</w:t>
      </w:r>
      <w:r>
        <w:rPr>
          <w:color w:val="000000"/>
          <w:sz w:val="24"/>
          <w:u w:val="single"/>
        </w:rPr>
        <w:t xml:space="preserve">  </w:t>
      </w:r>
      <w:r>
        <w:rPr>
          <w:rFonts w:hint="eastAsia"/>
          <w:color w:val="000000"/>
          <w:sz w:val="24"/>
          <w:u w:val="single"/>
        </w:rPr>
        <w:t>（姓名）</w:t>
      </w:r>
      <w:r>
        <w:rPr>
          <w:color w:val="000000"/>
          <w:sz w:val="24"/>
          <w:u w:val="single"/>
        </w:rPr>
        <w:t xml:space="preserve"> </w:t>
      </w:r>
      <w:r>
        <w:rPr>
          <w:rFonts w:hAnsi="宋体"/>
          <w:color w:val="000000"/>
          <w:sz w:val="24"/>
        </w:rPr>
        <w:t>，身份证号：</w:t>
      </w:r>
      <w:r>
        <w:rPr>
          <w:color w:val="000000"/>
          <w:sz w:val="24"/>
          <w:u w:val="single"/>
        </w:rPr>
        <w:t xml:space="preserve">                  </w:t>
      </w:r>
      <w:r>
        <w:rPr>
          <w:rFonts w:hAnsi="宋体"/>
          <w:color w:val="000000"/>
          <w:sz w:val="24"/>
        </w:rPr>
        <w:t>（</w:t>
      </w:r>
      <w:r>
        <w:rPr>
          <w:rFonts w:hint="eastAsia" w:hAnsi="宋体"/>
          <w:color w:val="000000"/>
          <w:sz w:val="24"/>
        </w:rPr>
        <w:t>下附身份证正反面</w:t>
      </w:r>
      <w:r>
        <w:rPr>
          <w:rFonts w:hAnsi="宋体"/>
          <w:color w:val="000000"/>
          <w:sz w:val="24"/>
        </w:rPr>
        <w:t>）</w:t>
      </w:r>
    </w:p>
    <w:p w14:paraId="2DFC26EA">
      <w:pPr>
        <w:widowControl/>
        <w:adjustRightInd w:val="0"/>
        <w:snapToGrid w:val="0"/>
        <w:spacing w:line="480" w:lineRule="auto"/>
        <w:ind w:right="420" w:firstLine="403"/>
        <w:rPr>
          <w:rFonts w:hAnsi="宋体"/>
          <w:bCs/>
          <w:color w:val="000000"/>
          <w:kern w:val="0"/>
          <w:sz w:val="24"/>
        </w:rPr>
      </w:pPr>
    </w:p>
    <w:p w14:paraId="12B5F963">
      <w:pPr>
        <w:pStyle w:val="22"/>
        <w:rPr>
          <w:sz w:val="24"/>
          <w:szCs w:val="24"/>
        </w:rPr>
      </w:pPr>
    </w:p>
    <w:p w14:paraId="5D9E9654">
      <w:pPr>
        <w:pStyle w:val="22"/>
        <w:rPr>
          <w:sz w:val="24"/>
          <w:szCs w:val="24"/>
        </w:rPr>
      </w:pPr>
    </w:p>
    <w:p w14:paraId="32EE3855">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单位名称（盖章）：</w:t>
      </w:r>
    </w:p>
    <w:p w14:paraId="5D4F38D1">
      <w:pPr>
        <w:widowControl/>
        <w:adjustRightInd w:val="0"/>
        <w:snapToGrid w:val="0"/>
        <w:spacing w:line="480" w:lineRule="auto"/>
        <w:ind w:right="420" w:firstLine="403"/>
        <w:rPr>
          <w:rFonts w:ascii="宋体" w:hAnsi="宋体" w:cs="宋体"/>
          <w:bCs/>
          <w:color w:val="000000"/>
          <w:kern w:val="0"/>
          <w:sz w:val="24"/>
        </w:rPr>
      </w:pPr>
    </w:p>
    <w:p w14:paraId="34CA82A0">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法定代表人（签字或盖章）：</w:t>
      </w:r>
    </w:p>
    <w:p w14:paraId="1D4818B4">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委托代理人（签字或盖章）：</w:t>
      </w:r>
    </w:p>
    <w:p w14:paraId="42AD4247">
      <w:pPr>
        <w:widowControl/>
        <w:adjustRightInd w:val="0"/>
        <w:snapToGrid w:val="0"/>
        <w:spacing w:line="480" w:lineRule="auto"/>
        <w:ind w:right="420" w:firstLine="403"/>
        <w:rPr>
          <w:rFonts w:hAnsi="宋体"/>
          <w:color w:val="000000"/>
          <w:sz w:val="24"/>
        </w:rPr>
      </w:pPr>
      <w:r>
        <w:rPr>
          <w:rFonts w:hAnsi="宋体"/>
          <w:bCs/>
          <w:color w:val="000000"/>
          <w:kern w:val="0"/>
          <w:sz w:val="24"/>
        </w:rPr>
        <w:t>日期：</w:t>
      </w:r>
      <w:r>
        <w:rPr>
          <w:color w:val="000000"/>
          <w:sz w:val="24"/>
          <w:u w:val="single"/>
        </w:rPr>
        <w:t xml:space="preserve">       </w:t>
      </w:r>
      <w:r>
        <w:rPr>
          <w:rFonts w:hAnsi="宋体"/>
          <w:color w:val="000000"/>
          <w:sz w:val="24"/>
        </w:rPr>
        <w:t>年</w:t>
      </w:r>
      <w:r>
        <w:rPr>
          <w:color w:val="000000"/>
          <w:sz w:val="24"/>
          <w:u w:val="single"/>
        </w:rPr>
        <w:t xml:space="preserve">      </w:t>
      </w:r>
      <w:r>
        <w:rPr>
          <w:rFonts w:hAnsi="宋体"/>
          <w:color w:val="000000"/>
          <w:sz w:val="24"/>
        </w:rPr>
        <w:t>月</w:t>
      </w:r>
      <w:r>
        <w:rPr>
          <w:color w:val="000000"/>
          <w:sz w:val="24"/>
          <w:u w:val="single"/>
        </w:rPr>
        <w:t xml:space="preserve">       </w:t>
      </w:r>
      <w:r>
        <w:rPr>
          <w:rFonts w:hAnsi="宋体"/>
          <w:color w:val="000000"/>
          <w:sz w:val="24"/>
        </w:rPr>
        <w:t>日</w:t>
      </w:r>
    </w:p>
    <w:p w14:paraId="06DA9348">
      <w:pPr>
        <w:spacing w:line="360" w:lineRule="atLeast"/>
        <w:rPr>
          <w:rFonts w:cs="仿宋" w:asciiTheme="minorEastAsia" w:hAnsiTheme="minorEastAsia" w:eastAsiaTheme="minorEastAsia"/>
          <w:b/>
          <w:sz w:val="28"/>
          <w:szCs w:val="28"/>
        </w:rPr>
      </w:pPr>
      <w:r>
        <w:rPr>
          <w:rFonts w:hAnsi="宋体"/>
          <w:color w:val="000000"/>
          <w:szCs w:val="21"/>
        </w:rPr>
        <w:br w:type="page"/>
      </w:r>
      <w:r>
        <w:rPr>
          <w:rFonts w:hint="eastAsia" w:cs="仿宋" w:asciiTheme="minorEastAsia" w:hAnsiTheme="minorEastAsia" w:eastAsiaTheme="minorEastAsia"/>
          <w:b/>
          <w:sz w:val="28"/>
          <w:szCs w:val="28"/>
        </w:rPr>
        <w:t>附件6：</w:t>
      </w:r>
    </w:p>
    <w:p w14:paraId="5496C7BE">
      <w:pPr>
        <w:pStyle w:val="2"/>
        <w:ind w:left="210" w:right="210"/>
        <w:rPr>
          <w:rFonts w:hint="eastAsia" w:eastAsia="宋体"/>
          <w:lang w:eastAsia="zh-CN"/>
        </w:rPr>
      </w:pPr>
      <w:r>
        <w:rPr>
          <w:rFonts w:hint="eastAsia"/>
        </w:rPr>
        <w:t>报价人委托代理人劳动合同或社保缴纳证明</w:t>
      </w:r>
      <w:r>
        <w:rPr>
          <w:rFonts w:hint="eastAsia"/>
          <w:lang w:eastAsia="zh-CN"/>
        </w:rPr>
        <w:t>（</w:t>
      </w:r>
      <w:r>
        <w:rPr>
          <w:rFonts w:hint="eastAsia"/>
          <w:lang w:val="en-US" w:eastAsia="zh-CN"/>
        </w:rPr>
        <w:t>加盖公章</w:t>
      </w:r>
      <w:r>
        <w:rPr>
          <w:rFonts w:hint="eastAsia"/>
          <w:lang w:eastAsia="zh-CN"/>
        </w:rPr>
        <w:t>）</w:t>
      </w:r>
    </w:p>
    <w:p w14:paraId="1E859BFE">
      <w:pPr>
        <w:widowControl/>
        <w:jc w:val="left"/>
        <w:rPr>
          <w:rFonts w:hAnsi="宋体"/>
          <w:color w:val="000000"/>
          <w:szCs w:val="21"/>
        </w:rPr>
      </w:pPr>
      <w:r>
        <w:rPr>
          <w:rFonts w:hAnsi="宋体"/>
          <w:color w:val="000000"/>
          <w:szCs w:val="21"/>
        </w:rPr>
        <w:br w:type="page"/>
      </w:r>
    </w:p>
    <w:p w14:paraId="433B1311">
      <w:pPr>
        <w:widowControl/>
        <w:jc w:val="left"/>
        <w:rPr>
          <w:rFonts w:ascii="宋体" w:hAnsi="宋体"/>
          <w:bCs/>
          <w:sz w:val="28"/>
          <w:szCs w:val="28"/>
        </w:rPr>
      </w:pPr>
      <w:r>
        <w:rPr>
          <w:rFonts w:asciiTheme="minorEastAsia" w:hAnsiTheme="minorEastAsia" w:eastAsiaTheme="minorEastAsia"/>
          <w:sz w:val="24"/>
        </w:rPr>
        <w:t xml:space="preserve"> </w:t>
      </w:r>
      <w:r>
        <w:rPr>
          <w:rFonts w:hint="eastAsia" w:cs="仿宋" w:asciiTheme="majorEastAsia" w:hAnsiTheme="majorEastAsia" w:eastAsiaTheme="majorEastAsia"/>
          <w:b/>
          <w:sz w:val="28"/>
          <w:szCs w:val="28"/>
        </w:rPr>
        <w:t>附件7：</w:t>
      </w:r>
    </w:p>
    <w:p w14:paraId="364A059E">
      <w:pPr>
        <w:pStyle w:val="2"/>
        <w:ind w:left="210" w:right="210"/>
        <w:rPr>
          <w:rFonts w:hint="eastAsia" w:eastAsia="宋体"/>
          <w:lang w:eastAsia="zh-CN"/>
        </w:rPr>
      </w:pPr>
      <w:r>
        <w:rPr>
          <w:rFonts w:hint="eastAsia"/>
          <w:lang w:val="en-US" w:eastAsia="zh-CN"/>
        </w:rPr>
        <w:t>企业</w:t>
      </w:r>
      <w:r>
        <w:rPr>
          <w:rFonts w:hint="eastAsia"/>
        </w:rPr>
        <w:t>资格证明文件</w:t>
      </w:r>
      <w:r>
        <w:rPr>
          <w:rFonts w:hint="eastAsia"/>
          <w:lang w:eastAsia="zh-CN"/>
        </w:rPr>
        <w:t>（</w:t>
      </w:r>
      <w:r>
        <w:rPr>
          <w:rFonts w:hint="eastAsia"/>
          <w:lang w:val="en-US" w:eastAsia="zh-CN"/>
        </w:rPr>
        <w:t>复印件加盖公章</w:t>
      </w:r>
      <w:r>
        <w:rPr>
          <w:rFonts w:hint="eastAsia"/>
          <w:lang w:eastAsia="zh-CN"/>
        </w:rPr>
        <w:t>）</w:t>
      </w:r>
    </w:p>
    <w:p w14:paraId="637932A2"/>
    <w:p w14:paraId="429097DA">
      <w:pPr>
        <w:rPr>
          <w:b/>
          <w:sz w:val="28"/>
          <w:szCs w:val="28"/>
        </w:rPr>
      </w:pPr>
      <w:r>
        <w:rPr>
          <w:rFonts w:hint="eastAsia"/>
          <w:b/>
          <w:sz w:val="28"/>
          <w:szCs w:val="28"/>
        </w:rPr>
        <w:t>1、营业执照</w:t>
      </w:r>
    </w:p>
    <w:p w14:paraId="53B7B1D3">
      <w:pPr>
        <w:rPr>
          <w:b/>
          <w:sz w:val="28"/>
          <w:szCs w:val="28"/>
        </w:rPr>
      </w:pPr>
      <w:r>
        <w:rPr>
          <w:rFonts w:hint="eastAsia"/>
          <w:b/>
          <w:sz w:val="28"/>
          <w:szCs w:val="28"/>
        </w:rPr>
        <w:t>2、资质证书</w:t>
      </w:r>
    </w:p>
    <w:p w14:paraId="342820B3">
      <w:pPr>
        <w:rPr>
          <w:b/>
          <w:sz w:val="28"/>
          <w:szCs w:val="28"/>
        </w:rPr>
      </w:pPr>
      <w:r>
        <w:rPr>
          <w:rFonts w:hint="eastAsia"/>
          <w:b/>
          <w:sz w:val="28"/>
          <w:szCs w:val="28"/>
        </w:rPr>
        <w:t>3、银行开户许可证（或盖企业公章的开户证明）</w:t>
      </w:r>
    </w:p>
    <w:p w14:paraId="2D656D6C">
      <w:pPr>
        <w:rPr>
          <w:rFonts w:hint="eastAsia"/>
          <w:b/>
          <w:sz w:val="28"/>
          <w:szCs w:val="28"/>
        </w:rPr>
      </w:pPr>
      <w:r>
        <w:rPr>
          <w:rFonts w:hint="eastAsia"/>
          <w:b/>
          <w:sz w:val="28"/>
          <w:szCs w:val="28"/>
        </w:rPr>
        <w:t>4、安全生产许可证</w:t>
      </w:r>
    </w:p>
    <w:p w14:paraId="0B95B780">
      <w:pPr>
        <w:rPr>
          <w:b/>
          <w:sz w:val="28"/>
          <w:szCs w:val="28"/>
        </w:rPr>
      </w:pPr>
      <w:r>
        <w:rPr>
          <w:rFonts w:hint="eastAsia"/>
          <w:b/>
          <w:sz w:val="28"/>
          <w:szCs w:val="28"/>
          <w:lang w:val="en-US" w:eastAsia="zh-CN"/>
        </w:rPr>
        <w:t>5</w:t>
      </w:r>
      <w:r>
        <w:rPr>
          <w:rFonts w:hint="eastAsia"/>
          <w:b/>
          <w:sz w:val="28"/>
          <w:szCs w:val="28"/>
        </w:rPr>
        <w:t>、纳税人资格证明</w:t>
      </w:r>
    </w:p>
    <w:p w14:paraId="32A95540">
      <w:pPr>
        <w:spacing w:line="160" w:lineRule="atLeast"/>
        <w:rPr>
          <w:rFonts w:ascii="仿宋" w:hAnsi="仿宋" w:eastAsia="仿宋" w:cs="仿宋"/>
          <w:b/>
          <w:sz w:val="28"/>
          <w:szCs w:val="28"/>
        </w:rPr>
      </w:pPr>
    </w:p>
    <w:p w14:paraId="73B32946">
      <w:pPr>
        <w:pStyle w:val="16"/>
        <w:ind w:firstLine="562"/>
        <w:rPr>
          <w:rFonts w:ascii="仿宋" w:hAnsi="仿宋" w:eastAsia="仿宋" w:cs="仿宋"/>
          <w:b/>
          <w:szCs w:val="28"/>
        </w:rPr>
      </w:pPr>
    </w:p>
    <w:p w14:paraId="04FF8D11">
      <w:pPr>
        <w:pStyle w:val="16"/>
        <w:ind w:firstLine="562"/>
        <w:rPr>
          <w:rFonts w:ascii="仿宋" w:hAnsi="仿宋" w:eastAsia="仿宋" w:cs="仿宋"/>
          <w:b/>
          <w:szCs w:val="28"/>
        </w:rPr>
      </w:pPr>
    </w:p>
    <w:p w14:paraId="78E7E61A">
      <w:pPr>
        <w:pStyle w:val="16"/>
        <w:ind w:firstLine="562"/>
        <w:rPr>
          <w:rFonts w:ascii="仿宋" w:hAnsi="仿宋" w:eastAsia="仿宋" w:cs="仿宋"/>
          <w:b/>
          <w:szCs w:val="28"/>
        </w:rPr>
      </w:pPr>
    </w:p>
    <w:p w14:paraId="6F888044">
      <w:pPr>
        <w:pStyle w:val="16"/>
        <w:ind w:firstLine="562"/>
        <w:rPr>
          <w:rFonts w:ascii="仿宋" w:hAnsi="仿宋" w:eastAsia="仿宋" w:cs="仿宋"/>
          <w:b/>
          <w:szCs w:val="28"/>
        </w:rPr>
      </w:pPr>
    </w:p>
    <w:p w14:paraId="04973856">
      <w:pPr>
        <w:pStyle w:val="16"/>
        <w:ind w:firstLine="562"/>
        <w:rPr>
          <w:rFonts w:ascii="仿宋" w:hAnsi="仿宋" w:eastAsia="仿宋" w:cs="仿宋"/>
          <w:b/>
          <w:szCs w:val="28"/>
        </w:rPr>
      </w:pPr>
    </w:p>
    <w:p w14:paraId="29C084F3">
      <w:pPr>
        <w:pStyle w:val="16"/>
        <w:ind w:firstLine="562"/>
        <w:rPr>
          <w:rFonts w:ascii="仿宋" w:hAnsi="仿宋" w:eastAsia="仿宋" w:cs="仿宋"/>
          <w:b/>
          <w:szCs w:val="28"/>
        </w:rPr>
      </w:pPr>
    </w:p>
    <w:p w14:paraId="48DDE0F0">
      <w:pPr>
        <w:pStyle w:val="16"/>
        <w:ind w:firstLine="562"/>
        <w:rPr>
          <w:rFonts w:ascii="仿宋" w:hAnsi="仿宋" w:eastAsia="仿宋" w:cs="仿宋"/>
          <w:b/>
          <w:szCs w:val="28"/>
        </w:rPr>
      </w:pPr>
    </w:p>
    <w:p w14:paraId="3D7BA1B5">
      <w:pPr>
        <w:pStyle w:val="16"/>
        <w:ind w:firstLine="562"/>
        <w:rPr>
          <w:rFonts w:ascii="仿宋" w:hAnsi="仿宋" w:eastAsia="仿宋" w:cs="仿宋"/>
          <w:b/>
          <w:szCs w:val="28"/>
        </w:rPr>
      </w:pPr>
    </w:p>
    <w:p w14:paraId="2BB733E6">
      <w:pPr>
        <w:pStyle w:val="16"/>
        <w:ind w:firstLine="562"/>
        <w:rPr>
          <w:rFonts w:ascii="仿宋" w:hAnsi="仿宋" w:eastAsia="仿宋" w:cs="仿宋"/>
          <w:b/>
          <w:szCs w:val="28"/>
        </w:rPr>
      </w:pPr>
    </w:p>
    <w:p w14:paraId="1B81005D">
      <w:pPr>
        <w:pStyle w:val="16"/>
        <w:ind w:firstLine="562"/>
        <w:rPr>
          <w:rFonts w:ascii="仿宋" w:hAnsi="仿宋" w:eastAsia="仿宋" w:cs="仿宋"/>
          <w:b/>
          <w:szCs w:val="28"/>
        </w:rPr>
      </w:pPr>
    </w:p>
    <w:p w14:paraId="709D3A1C">
      <w:pPr>
        <w:pStyle w:val="16"/>
        <w:ind w:firstLine="562"/>
        <w:rPr>
          <w:rFonts w:ascii="仿宋" w:hAnsi="仿宋" w:eastAsia="仿宋" w:cs="仿宋"/>
          <w:b/>
          <w:szCs w:val="28"/>
        </w:rPr>
      </w:pPr>
    </w:p>
    <w:p w14:paraId="3F58257D">
      <w:pPr>
        <w:widowControl/>
        <w:jc w:val="left"/>
        <w:rPr>
          <w:rFonts w:ascii="仿宋" w:hAnsi="仿宋" w:eastAsia="仿宋" w:cs="仿宋"/>
          <w:b/>
          <w:sz w:val="28"/>
          <w:szCs w:val="28"/>
        </w:rPr>
      </w:pPr>
      <w:r>
        <w:rPr>
          <w:rFonts w:ascii="仿宋" w:hAnsi="仿宋" w:eastAsia="仿宋" w:cs="仿宋"/>
          <w:b/>
          <w:szCs w:val="28"/>
        </w:rPr>
        <w:br w:type="page"/>
      </w:r>
    </w:p>
    <w:p w14:paraId="30D541E8">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w:t>
      </w:r>
      <w:r>
        <w:rPr>
          <w:rFonts w:hint="eastAsia" w:cs="仿宋" w:asciiTheme="majorEastAsia" w:hAnsiTheme="majorEastAsia" w:eastAsiaTheme="majorEastAsia"/>
          <w:b/>
          <w:sz w:val="28"/>
          <w:szCs w:val="28"/>
          <w:lang w:val="en-US" w:eastAsia="zh-CN"/>
        </w:rPr>
        <w:t>8</w:t>
      </w:r>
      <w:r>
        <w:rPr>
          <w:rFonts w:hint="eastAsia" w:cs="仿宋" w:asciiTheme="majorEastAsia" w:hAnsiTheme="majorEastAsia" w:eastAsiaTheme="majorEastAsia"/>
          <w:b/>
          <w:sz w:val="28"/>
          <w:szCs w:val="28"/>
        </w:rPr>
        <w:t>：</w:t>
      </w:r>
    </w:p>
    <w:p w14:paraId="249242D1">
      <w:pPr>
        <w:pStyle w:val="2"/>
        <w:ind w:left="210" w:right="210"/>
      </w:pPr>
      <w:r>
        <w:rPr>
          <w:rFonts w:hint="eastAsia"/>
        </w:rPr>
        <w:t>供应商廉洁承诺书</w:t>
      </w:r>
    </w:p>
    <w:p w14:paraId="1CCC6CD0">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为维护公平竞争的市场秩序，我方自愿在参与贵方组织的商业往来活动中，加强有关人员廉洁从业管理，恪守商业道德，从源头预防和遏制违法、违规、违纪行为发生，特作以下承诺：</w:t>
      </w:r>
    </w:p>
    <w:p w14:paraId="47CC1E1D">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一、严格遵守国家有关法律法规，坚持诚实守信原则，恪守商业道德，规范商务人员廉洁从业行为。</w:t>
      </w:r>
    </w:p>
    <w:p w14:paraId="589920CE">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二、不伙同他人串标、围标或非法排挤竞争对手，不在商业活动中提供虚假资料，损害贵方合法权益。</w:t>
      </w:r>
    </w:p>
    <w:p w14:paraId="642F893C">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三、不为贵方工作人员提供回扣、礼金、有价证券、贵重物品和报销个人费用。</w:t>
      </w:r>
    </w:p>
    <w:p w14:paraId="2F381032">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四、不为贵方工作人员安排有可能影响公平、公正交易的宴请、健身、娱乐等活动。</w:t>
      </w:r>
    </w:p>
    <w:p w14:paraId="4F89A7EE">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五、不为贵方工作人员投资入股、个人借款或买卖股票、债券等提供方便。</w:t>
      </w:r>
    </w:p>
    <w:p w14:paraId="0D87A5B3">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六、不为贵方工作人员购买或装修住房、婚丧嫁娶、配偶子女上学或工作安排以及出国出境、旅游等提供方便。</w:t>
      </w:r>
    </w:p>
    <w:p w14:paraId="03FA7324">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七、不违反规定为贵方工作人员在我方相关企业挂名兼职、合伙经营、介绍承揽业务等提供方便。</w:t>
      </w:r>
    </w:p>
    <w:p w14:paraId="31791C66">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八、不利用非法手段向贵方工作人员打探有关涉及贵方的商业秘密、业务渠道等。</w:t>
      </w:r>
    </w:p>
    <w:p w14:paraId="15969308">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九、贵方对涉嫌不廉洁的商业行为进行调查时，我方有配合提供证据、作证的义务。</w:t>
      </w:r>
    </w:p>
    <w:p w14:paraId="3D537202">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十、未经贵方同意，我方不向任何新闻媒体、第三人述及有关贵方工作人员恪守商业道德方面的评价、信息。</w:t>
      </w:r>
    </w:p>
    <w:p w14:paraId="33BF1A6B">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系统黑名单；给贵方造成重大社会影响或重大经济损失的，同意解除、终止双方尚未履行完毕的业务合同，暂停结算合同未支付款项，赔偿贵方遭受的经济损失，并列入永久禁入中煤系统黑名单。</w:t>
      </w:r>
    </w:p>
    <w:p w14:paraId="0B891EAB">
      <w:pPr>
        <w:pStyle w:val="16"/>
        <w:spacing w:line="360" w:lineRule="exact"/>
        <w:ind w:firstLine="480"/>
        <w:rPr>
          <w:rFonts w:cs="仿宋" w:asciiTheme="majorEastAsia" w:hAnsiTheme="majorEastAsia" w:eastAsiaTheme="majorEastAsia"/>
          <w:sz w:val="24"/>
        </w:rPr>
      </w:pPr>
    </w:p>
    <w:p w14:paraId="260C66E9">
      <w:pPr>
        <w:spacing w:line="360" w:lineRule="exact"/>
        <w:ind w:firstLine="3000" w:firstLineChars="1250"/>
        <w:rPr>
          <w:rFonts w:cs="仿宋" w:asciiTheme="majorEastAsia" w:hAnsiTheme="majorEastAsia" w:eastAsiaTheme="majorEastAsia"/>
          <w:sz w:val="24"/>
        </w:rPr>
      </w:pPr>
    </w:p>
    <w:p w14:paraId="294BA4B5">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承诺方：</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（盖章） </w:t>
      </w:r>
    </w:p>
    <w:p w14:paraId="5E50C34F">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法定代表人（或委托代理人）：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（签字）</w:t>
      </w:r>
    </w:p>
    <w:p w14:paraId="13597F8E">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日期：     年      月     日</w:t>
      </w:r>
    </w:p>
    <w:p w14:paraId="4DF0AC8C">
      <w:pPr>
        <w:pStyle w:val="16"/>
        <w:spacing w:line="360" w:lineRule="exact"/>
        <w:ind w:firstLine="480"/>
        <w:rPr>
          <w:rFonts w:cs="仿宋" w:asciiTheme="majorEastAsia" w:hAnsiTheme="majorEastAsia" w:eastAsiaTheme="majorEastAsia"/>
          <w:sz w:val="24"/>
        </w:rPr>
      </w:pPr>
    </w:p>
    <w:p w14:paraId="0BB8EBF7">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r>
        <w:rPr>
          <w:rFonts w:hint="eastAsia" w:cs="仿宋" w:asciiTheme="majorEastAsia" w:hAnsiTheme="majorEastAsia" w:eastAsiaTheme="majorEastAsia"/>
          <w:b/>
          <w:sz w:val="28"/>
          <w:szCs w:val="28"/>
        </w:rPr>
        <w:t>附件</w:t>
      </w:r>
      <w:r>
        <w:rPr>
          <w:rFonts w:hint="eastAsia" w:cs="仿宋" w:asciiTheme="majorEastAsia" w:hAnsiTheme="majorEastAsia" w:eastAsiaTheme="majorEastAsia"/>
          <w:b/>
          <w:sz w:val="28"/>
          <w:szCs w:val="28"/>
          <w:lang w:val="en-US" w:eastAsia="zh-CN"/>
        </w:rPr>
        <w:t>9</w:t>
      </w:r>
      <w:r>
        <w:rPr>
          <w:rFonts w:hint="eastAsia" w:cs="仿宋" w:asciiTheme="majorEastAsia" w:hAnsiTheme="majorEastAsia" w:eastAsiaTheme="majorEastAsia"/>
          <w:b/>
          <w:sz w:val="28"/>
          <w:szCs w:val="28"/>
        </w:rPr>
        <w:t>：</w:t>
      </w:r>
    </w:p>
    <w:p w14:paraId="5B284796">
      <w:pPr>
        <w:pStyle w:val="2"/>
        <w:ind w:left="210" w:right="210"/>
      </w:pPr>
      <w:r>
        <w:rPr>
          <w:rFonts w:hint="eastAsia"/>
        </w:rPr>
        <w:t>无拖欠农民工工资承诺书</w:t>
      </w:r>
    </w:p>
    <w:p w14:paraId="6C06A40D">
      <w:pPr>
        <w:rPr>
          <w:rFonts w:cs="仿宋" w:asciiTheme="majorEastAsia" w:hAnsiTheme="majorEastAsia" w:eastAsiaTheme="majorEastAsia"/>
          <w:sz w:val="28"/>
          <w:szCs w:val="28"/>
        </w:rPr>
      </w:pPr>
    </w:p>
    <w:p w14:paraId="2E436683">
      <w:pPr>
        <w:spacing w:line="500" w:lineRule="exact"/>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致：</w:t>
      </w:r>
      <w:r>
        <w:rPr>
          <w:rFonts w:hint="eastAsia" w:cs="仿宋" w:asciiTheme="majorEastAsia" w:hAnsiTheme="majorEastAsia" w:eastAsiaTheme="majorEastAsia"/>
          <w:bCs/>
          <w:kern w:val="0"/>
          <w:sz w:val="28"/>
          <w:szCs w:val="28"/>
        </w:rPr>
        <w:t>中煤第七十二工程有限公司</w:t>
      </w:r>
    </w:p>
    <w:p w14:paraId="6A5FAE11">
      <w:pPr>
        <w:spacing w:line="500" w:lineRule="exact"/>
        <w:ind w:firstLine="645"/>
        <w:rPr>
          <w:rFonts w:cs="仿宋" w:asciiTheme="majorEastAsia" w:hAnsiTheme="majorEastAsia" w:eastAsiaTheme="majorEastAsia"/>
          <w:b/>
          <w:color w:val="FF0000"/>
          <w:sz w:val="28"/>
          <w:szCs w:val="28"/>
        </w:rPr>
      </w:pPr>
      <w:r>
        <w:rPr>
          <w:rFonts w:hint="eastAsia" w:cs="仿宋" w:asciiTheme="majorEastAsia" w:hAnsiTheme="majorEastAsia" w:eastAsiaTheme="majorEastAsia"/>
          <w:sz w:val="28"/>
          <w:szCs w:val="28"/>
        </w:rPr>
        <w:t>我公司承诺在该项目严格按照国家规定，按时足额发放农民工工资，绝不拖欠农民工工资。如我公司发生农民工工资未按时足额发放情形，我司自愿接受贵司及政府有关部门的处罚。</w:t>
      </w:r>
    </w:p>
    <w:p w14:paraId="2D2FFE0C">
      <w:pPr>
        <w:spacing w:line="500" w:lineRule="exact"/>
        <w:ind w:firstLine="645"/>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我司承诺，由于我司原因拖欠农民工工资，致使发生聚集或爬高等极端方式讨要工资或报酬事件或向有关部门投诉、控告、检举的，每发生一次我司向贵司支付违约金5万元；对受到报纸、电视、网络等媒体曝光或政府有关主管部门通报批评的，每发生一次我司向贵司支付违约金10万元。</w:t>
      </w:r>
    </w:p>
    <w:p w14:paraId="3D72AF0C">
      <w:pPr>
        <w:spacing w:line="500" w:lineRule="exact"/>
        <w:ind w:firstLine="645"/>
        <w:rPr>
          <w:rFonts w:cs="仿宋" w:asciiTheme="majorEastAsia" w:hAnsiTheme="majorEastAsia" w:eastAsiaTheme="majorEastAsia"/>
          <w:sz w:val="28"/>
          <w:szCs w:val="28"/>
        </w:rPr>
      </w:pPr>
    </w:p>
    <w:p w14:paraId="3AABEC8E">
      <w:pPr>
        <w:spacing w:line="500" w:lineRule="exact"/>
        <w:ind w:firstLine="560" w:firstLineChars="200"/>
        <w:rPr>
          <w:rFonts w:cs="仿宋" w:asciiTheme="majorEastAsia" w:hAnsiTheme="majorEastAsia" w:eastAsiaTheme="majorEastAsia"/>
          <w:sz w:val="28"/>
          <w:szCs w:val="28"/>
        </w:rPr>
      </w:pPr>
    </w:p>
    <w:p w14:paraId="4113C487">
      <w:pPr>
        <w:spacing w:line="500" w:lineRule="exact"/>
        <w:ind w:firstLine="560" w:firstLineChars="200"/>
        <w:rPr>
          <w:rFonts w:cs="仿宋" w:asciiTheme="majorEastAsia" w:hAnsiTheme="majorEastAsia" w:eastAsiaTheme="majorEastAsia"/>
          <w:sz w:val="28"/>
          <w:szCs w:val="28"/>
        </w:rPr>
      </w:pPr>
    </w:p>
    <w:p w14:paraId="5E3B33C2">
      <w:pPr>
        <w:spacing w:line="50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承诺人：</w:t>
      </w:r>
      <w:r>
        <w:rPr>
          <w:rFonts w:hint="eastAsia" w:cs="仿宋" w:asciiTheme="majorEastAsia" w:hAnsiTheme="majorEastAsia" w:eastAsiaTheme="majorEastAsia"/>
          <w:sz w:val="28"/>
          <w:szCs w:val="28"/>
          <w:u w:val="single"/>
        </w:rPr>
        <w:t xml:space="preserve">          </w:t>
      </w:r>
      <w:r>
        <w:rPr>
          <w:rFonts w:hint="eastAsia" w:cs="仿宋" w:asciiTheme="majorEastAsia" w:hAnsiTheme="majorEastAsia" w:eastAsiaTheme="majorEastAsia"/>
          <w:sz w:val="28"/>
          <w:szCs w:val="28"/>
        </w:rPr>
        <w:t>（单位公章）</w:t>
      </w:r>
    </w:p>
    <w:p w14:paraId="24CA74C4">
      <w:pPr>
        <w:spacing w:line="50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日期：   年  月  日</w:t>
      </w:r>
    </w:p>
    <w:p w14:paraId="46A6727C">
      <w:pPr>
        <w:pStyle w:val="16"/>
        <w:ind w:firstLine="560"/>
        <w:rPr>
          <w:rFonts w:cs="仿宋" w:asciiTheme="majorEastAsia" w:hAnsiTheme="majorEastAsia" w:eastAsiaTheme="majorEastAsia"/>
          <w:szCs w:val="28"/>
        </w:rPr>
      </w:pPr>
    </w:p>
    <w:p w14:paraId="69A1B35C">
      <w:pPr>
        <w:pStyle w:val="16"/>
        <w:ind w:firstLine="560"/>
        <w:rPr>
          <w:rFonts w:cs="仿宋" w:asciiTheme="majorEastAsia" w:hAnsiTheme="majorEastAsia" w:eastAsiaTheme="majorEastAsia"/>
          <w:szCs w:val="28"/>
        </w:rPr>
      </w:pPr>
    </w:p>
    <w:p w14:paraId="1432E51B">
      <w:pPr>
        <w:pStyle w:val="16"/>
        <w:ind w:firstLine="560"/>
        <w:rPr>
          <w:rFonts w:cs="仿宋" w:asciiTheme="majorEastAsia" w:hAnsiTheme="majorEastAsia" w:eastAsiaTheme="majorEastAsia"/>
          <w:szCs w:val="28"/>
        </w:rPr>
      </w:pPr>
    </w:p>
    <w:p w14:paraId="02444BF0">
      <w:pPr>
        <w:pStyle w:val="16"/>
        <w:ind w:firstLine="560"/>
        <w:rPr>
          <w:rFonts w:cs="仿宋" w:asciiTheme="majorEastAsia" w:hAnsiTheme="majorEastAsia" w:eastAsiaTheme="majorEastAsia"/>
          <w:szCs w:val="28"/>
        </w:rPr>
      </w:pPr>
    </w:p>
    <w:p w14:paraId="4BBDB081">
      <w:pPr>
        <w:pStyle w:val="16"/>
        <w:ind w:firstLine="560"/>
        <w:rPr>
          <w:rFonts w:cs="仿宋" w:asciiTheme="majorEastAsia" w:hAnsiTheme="majorEastAsia" w:eastAsiaTheme="majorEastAsia"/>
          <w:szCs w:val="28"/>
        </w:rPr>
      </w:pPr>
    </w:p>
    <w:p w14:paraId="6B0188AB">
      <w:pPr>
        <w:pStyle w:val="16"/>
        <w:ind w:firstLine="560"/>
        <w:rPr>
          <w:rFonts w:cs="仿宋" w:asciiTheme="majorEastAsia" w:hAnsiTheme="majorEastAsia" w:eastAsiaTheme="majorEastAsia"/>
          <w:szCs w:val="28"/>
        </w:rPr>
      </w:pPr>
    </w:p>
    <w:p w14:paraId="22E0EA11">
      <w:pPr>
        <w:pStyle w:val="16"/>
        <w:ind w:firstLine="560"/>
        <w:rPr>
          <w:rFonts w:cs="仿宋" w:asciiTheme="majorEastAsia" w:hAnsiTheme="majorEastAsia" w:eastAsiaTheme="majorEastAsia"/>
          <w:szCs w:val="28"/>
        </w:rPr>
      </w:pPr>
    </w:p>
    <w:p w14:paraId="029227F5">
      <w:pPr>
        <w:pStyle w:val="16"/>
        <w:ind w:firstLine="560"/>
        <w:rPr>
          <w:rFonts w:cs="仿宋" w:asciiTheme="majorEastAsia" w:hAnsiTheme="majorEastAsia" w:eastAsiaTheme="majorEastAsia"/>
          <w:szCs w:val="28"/>
        </w:rPr>
      </w:pPr>
    </w:p>
    <w:p w14:paraId="7D8B95BF">
      <w:pPr>
        <w:pStyle w:val="16"/>
        <w:ind w:firstLine="560"/>
        <w:rPr>
          <w:rFonts w:cs="仿宋" w:asciiTheme="majorEastAsia" w:hAnsiTheme="majorEastAsia" w:eastAsiaTheme="majorEastAsia"/>
          <w:szCs w:val="28"/>
        </w:rPr>
      </w:pPr>
    </w:p>
    <w:p w14:paraId="48697D47">
      <w:pPr>
        <w:spacing w:line="160" w:lineRule="atLeast"/>
        <w:rPr>
          <w:rFonts w:cs="仿宋" w:asciiTheme="majorEastAsia" w:hAnsiTheme="majorEastAsia" w:eastAsiaTheme="majorEastAsia"/>
          <w:b/>
          <w:sz w:val="28"/>
          <w:szCs w:val="28"/>
        </w:rPr>
      </w:pPr>
      <w:bookmarkStart w:id="3" w:name="_Hlk48667104"/>
      <w:r>
        <w:rPr>
          <w:rFonts w:hint="eastAsia" w:cs="仿宋" w:asciiTheme="majorEastAsia" w:hAnsiTheme="majorEastAsia" w:eastAsiaTheme="majorEastAsia"/>
          <w:b/>
          <w:sz w:val="28"/>
          <w:szCs w:val="28"/>
        </w:rPr>
        <w:t>附件1</w:t>
      </w:r>
      <w:r>
        <w:rPr>
          <w:rFonts w:hint="eastAsia" w:cs="仿宋" w:asciiTheme="majorEastAsia" w:hAnsiTheme="majorEastAsia" w:eastAsiaTheme="majorEastAsia"/>
          <w:b/>
          <w:sz w:val="28"/>
          <w:szCs w:val="28"/>
          <w:lang w:val="en-US" w:eastAsia="zh-CN"/>
        </w:rPr>
        <w:t>0</w:t>
      </w:r>
      <w:r>
        <w:rPr>
          <w:rFonts w:hint="eastAsia" w:cs="仿宋" w:asciiTheme="majorEastAsia" w:hAnsiTheme="majorEastAsia" w:eastAsiaTheme="majorEastAsia"/>
          <w:b/>
          <w:sz w:val="28"/>
          <w:szCs w:val="28"/>
        </w:rPr>
        <w:t>：</w:t>
      </w:r>
    </w:p>
    <w:p w14:paraId="1AB67DDB">
      <w:pPr>
        <w:rPr>
          <w:rFonts w:asciiTheme="majorEastAsia" w:hAnsiTheme="majorEastAsia" w:eastAsiaTheme="majorEastAsia"/>
        </w:rPr>
      </w:pPr>
    </w:p>
    <w:p w14:paraId="6B3BD80F">
      <w:pPr>
        <w:pStyle w:val="2"/>
        <w:ind w:left="210" w:right="210"/>
        <w:rPr>
          <w:rFonts w:hint="eastAsia" w:eastAsia="宋体"/>
          <w:lang w:eastAsia="zh-CN"/>
        </w:rPr>
      </w:pPr>
      <w:r>
        <w:rPr>
          <w:rFonts w:hint="eastAsia"/>
        </w:rPr>
        <w:t>项目管理机构组成表</w:t>
      </w:r>
    </w:p>
    <w:tbl>
      <w:tblPr>
        <w:tblStyle w:val="1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296"/>
        <w:gridCol w:w="2231"/>
        <w:gridCol w:w="945"/>
      </w:tblGrid>
      <w:tr w14:paraId="71C1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91" w:type="dxa"/>
            <w:vAlign w:val="center"/>
          </w:tcPr>
          <w:p w14:paraId="4980585F">
            <w:pPr>
              <w:pStyle w:val="16"/>
              <w:ind w:firstLine="0" w:firstLineChars="0"/>
              <w:jc w:val="center"/>
              <w:rPr>
                <w:rFonts w:asciiTheme="majorEastAsia" w:hAnsiTheme="majorEastAsia" w:eastAsiaTheme="majorEastAsia"/>
                <w:b/>
                <w:sz w:val="24"/>
              </w:rPr>
            </w:pPr>
            <w:r>
              <w:rPr>
                <w:rFonts w:hint="eastAsia" w:asciiTheme="majorEastAsia" w:hAnsiTheme="majorEastAsia" w:eastAsiaTheme="majorEastAsia"/>
                <w:b/>
                <w:sz w:val="24"/>
              </w:rPr>
              <w:t>项目</w:t>
            </w:r>
          </w:p>
          <w:p w14:paraId="6FD998BC">
            <w:pPr>
              <w:pStyle w:val="16"/>
              <w:ind w:firstLine="0" w:firstLineChars="0"/>
              <w:jc w:val="center"/>
              <w:rPr>
                <w:b/>
                <w:kern w:val="44"/>
                <w:sz w:val="24"/>
              </w:rPr>
            </w:pPr>
            <w:r>
              <w:rPr>
                <w:rFonts w:hint="eastAsia" w:asciiTheme="majorEastAsia" w:hAnsiTheme="majorEastAsia" w:eastAsiaTheme="majorEastAsia"/>
                <w:b/>
                <w:sz w:val="24"/>
              </w:rPr>
              <w:t>管理人员</w:t>
            </w:r>
          </w:p>
        </w:tc>
        <w:tc>
          <w:tcPr>
            <w:tcW w:w="1491" w:type="dxa"/>
            <w:vAlign w:val="center"/>
          </w:tcPr>
          <w:p w14:paraId="2D4E2A7D">
            <w:pPr>
              <w:pStyle w:val="16"/>
              <w:ind w:firstLine="0" w:firstLineChars="0"/>
              <w:jc w:val="center"/>
              <w:rPr>
                <w:b/>
                <w:kern w:val="44"/>
                <w:sz w:val="24"/>
              </w:rPr>
            </w:pPr>
            <w:r>
              <w:rPr>
                <w:rFonts w:hint="eastAsia" w:asciiTheme="majorEastAsia" w:hAnsiTheme="majorEastAsia" w:eastAsiaTheme="majorEastAsia"/>
                <w:b/>
                <w:sz w:val="24"/>
              </w:rPr>
              <w:t>姓    名</w:t>
            </w:r>
          </w:p>
        </w:tc>
        <w:tc>
          <w:tcPr>
            <w:tcW w:w="1491" w:type="dxa"/>
            <w:vAlign w:val="center"/>
          </w:tcPr>
          <w:p w14:paraId="43B7204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职 务</w:t>
            </w:r>
          </w:p>
        </w:tc>
        <w:tc>
          <w:tcPr>
            <w:tcW w:w="1296" w:type="dxa"/>
            <w:vAlign w:val="center"/>
          </w:tcPr>
          <w:p w14:paraId="272B21A1">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职 称</w:t>
            </w:r>
          </w:p>
        </w:tc>
        <w:tc>
          <w:tcPr>
            <w:tcW w:w="2231" w:type="dxa"/>
            <w:vAlign w:val="center"/>
          </w:tcPr>
          <w:p w14:paraId="3E1D723A">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主要资历、经验及</w:t>
            </w:r>
          </w:p>
          <w:p w14:paraId="06A930A0">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承担过的项目</w:t>
            </w:r>
          </w:p>
        </w:tc>
        <w:tc>
          <w:tcPr>
            <w:tcW w:w="945" w:type="dxa"/>
            <w:vAlign w:val="center"/>
          </w:tcPr>
          <w:p w14:paraId="51F45300">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备注</w:t>
            </w:r>
          </w:p>
        </w:tc>
      </w:tr>
      <w:tr w14:paraId="392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3F6E237C">
            <w:pPr>
              <w:pStyle w:val="16"/>
              <w:ind w:firstLine="0" w:firstLineChars="0"/>
              <w:jc w:val="center"/>
              <w:rPr>
                <w:kern w:val="44"/>
                <w:sz w:val="24"/>
              </w:rPr>
            </w:pPr>
            <w:r>
              <w:rPr>
                <w:rFonts w:hint="eastAsia" w:asciiTheme="majorEastAsia" w:hAnsiTheme="majorEastAsia" w:eastAsiaTheme="majorEastAsia"/>
                <w:sz w:val="24"/>
              </w:rPr>
              <w:t>项目经理</w:t>
            </w:r>
          </w:p>
        </w:tc>
        <w:tc>
          <w:tcPr>
            <w:tcW w:w="1491" w:type="dxa"/>
            <w:vAlign w:val="center"/>
          </w:tcPr>
          <w:p w14:paraId="383B8B68">
            <w:pPr>
              <w:pStyle w:val="16"/>
              <w:ind w:firstLine="0" w:firstLineChars="0"/>
              <w:jc w:val="center"/>
              <w:rPr>
                <w:kern w:val="44"/>
                <w:sz w:val="24"/>
              </w:rPr>
            </w:pPr>
          </w:p>
        </w:tc>
        <w:tc>
          <w:tcPr>
            <w:tcW w:w="1491" w:type="dxa"/>
            <w:vAlign w:val="center"/>
          </w:tcPr>
          <w:p w14:paraId="7B5234A1">
            <w:pPr>
              <w:pStyle w:val="16"/>
              <w:ind w:firstLine="0" w:firstLineChars="0"/>
              <w:jc w:val="center"/>
              <w:rPr>
                <w:kern w:val="44"/>
                <w:sz w:val="24"/>
              </w:rPr>
            </w:pPr>
          </w:p>
        </w:tc>
        <w:tc>
          <w:tcPr>
            <w:tcW w:w="1296" w:type="dxa"/>
            <w:vAlign w:val="center"/>
          </w:tcPr>
          <w:p w14:paraId="42AE8351">
            <w:pPr>
              <w:pStyle w:val="16"/>
              <w:ind w:firstLine="0" w:firstLineChars="0"/>
              <w:jc w:val="center"/>
              <w:rPr>
                <w:kern w:val="44"/>
                <w:sz w:val="24"/>
              </w:rPr>
            </w:pPr>
          </w:p>
        </w:tc>
        <w:tc>
          <w:tcPr>
            <w:tcW w:w="2231" w:type="dxa"/>
            <w:vAlign w:val="center"/>
          </w:tcPr>
          <w:p w14:paraId="288302FD">
            <w:pPr>
              <w:pStyle w:val="16"/>
              <w:ind w:firstLine="0" w:firstLineChars="0"/>
              <w:jc w:val="center"/>
              <w:rPr>
                <w:kern w:val="44"/>
                <w:sz w:val="24"/>
              </w:rPr>
            </w:pPr>
          </w:p>
        </w:tc>
        <w:tc>
          <w:tcPr>
            <w:tcW w:w="945" w:type="dxa"/>
            <w:vAlign w:val="center"/>
          </w:tcPr>
          <w:p w14:paraId="2E35290F">
            <w:pPr>
              <w:pStyle w:val="16"/>
              <w:ind w:firstLine="0" w:firstLineChars="0"/>
              <w:jc w:val="center"/>
              <w:rPr>
                <w:kern w:val="44"/>
                <w:sz w:val="24"/>
              </w:rPr>
            </w:pPr>
          </w:p>
        </w:tc>
      </w:tr>
      <w:tr w14:paraId="2DFC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5AF793BF">
            <w:pPr>
              <w:pStyle w:val="16"/>
              <w:ind w:firstLine="0" w:firstLineChars="0"/>
              <w:jc w:val="center"/>
              <w:rPr>
                <w:kern w:val="44"/>
                <w:sz w:val="24"/>
              </w:rPr>
            </w:pPr>
            <w:r>
              <w:rPr>
                <w:rFonts w:hint="eastAsia" w:asciiTheme="majorEastAsia" w:hAnsiTheme="majorEastAsia" w:eastAsiaTheme="majorEastAsia"/>
                <w:sz w:val="24"/>
              </w:rPr>
              <w:t>技术负责人</w:t>
            </w:r>
          </w:p>
        </w:tc>
        <w:tc>
          <w:tcPr>
            <w:tcW w:w="1491" w:type="dxa"/>
            <w:vAlign w:val="center"/>
          </w:tcPr>
          <w:p w14:paraId="772E2B8B">
            <w:pPr>
              <w:pStyle w:val="16"/>
              <w:ind w:firstLine="0" w:firstLineChars="0"/>
              <w:jc w:val="center"/>
              <w:rPr>
                <w:kern w:val="44"/>
                <w:sz w:val="24"/>
              </w:rPr>
            </w:pPr>
          </w:p>
        </w:tc>
        <w:tc>
          <w:tcPr>
            <w:tcW w:w="1491" w:type="dxa"/>
            <w:vAlign w:val="center"/>
          </w:tcPr>
          <w:p w14:paraId="4028560A">
            <w:pPr>
              <w:pStyle w:val="16"/>
              <w:ind w:firstLine="0" w:firstLineChars="0"/>
              <w:jc w:val="center"/>
              <w:rPr>
                <w:kern w:val="44"/>
                <w:sz w:val="24"/>
              </w:rPr>
            </w:pPr>
          </w:p>
        </w:tc>
        <w:tc>
          <w:tcPr>
            <w:tcW w:w="1296" w:type="dxa"/>
            <w:vAlign w:val="center"/>
          </w:tcPr>
          <w:p w14:paraId="0C4F23B3">
            <w:pPr>
              <w:pStyle w:val="16"/>
              <w:ind w:firstLine="0" w:firstLineChars="0"/>
              <w:jc w:val="center"/>
              <w:rPr>
                <w:kern w:val="44"/>
                <w:sz w:val="24"/>
              </w:rPr>
            </w:pPr>
          </w:p>
        </w:tc>
        <w:tc>
          <w:tcPr>
            <w:tcW w:w="2231" w:type="dxa"/>
            <w:vAlign w:val="center"/>
          </w:tcPr>
          <w:p w14:paraId="7349F4CE">
            <w:pPr>
              <w:pStyle w:val="16"/>
              <w:ind w:firstLine="0" w:firstLineChars="0"/>
              <w:jc w:val="center"/>
              <w:rPr>
                <w:kern w:val="44"/>
                <w:sz w:val="24"/>
              </w:rPr>
            </w:pPr>
          </w:p>
        </w:tc>
        <w:tc>
          <w:tcPr>
            <w:tcW w:w="945" w:type="dxa"/>
            <w:vAlign w:val="center"/>
          </w:tcPr>
          <w:p w14:paraId="62F9BD5A">
            <w:pPr>
              <w:pStyle w:val="16"/>
              <w:ind w:firstLine="0" w:firstLineChars="0"/>
              <w:jc w:val="center"/>
              <w:rPr>
                <w:kern w:val="44"/>
                <w:sz w:val="24"/>
              </w:rPr>
            </w:pPr>
          </w:p>
        </w:tc>
      </w:tr>
      <w:tr w14:paraId="6105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3E9A831D">
            <w:pPr>
              <w:pStyle w:val="16"/>
              <w:ind w:firstLine="0" w:firstLineChars="0"/>
              <w:jc w:val="center"/>
              <w:rPr>
                <w:kern w:val="44"/>
                <w:sz w:val="24"/>
              </w:rPr>
            </w:pPr>
            <w:r>
              <w:rPr>
                <w:rFonts w:hint="eastAsia" w:asciiTheme="majorEastAsia" w:hAnsiTheme="majorEastAsia" w:eastAsiaTheme="majorEastAsia"/>
                <w:sz w:val="24"/>
              </w:rPr>
              <w:t>安全负责人</w:t>
            </w:r>
          </w:p>
        </w:tc>
        <w:tc>
          <w:tcPr>
            <w:tcW w:w="1491" w:type="dxa"/>
            <w:vAlign w:val="center"/>
          </w:tcPr>
          <w:p w14:paraId="2CE3DAB8">
            <w:pPr>
              <w:pStyle w:val="16"/>
              <w:ind w:firstLine="0" w:firstLineChars="0"/>
              <w:jc w:val="center"/>
              <w:rPr>
                <w:kern w:val="44"/>
                <w:sz w:val="24"/>
              </w:rPr>
            </w:pPr>
          </w:p>
        </w:tc>
        <w:tc>
          <w:tcPr>
            <w:tcW w:w="1491" w:type="dxa"/>
            <w:vAlign w:val="center"/>
          </w:tcPr>
          <w:p w14:paraId="7A6530DB">
            <w:pPr>
              <w:pStyle w:val="16"/>
              <w:ind w:firstLine="0" w:firstLineChars="0"/>
              <w:jc w:val="center"/>
              <w:rPr>
                <w:kern w:val="44"/>
                <w:sz w:val="24"/>
              </w:rPr>
            </w:pPr>
          </w:p>
        </w:tc>
        <w:tc>
          <w:tcPr>
            <w:tcW w:w="1296" w:type="dxa"/>
            <w:vAlign w:val="center"/>
          </w:tcPr>
          <w:p w14:paraId="27B6EAD5">
            <w:pPr>
              <w:pStyle w:val="16"/>
              <w:ind w:firstLine="0" w:firstLineChars="0"/>
              <w:jc w:val="center"/>
              <w:rPr>
                <w:kern w:val="44"/>
                <w:sz w:val="24"/>
              </w:rPr>
            </w:pPr>
          </w:p>
        </w:tc>
        <w:tc>
          <w:tcPr>
            <w:tcW w:w="2231" w:type="dxa"/>
            <w:vAlign w:val="center"/>
          </w:tcPr>
          <w:p w14:paraId="64AB8AAB">
            <w:pPr>
              <w:pStyle w:val="16"/>
              <w:ind w:firstLine="0" w:firstLineChars="0"/>
              <w:jc w:val="center"/>
              <w:rPr>
                <w:kern w:val="44"/>
                <w:sz w:val="24"/>
              </w:rPr>
            </w:pPr>
          </w:p>
        </w:tc>
        <w:tc>
          <w:tcPr>
            <w:tcW w:w="945" w:type="dxa"/>
            <w:vAlign w:val="center"/>
          </w:tcPr>
          <w:p w14:paraId="538159E4">
            <w:pPr>
              <w:pStyle w:val="16"/>
              <w:ind w:firstLine="0" w:firstLineChars="0"/>
              <w:jc w:val="center"/>
              <w:rPr>
                <w:kern w:val="44"/>
                <w:sz w:val="24"/>
              </w:rPr>
            </w:pPr>
          </w:p>
        </w:tc>
      </w:tr>
      <w:tr w14:paraId="75FF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663BAD71">
            <w:pPr>
              <w:pStyle w:val="16"/>
              <w:ind w:firstLine="0" w:firstLineChars="0"/>
              <w:jc w:val="center"/>
              <w:rPr>
                <w:rFonts w:hint="default" w:eastAsia="宋体"/>
                <w:kern w:val="44"/>
                <w:sz w:val="24"/>
                <w:lang w:val="en-US" w:eastAsia="zh-CN"/>
              </w:rPr>
            </w:pPr>
            <w:r>
              <w:rPr>
                <w:rFonts w:hint="eastAsia"/>
                <w:kern w:val="44"/>
                <w:sz w:val="24"/>
                <w:lang w:val="en-US" w:eastAsia="zh-CN"/>
              </w:rPr>
              <w:t>-------</w:t>
            </w:r>
          </w:p>
        </w:tc>
        <w:tc>
          <w:tcPr>
            <w:tcW w:w="1491" w:type="dxa"/>
            <w:vAlign w:val="center"/>
          </w:tcPr>
          <w:p w14:paraId="3D1AED6A">
            <w:pPr>
              <w:pStyle w:val="16"/>
              <w:ind w:firstLine="0" w:firstLineChars="0"/>
              <w:jc w:val="center"/>
              <w:rPr>
                <w:kern w:val="44"/>
                <w:sz w:val="24"/>
              </w:rPr>
            </w:pPr>
          </w:p>
        </w:tc>
        <w:tc>
          <w:tcPr>
            <w:tcW w:w="1491" w:type="dxa"/>
            <w:vAlign w:val="center"/>
          </w:tcPr>
          <w:p w14:paraId="0F08C289">
            <w:pPr>
              <w:pStyle w:val="16"/>
              <w:ind w:firstLine="0" w:firstLineChars="0"/>
              <w:jc w:val="center"/>
              <w:rPr>
                <w:kern w:val="44"/>
                <w:sz w:val="24"/>
              </w:rPr>
            </w:pPr>
          </w:p>
        </w:tc>
        <w:tc>
          <w:tcPr>
            <w:tcW w:w="1296" w:type="dxa"/>
            <w:vAlign w:val="center"/>
          </w:tcPr>
          <w:p w14:paraId="2515D5CC">
            <w:pPr>
              <w:pStyle w:val="16"/>
              <w:ind w:firstLine="0" w:firstLineChars="0"/>
              <w:jc w:val="center"/>
              <w:rPr>
                <w:kern w:val="44"/>
                <w:sz w:val="24"/>
              </w:rPr>
            </w:pPr>
          </w:p>
        </w:tc>
        <w:tc>
          <w:tcPr>
            <w:tcW w:w="2231" w:type="dxa"/>
            <w:vAlign w:val="center"/>
          </w:tcPr>
          <w:p w14:paraId="69325113">
            <w:pPr>
              <w:pStyle w:val="16"/>
              <w:ind w:firstLine="0" w:firstLineChars="0"/>
              <w:jc w:val="center"/>
              <w:rPr>
                <w:kern w:val="44"/>
                <w:sz w:val="24"/>
              </w:rPr>
            </w:pPr>
          </w:p>
        </w:tc>
        <w:tc>
          <w:tcPr>
            <w:tcW w:w="945" w:type="dxa"/>
            <w:vAlign w:val="center"/>
          </w:tcPr>
          <w:p w14:paraId="4599F220">
            <w:pPr>
              <w:pStyle w:val="16"/>
              <w:ind w:firstLine="0" w:firstLineChars="0"/>
              <w:jc w:val="center"/>
              <w:rPr>
                <w:kern w:val="44"/>
                <w:sz w:val="24"/>
              </w:rPr>
            </w:pPr>
          </w:p>
        </w:tc>
      </w:tr>
      <w:tr w14:paraId="0CAF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5780889D">
            <w:pPr>
              <w:pStyle w:val="16"/>
              <w:ind w:firstLine="0" w:firstLineChars="0"/>
              <w:jc w:val="center"/>
              <w:rPr>
                <w:kern w:val="44"/>
                <w:sz w:val="24"/>
              </w:rPr>
            </w:pPr>
          </w:p>
        </w:tc>
        <w:tc>
          <w:tcPr>
            <w:tcW w:w="1491" w:type="dxa"/>
            <w:vAlign w:val="center"/>
          </w:tcPr>
          <w:p w14:paraId="65498FB4">
            <w:pPr>
              <w:pStyle w:val="16"/>
              <w:ind w:firstLine="0" w:firstLineChars="0"/>
              <w:jc w:val="center"/>
              <w:rPr>
                <w:kern w:val="44"/>
                <w:sz w:val="24"/>
              </w:rPr>
            </w:pPr>
          </w:p>
        </w:tc>
        <w:tc>
          <w:tcPr>
            <w:tcW w:w="1491" w:type="dxa"/>
            <w:vAlign w:val="center"/>
          </w:tcPr>
          <w:p w14:paraId="1E80415E">
            <w:pPr>
              <w:pStyle w:val="16"/>
              <w:ind w:firstLine="0" w:firstLineChars="0"/>
              <w:jc w:val="center"/>
              <w:rPr>
                <w:kern w:val="44"/>
                <w:sz w:val="24"/>
              </w:rPr>
            </w:pPr>
          </w:p>
        </w:tc>
        <w:tc>
          <w:tcPr>
            <w:tcW w:w="1296" w:type="dxa"/>
            <w:vAlign w:val="center"/>
          </w:tcPr>
          <w:p w14:paraId="3AC6AC24">
            <w:pPr>
              <w:pStyle w:val="16"/>
              <w:ind w:firstLine="0" w:firstLineChars="0"/>
              <w:jc w:val="center"/>
              <w:rPr>
                <w:kern w:val="44"/>
                <w:sz w:val="24"/>
              </w:rPr>
            </w:pPr>
          </w:p>
        </w:tc>
        <w:tc>
          <w:tcPr>
            <w:tcW w:w="2231" w:type="dxa"/>
            <w:vAlign w:val="center"/>
          </w:tcPr>
          <w:p w14:paraId="427AB393">
            <w:pPr>
              <w:pStyle w:val="16"/>
              <w:ind w:firstLine="0" w:firstLineChars="0"/>
              <w:jc w:val="center"/>
              <w:rPr>
                <w:kern w:val="44"/>
                <w:sz w:val="24"/>
              </w:rPr>
            </w:pPr>
          </w:p>
        </w:tc>
        <w:tc>
          <w:tcPr>
            <w:tcW w:w="945" w:type="dxa"/>
            <w:vAlign w:val="center"/>
          </w:tcPr>
          <w:p w14:paraId="7C9D1720">
            <w:pPr>
              <w:pStyle w:val="16"/>
              <w:ind w:firstLine="0" w:firstLineChars="0"/>
              <w:jc w:val="center"/>
              <w:rPr>
                <w:kern w:val="44"/>
                <w:sz w:val="24"/>
              </w:rPr>
            </w:pPr>
          </w:p>
        </w:tc>
      </w:tr>
      <w:tr w14:paraId="7640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4C260192">
            <w:pPr>
              <w:pStyle w:val="16"/>
              <w:ind w:firstLine="0" w:firstLineChars="0"/>
              <w:jc w:val="center"/>
              <w:rPr>
                <w:kern w:val="44"/>
                <w:sz w:val="24"/>
              </w:rPr>
            </w:pPr>
          </w:p>
        </w:tc>
        <w:tc>
          <w:tcPr>
            <w:tcW w:w="1491" w:type="dxa"/>
            <w:vAlign w:val="center"/>
          </w:tcPr>
          <w:p w14:paraId="4C3D2600">
            <w:pPr>
              <w:pStyle w:val="16"/>
              <w:ind w:firstLine="0" w:firstLineChars="0"/>
              <w:jc w:val="center"/>
              <w:rPr>
                <w:kern w:val="44"/>
                <w:sz w:val="24"/>
              </w:rPr>
            </w:pPr>
          </w:p>
        </w:tc>
        <w:tc>
          <w:tcPr>
            <w:tcW w:w="1491" w:type="dxa"/>
            <w:vAlign w:val="center"/>
          </w:tcPr>
          <w:p w14:paraId="7A0CC45F">
            <w:pPr>
              <w:pStyle w:val="16"/>
              <w:ind w:firstLine="0" w:firstLineChars="0"/>
              <w:jc w:val="center"/>
              <w:rPr>
                <w:kern w:val="44"/>
                <w:sz w:val="24"/>
              </w:rPr>
            </w:pPr>
          </w:p>
        </w:tc>
        <w:tc>
          <w:tcPr>
            <w:tcW w:w="1296" w:type="dxa"/>
            <w:vAlign w:val="center"/>
          </w:tcPr>
          <w:p w14:paraId="7E143D2F">
            <w:pPr>
              <w:pStyle w:val="16"/>
              <w:ind w:firstLine="0" w:firstLineChars="0"/>
              <w:jc w:val="center"/>
              <w:rPr>
                <w:kern w:val="44"/>
                <w:sz w:val="24"/>
              </w:rPr>
            </w:pPr>
          </w:p>
        </w:tc>
        <w:tc>
          <w:tcPr>
            <w:tcW w:w="2231" w:type="dxa"/>
            <w:vAlign w:val="center"/>
          </w:tcPr>
          <w:p w14:paraId="42777207">
            <w:pPr>
              <w:pStyle w:val="16"/>
              <w:ind w:firstLine="0" w:firstLineChars="0"/>
              <w:jc w:val="center"/>
              <w:rPr>
                <w:kern w:val="44"/>
                <w:sz w:val="24"/>
              </w:rPr>
            </w:pPr>
          </w:p>
        </w:tc>
        <w:tc>
          <w:tcPr>
            <w:tcW w:w="945" w:type="dxa"/>
            <w:vAlign w:val="center"/>
          </w:tcPr>
          <w:p w14:paraId="114F89C8">
            <w:pPr>
              <w:pStyle w:val="16"/>
              <w:ind w:firstLine="0" w:firstLineChars="0"/>
              <w:jc w:val="center"/>
              <w:rPr>
                <w:kern w:val="44"/>
                <w:sz w:val="24"/>
              </w:rPr>
            </w:pPr>
          </w:p>
        </w:tc>
      </w:tr>
      <w:tr w14:paraId="5945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2666AC47">
            <w:pPr>
              <w:pStyle w:val="16"/>
              <w:ind w:firstLine="0" w:firstLineChars="0"/>
              <w:jc w:val="center"/>
              <w:rPr>
                <w:kern w:val="44"/>
                <w:sz w:val="24"/>
              </w:rPr>
            </w:pPr>
          </w:p>
        </w:tc>
        <w:tc>
          <w:tcPr>
            <w:tcW w:w="1491" w:type="dxa"/>
            <w:vAlign w:val="center"/>
          </w:tcPr>
          <w:p w14:paraId="5169ED3B">
            <w:pPr>
              <w:pStyle w:val="16"/>
              <w:ind w:firstLine="0" w:firstLineChars="0"/>
              <w:jc w:val="center"/>
              <w:rPr>
                <w:kern w:val="44"/>
                <w:sz w:val="24"/>
              </w:rPr>
            </w:pPr>
          </w:p>
        </w:tc>
        <w:tc>
          <w:tcPr>
            <w:tcW w:w="1491" w:type="dxa"/>
            <w:vAlign w:val="center"/>
          </w:tcPr>
          <w:p w14:paraId="0F8EEC2C">
            <w:pPr>
              <w:pStyle w:val="16"/>
              <w:ind w:firstLine="0" w:firstLineChars="0"/>
              <w:jc w:val="center"/>
              <w:rPr>
                <w:kern w:val="44"/>
                <w:sz w:val="24"/>
              </w:rPr>
            </w:pPr>
          </w:p>
        </w:tc>
        <w:tc>
          <w:tcPr>
            <w:tcW w:w="1296" w:type="dxa"/>
            <w:vAlign w:val="center"/>
          </w:tcPr>
          <w:p w14:paraId="54DC4762">
            <w:pPr>
              <w:pStyle w:val="16"/>
              <w:ind w:firstLine="0" w:firstLineChars="0"/>
              <w:jc w:val="center"/>
              <w:rPr>
                <w:kern w:val="44"/>
                <w:sz w:val="24"/>
              </w:rPr>
            </w:pPr>
          </w:p>
        </w:tc>
        <w:tc>
          <w:tcPr>
            <w:tcW w:w="2231" w:type="dxa"/>
            <w:vAlign w:val="center"/>
          </w:tcPr>
          <w:p w14:paraId="117B5192">
            <w:pPr>
              <w:pStyle w:val="16"/>
              <w:ind w:firstLine="0" w:firstLineChars="0"/>
              <w:jc w:val="center"/>
              <w:rPr>
                <w:kern w:val="44"/>
                <w:sz w:val="24"/>
              </w:rPr>
            </w:pPr>
          </w:p>
        </w:tc>
        <w:tc>
          <w:tcPr>
            <w:tcW w:w="945" w:type="dxa"/>
            <w:vAlign w:val="center"/>
          </w:tcPr>
          <w:p w14:paraId="05BF72A2">
            <w:pPr>
              <w:pStyle w:val="16"/>
              <w:ind w:firstLine="0" w:firstLineChars="0"/>
              <w:jc w:val="center"/>
              <w:rPr>
                <w:kern w:val="44"/>
                <w:sz w:val="24"/>
              </w:rPr>
            </w:pPr>
          </w:p>
        </w:tc>
      </w:tr>
      <w:tr w14:paraId="54B1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23E66539">
            <w:pPr>
              <w:pStyle w:val="16"/>
              <w:ind w:firstLine="0" w:firstLineChars="0"/>
              <w:jc w:val="center"/>
              <w:rPr>
                <w:kern w:val="44"/>
                <w:sz w:val="24"/>
              </w:rPr>
            </w:pPr>
          </w:p>
        </w:tc>
        <w:tc>
          <w:tcPr>
            <w:tcW w:w="1491" w:type="dxa"/>
            <w:vAlign w:val="center"/>
          </w:tcPr>
          <w:p w14:paraId="4FB167F2">
            <w:pPr>
              <w:pStyle w:val="16"/>
              <w:ind w:firstLine="0" w:firstLineChars="0"/>
              <w:jc w:val="center"/>
              <w:rPr>
                <w:kern w:val="44"/>
                <w:sz w:val="24"/>
              </w:rPr>
            </w:pPr>
          </w:p>
        </w:tc>
        <w:tc>
          <w:tcPr>
            <w:tcW w:w="1491" w:type="dxa"/>
            <w:vAlign w:val="center"/>
          </w:tcPr>
          <w:p w14:paraId="383F08E1">
            <w:pPr>
              <w:pStyle w:val="16"/>
              <w:ind w:firstLine="0" w:firstLineChars="0"/>
              <w:jc w:val="center"/>
              <w:rPr>
                <w:kern w:val="44"/>
                <w:sz w:val="24"/>
              </w:rPr>
            </w:pPr>
          </w:p>
        </w:tc>
        <w:tc>
          <w:tcPr>
            <w:tcW w:w="1296" w:type="dxa"/>
            <w:vAlign w:val="center"/>
          </w:tcPr>
          <w:p w14:paraId="321BB67E">
            <w:pPr>
              <w:pStyle w:val="16"/>
              <w:ind w:firstLine="0" w:firstLineChars="0"/>
              <w:jc w:val="center"/>
              <w:rPr>
                <w:kern w:val="44"/>
                <w:sz w:val="24"/>
              </w:rPr>
            </w:pPr>
          </w:p>
        </w:tc>
        <w:tc>
          <w:tcPr>
            <w:tcW w:w="2231" w:type="dxa"/>
            <w:vAlign w:val="center"/>
          </w:tcPr>
          <w:p w14:paraId="226B85D2">
            <w:pPr>
              <w:pStyle w:val="16"/>
              <w:ind w:firstLine="0" w:firstLineChars="0"/>
              <w:jc w:val="center"/>
              <w:rPr>
                <w:kern w:val="44"/>
                <w:sz w:val="24"/>
              </w:rPr>
            </w:pPr>
          </w:p>
        </w:tc>
        <w:tc>
          <w:tcPr>
            <w:tcW w:w="945" w:type="dxa"/>
            <w:vAlign w:val="center"/>
          </w:tcPr>
          <w:p w14:paraId="585C1262">
            <w:pPr>
              <w:pStyle w:val="16"/>
              <w:ind w:firstLine="0" w:firstLineChars="0"/>
              <w:jc w:val="center"/>
              <w:rPr>
                <w:kern w:val="44"/>
                <w:sz w:val="24"/>
              </w:rPr>
            </w:pPr>
          </w:p>
        </w:tc>
      </w:tr>
      <w:tr w14:paraId="32C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45A59A4B">
            <w:pPr>
              <w:pStyle w:val="16"/>
              <w:ind w:firstLine="0" w:firstLineChars="0"/>
              <w:jc w:val="center"/>
              <w:rPr>
                <w:kern w:val="44"/>
                <w:sz w:val="24"/>
              </w:rPr>
            </w:pPr>
          </w:p>
        </w:tc>
        <w:tc>
          <w:tcPr>
            <w:tcW w:w="1491" w:type="dxa"/>
            <w:vAlign w:val="center"/>
          </w:tcPr>
          <w:p w14:paraId="22D66C0D">
            <w:pPr>
              <w:pStyle w:val="16"/>
              <w:ind w:firstLine="0" w:firstLineChars="0"/>
              <w:jc w:val="center"/>
              <w:rPr>
                <w:kern w:val="44"/>
                <w:sz w:val="24"/>
              </w:rPr>
            </w:pPr>
          </w:p>
        </w:tc>
        <w:tc>
          <w:tcPr>
            <w:tcW w:w="1491" w:type="dxa"/>
            <w:vAlign w:val="center"/>
          </w:tcPr>
          <w:p w14:paraId="60FD4E8B">
            <w:pPr>
              <w:pStyle w:val="16"/>
              <w:ind w:firstLine="0" w:firstLineChars="0"/>
              <w:jc w:val="center"/>
              <w:rPr>
                <w:kern w:val="44"/>
                <w:sz w:val="24"/>
              </w:rPr>
            </w:pPr>
          </w:p>
        </w:tc>
        <w:tc>
          <w:tcPr>
            <w:tcW w:w="1296" w:type="dxa"/>
            <w:vAlign w:val="center"/>
          </w:tcPr>
          <w:p w14:paraId="795FC3E0">
            <w:pPr>
              <w:pStyle w:val="16"/>
              <w:ind w:firstLine="0" w:firstLineChars="0"/>
              <w:jc w:val="center"/>
              <w:rPr>
                <w:kern w:val="44"/>
                <w:sz w:val="24"/>
              </w:rPr>
            </w:pPr>
          </w:p>
        </w:tc>
        <w:tc>
          <w:tcPr>
            <w:tcW w:w="2231" w:type="dxa"/>
            <w:vAlign w:val="center"/>
          </w:tcPr>
          <w:p w14:paraId="25B1B58F">
            <w:pPr>
              <w:pStyle w:val="16"/>
              <w:ind w:firstLine="0" w:firstLineChars="0"/>
              <w:jc w:val="center"/>
              <w:rPr>
                <w:kern w:val="44"/>
                <w:sz w:val="24"/>
              </w:rPr>
            </w:pPr>
          </w:p>
        </w:tc>
        <w:tc>
          <w:tcPr>
            <w:tcW w:w="945" w:type="dxa"/>
            <w:vAlign w:val="center"/>
          </w:tcPr>
          <w:p w14:paraId="31935E75">
            <w:pPr>
              <w:pStyle w:val="16"/>
              <w:ind w:firstLine="0" w:firstLineChars="0"/>
              <w:jc w:val="center"/>
              <w:rPr>
                <w:kern w:val="44"/>
                <w:sz w:val="24"/>
              </w:rPr>
            </w:pPr>
          </w:p>
        </w:tc>
      </w:tr>
      <w:tr w14:paraId="2459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2E68AC93">
            <w:pPr>
              <w:pStyle w:val="16"/>
              <w:ind w:firstLine="0" w:firstLineChars="0"/>
              <w:jc w:val="center"/>
              <w:rPr>
                <w:kern w:val="44"/>
                <w:sz w:val="24"/>
              </w:rPr>
            </w:pPr>
          </w:p>
        </w:tc>
        <w:tc>
          <w:tcPr>
            <w:tcW w:w="1491" w:type="dxa"/>
            <w:vAlign w:val="center"/>
          </w:tcPr>
          <w:p w14:paraId="23DAF0BE">
            <w:pPr>
              <w:pStyle w:val="16"/>
              <w:ind w:firstLine="0" w:firstLineChars="0"/>
              <w:jc w:val="center"/>
              <w:rPr>
                <w:kern w:val="44"/>
                <w:sz w:val="24"/>
              </w:rPr>
            </w:pPr>
          </w:p>
        </w:tc>
        <w:tc>
          <w:tcPr>
            <w:tcW w:w="1491" w:type="dxa"/>
            <w:vAlign w:val="center"/>
          </w:tcPr>
          <w:p w14:paraId="07686C7E">
            <w:pPr>
              <w:pStyle w:val="16"/>
              <w:ind w:firstLine="0" w:firstLineChars="0"/>
              <w:jc w:val="center"/>
              <w:rPr>
                <w:kern w:val="44"/>
                <w:sz w:val="24"/>
              </w:rPr>
            </w:pPr>
          </w:p>
        </w:tc>
        <w:tc>
          <w:tcPr>
            <w:tcW w:w="1296" w:type="dxa"/>
            <w:vAlign w:val="center"/>
          </w:tcPr>
          <w:p w14:paraId="3A94A2B5">
            <w:pPr>
              <w:pStyle w:val="16"/>
              <w:ind w:firstLine="0" w:firstLineChars="0"/>
              <w:jc w:val="center"/>
              <w:rPr>
                <w:kern w:val="44"/>
                <w:sz w:val="24"/>
              </w:rPr>
            </w:pPr>
          </w:p>
        </w:tc>
        <w:tc>
          <w:tcPr>
            <w:tcW w:w="2231" w:type="dxa"/>
            <w:vAlign w:val="center"/>
          </w:tcPr>
          <w:p w14:paraId="56C9C459">
            <w:pPr>
              <w:pStyle w:val="16"/>
              <w:ind w:firstLine="0" w:firstLineChars="0"/>
              <w:jc w:val="center"/>
              <w:rPr>
                <w:kern w:val="44"/>
                <w:sz w:val="24"/>
              </w:rPr>
            </w:pPr>
          </w:p>
        </w:tc>
        <w:tc>
          <w:tcPr>
            <w:tcW w:w="945" w:type="dxa"/>
            <w:vAlign w:val="center"/>
          </w:tcPr>
          <w:p w14:paraId="183EB6A5">
            <w:pPr>
              <w:pStyle w:val="16"/>
              <w:ind w:firstLine="0" w:firstLineChars="0"/>
              <w:jc w:val="center"/>
              <w:rPr>
                <w:kern w:val="44"/>
                <w:sz w:val="24"/>
              </w:rPr>
            </w:pPr>
          </w:p>
        </w:tc>
      </w:tr>
    </w:tbl>
    <w:p w14:paraId="0E0AE189">
      <w:pPr>
        <w:pStyle w:val="16"/>
        <w:ind w:firstLine="640"/>
        <w:rPr>
          <w:kern w:val="44"/>
          <w:sz w:val="32"/>
          <w:szCs w:val="44"/>
        </w:rPr>
      </w:pPr>
    </w:p>
    <w:p w14:paraId="472E083F">
      <w:pPr>
        <w:widowControl/>
        <w:jc w:val="left"/>
        <w:rPr>
          <w:rFonts w:cs="仿宋" w:asciiTheme="majorEastAsia" w:hAnsiTheme="majorEastAsia" w:eastAsiaTheme="majorEastAsia"/>
          <w:b/>
          <w:bCs/>
          <w:sz w:val="32"/>
          <w:szCs w:val="32"/>
        </w:rPr>
      </w:pPr>
      <w:r>
        <w:rPr>
          <w:rFonts w:cs="仿宋" w:asciiTheme="majorEastAsia" w:hAnsiTheme="majorEastAsia" w:eastAsiaTheme="majorEastAsia"/>
          <w:b/>
          <w:bCs/>
          <w:sz w:val="32"/>
          <w:szCs w:val="32"/>
        </w:rPr>
        <w:br w:type="page"/>
      </w:r>
    </w:p>
    <w:p w14:paraId="01EC3269">
      <w:pPr>
        <w:pStyle w:val="4"/>
        <w:rPr>
          <w:rFonts w:hint="default" w:eastAsia="宋体"/>
          <w:lang w:val="en-US" w:eastAsia="zh-CN"/>
        </w:rPr>
      </w:pPr>
      <w:r>
        <w:rPr>
          <w:rFonts w:hint="eastAsia"/>
          <w:b/>
          <w:sz w:val="28"/>
          <w:szCs w:val="28"/>
          <w:lang w:val="en-US" w:eastAsia="zh-CN"/>
        </w:rPr>
        <w:t>1、项目负责人建造师注册证书及安全资格B证（复印或扫描加盖公章）</w:t>
      </w:r>
    </w:p>
    <w:p w14:paraId="7114A0A8">
      <w:pPr>
        <w:pStyle w:val="4"/>
        <w:ind w:firstLine="320" w:firstLineChars="100"/>
        <w:rPr>
          <w:rFonts w:hint="default"/>
          <w:kern w:val="44"/>
          <w:sz w:val="32"/>
          <w:szCs w:val="44"/>
          <w:lang w:val="en-US" w:eastAsia="zh-CN"/>
        </w:rPr>
      </w:pPr>
    </w:p>
    <w:p w14:paraId="02903F75">
      <w:pPr>
        <w:rPr>
          <w:rFonts w:hint="default"/>
          <w:kern w:val="44"/>
          <w:sz w:val="32"/>
          <w:szCs w:val="44"/>
          <w:lang w:val="en-US" w:eastAsia="zh-CN"/>
        </w:rPr>
      </w:pPr>
    </w:p>
    <w:p w14:paraId="44DC0086">
      <w:pPr>
        <w:pStyle w:val="4"/>
        <w:rPr>
          <w:rFonts w:hint="default"/>
          <w:kern w:val="44"/>
          <w:sz w:val="32"/>
          <w:szCs w:val="44"/>
          <w:lang w:val="en-US" w:eastAsia="zh-CN"/>
        </w:rPr>
      </w:pPr>
    </w:p>
    <w:p w14:paraId="230F6D9C">
      <w:pPr>
        <w:rPr>
          <w:rFonts w:hint="default"/>
          <w:kern w:val="44"/>
          <w:sz w:val="32"/>
          <w:szCs w:val="44"/>
          <w:lang w:val="en-US" w:eastAsia="zh-CN"/>
        </w:rPr>
      </w:pPr>
    </w:p>
    <w:p w14:paraId="6F4F5018">
      <w:pPr>
        <w:pStyle w:val="4"/>
        <w:rPr>
          <w:rFonts w:hint="default"/>
          <w:kern w:val="44"/>
          <w:sz w:val="32"/>
          <w:szCs w:val="44"/>
          <w:lang w:val="en-US" w:eastAsia="zh-CN"/>
        </w:rPr>
      </w:pPr>
    </w:p>
    <w:p w14:paraId="7A84DD78">
      <w:pPr>
        <w:rPr>
          <w:rFonts w:hint="default"/>
          <w:kern w:val="44"/>
          <w:sz w:val="32"/>
          <w:szCs w:val="44"/>
          <w:lang w:val="en-US" w:eastAsia="zh-CN"/>
        </w:rPr>
      </w:pPr>
    </w:p>
    <w:p w14:paraId="1351F3D5">
      <w:pPr>
        <w:pStyle w:val="4"/>
        <w:rPr>
          <w:rFonts w:hint="default"/>
          <w:kern w:val="44"/>
          <w:sz w:val="32"/>
          <w:szCs w:val="44"/>
          <w:lang w:val="en-US" w:eastAsia="zh-CN"/>
        </w:rPr>
      </w:pPr>
    </w:p>
    <w:p w14:paraId="27BBF429">
      <w:pPr>
        <w:rPr>
          <w:rFonts w:hint="default"/>
          <w:kern w:val="44"/>
          <w:sz w:val="32"/>
          <w:szCs w:val="44"/>
          <w:lang w:val="en-US" w:eastAsia="zh-CN"/>
        </w:rPr>
      </w:pPr>
    </w:p>
    <w:p w14:paraId="60660D75">
      <w:pPr>
        <w:pStyle w:val="4"/>
        <w:rPr>
          <w:rFonts w:hint="default"/>
          <w:kern w:val="44"/>
          <w:sz w:val="32"/>
          <w:szCs w:val="44"/>
          <w:lang w:val="en-US" w:eastAsia="zh-CN"/>
        </w:rPr>
      </w:pPr>
    </w:p>
    <w:p w14:paraId="4199A942">
      <w:pPr>
        <w:rPr>
          <w:rFonts w:hint="default"/>
          <w:kern w:val="44"/>
          <w:sz w:val="32"/>
          <w:szCs w:val="44"/>
          <w:lang w:val="en-US" w:eastAsia="zh-CN"/>
        </w:rPr>
      </w:pPr>
    </w:p>
    <w:p w14:paraId="4150D6DB">
      <w:pPr>
        <w:pStyle w:val="4"/>
        <w:rPr>
          <w:rFonts w:hint="default"/>
          <w:kern w:val="44"/>
          <w:sz w:val="32"/>
          <w:szCs w:val="44"/>
          <w:lang w:val="en-US" w:eastAsia="zh-CN"/>
        </w:rPr>
      </w:pPr>
    </w:p>
    <w:p w14:paraId="7F05600D">
      <w:pPr>
        <w:rPr>
          <w:rFonts w:hint="default"/>
          <w:kern w:val="44"/>
          <w:sz w:val="32"/>
          <w:szCs w:val="44"/>
          <w:lang w:val="en-US" w:eastAsia="zh-CN"/>
        </w:rPr>
      </w:pPr>
    </w:p>
    <w:p w14:paraId="023CCC80">
      <w:pPr>
        <w:pStyle w:val="4"/>
        <w:rPr>
          <w:rFonts w:hint="default"/>
          <w:kern w:val="44"/>
          <w:sz w:val="32"/>
          <w:szCs w:val="44"/>
          <w:lang w:val="en-US" w:eastAsia="zh-CN"/>
        </w:rPr>
      </w:pPr>
    </w:p>
    <w:p w14:paraId="194D22B6">
      <w:pPr>
        <w:rPr>
          <w:rFonts w:hint="default"/>
          <w:kern w:val="44"/>
          <w:sz w:val="32"/>
          <w:szCs w:val="44"/>
          <w:lang w:val="en-US" w:eastAsia="zh-CN"/>
        </w:rPr>
      </w:pPr>
    </w:p>
    <w:p w14:paraId="0A3A58DD">
      <w:pPr>
        <w:pStyle w:val="4"/>
        <w:rPr>
          <w:rFonts w:hint="default"/>
          <w:kern w:val="44"/>
          <w:sz w:val="32"/>
          <w:szCs w:val="44"/>
          <w:lang w:val="en-US" w:eastAsia="zh-CN"/>
        </w:rPr>
      </w:pPr>
    </w:p>
    <w:p w14:paraId="33775DB4">
      <w:pPr>
        <w:rPr>
          <w:rFonts w:hint="default"/>
          <w:kern w:val="44"/>
          <w:sz w:val="32"/>
          <w:szCs w:val="44"/>
          <w:lang w:val="en-US" w:eastAsia="zh-CN"/>
        </w:rPr>
      </w:pPr>
    </w:p>
    <w:p w14:paraId="35F7B25A">
      <w:pPr>
        <w:pStyle w:val="4"/>
        <w:rPr>
          <w:rFonts w:hint="default"/>
          <w:kern w:val="44"/>
          <w:sz w:val="32"/>
          <w:szCs w:val="44"/>
          <w:lang w:val="en-US" w:eastAsia="zh-CN"/>
        </w:rPr>
      </w:pPr>
    </w:p>
    <w:p w14:paraId="2F3897F6">
      <w:pPr>
        <w:rPr>
          <w:rFonts w:hint="default"/>
          <w:kern w:val="44"/>
          <w:sz w:val="32"/>
          <w:szCs w:val="44"/>
          <w:lang w:val="en-US" w:eastAsia="zh-CN"/>
        </w:rPr>
      </w:pPr>
    </w:p>
    <w:p w14:paraId="164097B4">
      <w:pPr>
        <w:pStyle w:val="4"/>
        <w:rPr>
          <w:rFonts w:hint="default"/>
          <w:kern w:val="44"/>
          <w:sz w:val="32"/>
          <w:szCs w:val="44"/>
          <w:lang w:val="en-US" w:eastAsia="zh-CN"/>
        </w:rPr>
      </w:pPr>
    </w:p>
    <w:p w14:paraId="1C104653">
      <w:pPr>
        <w:rPr>
          <w:rFonts w:hint="default"/>
          <w:lang w:val="en-US" w:eastAsia="zh-CN"/>
        </w:rPr>
      </w:pPr>
    </w:p>
    <w:p w14:paraId="2DAF9D2C">
      <w:pPr>
        <w:pStyle w:val="4"/>
        <w:rPr>
          <w:rFonts w:hint="eastAsia"/>
          <w:b/>
          <w:sz w:val="28"/>
          <w:szCs w:val="28"/>
          <w:lang w:val="en-US" w:eastAsia="zh-CN"/>
        </w:rPr>
      </w:pPr>
      <w:r>
        <w:rPr>
          <w:rFonts w:hint="eastAsia"/>
          <w:b/>
          <w:sz w:val="28"/>
          <w:szCs w:val="28"/>
          <w:lang w:val="en-US" w:eastAsia="zh-CN"/>
        </w:rPr>
        <w:t>2、项目管理人员证件复印件/扫描件（加盖公章）</w:t>
      </w:r>
    </w:p>
    <w:p w14:paraId="5FFF045B">
      <w:pPr>
        <w:pStyle w:val="4"/>
        <w:rPr>
          <w:rFonts w:hint="eastAsia"/>
          <w:b/>
          <w:sz w:val="28"/>
          <w:szCs w:val="28"/>
          <w:lang w:val="en-US" w:eastAsia="zh-CN"/>
        </w:rPr>
      </w:pPr>
    </w:p>
    <w:p w14:paraId="119E4159">
      <w:pPr>
        <w:pStyle w:val="4"/>
        <w:rPr>
          <w:rFonts w:hint="eastAsia" w:cs="仿宋" w:asciiTheme="majorEastAsia" w:hAnsiTheme="majorEastAsia" w:eastAsiaTheme="majorEastAsia"/>
          <w:b/>
          <w:sz w:val="28"/>
          <w:szCs w:val="28"/>
          <w:lang w:val="en-US" w:eastAsia="zh-CN"/>
        </w:rPr>
      </w:pPr>
    </w:p>
    <w:p w14:paraId="49C87671">
      <w:pPr>
        <w:rPr>
          <w:rFonts w:hint="eastAsia" w:cs="仿宋" w:asciiTheme="majorEastAsia" w:hAnsiTheme="majorEastAsia" w:eastAsiaTheme="majorEastAsia"/>
          <w:b/>
          <w:sz w:val="28"/>
          <w:szCs w:val="28"/>
          <w:lang w:val="en-US" w:eastAsia="zh-CN"/>
        </w:rPr>
      </w:pPr>
    </w:p>
    <w:p w14:paraId="790EF901">
      <w:pPr>
        <w:pStyle w:val="4"/>
        <w:rPr>
          <w:rFonts w:hint="eastAsia" w:cs="仿宋" w:asciiTheme="majorEastAsia" w:hAnsiTheme="majorEastAsia" w:eastAsiaTheme="majorEastAsia"/>
          <w:b/>
          <w:sz w:val="28"/>
          <w:szCs w:val="28"/>
          <w:lang w:val="en-US" w:eastAsia="zh-CN"/>
        </w:rPr>
      </w:pPr>
    </w:p>
    <w:p w14:paraId="6EB6D722">
      <w:pPr>
        <w:rPr>
          <w:rFonts w:hint="eastAsia" w:cs="仿宋" w:asciiTheme="majorEastAsia" w:hAnsiTheme="majorEastAsia" w:eastAsiaTheme="majorEastAsia"/>
          <w:b/>
          <w:sz w:val="28"/>
          <w:szCs w:val="28"/>
          <w:lang w:val="en-US" w:eastAsia="zh-CN"/>
        </w:rPr>
      </w:pPr>
    </w:p>
    <w:p w14:paraId="7690BC6F">
      <w:pPr>
        <w:pStyle w:val="4"/>
        <w:rPr>
          <w:rFonts w:hint="eastAsia" w:cs="仿宋" w:asciiTheme="majorEastAsia" w:hAnsiTheme="majorEastAsia" w:eastAsiaTheme="majorEastAsia"/>
          <w:b/>
          <w:sz w:val="28"/>
          <w:szCs w:val="28"/>
          <w:lang w:val="en-US" w:eastAsia="zh-CN"/>
        </w:rPr>
      </w:pPr>
    </w:p>
    <w:p w14:paraId="720311B1">
      <w:pPr>
        <w:rPr>
          <w:rFonts w:hint="eastAsia" w:cs="仿宋" w:asciiTheme="majorEastAsia" w:hAnsiTheme="majorEastAsia" w:eastAsiaTheme="majorEastAsia"/>
          <w:b/>
          <w:sz w:val="28"/>
          <w:szCs w:val="28"/>
          <w:lang w:val="en-US" w:eastAsia="zh-CN"/>
        </w:rPr>
      </w:pPr>
    </w:p>
    <w:p w14:paraId="26AFAF4C">
      <w:pPr>
        <w:pStyle w:val="4"/>
        <w:rPr>
          <w:rFonts w:hint="eastAsia" w:cs="仿宋" w:asciiTheme="majorEastAsia" w:hAnsiTheme="majorEastAsia" w:eastAsiaTheme="majorEastAsia"/>
          <w:b/>
          <w:sz w:val="28"/>
          <w:szCs w:val="28"/>
          <w:lang w:val="en-US" w:eastAsia="zh-CN"/>
        </w:rPr>
      </w:pPr>
    </w:p>
    <w:p w14:paraId="55A3FA8D">
      <w:pPr>
        <w:rPr>
          <w:rFonts w:hint="eastAsia" w:cs="仿宋" w:asciiTheme="majorEastAsia" w:hAnsiTheme="majorEastAsia" w:eastAsiaTheme="majorEastAsia"/>
          <w:b/>
          <w:sz w:val="28"/>
          <w:szCs w:val="28"/>
          <w:lang w:val="en-US" w:eastAsia="zh-CN"/>
        </w:rPr>
      </w:pPr>
    </w:p>
    <w:p w14:paraId="7244F203">
      <w:pPr>
        <w:pStyle w:val="4"/>
        <w:rPr>
          <w:rFonts w:hint="eastAsia" w:cs="仿宋" w:asciiTheme="majorEastAsia" w:hAnsiTheme="majorEastAsia" w:eastAsiaTheme="majorEastAsia"/>
          <w:b/>
          <w:sz w:val="28"/>
          <w:szCs w:val="28"/>
          <w:lang w:val="en-US" w:eastAsia="zh-CN"/>
        </w:rPr>
      </w:pPr>
    </w:p>
    <w:p w14:paraId="3BB24E80">
      <w:pPr>
        <w:rPr>
          <w:rFonts w:hint="eastAsia" w:cs="仿宋" w:asciiTheme="majorEastAsia" w:hAnsiTheme="majorEastAsia" w:eastAsiaTheme="majorEastAsia"/>
          <w:b/>
          <w:sz w:val="28"/>
          <w:szCs w:val="28"/>
          <w:lang w:val="en-US" w:eastAsia="zh-CN"/>
        </w:rPr>
      </w:pPr>
    </w:p>
    <w:p w14:paraId="0E4720E8">
      <w:pPr>
        <w:pStyle w:val="4"/>
        <w:rPr>
          <w:rFonts w:hint="eastAsia" w:cs="仿宋" w:asciiTheme="majorEastAsia" w:hAnsiTheme="majorEastAsia" w:eastAsiaTheme="majorEastAsia"/>
          <w:b/>
          <w:sz w:val="28"/>
          <w:szCs w:val="28"/>
          <w:lang w:val="en-US" w:eastAsia="zh-CN"/>
        </w:rPr>
      </w:pPr>
    </w:p>
    <w:p w14:paraId="327F054A">
      <w:pPr>
        <w:rPr>
          <w:rFonts w:hint="eastAsia" w:cs="仿宋" w:asciiTheme="majorEastAsia" w:hAnsiTheme="majorEastAsia" w:eastAsiaTheme="majorEastAsia"/>
          <w:b/>
          <w:sz w:val="28"/>
          <w:szCs w:val="28"/>
          <w:lang w:val="en-US" w:eastAsia="zh-CN"/>
        </w:rPr>
      </w:pPr>
    </w:p>
    <w:p w14:paraId="65E146C4">
      <w:pPr>
        <w:pStyle w:val="4"/>
        <w:rPr>
          <w:rFonts w:hint="eastAsia" w:cs="仿宋" w:asciiTheme="majorEastAsia" w:hAnsiTheme="majorEastAsia" w:eastAsiaTheme="majorEastAsia"/>
          <w:b/>
          <w:sz w:val="28"/>
          <w:szCs w:val="28"/>
          <w:lang w:val="en-US" w:eastAsia="zh-CN"/>
        </w:rPr>
      </w:pPr>
    </w:p>
    <w:p w14:paraId="08A9C52A">
      <w:pPr>
        <w:rPr>
          <w:rFonts w:hint="eastAsia" w:cs="仿宋" w:asciiTheme="majorEastAsia" w:hAnsiTheme="majorEastAsia" w:eastAsiaTheme="majorEastAsia"/>
          <w:b/>
          <w:sz w:val="28"/>
          <w:szCs w:val="28"/>
          <w:lang w:val="en-US" w:eastAsia="zh-CN"/>
        </w:rPr>
      </w:pPr>
    </w:p>
    <w:p w14:paraId="73C80095">
      <w:pPr>
        <w:pStyle w:val="4"/>
        <w:rPr>
          <w:rFonts w:hint="eastAsia" w:cs="仿宋" w:asciiTheme="majorEastAsia" w:hAnsiTheme="majorEastAsia" w:eastAsiaTheme="majorEastAsia"/>
          <w:b/>
          <w:sz w:val="28"/>
          <w:szCs w:val="28"/>
          <w:lang w:val="en-US" w:eastAsia="zh-CN"/>
        </w:rPr>
      </w:pPr>
    </w:p>
    <w:p w14:paraId="6BD19220">
      <w:pPr>
        <w:rPr>
          <w:rFonts w:hint="eastAsia" w:cs="仿宋" w:asciiTheme="majorEastAsia" w:hAnsiTheme="majorEastAsia" w:eastAsiaTheme="majorEastAsia"/>
          <w:b/>
          <w:sz w:val="28"/>
          <w:szCs w:val="28"/>
          <w:lang w:val="en-US" w:eastAsia="zh-CN"/>
        </w:rPr>
      </w:pPr>
    </w:p>
    <w:p w14:paraId="57AD90C1">
      <w:pPr>
        <w:pStyle w:val="4"/>
        <w:rPr>
          <w:rFonts w:hint="eastAsia"/>
          <w:lang w:val="en-US" w:eastAsia="zh-CN"/>
        </w:rPr>
      </w:pPr>
    </w:p>
    <w:p w14:paraId="19C94EA0">
      <w:pPr>
        <w:pStyle w:val="4"/>
        <w:rPr>
          <w:rFonts w:hint="default"/>
          <w:lang w:val="en-US" w:eastAsia="zh-CN"/>
        </w:rPr>
      </w:pPr>
    </w:p>
    <w:p w14:paraId="761F6A1C">
      <w:pPr>
        <w:pStyle w:val="4"/>
      </w:pPr>
    </w:p>
    <w:p w14:paraId="48D2F716">
      <w:pPr>
        <w:widowControl/>
        <w:jc w:val="left"/>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附件1</w:t>
      </w:r>
      <w:r>
        <w:rPr>
          <w:rFonts w:hint="eastAsia" w:cs="仿宋" w:asciiTheme="majorEastAsia" w:hAnsiTheme="majorEastAsia" w:eastAsiaTheme="majorEastAsia"/>
          <w:b/>
          <w:bCs/>
          <w:sz w:val="32"/>
          <w:szCs w:val="32"/>
          <w:lang w:val="en-US" w:eastAsia="zh-CN"/>
        </w:rPr>
        <w:t>1</w:t>
      </w:r>
      <w:r>
        <w:rPr>
          <w:rFonts w:hint="eastAsia" w:cs="仿宋" w:asciiTheme="majorEastAsia" w:hAnsiTheme="majorEastAsia" w:eastAsiaTheme="majorEastAsia"/>
          <w:b/>
          <w:bCs/>
          <w:sz w:val="32"/>
          <w:szCs w:val="32"/>
        </w:rPr>
        <w:t>：</w:t>
      </w:r>
    </w:p>
    <w:p w14:paraId="2A0BFFD9">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拟投入本工程的主要机械设备表</w:t>
      </w:r>
    </w:p>
    <w:bookmarkEnd w:id="3"/>
    <w:tbl>
      <w:tblPr>
        <w:tblStyle w:val="17"/>
        <w:tblpPr w:leftFromText="180" w:rightFromText="180" w:vertAnchor="text" w:horzAnchor="page" w:tblpXSpec="center" w:tblpY="309"/>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82"/>
        <w:gridCol w:w="1427"/>
        <w:gridCol w:w="915"/>
        <w:gridCol w:w="1007"/>
        <w:gridCol w:w="1476"/>
        <w:gridCol w:w="888"/>
        <w:gridCol w:w="1129"/>
        <w:gridCol w:w="900"/>
      </w:tblGrid>
      <w:tr w14:paraId="23B7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02102D70">
            <w:pPr>
              <w:adjustRightInd w:val="0"/>
              <w:snapToGrid w:val="0"/>
              <w:spacing w:before="62" w:beforeLines="20" w:after="62" w:afterLines="20"/>
              <w:jc w:val="center"/>
              <w:rPr>
                <w:rFonts w:asciiTheme="majorEastAsia" w:hAnsiTheme="majorEastAsia" w:eastAsiaTheme="majorEastAsia"/>
                <w:b/>
                <w:sz w:val="24"/>
              </w:rPr>
            </w:pPr>
            <w:bookmarkStart w:id="4" w:name="_Hlk48666945"/>
            <w:r>
              <w:rPr>
                <w:rFonts w:hint="eastAsia" w:asciiTheme="majorEastAsia" w:hAnsiTheme="majorEastAsia" w:eastAsiaTheme="majorEastAsia"/>
                <w:b/>
                <w:sz w:val="24"/>
              </w:rPr>
              <w:t>序号</w:t>
            </w:r>
          </w:p>
        </w:tc>
        <w:tc>
          <w:tcPr>
            <w:tcW w:w="1482" w:type="dxa"/>
            <w:vAlign w:val="center"/>
          </w:tcPr>
          <w:p w14:paraId="54EBD6EB">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机械设备</w:t>
            </w:r>
          </w:p>
          <w:p w14:paraId="2108B2FB">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种类</w:t>
            </w:r>
          </w:p>
        </w:tc>
        <w:tc>
          <w:tcPr>
            <w:tcW w:w="1427" w:type="dxa"/>
            <w:vAlign w:val="center"/>
          </w:tcPr>
          <w:p w14:paraId="760884F3">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型 号</w:t>
            </w:r>
          </w:p>
          <w:p w14:paraId="2018CE8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规 格</w:t>
            </w:r>
          </w:p>
        </w:tc>
        <w:tc>
          <w:tcPr>
            <w:tcW w:w="915" w:type="dxa"/>
            <w:vAlign w:val="center"/>
          </w:tcPr>
          <w:p w14:paraId="4DE379FB">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额定功率</w:t>
            </w:r>
          </w:p>
        </w:tc>
        <w:tc>
          <w:tcPr>
            <w:tcW w:w="1007" w:type="dxa"/>
            <w:vAlign w:val="center"/>
          </w:tcPr>
          <w:p w14:paraId="323A23E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数 量</w:t>
            </w:r>
          </w:p>
        </w:tc>
        <w:tc>
          <w:tcPr>
            <w:tcW w:w="1476" w:type="dxa"/>
            <w:vAlign w:val="center"/>
          </w:tcPr>
          <w:p w14:paraId="4D8527B4">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新旧</w:t>
            </w:r>
          </w:p>
          <w:p w14:paraId="295C3481">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程度</w:t>
            </w:r>
          </w:p>
        </w:tc>
        <w:tc>
          <w:tcPr>
            <w:tcW w:w="888" w:type="dxa"/>
            <w:vAlign w:val="center"/>
          </w:tcPr>
          <w:p w14:paraId="65902113">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是否</w:t>
            </w:r>
          </w:p>
          <w:p w14:paraId="7C5857F8">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自有</w:t>
            </w:r>
          </w:p>
        </w:tc>
        <w:tc>
          <w:tcPr>
            <w:tcW w:w="1129" w:type="dxa"/>
            <w:vAlign w:val="center"/>
          </w:tcPr>
          <w:p w14:paraId="0FC656F2">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用于施工部位</w:t>
            </w:r>
          </w:p>
        </w:tc>
        <w:tc>
          <w:tcPr>
            <w:tcW w:w="900" w:type="dxa"/>
            <w:vAlign w:val="center"/>
          </w:tcPr>
          <w:p w14:paraId="4C40FC4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 注</w:t>
            </w:r>
          </w:p>
        </w:tc>
      </w:tr>
      <w:tr w14:paraId="5230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4C8E7D86">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6DD7E2B">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4565A75">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0ADADA87">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7E40511">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5E1B4501">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3A2E9E09">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8C4FE5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41AAAA8">
            <w:pPr>
              <w:adjustRightInd w:val="0"/>
              <w:snapToGrid w:val="0"/>
              <w:spacing w:before="62" w:beforeLines="20" w:after="62" w:afterLines="20"/>
              <w:jc w:val="center"/>
              <w:rPr>
                <w:rFonts w:asciiTheme="majorEastAsia" w:hAnsiTheme="majorEastAsia" w:eastAsiaTheme="majorEastAsia"/>
                <w:sz w:val="24"/>
              </w:rPr>
            </w:pPr>
          </w:p>
        </w:tc>
      </w:tr>
      <w:tr w14:paraId="5A7E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578F4308">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2A9A0E40">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439EA2D1">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0B79D5C5">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7FD85995">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728CEF82">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4EBA9FE">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3E8E64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03AD080">
            <w:pPr>
              <w:adjustRightInd w:val="0"/>
              <w:snapToGrid w:val="0"/>
              <w:spacing w:before="62" w:beforeLines="20" w:after="62" w:afterLines="20"/>
              <w:jc w:val="center"/>
              <w:rPr>
                <w:rFonts w:asciiTheme="majorEastAsia" w:hAnsiTheme="majorEastAsia" w:eastAsiaTheme="majorEastAsia"/>
                <w:sz w:val="24"/>
              </w:rPr>
            </w:pPr>
          </w:p>
        </w:tc>
      </w:tr>
      <w:tr w14:paraId="4736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5F440193">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353B9F4">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17E2FA45">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4112810B">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C68DF9B">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1F0C3B2A">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E49B69B">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15F7BBF6">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AB9D032">
            <w:pPr>
              <w:adjustRightInd w:val="0"/>
              <w:snapToGrid w:val="0"/>
              <w:spacing w:before="62" w:beforeLines="20" w:after="62" w:afterLines="20"/>
              <w:jc w:val="center"/>
              <w:rPr>
                <w:rFonts w:asciiTheme="majorEastAsia" w:hAnsiTheme="majorEastAsia" w:eastAsiaTheme="majorEastAsia"/>
                <w:sz w:val="24"/>
              </w:rPr>
            </w:pPr>
          </w:p>
        </w:tc>
      </w:tr>
      <w:tr w14:paraId="5CD7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A772C21">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0AC518D5">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7BAB9AF">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769BB632">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22CD51EB">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472AAEB0">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83A3AC4">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742F5487">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98F130F">
            <w:pPr>
              <w:adjustRightInd w:val="0"/>
              <w:snapToGrid w:val="0"/>
              <w:spacing w:before="62" w:beforeLines="20" w:after="62" w:afterLines="20"/>
              <w:jc w:val="center"/>
              <w:rPr>
                <w:rFonts w:asciiTheme="majorEastAsia" w:hAnsiTheme="majorEastAsia" w:eastAsiaTheme="majorEastAsia"/>
                <w:sz w:val="24"/>
              </w:rPr>
            </w:pPr>
          </w:p>
        </w:tc>
      </w:tr>
      <w:tr w14:paraId="73B5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7CECAEE">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0604C8C7">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2F78DA1D">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2CBF039D">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130F265C">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D7A96EE">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49A66CFC">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4329734E">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C4070CB">
            <w:pPr>
              <w:adjustRightInd w:val="0"/>
              <w:snapToGrid w:val="0"/>
              <w:spacing w:before="62" w:beforeLines="20" w:after="62" w:afterLines="20"/>
              <w:jc w:val="center"/>
              <w:rPr>
                <w:rFonts w:asciiTheme="majorEastAsia" w:hAnsiTheme="majorEastAsia" w:eastAsiaTheme="majorEastAsia"/>
                <w:sz w:val="24"/>
              </w:rPr>
            </w:pPr>
          </w:p>
        </w:tc>
      </w:tr>
      <w:tr w14:paraId="2E02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B76596E">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589E97D0">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95D135E">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188675D0">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2DBFA0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6B59B2CC">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322972B3">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C4C85A8">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B801C57">
            <w:pPr>
              <w:adjustRightInd w:val="0"/>
              <w:snapToGrid w:val="0"/>
              <w:spacing w:before="62" w:beforeLines="20" w:after="62" w:afterLines="20"/>
              <w:jc w:val="center"/>
              <w:rPr>
                <w:rFonts w:asciiTheme="majorEastAsia" w:hAnsiTheme="majorEastAsia" w:eastAsiaTheme="majorEastAsia"/>
                <w:sz w:val="24"/>
              </w:rPr>
            </w:pPr>
          </w:p>
        </w:tc>
      </w:tr>
      <w:tr w14:paraId="57E5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DC4E397">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664EFE2C">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2976E463">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3AA267E2">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B5CEC3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567AC362">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5209DC0E">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5B16E276">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19927E1">
            <w:pPr>
              <w:adjustRightInd w:val="0"/>
              <w:snapToGrid w:val="0"/>
              <w:spacing w:before="62" w:beforeLines="20" w:after="62" w:afterLines="20"/>
              <w:jc w:val="center"/>
              <w:rPr>
                <w:rFonts w:asciiTheme="majorEastAsia" w:hAnsiTheme="majorEastAsia" w:eastAsiaTheme="majorEastAsia"/>
                <w:sz w:val="24"/>
              </w:rPr>
            </w:pPr>
          </w:p>
        </w:tc>
      </w:tr>
      <w:tr w14:paraId="56FE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F6CA378">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82D1DA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5464B10">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58214FEC">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AD631F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41B088F">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6241A5C">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256331CA">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6800D30">
            <w:pPr>
              <w:adjustRightInd w:val="0"/>
              <w:snapToGrid w:val="0"/>
              <w:spacing w:before="62" w:beforeLines="20" w:after="62" w:afterLines="20"/>
              <w:jc w:val="center"/>
              <w:rPr>
                <w:rFonts w:asciiTheme="majorEastAsia" w:hAnsiTheme="majorEastAsia" w:eastAsiaTheme="majorEastAsia"/>
                <w:sz w:val="24"/>
              </w:rPr>
            </w:pPr>
          </w:p>
        </w:tc>
      </w:tr>
      <w:tr w14:paraId="00B8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2909AB46">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42916AC3">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0252ABCC">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23371944">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B14F555">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6E85B037">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5DECF2C6">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6155D1C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30B768D">
            <w:pPr>
              <w:adjustRightInd w:val="0"/>
              <w:snapToGrid w:val="0"/>
              <w:spacing w:before="62" w:beforeLines="20" w:after="62" w:afterLines="20"/>
              <w:jc w:val="center"/>
              <w:rPr>
                <w:rFonts w:asciiTheme="majorEastAsia" w:hAnsiTheme="majorEastAsia" w:eastAsiaTheme="majorEastAsia"/>
                <w:sz w:val="24"/>
              </w:rPr>
            </w:pPr>
          </w:p>
        </w:tc>
      </w:tr>
      <w:tr w14:paraId="09F1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3E41DF3F">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3DB10759">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AD91FB0">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64E7135F">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CABDF9C">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14B94DFE">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C426683">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0D37AB72">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8C0172A">
            <w:pPr>
              <w:adjustRightInd w:val="0"/>
              <w:snapToGrid w:val="0"/>
              <w:spacing w:before="62" w:beforeLines="20" w:after="62" w:afterLines="20"/>
              <w:jc w:val="center"/>
              <w:rPr>
                <w:rFonts w:asciiTheme="majorEastAsia" w:hAnsiTheme="majorEastAsia" w:eastAsiaTheme="majorEastAsia"/>
                <w:sz w:val="24"/>
              </w:rPr>
            </w:pPr>
          </w:p>
        </w:tc>
      </w:tr>
      <w:tr w14:paraId="3580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23AB6B84">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6DD019C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6619502">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1441F85B">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2ACDD75F">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4FAA823">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51378BD">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5D41B81A">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2E53EEC">
            <w:pPr>
              <w:adjustRightInd w:val="0"/>
              <w:snapToGrid w:val="0"/>
              <w:spacing w:before="62" w:beforeLines="20" w:after="62" w:afterLines="20"/>
              <w:jc w:val="center"/>
              <w:rPr>
                <w:rFonts w:asciiTheme="majorEastAsia" w:hAnsiTheme="majorEastAsia" w:eastAsiaTheme="majorEastAsia"/>
                <w:sz w:val="24"/>
              </w:rPr>
            </w:pPr>
          </w:p>
        </w:tc>
      </w:tr>
      <w:bookmarkEnd w:id="4"/>
    </w:tbl>
    <w:p w14:paraId="2467A4B4">
      <w:pPr>
        <w:spacing w:line="160" w:lineRule="atLeast"/>
        <w:jc w:val="center"/>
        <w:rPr>
          <w:rFonts w:cs="仿宋" w:asciiTheme="majorEastAsia" w:hAnsiTheme="majorEastAsia" w:eastAsiaTheme="majorEastAsia"/>
          <w:sz w:val="28"/>
          <w:szCs w:val="28"/>
        </w:rPr>
      </w:pPr>
    </w:p>
    <w:p w14:paraId="6BBF1826">
      <w:pPr>
        <w:spacing w:line="160" w:lineRule="atLeast"/>
        <w:rPr>
          <w:rFonts w:cs="仿宋" w:asciiTheme="majorEastAsia" w:hAnsiTheme="majorEastAsia" w:eastAsiaTheme="majorEastAsia"/>
          <w:b/>
          <w:sz w:val="28"/>
          <w:szCs w:val="28"/>
        </w:rPr>
      </w:pPr>
    </w:p>
    <w:p w14:paraId="3D89F6DE">
      <w:pPr>
        <w:spacing w:line="160" w:lineRule="atLeast"/>
        <w:rPr>
          <w:rFonts w:cs="仿宋" w:asciiTheme="majorEastAsia" w:hAnsiTheme="majorEastAsia" w:eastAsiaTheme="majorEastAsia"/>
          <w:b/>
          <w:sz w:val="28"/>
          <w:szCs w:val="28"/>
        </w:rPr>
      </w:pPr>
    </w:p>
    <w:p w14:paraId="17E328EE">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1C2C411F">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lang w:val="en-US" w:eastAsia="zh-CN"/>
        </w:rPr>
        <w:t>2</w:t>
      </w:r>
      <w:r>
        <w:rPr>
          <w:rFonts w:hint="eastAsia" w:cs="仿宋" w:asciiTheme="majorEastAsia" w:hAnsiTheme="majorEastAsia" w:eastAsiaTheme="majorEastAsia"/>
          <w:b/>
          <w:sz w:val="28"/>
          <w:szCs w:val="28"/>
        </w:rPr>
        <w:t>：</w:t>
      </w:r>
    </w:p>
    <w:p w14:paraId="25BF7ABA">
      <w:pPr>
        <w:pStyle w:val="2"/>
        <w:ind w:left="210" w:right="210"/>
      </w:pPr>
      <w:r>
        <w:rPr>
          <w:rFonts w:hint="eastAsia"/>
        </w:rPr>
        <w:t>拟投入本工程的主要材料表</w:t>
      </w:r>
    </w:p>
    <w:tbl>
      <w:tblPr>
        <w:tblStyle w:val="17"/>
        <w:tblpPr w:leftFromText="180" w:rightFromText="180" w:vertAnchor="text" w:horzAnchor="page" w:tblpXSpec="center" w:tblpY="309"/>
        <w:tblOverlap w:val="never"/>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1417"/>
        <w:gridCol w:w="1276"/>
        <w:gridCol w:w="1134"/>
        <w:gridCol w:w="1367"/>
      </w:tblGrid>
      <w:tr w14:paraId="72B3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573119D">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2410" w:type="dxa"/>
            <w:vAlign w:val="center"/>
          </w:tcPr>
          <w:p w14:paraId="4B9A5798">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材料名称</w:t>
            </w:r>
          </w:p>
        </w:tc>
        <w:tc>
          <w:tcPr>
            <w:tcW w:w="1417" w:type="dxa"/>
            <w:vAlign w:val="center"/>
          </w:tcPr>
          <w:p w14:paraId="7C35EE6A">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规格型号</w:t>
            </w:r>
          </w:p>
        </w:tc>
        <w:tc>
          <w:tcPr>
            <w:tcW w:w="1276" w:type="dxa"/>
            <w:vAlign w:val="center"/>
          </w:tcPr>
          <w:p w14:paraId="7B93DE6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单位</w:t>
            </w:r>
          </w:p>
        </w:tc>
        <w:tc>
          <w:tcPr>
            <w:tcW w:w="1134" w:type="dxa"/>
            <w:vAlign w:val="center"/>
          </w:tcPr>
          <w:p w14:paraId="3C83F7C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数 量</w:t>
            </w:r>
          </w:p>
        </w:tc>
        <w:tc>
          <w:tcPr>
            <w:tcW w:w="1367" w:type="dxa"/>
            <w:vAlign w:val="center"/>
          </w:tcPr>
          <w:p w14:paraId="7440B37D">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 注</w:t>
            </w:r>
          </w:p>
        </w:tc>
      </w:tr>
      <w:tr w14:paraId="227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BEBF355">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7D0DB67D">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4FB3FC0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2D7803CE">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908D10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BC7B019">
            <w:pPr>
              <w:adjustRightInd w:val="0"/>
              <w:snapToGrid w:val="0"/>
              <w:spacing w:before="62" w:beforeLines="20" w:after="62" w:afterLines="20"/>
              <w:jc w:val="center"/>
              <w:rPr>
                <w:rFonts w:asciiTheme="majorEastAsia" w:hAnsiTheme="majorEastAsia" w:eastAsiaTheme="majorEastAsia"/>
                <w:sz w:val="24"/>
              </w:rPr>
            </w:pPr>
          </w:p>
        </w:tc>
      </w:tr>
      <w:tr w14:paraId="01A9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D4675B5">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F3F91FA">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75C11F12">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165A36D">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0EB61C1">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35699BB3">
            <w:pPr>
              <w:adjustRightInd w:val="0"/>
              <w:snapToGrid w:val="0"/>
              <w:spacing w:before="62" w:beforeLines="20" w:after="62" w:afterLines="20"/>
              <w:jc w:val="center"/>
              <w:rPr>
                <w:rFonts w:asciiTheme="majorEastAsia" w:hAnsiTheme="majorEastAsia" w:eastAsiaTheme="majorEastAsia"/>
                <w:sz w:val="24"/>
              </w:rPr>
            </w:pPr>
          </w:p>
        </w:tc>
      </w:tr>
      <w:tr w14:paraId="6FBB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4716C14">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AAF595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5313E3DD">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3051F1D0">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2B6216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64B0450">
            <w:pPr>
              <w:adjustRightInd w:val="0"/>
              <w:snapToGrid w:val="0"/>
              <w:spacing w:before="62" w:beforeLines="20" w:after="62" w:afterLines="20"/>
              <w:jc w:val="center"/>
              <w:rPr>
                <w:rFonts w:asciiTheme="majorEastAsia" w:hAnsiTheme="majorEastAsia" w:eastAsiaTheme="majorEastAsia"/>
                <w:sz w:val="24"/>
              </w:rPr>
            </w:pPr>
          </w:p>
        </w:tc>
      </w:tr>
      <w:tr w14:paraId="3EBE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086AECD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24C51E0E">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792AE3F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264CC265">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B6D2DD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6512203E">
            <w:pPr>
              <w:adjustRightInd w:val="0"/>
              <w:snapToGrid w:val="0"/>
              <w:spacing w:before="62" w:beforeLines="20" w:after="62" w:afterLines="20"/>
              <w:jc w:val="center"/>
              <w:rPr>
                <w:rFonts w:asciiTheme="majorEastAsia" w:hAnsiTheme="majorEastAsia" w:eastAsiaTheme="majorEastAsia"/>
                <w:sz w:val="24"/>
              </w:rPr>
            </w:pPr>
          </w:p>
        </w:tc>
      </w:tr>
      <w:tr w14:paraId="462F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00885539">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6EE43EC5">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290AE3B9">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DC56FD8">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6F5F9907">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35BD1CE">
            <w:pPr>
              <w:adjustRightInd w:val="0"/>
              <w:snapToGrid w:val="0"/>
              <w:spacing w:before="62" w:beforeLines="20" w:after="62" w:afterLines="20"/>
              <w:jc w:val="center"/>
              <w:rPr>
                <w:rFonts w:asciiTheme="majorEastAsia" w:hAnsiTheme="majorEastAsia" w:eastAsiaTheme="majorEastAsia"/>
                <w:sz w:val="24"/>
              </w:rPr>
            </w:pPr>
          </w:p>
        </w:tc>
      </w:tr>
      <w:tr w14:paraId="11D9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5C73727">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A8D8B6B">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3C57E884">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3BD844D">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5C7B2D2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77A34E3E">
            <w:pPr>
              <w:adjustRightInd w:val="0"/>
              <w:snapToGrid w:val="0"/>
              <w:spacing w:before="62" w:beforeLines="20" w:after="62" w:afterLines="20"/>
              <w:jc w:val="center"/>
              <w:rPr>
                <w:rFonts w:asciiTheme="majorEastAsia" w:hAnsiTheme="majorEastAsia" w:eastAsiaTheme="majorEastAsia"/>
                <w:sz w:val="24"/>
              </w:rPr>
            </w:pPr>
          </w:p>
        </w:tc>
      </w:tr>
      <w:tr w14:paraId="027A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26990C4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2DB3288C">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388F4D14">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191BA30">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6E45F069">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36D53EA">
            <w:pPr>
              <w:adjustRightInd w:val="0"/>
              <w:snapToGrid w:val="0"/>
              <w:spacing w:before="62" w:beforeLines="20" w:after="62" w:afterLines="20"/>
              <w:jc w:val="center"/>
              <w:rPr>
                <w:rFonts w:asciiTheme="majorEastAsia" w:hAnsiTheme="majorEastAsia" w:eastAsiaTheme="majorEastAsia"/>
                <w:sz w:val="24"/>
              </w:rPr>
            </w:pPr>
          </w:p>
        </w:tc>
      </w:tr>
      <w:tr w14:paraId="4C0B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AE41DEB">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39EB6856">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0864E4A6">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5F9476B8">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E51558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63856F9E">
            <w:pPr>
              <w:adjustRightInd w:val="0"/>
              <w:snapToGrid w:val="0"/>
              <w:spacing w:before="62" w:beforeLines="20" w:after="62" w:afterLines="20"/>
              <w:jc w:val="center"/>
              <w:rPr>
                <w:rFonts w:asciiTheme="majorEastAsia" w:hAnsiTheme="majorEastAsia" w:eastAsiaTheme="majorEastAsia"/>
                <w:sz w:val="24"/>
              </w:rPr>
            </w:pPr>
          </w:p>
        </w:tc>
      </w:tr>
      <w:tr w14:paraId="33C9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2A8004F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966F941">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5663997B">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4E3F9B11">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304EE2E">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8C99D20">
            <w:pPr>
              <w:adjustRightInd w:val="0"/>
              <w:snapToGrid w:val="0"/>
              <w:spacing w:before="62" w:beforeLines="20" w:after="62" w:afterLines="20"/>
              <w:jc w:val="center"/>
              <w:rPr>
                <w:rFonts w:asciiTheme="majorEastAsia" w:hAnsiTheme="majorEastAsia" w:eastAsiaTheme="majorEastAsia"/>
                <w:sz w:val="24"/>
              </w:rPr>
            </w:pPr>
          </w:p>
        </w:tc>
      </w:tr>
      <w:tr w14:paraId="13BE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9D1A633">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CB07F41">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0DF631F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3B0A8B0B">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503C9F5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32C0274">
            <w:pPr>
              <w:adjustRightInd w:val="0"/>
              <w:snapToGrid w:val="0"/>
              <w:spacing w:before="62" w:beforeLines="20" w:after="62" w:afterLines="20"/>
              <w:jc w:val="center"/>
              <w:rPr>
                <w:rFonts w:asciiTheme="majorEastAsia" w:hAnsiTheme="majorEastAsia" w:eastAsiaTheme="majorEastAsia"/>
                <w:sz w:val="24"/>
              </w:rPr>
            </w:pPr>
          </w:p>
        </w:tc>
      </w:tr>
      <w:tr w14:paraId="7A38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7E0BA36A">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FF53836">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1FA090E3">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5BB13DAA">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7777CF3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69AEBB0">
            <w:pPr>
              <w:adjustRightInd w:val="0"/>
              <w:snapToGrid w:val="0"/>
              <w:spacing w:before="62" w:beforeLines="20" w:after="62" w:afterLines="20"/>
              <w:jc w:val="center"/>
              <w:rPr>
                <w:rFonts w:asciiTheme="majorEastAsia" w:hAnsiTheme="majorEastAsia" w:eastAsiaTheme="majorEastAsia"/>
                <w:sz w:val="24"/>
              </w:rPr>
            </w:pPr>
          </w:p>
        </w:tc>
      </w:tr>
    </w:tbl>
    <w:p w14:paraId="54441B71">
      <w:pPr>
        <w:spacing w:line="160" w:lineRule="atLeast"/>
        <w:rPr>
          <w:rFonts w:asciiTheme="majorEastAsia" w:hAnsiTheme="majorEastAsia" w:eastAsiaTheme="majorEastAsia"/>
          <w:sz w:val="32"/>
        </w:rPr>
      </w:pPr>
    </w:p>
    <w:p w14:paraId="4A594B54">
      <w:pPr>
        <w:spacing w:line="160" w:lineRule="atLeast"/>
        <w:rPr>
          <w:rFonts w:asciiTheme="majorEastAsia" w:hAnsiTheme="majorEastAsia" w:eastAsiaTheme="majorEastAsia"/>
          <w:sz w:val="32"/>
        </w:rPr>
      </w:pPr>
    </w:p>
    <w:p w14:paraId="25DC612F">
      <w:pPr>
        <w:spacing w:line="160" w:lineRule="atLeast"/>
        <w:rPr>
          <w:rFonts w:cs="仿宋" w:asciiTheme="majorEastAsia" w:hAnsiTheme="majorEastAsia" w:eastAsiaTheme="majorEastAsia"/>
          <w:b/>
          <w:sz w:val="28"/>
          <w:szCs w:val="28"/>
        </w:rPr>
      </w:pPr>
    </w:p>
    <w:p w14:paraId="6C0EDB6E">
      <w:pPr>
        <w:widowControl/>
        <w:jc w:val="left"/>
        <w:rPr>
          <w:rFonts w:asciiTheme="majorEastAsia" w:hAnsiTheme="majorEastAsia" w:eastAsiaTheme="majorEastAsia"/>
          <w:sz w:val="28"/>
        </w:rPr>
      </w:pPr>
      <w:r>
        <w:rPr>
          <w:rFonts w:asciiTheme="majorEastAsia" w:hAnsiTheme="majorEastAsia" w:eastAsiaTheme="majorEastAsia"/>
          <w:sz w:val="28"/>
        </w:rPr>
        <w:br w:type="page"/>
      </w:r>
    </w:p>
    <w:p w14:paraId="49161CBF">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lang w:val="en-US" w:eastAsia="zh-CN"/>
        </w:rPr>
        <w:t>3</w:t>
      </w:r>
      <w:r>
        <w:rPr>
          <w:rFonts w:hint="eastAsia" w:cs="仿宋" w:asciiTheme="majorEastAsia" w:hAnsiTheme="majorEastAsia" w:eastAsiaTheme="majorEastAsia"/>
          <w:b/>
          <w:sz w:val="28"/>
          <w:szCs w:val="28"/>
        </w:rPr>
        <w:t>：</w:t>
      </w:r>
    </w:p>
    <w:p w14:paraId="3C0B6378">
      <w:pPr>
        <w:pStyle w:val="2"/>
        <w:ind w:left="210" w:right="210"/>
      </w:pPr>
      <w:r>
        <w:rPr>
          <w:rFonts w:hint="eastAsia"/>
        </w:rPr>
        <w:t>分包进度计划、劳动力安排计划及保勤措施</w:t>
      </w:r>
    </w:p>
    <w:p w14:paraId="166AC003">
      <w:pPr>
        <w:pStyle w:val="16"/>
        <w:ind w:firstLine="560"/>
        <w:rPr>
          <w:rFonts w:asciiTheme="majorEastAsia" w:hAnsiTheme="majorEastAsia" w:eastAsiaTheme="majorEastAsia"/>
        </w:rPr>
      </w:pPr>
    </w:p>
    <w:p w14:paraId="76A785EC">
      <w:pPr>
        <w:pStyle w:val="16"/>
        <w:ind w:firstLine="560"/>
        <w:rPr>
          <w:rFonts w:asciiTheme="majorEastAsia" w:hAnsiTheme="majorEastAsia" w:eastAsiaTheme="majorEastAsia"/>
        </w:rPr>
      </w:pPr>
    </w:p>
    <w:p w14:paraId="7241692C">
      <w:pPr>
        <w:pStyle w:val="16"/>
        <w:ind w:firstLine="560"/>
        <w:rPr>
          <w:rFonts w:asciiTheme="majorEastAsia" w:hAnsiTheme="majorEastAsia" w:eastAsiaTheme="majorEastAsia"/>
        </w:rPr>
      </w:pPr>
    </w:p>
    <w:p w14:paraId="5A91CF4E">
      <w:pPr>
        <w:pStyle w:val="16"/>
        <w:ind w:firstLine="560"/>
        <w:rPr>
          <w:rFonts w:asciiTheme="majorEastAsia" w:hAnsiTheme="majorEastAsia" w:eastAsiaTheme="majorEastAsia"/>
        </w:rPr>
      </w:pPr>
    </w:p>
    <w:p w14:paraId="08155CF4">
      <w:pPr>
        <w:pStyle w:val="16"/>
        <w:ind w:firstLine="560"/>
        <w:rPr>
          <w:rFonts w:asciiTheme="majorEastAsia" w:hAnsiTheme="majorEastAsia" w:eastAsiaTheme="majorEastAsia"/>
        </w:rPr>
      </w:pPr>
    </w:p>
    <w:p w14:paraId="783FEEF7">
      <w:pPr>
        <w:pStyle w:val="16"/>
        <w:ind w:firstLine="560"/>
        <w:rPr>
          <w:rFonts w:asciiTheme="majorEastAsia" w:hAnsiTheme="majorEastAsia" w:eastAsiaTheme="majorEastAsia"/>
        </w:rPr>
      </w:pPr>
    </w:p>
    <w:p w14:paraId="4197B043">
      <w:pPr>
        <w:pStyle w:val="16"/>
        <w:ind w:firstLine="560"/>
        <w:rPr>
          <w:rFonts w:asciiTheme="majorEastAsia" w:hAnsiTheme="majorEastAsia" w:eastAsiaTheme="majorEastAsia"/>
        </w:rPr>
      </w:pPr>
    </w:p>
    <w:p w14:paraId="1634AC03">
      <w:pPr>
        <w:pStyle w:val="16"/>
        <w:ind w:firstLine="560"/>
        <w:rPr>
          <w:rFonts w:asciiTheme="majorEastAsia" w:hAnsiTheme="majorEastAsia" w:eastAsiaTheme="majorEastAsia"/>
        </w:rPr>
      </w:pPr>
    </w:p>
    <w:p w14:paraId="673C291A">
      <w:pPr>
        <w:pStyle w:val="16"/>
        <w:ind w:firstLine="560"/>
        <w:rPr>
          <w:rFonts w:asciiTheme="majorEastAsia" w:hAnsiTheme="majorEastAsia" w:eastAsiaTheme="majorEastAsia"/>
        </w:rPr>
      </w:pPr>
    </w:p>
    <w:p w14:paraId="15DD7ED5">
      <w:pPr>
        <w:pStyle w:val="16"/>
        <w:ind w:firstLine="560"/>
        <w:rPr>
          <w:rFonts w:asciiTheme="majorEastAsia" w:hAnsiTheme="majorEastAsia" w:eastAsiaTheme="majorEastAsia"/>
        </w:rPr>
      </w:pPr>
    </w:p>
    <w:p w14:paraId="1B8641F5">
      <w:pPr>
        <w:pStyle w:val="16"/>
        <w:ind w:firstLine="560"/>
        <w:rPr>
          <w:rFonts w:asciiTheme="majorEastAsia" w:hAnsiTheme="majorEastAsia" w:eastAsiaTheme="majorEastAsia"/>
        </w:rPr>
      </w:pPr>
    </w:p>
    <w:p w14:paraId="1596AF86">
      <w:pPr>
        <w:pStyle w:val="16"/>
        <w:ind w:firstLine="560"/>
        <w:rPr>
          <w:rFonts w:asciiTheme="majorEastAsia" w:hAnsiTheme="majorEastAsia" w:eastAsiaTheme="majorEastAsia"/>
        </w:rPr>
      </w:pPr>
    </w:p>
    <w:p w14:paraId="44BC600E">
      <w:pPr>
        <w:pStyle w:val="16"/>
        <w:ind w:firstLine="560"/>
        <w:rPr>
          <w:rFonts w:asciiTheme="majorEastAsia" w:hAnsiTheme="majorEastAsia" w:eastAsiaTheme="majorEastAsia"/>
        </w:rPr>
      </w:pPr>
    </w:p>
    <w:p w14:paraId="06ABE86D">
      <w:pPr>
        <w:pStyle w:val="16"/>
        <w:ind w:firstLine="560"/>
        <w:rPr>
          <w:rFonts w:asciiTheme="majorEastAsia" w:hAnsiTheme="majorEastAsia" w:eastAsiaTheme="majorEastAsia"/>
        </w:rPr>
      </w:pPr>
    </w:p>
    <w:p w14:paraId="435CEF44">
      <w:pPr>
        <w:pStyle w:val="16"/>
        <w:ind w:firstLine="560"/>
        <w:rPr>
          <w:rFonts w:asciiTheme="majorEastAsia" w:hAnsiTheme="majorEastAsia" w:eastAsiaTheme="majorEastAsia"/>
        </w:rPr>
      </w:pPr>
    </w:p>
    <w:p w14:paraId="51F3505D">
      <w:pPr>
        <w:pStyle w:val="16"/>
        <w:ind w:firstLine="560"/>
        <w:rPr>
          <w:rFonts w:asciiTheme="majorEastAsia" w:hAnsiTheme="majorEastAsia" w:eastAsiaTheme="majorEastAsia"/>
        </w:rPr>
      </w:pPr>
    </w:p>
    <w:p w14:paraId="6373289C">
      <w:pPr>
        <w:pStyle w:val="16"/>
        <w:ind w:firstLine="560"/>
        <w:rPr>
          <w:rFonts w:asciiTheme="majorEastAsia" w:hAnsiTheme="majorEastAsia" w:eastAsiaTheme="majorEastAsia"/>
        </w:rPr>
      </w:pPr>
    </w:p>
    <w:p w14:paraId="524B63BE">
      <w:pPr>
        <w:pStyle w:val="16"/>
        <w:ind w:firstLine="560"/>
        <w:rPr>
          <w:rFonts w:asciiTheme="majorEastAsia" w:hAnsiTheme="majorEastAsia" w:eastAsiaTheme="majorEastAsia"/>
        </w:rPr>
      </w:pPr>
    </w:p>
    <w:p w14:paraId="52DDD451">
      <w:pPr>
        <w:spacing w:line="160" w:lineRule="atLeast"/>
        <w:rPr>
          <w:rFonts w:cs="仿宋" w:asciiTheme="majorEastAsia" w:hAnsiTheme="majorEastAsia" w:eastAsiaTheme="majorEastAsia"/>
          <w:b/>
          <w:sz w:val="28"/>
          <w:szCs w:val="28"/>
        </w:rPr>
      </w:pPr>
    </w:p>
    <w:p w14:paraId="77288243">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1BC0970E">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附件1</w:t>
      </w:r>
      <w:r>
        <w:rPr>
          <w:rFonts w:hint="eastAsia" w:cs="仿宋" w:asciiTheme="majorEastAsia" w:hAnsiTheme="majorEastAsia" w:eastAsiaTheme="majorEastAsia"/>
          <w:b/>
          <w:sz w:val="28"/>
          <w:szCs w:val="28"/>
          <w:lang w:val="en-US" w:eastAsia="zh-CN"/>
        </w:rPr>
        <w:t>4</w:t>
      </w:r>
      <w:r>
        <w:rPr>
          <w:rFonts w:hint="eastAsia" w:cs="仿宋" w:asciiTheme="majorEastAsia" w:hAnsiTheme="majorEastAsia" w:eastAsiaTheme="majorEastAsia"/>
          <w:b/>
          <w:sz w:val="28"/>
          <w:szCs w:val="28"/>
        </w:rPr>
        <w:t>：</w:t>
      </w:r>
    </w:p>
    <w:p w14:paraId="33B8F4DC">
      <w:pPr>
        <w:pStyle w:val="2"/>
        <w:ind w:left="210" w:right="210"/>
      </w:pPr>
      <w:r>
        <w:rPr>
          <w:rFonts w:hint="eastAsia"/>
        </w:rPr>
        <w:t>安全文明施工及质量保证措施</w:t>
      </w:r>
    </w:p>
    <w:p w14:paraId="52641BDE">
      <w:pPr>
        <w:pStyle w:val="16"/>
        <w:ind w:firstLine="560"/>
        <w:rPr>
          <w:rFonts w:asciiTheme="majorEastAsia" w:hAnsiTheme="majorEastAsia" w:eastAsiaTheme="majorEastAsia"/>
        </w:rPr>
      </w:pPr>
    </w:p>
    <w:p w14:paraId="711E8448">
      <w:pPr>
        <w:pStyle w:val="16"/>
        <w:ind w:firstLine="560"/>
        <w:rPr>
          <w:rFonts w:asciiTheme="majorEastAsia" w:hAnsiTheme="majorEastAsia" w:eastAsiaTheme="majorEastAsia"/>
        </w:rPr>
      </w:pPr>
    </w:p>
    <w:p w14:paraId="0C130516">
      <w:pPr>
        <w:pStyle w:val="16"/>
        <w:ind w:firstLine="560"/>
        <w:rPr>
          <w:rFonts w:asciiTheme="majorEastAsia" w:hAnsiTheme="majorEastAsia" w:eastAsiaTheme="majorEastAsia"/>
        </w:rPr>
      </w:pPr>
    </w:p>
    <w:p w14:paraId="5EE3CE1F">
      <w:pPr>
        <w:pStyle w:val="16"/>
        <w:ind w:firstLine="560"/>
        <w:rPr>
          <w:rFonts w:asciiTheme="majorEastAsia" w:hAnsiTheme="majorEastAsia" w:eastAsiaTheme="majorEastAsia"/>
        </w:rPr>
      </w:pPr>
    </w:p>
    <w:p w14:paraId="0CBC5470">
      <w:pPr>
        <w:pStyle w:val="16"/>
        <w:ind w:firstLine="560"/>
        <w:rPr>
          <w:rFonts w:asciiTheme="majorEastAsia" w:hAnsiTheme="majorEastAsia" w:eastAsiaTheme="majorEastAsia"/>
        </w:rPr>
      </w:pPr>
    </w:p>
    <w:p w14:paraId="01DF1526">
      <w:pPr>
        <w:pStyle w:val="16"/>
        <w:ind w:firstLine="560"/>
        <w:rPr>
          <w:rFonts w:asciiTheme="majorEastAsia" w:hAnsiTheme="majorEastAsia" w:eastAsiaTheme="majorEastAsia"/>
        </w:rPr>
      </w:pPr>
    </w:p>
    <w:p w14:paraId="52677AE7">
      <w:pPr>
        <w:pStyle w:val="16"/>
        <w:ind w:firstLine="560"/>
        <w:rPr>
          <w:rFonts w:asciiTheme="majorEastAsia" w:hAnsiTheme="majorEastAsia" w:eastAsiaTheme="majorEastAsia"/>
        </w:rPr>
      </w:pPr>
    </w:p>
    <w:p w14:paraId="4F0A8F5D">
      <w:pPr>
        <w:pStyle w:val="16"/>
        <w:ind w:firstLine="560"/>
        <w:rPr>
          <w:rFonts w:asciiTheme="majorEastAsia" w:hAnsiTheme="majorEastAsia" w:eastAsiaTheme="majorEastAsia"/>
        </w:rPr>
      </w:pPr>
    </w:p>
    <w:p w14:paraId="606D4FD1">
      <w:pPr>
        <w:pStyle w:val="16"/>
        <w:ind w:firstLine="560"/>
        <w:rPr>
          <w:rFonts w:asciiTheme="majorEastAsia" w:hAnsiTheme="majorEastAsia" w:eastAsiaTheme="majorEastAsia"/>
        </w:rPr>
      </w:pPr>
    </w:p>
    <w:p w14:paraId="19B35F55">
      <w:pPr>
        <w:pStyle w:val="16"/>
        <w:ind w:firstLine="560"/>
        <w:rPr>
          <w:rFonts w:asciiTheme="majorEastAsia" w:hAnsiTheme="majorEastAsia" w:eastAsiaTheme="majorEastAsia"/>
        </w:rPr>
      </w:pPr>
    </w:p>
    <w:p w14:paraId="313AA894">
      <w:pPr>
        <w:pStyle w:val="16"/>
        <w:ind w:firstLine="560"/>
        <w:rPr>
          <w:rFonts w:asciiTheme="majorEastAsia" w:hAnsiTheme="majorEastAsia" w:eastAsiaTheme="majorEastAsia"/>
        </w:rPr>
      </w:pPr>
    </w:p>
    <w:p w14:paraId="576961D6">
      <w:pPr>
        <w:pStyle w:val="16"/>
        <w:ind w:firstLine="560"/>
        <w:rPr>
          <w:rFonts w:asciiTheme="majorEastAsia" w:hAnsiTheme="majorEastAsia" w:eastAsiaTheme="majorEastAsia"/>
        </w:rPr>
      </w:pPr>
    </w:p>
    <w:p w14:paraId="72926FED">
      <w:pPr>
        <w:pStyle w:val="16"/>
        <w:ind w:firstLine="560"/>
        <w:rPr>
          <w:rFonts w:asciiTheme="majorEastAsia" w:hAnsiTheme="majorEastAsia" w:eastAsiaTheme="majorEastAsia"/>
        </w:rPr>
      </w:pPr>
    </w:p>
    <w:p w14:paraId="3969FBD3">
      <w:pPr>
        <w:pStyle w:val="16"/>
        <w:ind w:firstLine="560"/>
        <w:rPr>
          <w:rFonts w:asciiTheme="majorEastAsia" w:hAnsiTheme="majorEastAsia" w:eastAsiaTheme="majorEastAsia"/>
        </w:rPr>
      </w:pPr>
    </w:p>
    <w:p w14:paraId="4AEF16F7">
      <w:pPr>
        <w:pStyle w:val="16"/>
        <w:ind w:firstLine="560"/>
        <w:rPr>
          <w:rFonts w:asciiTheme="majorEastAsia" w:hAnsiTheme="majorEastAsia" w:eastAsiaTheme="majorEastAsia"/>
        </w:rPr>
      </w:pPr>
    </w:p>
    <w:p w14:paraId="3EF83C05">
      <w:pPr>
        <w:pStyle w:val="16"/>
        <w:ind w:firstLine="560"/>
        <w:rPr>
          <w:rFonts w:asciiTheme="majorEastAsia" w:hAnsiTheme="majorEastAsia" w:eastAsiaTheme="majorEastAsia"/>
        </w:rPr>
      </w:pPr>
    </w:p>
    <w:p w14:paraId="432B0FB1">
      <w:pPr>
        <w:pStyle w:val="16"/>
        <w:ind w:firstLine="560"/>
        <w:rPr>
          <w:rFonts w:asciiTheme="majorEastAsia" w:hAnsiTheme="majorEastAsia" w:eastAsiaTheme="majorEastAsia"/>
        </w:rPr>
      </w:pPr>
    </w:p>
    <w:p w14:paraId="797A0327">
      <w:pPr>
        <w:pStyle w:val="16"/>
        <w:ind w:firstLine="560"/>
        <w:rPr>
          <w:rFonts w:asciiTheme="majorEastAsia" w:hAnsiTheme="majorEastAsia" w:eastAsiaTheme="majorEastAsia"/>
        </w:rPr>
      </w:pPr>
    </w:p>
    <w:p w14:paraId="557042D1">
      <w:pPr>
        <w:spacing w:line="160" w:lineRule="atLeast"/>
        <w:rPr>
          <w:rFonts w:cs="仿宋" w:asciiTheme="majorEastAsia" w:hAnsiTheme="majorEastAsia" w:eastAsiaTheme="majorEastAsia"/>
          <w:b/>
          <w:sz w:val="28"/>
          <w:szCs w:val="28"/>
        </w:rPr>
      </w:pPr>
    </w:p>
    <w:p w14:paraId="34C0C4B9">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254B7D66">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附件1</w:t>
      </w:r>
      <w:r>
        <w:rPr>
          <w:rFonts w:hint="eastAsia" w:cs="仿宋" w:asciiTheme="majorEastAsia" w:hAnsiTheme="majorEastAsia" w:eastAsiaTheme="majorEastAsia"/>
          <w:b/>
          <w:sz w:val="28"/>
          <w:szCs w:val="28"/>
          <w:lang w:val="en-US" w:eastAsia="zh-CN"/>
        </w:rPr>
        <w:t>5</w:t>
      </w:r>
      <w:r>
        <w:rPr>
          <w:rFonts w:hint="eastAsia" w:cs="仿宋" w:asciiTheme="majorEastAsia" w:hAnsiTheme="majorEastAsia" w:eastAsiaTheme="majorEastAsia"/>
          <w:b/>
          <w:sz w:val="28"/>
          <w:szCs w:val="28"/>
        </w:rPr>
        <w:t>：</w:t>
      </w:r>
    </w:p>
    <w:p w14:paraId="707023FB">
      <w:pPr>
        <w:pStyle w:val="2"/>
        <w:ind w:left="210" w:right="210"/>
      </w:pPr>
      <w:r>
        <w:rPr>
          <w:rFonts w:hint="eastAsia"/>
        </w:rPr>
        <w:t>公司近</w:t>
      </w:r>
      <w:r>
        <w:rPr>
          <w:rFonts w:hint="eastAsia"/>
          <w:lang w:val="en-US" w:eastAsia="zh-CN"/>
        </w:rPr>
        <w:t>五</w:t>
      </w:r>
      <w:r>
        <w:rPr>
          <w:rFonts w:hint="eastAsia"/>
        </w:rPr>
        <w:t>年来类似工程业绩</w:t>
      </w:r>
    </w:p>
    <w:p w14:paraId="44FF8634">
      <w:pPr>
        <w:pStyle w:val="16"/>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（需提供合同扫描件/复印件</w:t>
      </w:r>
      <w:r>
        <w:rPr>
          <w:rFonts w:hint="eastAsia" w:cs="仿宋" w:asciiTheme="majorEastAsia" w:hAnsiTheme="majorEastAsia" w:eastAsiaTheme="majorEastAsia"/>
          <w:sz w:val="24"/>
          <w:lang w:val="en-US" w:eastAsia="zh-CN"/>
        </w:rPr>
        <w:t>并加盖公章</w:t>
      </w:r>
      <w:r>
        <w:rPr>
          <w:rFonts w:hint="eastAsia" w:cs="仿宋" w:asciiTheme="majorEastAsia" w:hAnsiTheme="majorEastAsia" w:eastAsiaTheme="majorEastAsia"/>
          <w:sz w:val="24"/>
        </w:rPr>
        <w:t>）</w:t>
      </w:r>
    </w:p>
    <w:tbl>
      <w:tblPr>
        <w:tblStyle w:val="17"/>
        <w:tblW w:w="9680" w:type="dxa"/>
        <w:tblInd w:w="209" w:type="dxa"/>
        <w:tblLayout w:type="fixed"/>
        <w:tblCellMar>
          <w:top w:w="0" w:type="dxa"/>
          <w:left w:w="108" w:type="dxa"/>
          <w:bottom w:w="0" w:type="dxa"/>
          <w:right w:w="108" w:type="dxa"/>
        </w:tblCellMar>
      </w:tblPr>
      <w:tblGrid>
        <w:gridCol w:w="433"/>
        <w:gridCol w:w="1559"/>
        <w:gridCol w:w="3152"/>
        <w:gridCol w:w="1559"/>
        <w:gridCol w:w="1560"/>
        <w:gridCol w:w="1417"/>
      </w:tblGrid>
      <w:tr w14:paraId="3440C40F">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C87366">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序号</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BDCA44">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业主名称</w:t>
            </w: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1C1887">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项目名称及所在地</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635704">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合同金额</w:t>
            </w: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892829">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合同工期</w:t>
            </w: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E9E7FB">
            <w:pPr>
              <w:autoSpaceDE w:val="0"/>
              <w:autoSpaceDN w:val="0"/>
              <w:adjustRightInd w:val="0"/>
              <w:jc w:val="center"/>
              <w:rPr>
                <w:rFonts w:ascii="宋体" w:hAnsi="宋体" w:cs="华文仿宋"/>
                <w:kern w:val="0"/>
                <w:szCs w:val="21"/>
                <w:lang w:val="zh-CN"/>
              </w:rPr>
            </w:pPr>
            <w:r>
              <w:rPr>
                <w:rFonts w:hint="eastAsia" w:ascii="宋体" w:hAnsi="宋体" w:cs="华文仿宋"/>
                <w:kern w:val="0"/>
                <w:szCs w:val="21"/>
                <w:lang w:val="zh-CN"/>
              </w:rPr>
              <w:t>合同履行</w:t>
            </w:r>
          </w:p>
          <w:p w14:paraId="24728016">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情况</w:t>
            </w:r>
          </w:p>
        </w:tc>
      </w:tr>
      <w:tr w14:paraId="61F3C5C0">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6B2D19">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6D4043">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22897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E36F5A">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1052E7">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A1AA3A">
            <w:pPr>
              <w:autoSpaceDE w:val="0"/>
              <w:autoSpaceDN w:val="0"/>
              <w:adjustRightInd w:val="0"/>
              <w:jc w:val="center"/>
              <w:rPr>
                <w:rFonts w:ascii="宋体" w:hAnsi="宋体" w:cs="华文仿宋"/>
                <w:kern w:val="0"/>
                <w:szCs w:val="21"/>
                <w:lang w:val="zh-CN"/>
              </w:rPr>
            </w:pPr>
          </w:p>
        </w:tc>
      </w:tr>
      <w:tr w14:paraId="5B962295">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F9B2E7">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35B728">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5F494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BD4466">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D92D15">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0B5017">
            <w:pPr>
              <w:autoSpaceDE w:val="0"/>
              <w:autoSpaceDN w:val="0"/>
              <w:adjustRightInd w:val="0"/>
              <w:jc w:val="center"/>
              <w:rPr>
                <w:rFonts w:ascii="宋体" w:hAnsi="宋体" w:cs="华文仿宋"/>
                <w:kern w:val="0"/>
                <w:szCs w:val="21"/>
                <w:lang w:val="zh-CN"/>
              </w:rPr>
            </w:pPr>
          </w:p>
        </w:tc>
      </w:tr>
      <w:tr w14:paraId="2B2E1BF4">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1D4D0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AB26D0">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69781B">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56F005">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147490">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9B8651">
            <w:pPr>
              <w:autoSpaceDE w:val="0"/>
              <w:autoSpaceDN w:val="0"/>
              <w:adjustRightInd w:val="0"/>
              <w:jc w:val="center"/>
              <w:rPr>
                <w:rFonts w:ascii="宋体" w:hAnsi="宋体" w:cs="华文仿宋"/>
                <w:kern w:val="0"/>
                <w:szCs w:val="21"/>
                <w:lang w:val="zh-CN"/>
              </w:rPr>
            </w:pPr>
          </w:p>
        </w:tc>
      </w:tr>
      <w:tr w14:paraId="68AD751D">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2E284B">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9CE014">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E4530C">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E235B3">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7F358D">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383964">
            <w:pPr>
              <w:autoSpaceDE w:val="0"/>
              <w:autoSpaceDN w:val="0"/>
              <w:adjustRightInd w:val="0"/>
              <w:jc w:val="center"/>
              <w:rPr>
                <w:rFonts w:ascii="宋体" w:hAnsi="宋体" w:cs="华文仿宋"/>
                <w:kern w:val="0"/>
                <w:szCs w:val="21"/>
                <w:lang w:val="zh-CN"/>
              </w:rPr>
            </w:pPr>
          </w:p>
        </w:tc>
      </w:tr>
      <w:tr w14:paraId="4789C8A5">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A49B7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7DBF86">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D4FA0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19ECBC">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754C19">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71ED42">
            <w:pPr>
              <w:autoSpaceDE w:val="0"/>
              <w:autoSpaceDN w:val="0"/>
              <w:adjustRightInd w:val="0"/>
              <w:jc w:val="center"/>
              <w:rPr>
                <w:rFonts w:ascii="宋体" w:hAnsi="宋体" w:cs="华文仿宋"/>
                <w:kern w:val="0"/>
                <w:szCs w:val="21"/>
                <w:lang w:val="zh-CN"/>
              </w:rPr>
            </w:pPr>
          </w:p>
        </w:tc>
      </w:tr>
      <w:tr w14:paraId="56640582">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EADE5E">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88E284">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9A814F">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CAE2EF">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6A64DD">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2AE31C">
            <w:pPr>
              <w:autoSpaceDE w:val="0"/>
              <w:autoSpaceDN w:val="0"/>
              <w:adjustRightInd w:val="0"/>
              <w:jc w:val="center"/>
              <w:rPr>
                <w:rFonts w:ascii="宋体" w:hAnsi="宋体" w:cs="华文仿宋"/>
                <w:kern w:val="0"/>
                <w:szCs w:val="21"/>
                <w:lang w:val="zh-CN"/>
              </w:rPr>
            </w:pPr>
          </w:p>
        </w:tc>
      </w:tr>
      <w:tr w14:paraId="4ACF7FE4">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21111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15622E">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F83DF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40007A">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0697DF">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E54B21">
            <w:pPr>
              <w:autoSpaceDE w:val="0"/>
              <w:autoSpaceDN w:val="0"/>
              <w:adjustRightInd w:val="0"/>
              <w:jc w:val="center"/>
              <w:rPr>
                <w:rFonts w:ascii="宋体" w:hAnsi="宋体" w:cs="华文仿宋"/>
                <w:kern w:val="0"/>
                <w:szCs w:val="21"/>
                <w:lang w:val="zh-CN"/>
              </w:rPr>
            </w:pPr>
          </w:p>
        </w:tc>
      </w:tr>
    </w:tbl>
    <w:p w14:paraId="5CA4A268">
      <w:pPr>
        <w:spacing w:line="360" w:lineRule="auto"/>
        <w:ind w:right="280"/>
        <w:jc w:val="left"/>
        <w:rPr>
          <w:rFonts w:asciiTheme="majorEastAsia" w:hAnsiTheme="majorEastAsia" w:eastAsiaTheme="majorEastAsia"/>
          <w:sz w:val="32"/>
        </w:rPr>
      </w:pPr>
    </w:p>
    <w:p w14:paraId="766AA196">
      <w:pPr>
        <w:pStyle w:val="16"/>
        <w:ind w:firstLine="560"/>
      </w:pPr>
    </w:p>
    <w:p w14:paraId="16460CAA">
      <w:pPr>
        <w:spacing w:line="360" w:lineRule="auto"/>
        <w:ind w:right="280"/>
        <w:jc w:val="left"/>
        <w:rPr>
          <w:rFonts w:asciiTheme="majorEastAsia" w:hAnsiTheme="majorEastAsia" w:eastAsiaTheme="majorEastAsia"/>
          <w:sz w:val="32"/>
        </w:rPr>
      </w:pPr>
    </w:p>
    <w:p w14:paraId="33796F46">
      <w:pPr>
        <w:spacing w:line="360" w:lineRule="auto"/>
        <w:ind w:right="280"/>
        <w:jc w:val="left"/>
        <w:rPr>
          <w:rFonts w:asciiTheme="majorEastAsia" w:hAnsiTheme="majorEastAsia" w:eastAsiaTheme="majorEastAsia"/>
          <w:sz w:val="32"/>
        </w:rPr>
      </w:pPr>
    </w:p>
    <w:p w14:paraId="7EEC0A19">
      <w:pPr>
        <w:spacing w:line="360" w:lineRule="auto"/>
        <w:ind w:right="280"/>
        <w:jc w:val="left"/>
        <w:rPr>
          <w:rFonts w:asciiTheme="majorEastAsia" w:hAnsiTheme="majorEastAsia" w:eastAsiaTheme="majorEastAsia"/>
          <w:sz w:val="32"/>
        </w:rPr>
      </w:pPr>
    </w:p>
    <w:p w14:paraId="2679010B">
      <w:pPr>
        <w:spacing w:line="360" w:lineRule="auto"/>
        <w:ind w:right="280"/>
        <w:jc w:val="left"/>
        <w:rPr>
          <w:rFonts w:asciiTheme="majorEastAsia" w:hAnsiTheme="majorEastAsia" w:eastAsiaTheme="majorEastAsia"/>
          <w:sz w:val="32"/>
        </w:rPr>
      </w:pPr>
    </w:p>
    <w:p w14:paraId="195D2089">
      <w:pPr>
        <w:spacing w:line="360" w:lineRule="auto"/>
        <w:ind w:right="280"/>
        <w:jc w:val="left"/>
        <w:rPr>
          <w:rFonts w:asciiTheme="majorEastAsia" w:hAnsiTheme="majorEastAsia" w:eastAsiaTheme="majorEastAsia"/>
          <w:sz w:val="32"/>
        </w:rPr>
      </w:pPr>
    </w:p>
    <w:p w14:paraId="0381944E">
      <w:pPr>
        <w:spacing w:line="360" w:lineRule="auto"/>
        <w:ind w:right="280"/>
        <w:jc w:val="left"/>
        <w:rPr>
          <w:rFonts w:asciiTheme="majorEastAsia" w:hAnsiTheme="majorEastAsia" w:eastAsiaTheme="majorEastAsia"/>
          <w:sz w:val="32"/>
        </w:rPr>
      </w:pPr>
    </w:p>
    <w:p w14:paraId="458A9680">
      <w:pPr>
        <w:pStyle w:val="16"/>
        <w:ind w:firstLine="560"/>
        <w:rPr>
          <w:rFonts w:cs="仿宋" w:asciiTheme="majorEastAsia" w:hAnsiTheme="majorEastAsia" w:eastAsiaTheme="majorEastAsia"/>
          <w:szCs w:val="28"/>
        </w:rPr>
      </w:pPr>
    </w:p>
    <w:p w14:paraId="0AFAEEA1">
      <w:pPr>
        <w:widowControl/>
        <w:jc w:val="left"/>
        <w:rPr>
          <w:rFonts w:cs="仿宋" w:asciiTheme="majorEastAsia" w:hAnsiTheme="majorEastAsia" w:eastAsiaTheme="majorEastAsia"/>
          <w:sz w:val="28"/>
          <w:szCs w:val="28"/>
        </w:rPr>
      </w:pPr>
      <w:r>
        <w:rPr>
          <w:rFonts w:cs="仿宋" w:asciiTheme="majorEastAsia" w:hAnsiTheme="majorEastAsia" w:eastAsiaTheme="majorEastAsia"/>
          <w:sz w:val="28"/>
          <w:szCs w:val="28"/>
        </w:rPr>
        <w:br w:type="page"/>
      </w:r>
    </w:p>
    <w:p w14:paraId="11EAD366">
      <w:pP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业绩合同扫描件/复印件</w:t>
      </w:r>
      <w:r>
        <w:rPr>
          <w:rFonts w:hint="eastAsia" w:cs="仿宋" w:asciiTheme="majorEastAsia" w:hAnsiTheme="majorEastAsia" w:eastAsiaTheme="majorEastAsia"/>
          <w:b/>
          <w:sz w:val="28"/>
          <w:szCs w:val="28"/>
          <w:lang w:eastAsia="zh-CN"/>
        </w:rPr>
        <w:t>（</w:t>
      </w:r>
      <w:r>
        <w:rPr>
          <w:rFonts w:hint="eastAsia" w:cs="仿宋" w:asciiTheme="majorEastAsia" w:hAnsiTheme="majorEastAsia" w:eastAsiaTheme="majorEastAsia"/>
          <w:b/>
          <w:sz w:val="28"/>
          <w:szCs w:val="28"/>
          <w:lang w:val="en-US" w:eastAsia="zh-CN"/>
        </w:rPr>
        <w:t>加盖公章</w:t>
      </w:r>
      <w:r>
        <w:rPr>
          <w:rFonts w:hint="eastAsia" w:cs="仿宋" w:asciiTheme="majorEastAsia" w:hAnsiTheme="majorEastAsia" w:eastAsiaTheme="majorEastAsia"/>
          <w:b/>
          <w:sz w:val="28"/>
          <w:szCs w:val="28"/>
          <w:lang w:eastAsia="zh-CN"/>
        </w:rPr>
        <w:t>）</w:t>
      </w:r>
      <w:r>
        <w:rPr>
          <w:rFonts w:hint="eastAsia" w:cs="仿宋" w:asciiTheme="majorEastAsia" w:hAnsiTheme="majorEastAsia" w:eastAsiaTheme="majorEastAsia"/>
          <w:b/>
          <w:sz w:val="28"/>
          <w:szCs w:val="28"/>
        </w:rPr>
        <w:t>:</w:t>
      </w:r>
    </w:p>
    <w:p w14:paraId="18E31EBD">
      <w:pPr>
        <w:spacing w:line="480" w:lineRule="auto"/>
        <w:rPr>
          <w:rFonts w:cs="仿宋" w:asciiTheme="majorEastAsia" w:hAnsiTheme="majorEastAsia" w:eastAsiaTheme="majorEastAsia"/>
          <w:sz w:val="28"/>
          <w:szCs w:val="28"/>
        </w:rPr>
      </w:pPr>
    </w:p>
    <w:p w14:paraId="69500DCB">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68BA9652">
      <w:pPr>
        <w:pStyle w:val="16"/>
        <w:ind w:firstLine="0" w:firstLineChars="0"/>
      </w:pPr>
      <w:r>
        <w:rPr>
          <w:rFonts w:hint="eastAsia" w:cs="仿宋" w:asciiTheme="majorEastAsia" w:hAnsiTheme="majorEastAsia" w:eastAsiaTheme="majorEastAsia"/>
          <w:b/>
          <w:szCs w:val="28"/>
        </w:rPr>
        <w:t>附件1</w:t>
      </w:r>
      <w:r>
        <w:rPr>
          <w:rFonts w:hint="eastAsia" w:cs="仿宋" w:asciiTheme="majorEastAsia" w:hAnsiTheme="majorEastAsia" w:eastAsiaTheme="majorEastAsia"/>
          <w:b/>
          <w:szCs w:val="28"/>
          <w:lang w:val="en-US" w:eastAsia="zh-CN"/>
        </w:rPr>
        <w:t>6</w:t>
      </w:r>
      <w:r>
        <w:rPr>
          <w:rFonts w:hint="eastAsia" w:cs="仿宋" w:asciiTheme="majorEastAsia" w:hAnsiTheme="majorEastAsia" w:eastAsiaTheme="majorEastAsia"/>
          <w:b/>
          <w:szCs w:val="28"/>
        </w:rPr>
        <w:t>：</w:t>
      </w:r>
    </w:p>
    <w:p w14:paraId="4D066F36">
      <w:pPr>
        <w:pStyle w:val="2"/>
        <w:ind w:left="210" w:right="210"/>
        <w:rPr>
          <w:rFonts w:hint="eastAsia" w:eastAsia="宋体"/>
          <w:lang w:eastAsia="zh-CN"/>
        </w:rPr>
      </w:pPr>
      <w:r>
        <w:rPr>
          <w:rFonts w:hint="eastAsia"/>
        </w:rPr>
        <w:t>获奖证书及其他证明资料</w:t>
      </w:r>
      <w:r>
        <w:rPr>
          <w:rFonts w:hint="eastAsia"/>
          <w:lang w:eastAsia="zh-CN"/>
        </w:rPr>
        <w:t>（</w:t>
      </w:r>
      <w:r>
        <w:rPr>
          <w:rFonts w:hint="eastAsia"/>
          <w:lang w:val="en-US" w:eastAsia="zh-CN"/>
        </w:rPr>
        <w:t>复印或扫描件加盖公章</w:t>
      </w:r>
      <w:r>
        <w:rPr>
          <w:rFonts w:hint="eastAsia"/>
          <w:lang w:eastAsia="zh-CN"/>
        </w:rPr>
        <w:t>）</w:t>
      </w:r>
    </w:p>
    <w:p w14:paraId="2FE79348">
      <w:pPr>
        <w:spacing w:line="160" w:lineRule="atLeast"/>
        <w:rPr>
          <w:rFonts w:cs="仿宋" w:asciiTheme="majorEastAsia" w:hAnsiTheme="majorEastAsia" w:eastAsiaTheme="majorEastAsia"/>
          <w:b/>
          <w:sz w:val="28"/>
          <w:szCs w:val="28"/>
        </w:rPr>
      </w:pPr>
    </w:p>
    <w:p w14:paraId="54A89B59">
      <w:pPr>
        <w:widowControl/>
        <w:jc w:val="left"/>
        <w:rPr>
          <w:rFonts w:cs="仿宋" w:asciiTheme="majorEastAsia" w:hAnsiTheme="majorEastAsia" w:eastAsiaTheme="majorEastAsia"/>
        </w:rPr>
      </w:pPr>
    </w:p>
    <w:sectPr>
      <w:headerReference r:id="rId3" w:type="default"/>
      <w:footerReference r:id="rId4" w:type="default"/>
      <w:pgSz w:w="11906" w:h="16838"/>
      <w:pgMar w:top="1417" w:right="1417" w:bottom="1417" w:left="1417" w:header="79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0CB7">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E3123">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FE3123">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04B76">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B04B76">
                    <w:pPr>
                      <w:pStyle w:val="12"/>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B5AA4">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3B5AA4">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6A85">
    <w:pPr>
      <w:pStyle w:val="13"/>
      <w:pBdr>
        <w:top w:val="none" w:color="auto" w:sz="0" w:space="0"/>
      </w:pBdr>
      <w:ind w:firstLine="216" w:firstLineChars="100"/>
      <w:jc w:val="left"/>
      <w:rPr>
        <w:w w:val="90"/>
        <w:sz w:val="24"/>
      </w:rPr>
    </w:pPr>
    <w:r>
      <w:rPr>
        <w:w w:val="90"/>
        <w:sz w:val="24"/>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241935</wp:posOffset>
              </wp:positionV>
              <wp:extent cx="6507480" cy="0"/>
              <wp:effectExtent l="0" t="0" r="26670" b="19050"/>
              <wp:wrapNone/>
              <wp:docPr id="9" name="直接连接符 9"/>
              <wp:cNvGraphicFramePr/>
              <a:graphic xmlns:a="http://schemas.openxmlformats.org/drawingml/2006/main">
                <a:graphicData uri="http://schemas.microsoft.com/office/word/2010/wordprocessingShape">
                  <wps:wsp>
                    <wps:cNvCnPr/>
                    <wps:spPr>
                      <a:xfrm>
                        <a:off x="0" y="0"/>
                        <a:ext cx="650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25pt;margin-top:19.05pt;height:0pt;width:512.4pt;z-index:251663360;mso-width-relative:page;mso-height-relative:page;" filled="f" stroked="t" coordsize="21600,21600" o:gfxdata="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McRY9cAAAAJAQAA&#10;DwAAAAAAAAABACAAAAAiAAAAZHJzL2Rvd25yZXYueG1sUEsBAhQAFAAAAAgAh07iQAQbC9bhAQAA&#10;sQMAAA4AAAAAAAAAAQAgAAAAJgEAAGRycy9lMm9Eb2MueG1sUEsFBgAAAAAGAAYAWQEAAHkFAAAA&#10;AA==&#10;">
              <v:fill on="f" focussize="0,0"/>
              <v:stroke weight="0.5pt" color="#000000 [3213]" miterlimit="8" joinstyle="miter"/>
              <v:imagedata o:title=""/>
              <o:lock v:ext="edit" aspectratio="f"/>
            </v:line>
          </w:pict>
        </mc:Fallback>
      </mc:AlternateContent>
    </w:r>
    <w:r>
      <w:rPr>
        <w:w w:val="90"/>
        <w:sz w:val="24"/>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266065</wp:posOffset>
              </wp:positionV>
              <wp:extent cx="6424295" cy="0"/>
              <wp:effectExtent l="0" t="0" r="14605" b="19050"/>
              <wp:wrapNone/>
              <wp:docPr id="6" name="直接连接符 6"/>
              <wp:cNvGraphicFramePr/>
              <a:graphic xmlns:a="http://schemas.openxmlformats.org/drawingml/2006/main">
                <a:graphicData uri="http://schemas.microsoft.com/office/word/2010/wordprocessingShape">
                  <wps:wsp>
                    <wps:cNvCnPr/>
                    <wps:spPr>
                      <a:xfrm>
                        <a:off x="0" y="0"/>
                        <a:ext cx="6424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5pt;margin-top:20.95pt;height:0pt;width:505.85pt;z-index:251662336;mso-width-relative:page;mso-height-relative:page;" filled="f" stroked="t" coordsize="21600,21600" o:gfxdata="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imwU1wAAAAkB&#10;AAAPAAAAAAAAAAEAIAAAACIAAABkcnMvZG93bnJldi54bWxQSwECFAAUAAAACACHTuJA1LncGOMB&#10;AACxAwAADgAAAAAAAAABACAAAAAmAQAAZHJzL2Uyb0RvYy54bWxQSwUGAAAAAAYABgBZAQAAewUA&#10;AAAA&#10;">
              <v:fill on="f" focussize="0,0"/>
              <v:stroke weight="0.5pt" color="#000000 [3213]" miterlimit="8" joinstyle="miter"/>
              <v:imagedata o:title=""/>
              <o:lock v:ext="edit" aspectratio="f"/>
            </v:line>
          </w:pict>
        </mc:Fallback>
      </mc:AlternateContent>
    </w:r>
    <w:r>
      <w:rPr>
        <w:rFonts w:hint="eastAsia" w:eastAsia="宋体"/>
        <w:lang w:eastAsia="zh-CN"/>
      </w:rPr>
      <w:drawing>
        <wp:anchor distT="0" distB="0" distL="114300" distR="114300" simplePos="0" relativeHeight="251670528" behindDoc="1" locked="0" layoutInCell="1" allowOverlap="1">
          <wp:simplePos x="0" y="0"/>
          <wp:positionH relativeFrom="column">
            <wp:posOffset>-396240</wp:posOffset>
          </wp:positionH>
          <wp:positionV relativeFrom="paragraph">
            <wp:posOffset>-187960</wp:posOffset>
          </wp:positionV>
          <wp:extent cx="417195" cy="422910"/>
          <wp:effectExtent l="0" t="0" r="1905" b="15240"/>
          <wp:wrapThrough wrapText="bothSides">
            <wp:wrapPolygon>
              <wp:start x="0" y="0"/>
              <wp:lineTo x="0" y="20432"/>
              <wp:lineTo x="20712" y="20432"/>
              <wp:lineTo x="20712" y="0"/>
              <wp:lineTo x="0" y="0"/>
            </wp:wrapPolygon>
          </wp:wrapThrough>
          <wp:docPr id="4" name="图片 4" descr="170677155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6771555480"/>
                  <pic:cNvPicPr>
                    <a:picLocks noChangeAspect="1"/>
                  </pic:cNvPicPr>
                </pic:nvPicPr>
                <pic:blipFill>
                  <a:blip r:embed="rId1"/>
                  <a:stretch>
                    <a:fillRect/>
                  </a:stretch>
                </pic:blipFill>
                <pic:spPr>
                  <a:xfrm>
                    <a:off x="0" y="0"/>
                    <a:ext cx="417195" cy="422910"/>
                  </a:xfrm>
                  <a:prstGeom prst="rect">
                    <a:avLst/>
                  </a:prstGeom>
                </pic:spPr>
              </pic:pic>
            </a:graphicData>
          </a:graphic>
        </wp:anchor>
      </w:drawing>
    </w:r>
    <w:r>
      <w:rPr>
        <w:rFonts w:hint="eastAsia"/>
        <w:w w:val="90"/>
        <w:sz w:val="24"/>
      </w:rPr>
      <w:t xml:space="preserve">中煤第七十二工程有限公司                                    </w:t>
    </w:r>
    <w:r>
      <w:rPr>
        <w:rFonts w:hint="eastAsia"/>
        <w:w w:val="90"/>
        <w:sz w:val="24"/>
        <w:lang w:val="en-US" w:eastAsia="zh-CN"/>
      </w:rPr>
      <w:t>专业分包</w:t>
    </w:r>
    <w:r>
      <w:rPr>
        <w:rFonts w:hint="eastAsia"/>
        <w:w w:val="90"/>
        <w:sz w:val="24"/>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DABF9"/>
    <w:multiLevelType w:val="singleLevel"/>
    <w:tmpl w:val="AC5DABF9"/>
    <w:lvl w:ilvl="0" w:tentative="0">
      <w:start w:val="1"/>
      <w:numFmt w:val="decimal"/>
      <w:suff w:val="nothing"/>
      <w:lvlText w:val="%1、"/>
      <w:lvlJc w:val="left"/>
      <w:pPr>
        <w:ind w:left="210" w:leftChars="0" w:firstLine="0" w:firstLineChars="0"/>
      </w:pPr>
    </w:lvl>
  </w:abstractNum>
  <w:abstractNum w:abstractNumId="1">
    <w:nsid w:val="B6B1B177"/>
    <w:multiLevelType w:val="singleLevel"/>
    <w:tmpl w:val="B6B1B177"/>
    <w:lvl w:ilvl="0" w:tentative="0">
      <w:start w:val="1"/>
      <w:numFmt w:val="chineseCounting"/>
      <w:suff w:val="nothing"/>
      <w:lvlText w:val="%1、"/>
      <w:lvlJc w:val="left"/>
      <w:rPr>
        <w:rFonts w:hint="eastAsia"/>
      </w:rPr>
    </w:lvl>
  </w:abstractNum>
  <w:abstractNum w:abstractNumId="2">
    <w:nsid w:val="C817A987"/>
    <w:multiLevelType w:val="singleLevel"/>
    <w:tmpl w:val="C817A987"/>
    <w:lvl w:ilvl="0" w:tentative="0">
      <w:start w:val="1"/>
      <w:numFmt w:val="decimal"/>
      <w:suff w:val="nothing"/>
      <w:lvlText w:val="%1、"/>
      <w:lvlJc w:val="left"/>
      <w:pPr>
        <w:ind w:left="420" w:leftChars="0" w:firstLine="0" w:firstLineChars="0"/>
      </w:pPr>
    </w:lvl>
  </w:abstractNum>
  <w:abstractNum w:abstractNumId="3">
    <w:nsid w:val="D5B68F9E"/>
    <w:multiLevelType w:val="singleLevel"/>
    <w:tmpl w:val="D5B68F9E"/>
    <w:lvl w:ilvl="0" w:tentative="0">
      <w:start w:val="1"/>
      <w:numFmt w:val="decimal"/>
      <w:suff w:val="nothing"/>
      <w:lvlText w:val="%1、"/>
      <w:lvlJc w:val="left"/>
    </w:lvl>
  </w:abstractNum>
  <w:abstractNum w:abstractNumId="4">
    <w:nsid w:val="DA405A43"/>
    <w:multiLevelType w:val="singleLevel"/>
    <w:tmpl w:val="DA405A43"/>
    <w:lvl w:ilvl="0" w:tentative="0">
      <w:start w:val="5"/>
      <w:numFmt w:val="chineseCounting"/>
      <w:suff w:val="nothing"/>
      <w:lvlText w:val="%1、"/>
      <w:lvlJc w:val="left"/>
      <w:rPr>
        <w:rFonts w:hint="eastAsia"/>
      </w:rPr>
    </w:lvl>
  </w:abstractNum>
  <w:abstractNum w:abstractNumId="5">
    <w:nsid w:val="0710910B"/>
    <w:multiLevelType w:val="singleLevel"/>
    <w:tmpl w:val="0710910B"/>
    <w:lvl w:ilvl="0" w:tentative="0">
      <w:start w:val="2"/>
      <w:numFmt w:val="decimal"/>
      <w:suff w:val="nothing"/>
      <w:lvlText w:val="%1、"/>
      <w:lvlJc w:val="left"/>
    </w:lvl>
  </w:abstractNum>
  <w:abstractNum w:abstractNumId="6">
    <w:nsid w:val="2FE3B020"/>
    <w:multiLevelType w:val="singleLevel"/>
    <w:tmpl w:val="2FE3B020"/>
    <w:lvl w:ilvl="0" w:tentative="0">
      <w:start w:val="1"/>
      <w:numFmt w:val="decimal"/>
      <w:suff w:val="nothing"/>
      <w:lvlText w:val="（%1）"/>
      <w:lvlJc w:val="left"/>
    </w:lvl>
  </w:abstractNum>
  <w:abstractNum w:abstractNumId="7">
    <w:nsid w:val="4D32B64D"/>
    <w:multiLevelType w:val="singleLevel"/>
    <w:tmpl w:val="4D32B64D"/>
    <w:lvl w:ilvl="0" w:tentative="0">
      <w:start w:val="1"/>
      <w:numFmt w:val="decimal"/>
      <w:pStyle w:val="10"/>
      <w:lvlText w:val="%1."/>
      <w:lvlJc w:val="left"/>
      <w:pPr>
        <w:tabs>
          <w:tab w:val="left" w:pos="2040"/>
        </w:tabs>
        <w:ind w:left="2040" w:hanging="360"/>
      </w:p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003E0082"/>
    <w:rsid w:val="00015B68"/>
    <w:rsid w:val="000167A6"/>
    <w:rsid w:val="00022954"/>
    <w:rsid w:val="00027481"/>
    <w:rsid w:val="00027D31"/>
    <w:rsid w:val="0003229C"/>
    <w:rsid w:val="00042359"/>
    <w:rsid w:val="00053EB8"/>
    <w:rsid w:val="000914B6"/>
    <w:rsid w:val="00091A0F"/>
    <w:rsid w:val="000B13F2"/>
    <w:rsid w:val="000B6BC9"/>
    <w:rsid w:val="000C2675"/>
    <w:rsid w:val="000D1E52"/>
    <w:rsid w:val="000E70B7"/>
    <w:rsid w:val="000F1180"/>
    <w:rsid w:val="00100039"/>
    <w:rsid w:val="001178FD"/>
    <w:rsid w:val="00124576"/>
    <w:rsid w:val="00131FE7"/>
    <w:rsid w:val="00160739"/>
    <w:rsid w:val="001657AA"/>
    <w:rsid w:val="00176CD9"/>
    <w:rsid w:val="00177800"/>
    <w:rsid w:val="00180089"/>
    <w:rsid w:val="001817B7"/>
    <w:rsid w:val="00186D02"/>
    <w:rsid w:val="0019407E"/>
    <w:rsid w:val="001A551B"/>
    <w:rsid w:val="001B0195"/>
    <w:rsid w:val="001B0ED9"/>
    <w:rsid w:val="001C0E7A"/>
    <w:rsid w:val="001E2809"/>
    <w:rsid w:val="001F11DF"/>
    <w:rsid w:val="00201DC2"/>
    <w:rsid w:val="00203F7C"/>
    <w:rsid w:val="002105AA"/>
    <w:rsid w:val="002353B2"/>
    <w:rsid w:val="002923E5"/>
    <w:rsid w:val="00295387"/>
    <w:rsid w:val="002B1109"/>
    <w:rsid w:val="002C3F79"/>
    <w:rsid w:val="002C70B8"/>
    <w:rsid w:val="002D18BA"/>
    <w:rsid w:val="002D4EB2"/>
    <w:rsid w:val="002F57C2"/>
    <w:rsid w:val="00330F22"/>
    <w:rsid w:val="00332A25"/>
    <w:rsid w:val="00354B77"/>
    <w:rsid w:val="003619EE"/>
    <w:rsid w:val="003639E7"/>
    <w:rsid w:val="0037116E"/>
    <w:rsid w:val="00372F3C"/>
    <w:rsid w:val="003830CE"/>
    <w:rsid w:val="0039743A"/>
    <w:rsid w:val="00397489"/>
    <w:rsid w:val="003B1104"/>
    <w:rsid w:val="003C7CE4"/>
    <w:rsid w:val="003D5AAA"/>
    <w:rsid w:val="003E0082"/>
    <w:rsid w:val="00411D49"/>
    <w:rsid w:val="00412BB9"/>
    <w:rsid w:val="00432BA6"/>
    <w:rsid w:val="00483068"/>
    <w:rsid w:val="004908F8"/>
    <w:rsid w:val="00492B08"/>
    <w:rsid w:val="004A13E4"/>
    <w:rsid w:val="004C51F0"/>
    <w:rsid w:val="004D5FED"/>
    <w:rsid w:val="004E7052"/>
    <w:rsid w:val="004F7336"/>
    <w:rsid w:val="005029CD"/>
    <w:rsid w:val="005301E4"/>
    <w:rsid w:val="00537C6B"/>
    <w:rsid w:val="005641D6"/>
    <w:rsid w:val="005841C0"/>
    <w:rsid w:val="00594256"/>
    <w:rsid w:val="005A1944"/>
    <w:rsid w:val="005A7D45"/>
    <w:rsid w:val="005C2EBF"/>
    <w:rsid w:val="005D3579"/>
    <w:rsid w:val="005D7894"/>
    <w:rsid w:val="005E4982"/>
    <w:rsid w:val="005E5B9B"/>
    <w:rsid w:val="00600D04"/>
    <w:rsid w:val="006044F1"/>
    <w:rsid w:val="00631EC7"/>
    <w:rsid w:val="00636702"/>
    <w:rsid w:val="00642779"/>
    <w:rsid w:val="00642D0D"/>
    <w:rsid w:val="00644187"/>
    <w:rsid w:val="00656C9D"/>
    <w:rsid w:val="00662589"/>
    <w:rsid w:val="0066481E"/>
    <w:rsid w:val="0066502C"/>
    <w:rsid w:val="0068515F"/>
    <w:rsid w:val="00691FA4"/>
    <w:rsid w:val="006C20ED"/>
    <w:rsid w:val="006E0172"/>
    <w:rsid w:val="006F591A"/>
    <w:rsid w:val="00724DAE"/>
    <w:rsid w:val="007826AD"/>
    <w:rsid w:val="007874D6"/>
    <w:rsid w:val="007C4355"/>
    <w:rsid w:val="007C4D45"/>
    <w:rsid w:val="007C6F71"/>
    <w:rsid w:val="007D1217"/>
    <w:rsid w:val="007D6629"/>
    <w:rsid w:val="007D6C3E"/>
    <w:rsid w:val="007E1F94"/>
    <w:rsid w:val="007E6F0B"/>
    <w:rsid w:val="007F551D"/>
    <w:rsid w:val="008011DF"/>
    <w:rsid w:val="008205D9"/>
    <w:rsid w:val="008240D1"/>
    <w:rsid w:val="00834F09"/>
    <w:rsid w:val="00841F0B"/>
    <w:rsid w:val="008553A2"/>
    <w:rsid w:val="00887441"/>
    <w:rsid w:val="00890CBE"/>
    <w:rsid w:val="008963A1"/>
    <w:rsid w:val="00897072"/>
    <w:rsid w:val="00897552"/>
    <w:rsid w:val="008A353D"/>
    <w:rsid w:val="008E1D7F"/>
    <w:rsid w:val="008E2003"/>
    <w:rsid w:val="008E494A"/>
    <w:rsid w:val="008E4E0E"/>
    <w:rsid w:val="008E5E8B"/>
    <w:rsid w:val="008F799A"/>
    <w:rsid w:val="009046F1"/>
    <w:rsid w:val="00924124"/>
    <w:rsid w:val="0094023D"/>
    <w:rsid w:val="00961E88"/>
    <w:rsid w:val="00963F4F"/>
    <w:rsid w:val="00964402"/>
    <w:rsid w:val="00984172"/>
    <w:rsid w:val="0099202E"/>
    <w:rsid w:val="00993CD2"/>
    <w:rsid w:val="009A1BA3"/>
    <w:rsid w:val="009A62B1"/>
    <w:rsid w:val="009C721B"/>
    <w:rsid w:val="009D65A1"/>
    <w:rsid w:val="009F1E49"/>
    <w:rsid w:val="009F778E"/>
    <w:rsid w:val="00A146F3"/>
    <w:rsid w:val="00A3343B"/>
    <w:rsid w:val="00A54862"/>
    <w:rsid w:val="00A7597C"/>
    <w:rsid w:val="00A77B63"/>
    <w:rsid w:val="00A93590"/>
    <w:rsid w:val="00AA5C00"/>
    <w:rsid w:val="00AC24CE"/>
    <w:rsid w:val="00AC519D"/>
    <w:rsid w:val="00AE7DB3"/>
    <w:rsid w:val="00AF56A4"/>
    <w:rsid w:val="00B01236"/>
    <w:rsid w:val="00B024D6"/>
    <w:rsid w:val="00B0414C"/>
    <w:rsid w:val="00B3495A"/>
    <w:rsid w:val="00B37D44"/>
    <w:rsid w:val="00B57454"/>
    <w:rsid w:val="00B61090"/>
    <w:rsid w:val="00B82D5A"/>
    <w:rsid w:val="00B91158"/>
    <w:rsid w:val="00B91F60"/>
    <w:rsid w:val="00B95393"/>
    <w:rsid w:val="00B959B8"/>
    <w:rsid w:val="00BA4053"/>
    <w:rsid w:val="00BE16B9"/>
    <w:rsid w:val="00BF08BD"/>
    <w:rsid w:val="00C03D9E"/>
    <w:rsid w:val="00C33611"/>
    <w:rsid w:val="00C56793"/>
    <w:rsid w:val="00C63993"/>
    <w:rsid w:val="00C6478F"/>
    <w:rsid w:val="00C702D2"/>
    <w:rsid w:val="00C76D4D"/>
    <w:rsid w:val="00CA10EF"/>
    <w:rsid w:val="00CB58C8"/>
    <w:rsid w:val="00CC5DED"/>
    <w:rsid w:val="00CD2C8D"/>
    <w:rsid w:val="00CF2396"/>
    <w:rsid w:val="00CF51F3"/>
    <w:rsid w:val="00D04BCA"/>
    <w:rsid w:val="00D14171"/>
    <w:rsid w:val="00D1676E"/>
    <w:rsid w:val="00D2389E"/>
    <w:rsid w:val="00D60460"/>
    <w:rsid w:val="00D61782"/>
    <w:rsid w:val="00D90AF3"/>
    <w:rsid w:val="00D95F88"/>
    <w:rsid w:val="00DB42B9"/>
    <w:rsid w:val="00DB6469"/>
    <w:rsid w:val="00DB6646"/>
    <w:rsid w:val="00DC41AD"/>
    <w:rsid w:val="00E02549"/>
    <w:rsid w:val="00E232D9"/>
    <w:rsid w:val="00E278BC"/>
    <w:rsid w:val="00E32EC8"/>
    <w:rsid w:val="00E44247"/>
    <w:rsid w:val="00E5436F"/>
    <w:rsid w:val="00E62895"/>
    <w:rsid w:val="00E71AD9"/>
    <w:rsid w:val="00EB00DE"/>
    <w:rsid w:val="00ED4FF6"/>
    <w:rsid w:val="00EE4BEA"/>
    <w:rsid w:val="00F02240"/>
    <w:rsid w:val="00F0677C"/>
    <w:rsid w:val="00F10AE3"/>
    <w:rsid w:val="00F155E4"/>
    <w:rsid w:val="00F20AD5"/>
    <w:rsid w:val="00F304BB"/>
    <w:rsid w:val="00F424CE"/>
    <w:rsid w:val="00F4378C"/>
    <w:rsid w:val="00F51BD3"/>
    <w:rsid w:val="00F779DE"/>
    <w:rsid w:val="00F82525"/>
    <w:rsid w:val="00F93912"/>
    <w:rsid w:val="00F93ADF"/>
    <w:rsid w:val="00F97B31"/>
    <w:rsid w:val="00FA7FDA"/>
    <w:rsid w:val="00FC61AF"/>
    <w:rsid w:val="00FF0A14"/>
    <w:rsid w:val="0179548F"/>
    <w:rsid w:val="01857C73"/>
    <w:rsid w:val="02B72BD6"/>
    <w:rsid w:val="03313C30"/>
    <w:rsid w:val="03750C3C"/>
    <w:rsid w:val="03961B8A"/>
    <w:rsid w:val="039A7A2D"/>
    <w:rsid w:val="03B8546F"/>
    <w:rsid w:val="03E66A74"/>
    <w:rsid w:val="04057A2A"/>
    <w:rsid w:val="040C6CDD"/>
    <w:rsid w:val="04425ECC"/>
    <w:rsid w:val="045B76B6"/>
    <w:rsid w:val="0469124B"/>
    <w:rsid w:val="049C7A2E"/>
    <w:rsid w:val="04A97A14"/>
    <w:rsid w:val="04CE05BC"/>
    <w:rsid w:val="05214B46"/>
    <w:rsid w:val="05BF3D7B"/>
    <w:rsid w:val="05C72C4A"/>
    <w:rsid w:val="06642712"/>
    <w:rsid w:val="06986A21"/>
    <w:rsid w:val="06994D63"/>
    <w:rsid w:val="06FB7044"/>
    <w:rsid w:val="07AB2622"/>
    <w:rsid w:val="07B2792A"/>
    <w:rsid w:val="07BA1DE0"/>
    <w:rsid w:val="07EF7893"/>
    <w:rsid w:val="080055AF"/>
    <w:rsid w:val="080169FD"/>
    <w:rsid w:val="080F2346"/>
    <w:rsid w:val="08472426"/>
    <w:rsid w:val="08541B39"/>
    <w:rsid w:val="08D5629E"/>
    <w:rsid w:val="08F651E1"/>
    <w:rsid w:val="08F73800"/>
    <w:rsid w:val="090930DF"/>
    <w:rsid w:val="09340B46"/>
    <w:rsid w:val="09591064"/>
    <w:rsid w:val="09A76035"/>
    <w:rsid w:val="0A322A3F"/>
    <w:rsid w:val="0A65029C"/>
    <w:rsid w:val="0AB94F6B"/>
    <w:rsid w:val="0ADB5FD1"/>
    <w:rsid w:val="0ADC63F5"/>
    <w:rsid w:val="0B09071C"/>
    <w:rsid w:val="0B354AFA"/>
    <w:rsid w:val="0B6977F7"/>
    <w:rsid w:val="0BB94D5A"/>
    <w:rsid w:val="0BC74BEE"/>
    <w:rsid w:val="0BE248AB"/>
    <w:rsid w:val="0BE302AF"/>
    <w:rsid w:val="0BE75813"/>
    <w:rsid w:val="0C7015F6"/>
    <w:rsid w:val="0C945B0D"/>
    <w:rsid w:val="0CC35AE2"/>
    <w:rsid w:val="0D077DD0"/>
    <w:rsid w:val="0E5B38CC"/>
    <w:rsid w:val="0E626CB0"/>
    <w:rsid w:val="0E9F1EDC"/>
    <w:rsid w:val="0F0D7E28"/>
    <w:rsid w:val="0F0F1B1F"/>
    <w:rsid w:val="0F1D53D7"/>
    <w:rsid w:val="0F356CF5"/>
    <w:rsid w:val="0F380764"/>
    <w:rsid w:val="0F4A6CFE"/>
    <w:rsid w:val="0F6F6C91"/>
    <w:rsid w:val="103849D0"/>
    <w:rsid w:val="107042B5"/>
    <w:rsid w:val="10892A30"/>
    <w:rsid w:val="108D7CBE"/>
    <w:rsid w:val="10CA7A92"/>
    <w:rsid w:val="10DC4746"/>
    <w:rsid w:val="110C7131"/>
    <w:rsid w:val="111D6451"/>
    <w:rsid w:val="11DC1A59"/>
    <w:rsid w:val="11F55BAE"/>
    <w:rsid w:val="12041F1C"/>
    <w:rsid w:val="1207658F"/>
    <w:rsid w:val="128743BA"/>
    <w:rsid w:val="128C64DA"/>
    <w:rsid w:val="130265BC"/>
    <w:rsid w:val="13C05DDD"/>
    <w:rsid w:val="13FA41EA"/>
    <w:rsid w:val="140838EB"/>
    <w:rsid w:val="14104A0C"/>
    <w:rsid w:val="1537385A"/>
    <w:rsid w:val="155D2392"/>
    <w:rsid w:val="15B22CFF"/>
    <w:rsid w:val="15EA6697"/>
    <w:rsid w:val="15F967F5"/>
    <w:rsid w:val="16476399"/>
    <w:rsid w:val="16503C55"/>
    <w:rsid w:val="166B13D0"/>
    <w:rsid w:val="17B5459B"/>
    <w:rsid w:val="18035841"/>
    <w:rsid w:val="181F3A21"/>
    <w:rsid w:val="1858745C"/>
    <w:rsid w:val="185A3E3B"/>
    <w:rsid w:val="185E37A7"/>
    <w:rsid w:val="18777C25"/>
    <w:rsid w:val="18AD61BA"/>
    <w:rsid w:val="18AD7D57"/>
    <w:rsid w:val="18B15DAA"/>
    <w:rsid w:val="18F73F92"/>
    <w:rsid w:val="19541001"/>
    <w:rsid w:val="19CA28B1"/>
    <w:rsid w:val="1A711FA8"/>
    <w:rsid w:val="1ACA2E1E"/>
    <w:rsid w:val="1B3536E4"/>
    <w:rsid w:val="1C0F6535"/>
    <w:rsid w:val="1C3A035E"/>
    <w:rsid w:val="1CF0515C"/>
    <w:rsid w:val="1D254D80"/>
    <w:rsid w:val="1D5E16DA"/>
    <w:rsid w:val="1D756A60"/>
    <w:rsid w:val="1D7757E7"/>
    <w:rsid w:val="1DA76336"/>
    <w:rsid w:val="1E2E250F"/>
    <w:rsid w:val="1E466E81"/>
    <w:rsid w:val="1E5430B3"/>
    <w:rsid w:val="1E85622A"/>
    <w:rsid w:val="1EC03A48"/>
    <w:rsid w:val="1EFD4D68"/>
    <w:rsid w:val="1F9F5A09"/>
    <w:rsid w:val="1FA26C3F"/>
    <w:rsid w:val="1FAF0399"/>
    <w:rsid w:val="1FCB7FF8"/>
    <w:rsid w:val="1FDF44DD"/>
    <w:rsid w:val="1FFB5506"/>
    <w:rsid w:val="20D4336D"/>
    <w:rsid w:val="20F5316F"/>
    <w:rsid w:val="216D3447"/>
    <w:rsid w:val="21A331C3"/>
    <w:rsid w:val="21DD0677"/>
    <w:rsid w:val="22091EF0"/>
    <w:rsid w:val="225D61BE"/>
    <w:rsid w:val="226A55CC"/>
    <w:rsid w:val="22754915"/>
    <w:rsid w:val="229B25D6"/>
    <w:rsid w:val="23112215"/>
    <w:rsid w:val="231773F6"/>
    <w:rsid w:val="23203542"/>
    <w:rsid w:val="232A211D"/>
    <w:rsid w:val="23410A10"/>
    <w:rsid w:val="2355143D"/>
    <w:rsid w:val="23603619"/>
    <w:rsid w:val="243454F7"/>
    <w:rsid w:val="245B7C74"/>
    <w:rsid w:val="2469630C"/>
    <w:rsid w:val="24C219A2"/>
    <w:rsid w:val="250152D8"/>
    <w:rsid w:val="252D708C"/>
    <w:rsid w:val="257A448C"/>
    <w:rsid w:val="25887F8C"/>
    <w:rsid w:val="25AB17E9"/>
    <w:rsid w:val="25D1457F"/>
    <w:rsid w:val="263F6297"/>
    <w:rsid w:val="264241A2"/>
    <w:rsid w:val="267F0C45"/>
    <w:rsid w:val="26AB4992"/>
    <w:rsid w:val="27C24AC7"/>
    <w:rsid w:val="280741FF"/>
    <w:rsid w:val="281E4952"/>
    <w:rsid w:val="287D0A7D"/>
    <w:rsid w:val="288035BE"/>
    <w:rsid w:val="299B07D6"/>
    <w:rsid w:val="29A24CB1"/>
    <w:rsid w:val="29CE104E"/>
    <w:rsid w:val="29D46EDD"/>
    <w:rsid w:val="29F94298"/>
    <w:rsid w:val="2A311FC4"/>
    <w:rsid w:val="2AA42601"/>
    <w:rsid w:val="2AA75275"/>
    <w:rsid w:val="2AC264A8"/>
    <w:rsid w:val="2B41318A"/>
    <w:rsid w:val="2B444AC5"/>
    <w:rsid w:val="2B810F33"/>
    <w:rsid w:val="2BA07387"/>
    <w:rsid w:val="2BCE566B"/>
    <w:rsid w:val="2BEF6C1E"/>
    <w:rsid w:val="2C055DF9"/>
    <w:rsid w:val="2C102D89"/>
    <w:rsid w:val="2C2F4403"/>
    <w:rsid w:val="2C3C03A7"/>
    <w:rsid w:val="2CE90E48"/>
    <w:rsid w:val="2D2140AB"/>
    <w:rsid w:val="2D3E2FBC"/>
    <w:rsid w:val="2D6D7FF3"/>
    <w:rsid w:val="2D9618CD"/>
    <w:rsid w:val="2EB7395C"/>
    <w:rsid w:val="2F974B8C"/>
    <w:rsid w:val="2FB43FD3"/>
    <w:rsid w:val="2FDC1183"/>
    <w:rsid w:val="301663F8"/>
    <w:rsid w:val="30781792"/>
    <w:rsid w:val="30A55CA1"/>
    <w:rsid w:val="315B68F4"/>
    <w:rsid w:val="317C2F9C"/>
    <w:rsid w:val="31B26C75"/>
    <w:rsid w:val="31FF396F"/>
    <w:rsid w:val="32C92656"/>
    <w:rsid w:val="32EA002F"/>
    <w:rsid w:val="330A3B7A"/>
    <w:rsid w:val="33334E8E"/>
    <w:rsid w:val="33491777"/>
    <w:rsid w:val="33A546D2"/>
    <w:rsid w:val="33E5718E"/>
    <w:rsid w:val="33F23FC7"/>
    <w:rsid w:val="341C53B7"/>
    <w:rsid w:val="34254E5C"/>
    <w:rsid w:val="34433534"/>
    <w:rsid w:val="346E7194"/>
    <w:rsid w:val="348532DB"/>
    <w:rsid w:val="3499177E"/>
    <w:rsid w:val="34A04C21"/>
    <w:rsid w:val="34D11437"/>
    <w:rsid w:val="35192CB3"/>
    <w:rsid w:val="35A52AC8"/>
    <w:rsid w:val="35FA01B3"/>
    <w:rsid w:val="360872BB"/>
    <w:rsid w:val="36513CE6"/>
    <w:rsid w:val="366011CC"/>
    <w:rsid w:val="36B10D2A"/>
    <w:rsid w:val="36B1111D"/>
    <w:rsid w:val="36D27F52"/>
    <w:rsid w:val="37291269"/>
    <w:rsid w:val="37411A0D"/>
    <w:rsid w:val="376E16BC"/>
    <w:rsid w:val="376F1C1A"/>
    <w:rsid w:val="379231B9"/>
    <w:rsid w:val="37A478DC"/>
    <w:rsid w:val="37A7138A"/>
    <w:rsid w:val="380F1A63"/>
    <w:rsid w:val="38173040"/>
    <w:rsid w:val="38313777"/>
    <w:rsid w:val="386B671F"/>
    <w:rsid w:val="3897729C"/>
    <w:rsid w:val="391268F6"/>
    <w:rsid w:val="393147F6"/>
    <w:rsid w:val="39C217B0"/>
    <w:rsid w:val="39F42153"/>
    <w:rsid w:val="3A6173D5"/>
    <w:rsid w:val="3A7420ED"/>
    <w:rsid w:val="3AB1053A"/>
    <w:rsid w:val="3AB3405B"/>
    <w:rsid w:val="3BEC3A18"/>
    <w:rsid w:val="3C193659"/>
    <w:rsid w:val="3C4C6B89"/>
    <w:rsid w:val="3CA20987"/>
    <w:rsid w:val="3D18555E"/>
    <w:rsid w:val="3D2975F0"/>
    <w:rsid w:val="3D464014"/>
    <w:rsid w:val="3D604FE7"/>
    <w:rsid w:val="3D864D53"/>
    <w:rsid w:val="3D87392E"/>
    <w:rsid w:val="3D9A7321"/>
    <w:rsid w:val="3E426653"/>
    <w:rsid w:val="3E9C061B"/>
    <w:rsid w:val="3EE405BD"/>
    <w:rsid w:val="3F435D8F"/>
    <w:rsid w:val="3FAC4683"/>
    <w:rsid w:val="3FE62859"/>
    <w:rsid w:val="3FF01B86"/>
    <w:rsid w:val="40940F1A"/>
    <w:rsid w:val="40EA1C0C"/>
    <w:rsid w:val="411F0144"/>
    <w:rsid w:val="41300C0C"/>
    <w:rsid w:val="41454438"/>
    <w:rsid w:val="417F0110"/>
    <w:rsid w:val="41D866D3"/>
    <w:rsid w:val="41F63994"/>
    <w:rsid w:val="42025F5C"/>
    <w:rsid w:val="42405A1C"/>
    <w:rsid w:val="427B46EC"/>
    <w:rsid w:val="42AF3896"/>
    <w:rsid w:val="42E47F1C"/>
    <w:rsid w:val="432937C0"/>
    <w:rsid w:val="43822CD7"/>
    <w:rsid w:val="43856D46"/>
    <w:rsid w:val="43C26E36"/>
    <w:rsid w:val="43E3299F"/>
    <w:rsid w:val="44064E36"/>
    <w:rsid w:val="44185647"/>
    <w:rsid w:val="44393754"/>
    <w:rsid w:val="44414E1C"/>
    <w:rsid w:val="449B66E3"/>
    <w:rsid w:val="44AD7908"/>
    <w:rsid w:val="44C87D9A"/>
    <w:rsid w:val="45486BFC"/>
    <w:rsid w:val="456B3CC0"/>
    <w:rsid w:val="459563EA"/>
    <w:rsid w:val="45D70E9D"/>
    <w:rsid w:val="464E113C"/>
    <w:rsid w:val="467B6B5D"/>
    <w:rsid w:val="46875FC3"/>
    <w:rsid w:val="46F65641"/>
    <w:rsid w:val="47116E5A"/>
    <w:rsid w:val="47395924"/>
    <w:rsid w:val="477B51F3"/>
    <w:rsid w:val="47CE4CEF"/>
    <w:rsid w:val="47D5221F"/>
    <w:rsid w:val="47DD11F5"/>
    <w:rsid w:val="48452B2F"/>
    <w:rsid w:val="48705EBF"/>
    <w:rsid w:val="488B4811"/>
    <w:rsid w:val="48CF1167"/>
    <w:rsid w:val="48E704DA"/>
    <w:rsid w:val="49683108"/>
    <w:rsid w:val="497E2F39"/>
    <w:rsid w:val="498918A8"/>
    <w:rsid w:val="49C71632"/>
    <w:rsid w:val="49D07099"/>
    <w:rsid w:val="49DA1F1A"/>
    <w:rsid w:val="49EB3B00"/>
    <w:rsid w:val="4A5A2DDA"/>
    <w:rsid w:val="4B5D1DE1"/>
    <w:rsid w:val="4B747D41"/>
    <w:rsid w:val="4BBB7ECB"/>
    <w:rsid w:val="4BCD7E5B"/>
    <w:rsid w:val="4C5558A3"/>
    <w:rsid w:val="4C7A685A"/>
    <w:rsid w:val="4C8524E4"/>
    <w:rsid w:val="4C96024D"/>
    <w:rsid w:val="4CBB4158"/>
    <w:rsid w:val="4CCF45DF"/>
    <w:rsid w:val="4CE87A27"/>
    <w:rsid w:val="4D676D2F"/>
    <w:rsid w:val="4DCB0C80"/>
    <w:rsid w:val="4E790AD2"/>
    <w:rsid w:val="4E7D2F52"/>
    <w:rsid w:val="4E90255B"/>
    <w:rsid w:val="4E9D3807"/>
    <w:rsid w:val="4F0270C1"/>
    <w:rsid w:val="4F8B3129"/>
    <w:rsid w:val="4FE43E71"/>
    <w:rsid w:val="4FF166B7"/>
    <w:rsid w:val="502B6EFE"/>
    <w:rsid w:val="50B235D3"/>
    <w:rsid w:val="50DA0833"/>
    <w:rsid w:val="512322CB"/>
    <w:rsid w:val="517A53C3"/>
    <w:rsid w:val="51B111A1"/>
    <w:rsid w:val="51C67537"/>
    <w:rsid w:val="51C94A5E"/>
    <w:rsid w:val="52217BF2"/>
    <w:rsid w:val="5349470F"/>
    <w:rsid w:val="536243B0"/>
    <w:rsid w:val="5424187E"/>
    <w:rsid w:val="548A1FBB"/>
    <w:rsid w:val="549B37DD"/>
    <w:rsid w:val="54D7233D"/>
    <w:rsid w:val="564A487C"/>
    <w:rsid w:val="56E15C15"/>
    <w:rsid w:val="56EC4DF9"/>
    <w:rsid w:val="57344598"/>
    <w:rsid w:val="575E6582"/>
    <w:rsid w:val="57727979"/>
    <w:rsid w:val="57745AB2"/>
    <w:rsid w:val="57821531"/>
    <w:rsid w:val="57AB49EF"/>
    <w:rsid w:val="57E30EA0"/>
    <w:rsid w:val="57E532C4"/>
    <w:rsid w:val="5843365E"/>
    <w:rsid w:val="589A626B"/>
    <w:rsid w:val="58AA6505"/>
    <w:rsid w:val="58E71902"/>
    <w:rsid w:val="590376E6"/>
    <w:rsid w:val="595C2C5F"/>
    <w:rsid w:val="5965077B"/>
    <w:rsid w:val="597079F8"/>
    <w:rsid w:val="597744B3"/>
    <w:rsid w:val="597E27E2"/>
    <w:rsid w:val="59832C28"/>
    <w:rsid w:val="5A175756"/>
    <w:rsid w:val="5B9E3DE4"/>
    <w:rsid w:val="5B9F77DD"/>
    <w:rsid w:val="5BDC2EC5"/>
    <w:rsid w:val="5BF03879"/>
    <w:rsid w:val="5C6F6AA6"/>
    <w:rsid w:val="5CB25745"/>
    <w:rsid w:val="5CBC756A"/>
    <w:rsid w:val="5CC12F90"/>
    <w:rsid w:val="5D525BF7"/>
    <w:rsid w:val="5D804F27"/>
    <w:rsid w:val="5D814602"/>
    <w:rsid w:val="5D9C0714"/>
    <w:rsid w:val="5DBA7B13"/>
    <w:rsid w:val="5E0324CA"/>
    <w:rsid w:val="5E3679C8"/>
    <w:rsid w:val="5E3B082A"/>
    <w:rsid w:val="5E7857A8"/>
    <w:rsid w:val="5F2D20D3"/>
    <w:rsid w:val="5FC20D54"/>
    <w:rsid w:val="5FC93226"/>
    <w:rsid w:val="604A7338"/>
    <w:rsid w:val="604B148A"/>
    <w:rsid w:val="60763411"/>
    <w:rsid w:val="607E5E40"/>
    <w:rsid w:val="60DA0BF8"/>
    <w:rsid w:val="6111668E"/>
    <w:rsid w:val="615373A7"/>
    <w:rsid w:val="61761494"/>
    <w:rsid w:val="617C68B3"/>
    <w:rsid w:val="61AD6F5F"/>
    <w:rsid w:val="61E10A85"/>
    <w:rsid w:val="6214660E"/>
    <w:rsid w:val="627D1DEC"/>
    <w:rsid w:val="628D2F28"/>
    <w:rsid w:val="62CF5E0F"/>
    <w:rsid w:val="632C30F0"/>
    <w:rsid w:val="63357E4E"/>
    <w:rsid w:val="639305D1"/>
    <w:rsid w:val="63C800D4"/>
    <w:rsid w:val="63D54FB6"/>
    <w:rsid w:val="642E6462"/>
    <w:rsid w:val="64763B46"/>
    <w:rsid w:val="64837248"/>
    <w:rsid w:val="64B16DC0"/>
    <w:rsid w:val="64B41760"/>
    <w:rsid w:val="64F87534"/>
    <w:rsid w:val="651313E3"/>
    <w:rsid w:val="65675F22"/>
    <w:rsid w:val="656C297B"/>
    <w:rsid w:val="657F0827"/>
    <w:rsid w:val="660C164B"/>
    <w:rsid w:val="660C611D"/>
    <w:rsid w:val="662A6BFC"/>
    <w:rsid w:val="668734C3"/>
    <w:rsid w:val="66AA5AA7"/>
    <w:rsid w:val="66CC3821"/>
    <w:rsid w:val="671F7A3A"/>
    <w:rsid w:val="67385042"/>
    <w:rsid w:val="6811614F"/>
    <w:rsid w:val="68582403"/>
    <w:rsid w:val="68694610"/>
    <w:rsid w:val="69166924"/>
    <w:rsid w:val="69490FDA"/>
    <w:rsid w:val="69583DAB"/>
    <w:rsid w:val="6A2E6EE2"/>
    <w:rsid w:val="6A697710"/>
    <w:rsid w:val="6A70491A"/>
    <w:rsid w:val="6B64707D"/>
    <w:rsid w:val="6B893C85"/>
    <w:rsid w:val="6BB56643"/>
    <w:rsid w:val="6BDF7FA5"/>
    <w:rsid w:val="6C3126F5"/>
    <w:rsid w:val="6C4F53E4"/>
    <w:rsid w:val="6C7063C0"/>
    <w:rsid w:val="6C7A6ECC"/>
    <w:rsid w:val="6CA75573"/>
    <w:rsid w:val="6CC41088"/>
    <w:rsid w:val="6CE37F55"/>
    <w:rsid w:val="6CE64481"/>
    <w:rsid w:val="6D3F5992"/>
    <w:rsid w:val="6D4C0CBE"/>
    <w:rsid w:val="6D6D3796"/>
    <w:rsid w:val="6D8141AA"/>
    <w:rsid w:val="6D9A12E3"/>
    <w:rsid w:val="6DB63E53"/>
    <w:rsid w:val="6DF83B95"/>
    <w:rsid w:val="6DFD3F7F"/>
    <w:rsid w:val="6E6728CD"/>
    <w:rsid w:val="6E75781A"/>
    <w:rsid w:val="6EB0334B"/>
    <w:rsid w:val="6EB12C1C"/>
    <w:rsid w:val="6ED24C9E"/>
    <w:rsid w:val="6EE53863"/>
    <w:rsid w:val="6EF71695"/>
    <w:rsid w:val="6F1859D0"/>
    <w:rsid w:val="6F486541"/>
    <w:rsid w:val="6F5632B7"/>
    <w:rsid w:val="6F5E3364"/>
    <w:rsid w:val="6F800C2F"/>
    <w:rsid w:val="6FCB19CE"/>
    <w:rsid w:val="708B3580"/>
    <w:rsid w:val="70C74DE6"/>
    <w:rsid w:val="70F617B8"/>
    <w:rsid w:val="710E18C8"/>
    <w:rsid w:val="718E1C5D"/>
    <w:rsid w:val="71E46742"/>
    <w:rsid w:val="7207386D"/>
    <w:rsid w:val="721428A6"/>
    <w:rsid w:val="727306D2"/>
    <w:rsid w:val="729A5626"/>
    <w:rsid w:val="730178BE"/>
    <w:rsid w:val="73D62D96"/>
    <w:rsid w:val="743944B3"/>
    <w:rsid w:val="753D4073"/>
    <w:rsid w:val="757B56CA"/>
    <w:rsid w:val="75C4762C"/>
    <w:rsid w:val="75C622C6"/>
    <w:rsid w:val="75D67759"/>
    <w:rsid w:val="767A7E4D"/>
    <w:rsid w:val="769F4AFC"/>
    <w:rsid w:val="76CF4CF7"/>
    <w:rsid w:val="77201112"/>
    <w:rsid w:val="77222583"/>
    <w:rsid w:val="7762504C"/>
    <w:rsid w:val="776564B9"/>
    <w:rsid w:val="7769490C"/>
    <w:rsid w:val="77884E32"/>
    <w:rsid w:val="77DC6BAC"/>
    <w:rsid w:val="782F13D2"/>
    <w:rsid w:val="784E5539"/>
    <w:rsid w:val="7875020A"/>
    <w:rsid w:val="795C79D5"/>
    <w:rsid w:val="795E6B55"/>
    <w:rsid w:val="7A83219D"/>
    <w:rsid w:val="7A9B2196"/>
    <w:rsid w:val="7B1703DC"/>
    <w:rsid w:val="7B7A32EE"/>
    <w:rsid w:val="7B985BB4"/>
    <w:rsid w:val="7C1E20D1"/>
    <w:rsid w:val="7C4C1AC8"/>
    <w:rsid w:val="7C4E0E6E"/>
    <w:rsid w:val="7C8415C1"/>
    <w:rsid w:val="7CAD4D3C"/>
    <w:rsid w:val="7CF5110E"/>
    <w:rsid w:val="7D0B2034"/>
    <w:rsid w:val="7D1B0177"/>
    <w:rsid w:val="7D3017EA"/>
    <w:rsid w:val="7D3127F3"/>
    <w:rsid w:val="7D5939B7"/>
    <w:rsid w:val="7DBA0E68"/>
    <w:rsid w:val="7DC42461"/>
    <w:rsid w:val="7E8A2D23"/>
    <w:rsid w:val="7F425744"/>
    <w:rsid w:val="7F462899"/>
    <w:rsid w:val="7F612707"/>
    <w:rsid w:val="7F7F20EC"/>
    <w:rsid w:val="7FA1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line="578" w:lineRule="auto"/>
      <w:ind w:left="100" w:leftChars="100" w:right="100" w:rightChars="100"/>
      <w:jc w:val="center"/>
      <w:outlineLvl w:val="0"/>
    </w:pPr>
    <w:rPr>
      <w:b/>
      <w:bCs/>
      <w:kern w:val="44"/>
      <w:sz w:val="32"/>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rPr>
  </w:style>
  <w:style w:type="paragraph" w:styleId="5">
    <w:name w:val="annotation text"/>
    <w:basedOn w:val="1"/>
    <w:qFormat/>
    <w:uiPriority w:val="0"/>
    <w:pPr>
      <w:jc w:val="left"/>
    </w:pPr>
  </w:style>
  <w:style w:type="paragraph" w:styleId="6">
    <w:name w:val="Salutation"/>
    <w:basedOn w:val="1"/>
    <w:next w:val="1"/>
    <w:link w:val="27"/>
    <w:qFormat/>
    <w:uiPriority w:val="0"/>
    <w:rPr>
      <w:rFonts w:ascii="仿宋_GB2312" w:eastAsia="仿宋_GB2312"/>
      <w:sz w:val="28"/>
      <w:szCs w:val="20"/>
    </w:rPr>
  </w:style>
  <w:style w:type="paragraph" w:styleId="7">
    <w:name w:val="Body Text Indent"/>
    <w:basedOn w:val="1"/>
    <w:next w:val="8"/>
    <w:autoRedefine/>
    <w:qFormat/>
    <w:uiPriority w:val="0"/>
    <w:pPr>
      <w:ind w:firstLine="560" w:firstLineChars="200"/>
    </w:pPr>
    <w:rPr>
      <w:sz w:val="28"/>
    </w:rPr>
  </w:style>
  <w:style w:type="paragraph" w:styleId="8">
    <w:name w:val="envelope return"/>
    <w:basedOn w:val="1"/>
    <w:qFormat/>
    <w:uiPriority w:val="0"/>
    <w:pPr>
      <w:snapToGrid w:val="0"/>
    </w:pPr>
    <w:rPr>
      <w:rFonts w:ascii="Arial" w:hAnsi="Arial"/>
    </w:rPr>
  </w:style>
  <w:style w:type="paragraph" w:styleId="9">
    <w:name w:val="Plain Text"/>
    <w:basedOn w:val="1"/>
    <w:next w:val="10"/>
    <w:link w:val="25"/>
    <w:qFormat/>
    <w:uiPriority w:val="0"/>
    <w:pPr>
      <w:spacing w:line="500" w:lineRule="exact"/>
    </w:pPr>
    <w:rPr>
      <w:rFonts w:ascii="宋体" w:hAnsi="Courier New"/>
      <w:kern w:val="0"/>
      <w:sz w:val="20"/>
      <w:szCs w:val="20"/>
    </w:rPr>
  </w:style>
  <w:style w:type="paragraph" w:styleId="10">
    <w:name w:val="List Number 5"/>
    <w:basedOn w:val="1"/>
    <w:qFormat/>
    <w:uiPriority w:val="0"/>
    <w:pPr>
      <w:numPr>
        <w:ilvl w:val="0"/>
        <w:numId w:val="1"/>
      </w:numPr>
    </w:pPr>
  </w:style>
  <w:style w:type="paragraph" w:styleId="11">
    <w:name w:val="Balloon Text"/>
    <w:basedOn w:val="1"/>
    <w:link w:val="29"/>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autoRedefine/>
    <w:qFormat/>
    <w:uiPriority w:val="0"/>
    <w:pPr>
      <w:spacing w:before="240" w:after="60"/>
      <w:jc w:val="center"/>
      <w:outlineLvl w:val="0"/>
    </w:pPr>
    <w:rPr>
      <w:rFonts w:eastAsia="黑体" w:asciiTheme="majorHAnsi" w:hAnsiTheme="majorHAnsi" w:cstheme="majorBidi"/>
      <w:b/>
      <w:bCs/>
      <w:sz w:val="36"/>
      <w:szCs w:val="32"/>
    </w:rPr>
  </w:style>
  <w:style w:type="paragraph" w:styleId="16">
    <w:name w:val="Body Text First Indent 2"/>
    <w:basedOn w:val="7"/>
    <w:link w:val="26"/>
    <w:autoRedefine/>
    <w:qFormat/>
    <w:uiPriority w:val="0"/>
    <w:pPr>
      <w:ind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qFormat/>
    <w:uiPriority w:val="0"/>
    <w:rPr>
      <w:color w:val="000000"/>
      <w:u w:val="single"/>
    </w:rPr>
  </w:style>
  <w:style w:type="character" w:styleId="21">
    <w:name w:val="Hyperlink"/>
    <w:basedOn w:val="19"/>
    <w:qFormat/>
    <w:uiPriority w:val="0"/>
    <w:rPr>
      <w:color w:val="051970"/>
      <w:u w:val="single"/>
    </w:rPr>
  </w:style>
  <w:style w:type="paragraph" w:customStyle="1" w:styleId="22">
    <w:name w:val="正"/>
    <w:basedOn w:val="1"/>
    <w:autoRedefine/>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标题 1 Char"/>
    <w:basedOn w:val="19"/>
    <w:link w:val="2"/>
    <w:autoRedefine/>
    <w:qFormat/>
    <w:uiPriority w:val="0"/>
    <w:rPr>
      <w:b/>
      <w:bCs/>
      <w:kern w:val="44"/>
      <w:sz w:val="32"/>
      <w:szCs w:val="44"/>
    </w:rPr>
  </w:style>
  <w:style w:type="character" w:customStyle="1" w:styleId="25">
    <w:name w:val="纯文本 Char"/>
    <w:basedOn w:val="19"/>
    <w:link w:val="9"/>
    <w:qFormat/>
    <w:uiPriority w:val="0"/>
    <w:rPr>
      <w:rFonts w:ascii="宋体" w:hAnsi="Courier New"/>
    </w:rPr>
  </w:style>
  <w:style w:type="character" w:customStyle="1" w:styleId="26">
    <w:name w:val="正文首行缩进 2 Char"/>
    <w:basedOn w:val="19"/>
    <w:link w:val="16"/>
    <w:autoRedefine/>
    <w:qFormat/>
    <w:uiPriority w:val="0"/>
    <w:rPr>
      <w:kern w:val="2"/>
      <w:sz w:val="28"/>
      <w:szCs w:val="24"/>
    </w:rPr>
  </w:style>
  <w:style w:type="character" w:customStyle="1" w:styleId="27">
    <w:name w:val="称呼 Char"/>
    <w:basedOn w:val="19"/>
    <w:link w:val="6"/>
    <w:autoRedefine/>
    <w:qFormat/>
    <w:uiPriority w:val="0"/>
    <w:rPr>
      <w:rFonts w:ascii="仿宋_GB2312" w:eastAsia="仿宋_GB2312"/>
      <w:kern w:val="2"/>
      <w:sz w:val="28"/>
    </w:rPr>
  </w:style>
  <w:style w:type="character" w:customStyle="1" w:styleId="28">
    <w:name w:val="页眉 Char"/>
    <w:basedOn w:val="19"/>
    <w:link w:val="13"/>
    <w:autoRedefine/>
    <w:qFormat/>
    <w:uiPriority w:val="99"/>
    <w:rPr>
      <w:kern w:val="2"/>
      <w:sz w:val="18"/>
      <w:szCs w:val="24"/>
    </w:rPr>
  </w:style>
  <w:style w:type="character" w:customStyle="1" w:styleId="29">
    <w:name w:val="批注框文本 Char"/>
    <w:basedOn w:val="19"/>
    <w:link w:val="11"/>
    <w:autoRedefine/>
    <w:qFormat/>
    <w:uiPriority w:val="0"/>
    <w:rPr>
      <w:kern w:val="2"/>
      <w:sz w:val="18"/>
      <w:szCs w:val="18"/>
    </w:rPr>
  </w:style>
  <w:style w:type="paragraph" w:customStyle="1" w:styleId="3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1">
    <w:name w:val="font11"/>
    <w:basedOn w:val="19"/>
    <w:qFormat/>
    <w:uiPriority w:val="0"/>
    <w:rPr>
      <w:rFonts w:hint="eastAsia" w:ascii="宋体" w:hAnsi="宋体" w:eastAsia="宋体" w:cs="宋体"/>
      <w:color w:val="000000"/>
      <w:sz w:val="18"/>
      <w:szCs w:val="18"/>
      <w:u w:val="none"/>
    </w:rPr>
  </w:style>
  <w:style w:type="character" w:customStyle="1" w:styleId="32">
    <w:name w:val="font21"/>
    <w:basedOn w:val="19"/>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BEA30-DCCF-45EE-AADC-698A6726E2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19129</Words>
  <Characters>20034</Characters>
  <Lines>123</Lines>
  <Paragraphs>34</Paragraphs>
  <TotalTime>25</TotalTime>
  <ScaleCrop>false</ScaleCrop>
  <LinksUpToDate>false</LinksUpToDate>
  <CharactersWithSpaces>21531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2023-11-24T07:52:00Z</dcterms:created>
  <dc:creator>lenovo</dc:creator>
  <cp:lastModifiedBy>happiness</cp:lastModifiedBy>
  <dcterms:modified xsi:type="dcterms:W3CDTF">2024-08-27T01:02:58Z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3585B7F4D42A47009FD7EE63FE1A66AA</vt:lpwstr>
  </property>
</Properties>
</file>