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lang w:eastAsia="zh-CN"/>
        </w:rPr>
      </w:pPr>
    </w:p>
    <w:p>
      <w:pPr>
        <w:rPr>
          <w:rFonts w:hint="eastAsia"/>
          <w:sz w:val="30"/>
          <w:szCs w:val="30"/>
          <w:lang w:eastAsia="zh-CN"/>
        </w:rPr>
      </w:pPr>
    </w:p>
    <w:p>
      <w:pPr>
        <w:jc w:val="center"/>
        <w:rPr>
          <w:rFonts w:hint="eastAsia"/>
          <w:sz w:val="36"/>
          <w:szCs w:val="36"/>
          <w:lang w:eastAsia="zh-CN"/>
        </w:rPr>
      </w:pPr>
      <w:r>
        <w:rPr>
          <w:rFonts w:hint="eastAsia" w:ascii="Times New Roman" w:hAnsi="Times New Roman" w:eastAsia="方正仿宋简体" w:cs="Times New Roman"/>
          <w:b w:val="0"/>
          <w:bCs w:val="0"/>
          <w:kern w:val="2"/>
          <w:sz w:val="36"/>
          <w:szCs w:val="36"/>
          <w:lang w:val="zh-CN" w:eastAsia="zh-CN" w:bidi="ar-SA"/>
        </w:rPr>
        <w:t>张煤机转型发展公司齿轮箱内窥镜检查、置换维修、塔上维修项目</w:t>
      </w:r>
    </w:p>
    <w:p>
      <w:pPr>
        <w:rPr>
          <w:rFonts w:hint="eastAsia"/>
          <w:sz w:val="36"/>
          <w:szCs w:val="36"/>
          <w:lang w:eastAsia="zh-CN"/>
        </w:rPr>
      </w:pP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ind w:firstLine="3000" w:firstLineChars="1000"/>
        <w:rPr>
          <w:rFonts w:hint="eastAsia"/>
          <w:sz w:val="30"/>
          <w:szCs w:val="30"/>
          <w:lang w:eastAsia="zh-CN"/>
        </w:rPr>
      </w:pPr>
      <w:r>
        <w:rPr>
          <w:rFonts w:hint="eastAsia"/>
          <w:sz w:val="30"/>
          <w:szCs w:val="30"/>
          <w:lang w:eastAsia="zh-CN"/>
        </w:rPr>
        <w:t>技术要求文件</w:t>
      </w: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1800" w:firstLineChars="600"/>
        <w:rPr>
          <w:rFonts w:hint="eastAsia"/>
          <w:sz w:val="30"/>
          <w:szCs w:val="30"/>
          <w:lang w:eastAsia="zh-CN"/>
        </w:rPr>
      </w:pPr>
      <w:r>
        <w:rPr>
          <w:rFonts w:hint="eastAsia"/>
          <w:sz w:val="30"/>
          <w:szCs w:val="30"/>
          <w:lang w:eastAsia="zh-CN"/>
        </w:rPr>
        <w:t>中煤张家口煤矿机械有限责任公司</w:t>
      </w:r>
    </w:p>
    <w:p>
      <w:pPr>
        <w:ind w:firstLine="1800" w:firstLineChars="600"/>
        <w:rPr>
          <w:rFonts w:hint="eastAsia"/>
          <w:sz w:val="30"/>
          <w:szCs w:val="30"/>
          <w:lang w:val="en-US" w:eastAsia="zh-CN"/>
        </w:rPr>
      </w:pPr>
      <w:r>
        <w:rPr>
          <w:rFonts w:hint="eastAsia"/>
          <w:sz w:val="30"/>
          <w:szCs w:val="30"/>
          <w:lang w:val="en-US" w:eastAsia="zh-CN"/>
        </w:rPr>
        <w:t xml:space="preserve">         2024年7月</w:t>
      </w:r>
    </w:p>
    <w:p>
      <w:pPr>
        <w:ind w:firstLine="1800" w:firstLineChars="600"/>
        <w:rPr>
          <w:rFonts w:hint="eastAsia"/>
          <w:sz w:val="30"/>
          <w:szCs w:val="30"/>
          <w:lang w:val="en-US" w:eastAsia="zh-CN"/>
        </w:rPr>
        <w:sectPr>
          <w:pgSz w:w="11906" w:h="16838"/>
          <w:pgMar w:top="1440" w:right="1800" w:bottom="1440" w:left="1800" w:header="851" w:footer="992" w:gutter="0"/>
          <w:cols w:space="425" w:num="1"/>
          <w:docGrid w:type="lines" w:linePitch="312" w:charSpace="0"/>
        </w:sectPr>
      </w:pPr>
    </w:p>
    <w:p>
      <w:pPr>
        <w:tabs>
          <w:tab w:val="left" w:pos="1800"/>
        </w:tabs>
        <w:spacing w:line="340" w:lineRule="exact"/>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一、项目概况</w:t>
      </w:r>
    </w:p>
    <w:p>
      <w:pPr>
        <w:spacing w:line="360" w:lineRule="auto"/>
        <w:ind w:firstLine="420"/>
        <w:rPr>
          <w:rFonts w:hint="eastAsia" w:ascii="宋体" w:hAnsi="宋体" w:cstheme="minorBidi"/>
          <w:color w:val="auto"/>
          <w:kern w:val="2"/>
          <w:sz w:val="24"/>
          <w:szCs w:val="22"/>
          <w:lang w:val="en-US" w:eastAsia="zh-CN" w:bidi="ar-SA"/>
        </w:rPr>
      </w:pPr>
      <w:r>
        <w:rPr>
          <w:rFonts w:hint="default" w:ascii="宋体" w:hAnsi="宋体" w:cstheme="minorBidi"/>
          <w:color w:val="auto"/>
          <w:kern w:val="2"/>
          <w:sz w:val="24"/>
          <w:szCs w:val="22"/>
          <w:lang w:val="en-US" w:eastAsia="zh-CN" w:bidi="ar-SA"/>
        </w:rPr>
        <w:t>1、</w:t>
      </w:r>
      <w:r>
        <w:rPr>
          <w:rFonts w:hint="eastAsia" w:ascii="宋体" w:hAnsi="宋体" w:cstheme="minorBidi"/>
          <w:color w:val="auto"/>
          <w:kern w:val="2"/>
          <w:sz w:val="24"/>
          <w:szCs w:val="22"/>
          <w:lang w:val="en-US" w:eastAsia="zh-CN" w:bidi="ar-SA"/>
        </w:rPr>
        <w:t>项目概况与采购范围：</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1.1本次采购的齿轮箱内窥镜检查、置换维修、塔上维修用于中煤张煤机风电维修现场齿轮箱维修。</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default" w:ascii="宋体" w:hAnsi="宋体" w:cstheme="minorBidi"/>
          <w:color w:val="auto"/>
          <w:kern w:val="2"/>
          <w:sz w:val="24"/>
          <w:szCs w:val="22"/>
          <w:lang w:val="en-US" w:eastAsia="zh-CN" w:bidi="ar-SA"/>
        </w:rPr>
        <w:t>2</w:t>
      </w:r>
      <w:r>
        <w:rPr>
          <w:rFonts w:hint="eastAsia" w:ascii="宋体" w:hAnsi="宋体" w:cstheme="minorBidi"/>
          <w:color w:val="auto"/>
          <w:kern w:val="2"/>
          <w:sz w:val="24"/>
          <w:szCs w:val="22"/>
          <w:lang w:val="en-US" w:eastAsia="zh-CN" w:bidi="ar-SA"/>
        </w:rPr>
        <w:t>、资金来源：企业自筹</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default" w:ascii="宋体" w:hAnsi="宋体" w:cstheme="minorBidi"/>
          <w:color w:val="auto"/>
          <w:kern w:val="2"/>
          <w:sz w:val="24"/>
          <w:szCs w:val="22"/>
          <w:lang w:val="en-US" w:eastAsia="zh-CN" w:bidi="ar-SA"/>
        </w:rPr>
        <w:t>3</w:t>
      </w:r>
      <w:r>
        <w:rPr>
          <w:rFonts w:hint="eastAsia" w:ascii="宋体" w:hAnsi="宋体" w:cstheme="minorBidi"/>
          <w:color w:val="auto"/>
          <w:kern w:val="2"/>
          <w:sz w:val="24"/>
          <w:szCs w:val="22"/>
          <w:lang w:val="en-US" w:eastAsia="zh-CN" w:bidi="ar-SA"/>
        </w:rPr>
        <w:t>、工期：</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w:t>
      </w:r>
      <w:r>
        <w:rPr>
          <w:rFonts w:hint="default" w:ascii="宋体" w:hAnsi="宋体" w:cstheme="minorBidi"/>
          <w:color w:val="auto"/>
          <w:kern w:val="2"/>
          <w:sz w:val="24"/>
          <w:szCs w:val="22"/>
          <w:lang w:val="en-US" w:eastAsia="zh-CN" w:bidi="ar-SA"/>
        </w:rPr>
        <w:t>1</w:t>
      </w:r>
      <w:r>
        <w:rPr>
          <w:rFonts w:hint="eastAsia" w:ascii="宋体" w:hAnsi="宋体" w:cstheme="minorBidi"/>
          <w:color w:val="auto"/>
          <w:kern w:val="2"/>
          <w:sz w:val="24"/>
          <w:szCs w:val="22"/>
          <w:lang w:val="en-US" w:eastAsia="zh-CN" w:bidi="ar-SA"/>
        </w:rPr>
        <w:t>）合同签订后三天内将本次采购所有置换维修齿轮箱运输至需方指定地点，塔上齿轮箱内窥镜检查及维修工作按照需方指定要求完成。</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w:t>
      </w:r>
      <w:r>
        <w:rPr>
          <w:rFonts w:hint="default" w:ascii="宋体" w:hAnsi="宋体" w:cstheme="minorBidi"/>
          <w:color w:val="auto"/>
          <w:kern w:val="2"/>
          <w:sz w:val="24"/>
          <w:szCs w:val="22"/>
          <w:lang w:val="en-US" w:eastAsia="zh-CN" w:bidi="ar-SA"/>
        </w:rPr>
        <w:t>2</w:t>
      </w:r>
      <w:r>
        <w:rPr>
          <w:rFonts w:hint="eastAsia" w:ascii="宋体" w:hAnsi="宋体" w:cstheme="minorBidi"/>
          <w:color w:val="auto"/>
          <w:kern w:val="2"/>
          <w:sz w:val="24"/>
          <w:szCs w:val="22"/>
          <w:lang w:val="en-US" w:eastAsia="zh-CN" w:bidi="ar-SA"/>
        </w:rPr>
        <w:t>）本项目生效日期以中标人签订合同后第2天开始计算。竣工日期以业主验收通过的日期为准。</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default" w:ascii="宋体" w:hAnsi="宋体" w:cstheme="minorBidi"/>
          <w:color w:val="auto"/>
          <w:kern w:val="2"/>
          <w:sz w:val="24"/>
          <w:szCs w:val="22"/>
          <w:lang w:val="en-US" w:eastAsia="zh-CN" w:bidi="ar-SA"/>
        </w:rPr>
        <w:t>4</w:t>
      </w:r>
      <w:r>
        <w:rPr>
          <w:rFonts w:hint="eastAsia" w:ascii="宋体" w:hAnsi="宋体" w:cstheme="minorBidi"/>
          <w:color w:val="auto"/>
          <w:kern w:val="2"/>
          <w:sz w:val="24"/>
          <w:szCs w:val="22"/>
          <w:lang w:val="en-US" w:eastAsia="zh-CN" w:bidi="ar-SA"/>
        </w:rPr>
        <w:t>、交货地点：需方指定地点。</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2、资质要求</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2.1报价供应商应在中华人民共和国注册并具有独立法人资格，需提供营业执照、税务登记证、组织机构代码或三证合一的营业执照，且年检正常。</w:t>
      </w:r>
    </w:p>
    <w:p>
      <w:pPr>
        <w:spacing w:line="360" w:lineRule="auto"/>
        <w:ind w:firstLine="420"/>
      </w:pPr>
      <w:r>
        <w:rPr>
          <w:rFonts w:hint="eastAsia" w:ascii="宋体" w:hAnsi="宋体" w:cstheme="minorBidi"/>
          <w:color w:val="auto"/>
          <w:kern w:val="2"/>
          <w:sz w:val="24"/>
          <w:szCs w:val="22"/>
          <w:lang w:val="en-US" w:eastAsia="zh-CN" w:bidi="ar-SA"/>
        </w:rPr>
        <w:t>2.2投标人需具有2021年至今不少于1台同类齿轮箱塔上内窥镜检查、置换维修业绩。（提供合同扫描件，如合同中无法体现同类齿轮箱塔上内窥镜检查、置换维修项目，在提供合同的同时提供相应的用户证明或技术协议等证明材料，未提供视业绩无效）</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3、用途</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用于转型发展公司15台齿轮箱塔上、置换维修采购项目。</w:t>
      </w:r>
    </w:p>
    <w:p>
      <w:pPr>
        <w:tabs>
          <w:tab w:val="left" w:pos="1800"/>
        </w:tabs>
        <w:spacing w:line="340" w:lineRule="exact"/>
        <w:rPr>
          <w:rFonts w:hint="eastAsia"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二、项目内容、规模、技术参数及性能要求：</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供货范围及数量：</w:t>
      </w:r>
    </w:p>
    <w:tbl>
      <w:tblPr>
        <w:tblStyle w:val="3"/>
        <w:tblW w:w="7228" w:type="dxa"/>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812"/>
        <w:gridCol w:w="2091"/>
        <w:gridCol w:w="88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675" w:type="dxa"/>
            <w:vAlign w:val="center"/>
          </w:tcPr>
          <w:p>
            <w:pPr>
              <w:spacing w:line="360" w:lineRule="auto"/>
              <w:jc w:val="center"/>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项目</w:t>
            </w:r>
          </w:p>
        </w:tc>
        <w:tc>
          <w:tcPr>
            <w:tcW w:w="1812" w:type="dxa"/>
            <w:vAlign w:val="center"/>
          </w:tcPr>
          <w:p>
            <w:pPr>
              <w:spacing w:line="360" w:lineRule="auto"/>
              <w:ind w:firstLine="554" w:firstLineChars="231"/>
              <w:jc w:val="both"/>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型号</w:t>
            </w:r>
          </w:p>
        </w:tc>
        <w:tc>
          <w:tcPr>
            <w:tcW w:w="2091"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内容</w:t>
            </w:r>
          </w:p>
        </w:tc>
        <w:tc>
          <w:tcPr>
            <w:tcW w:w="885" w:type="dxa"/>
            <w:vAlign w:val="center"/>
          </w:tcPr>
          <w:p>
            <w:pPr>
              <w:spacing w:line="360" w:lineRule="auto"/>
              <w:jc w:val="center"/>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数量</w:t>
            </w:r>
          </w:p>
        </w:tc>
        <w:tc>
          <w:tcPr>
            <w:tcW w:w="765"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spacing w:line="360" w:lineRule="auto"/>
              <w:jc w:val="both"/>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汉森齿轮箱</w:t>
            </w:r>
          </w:p>
        </w:tc>
        <w:tc>
          <w:tcPr>
            <w:tcW w:w="1812"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EH802</w:t>
            </w:r>
          </w:p>
        </w:tc>
        <w:tc>
          <w:tcPr>
            <w:tcW w:w="2091"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内窥镜检查</w:t>
            </w:r>
          </w:p>
        </w:tc>
        <w:tc>
          <w:tcPr>
            <w:tcW w:w="885" w:type="dxa"/>
            <w:vAlign w:val="center"/>
          </w:tcPr>
          <w:p>
            <w:pPr>
              <w:spacing w:line="360" w:lineRule="auto"/>
              <w:ind w:firstLine="240" w:firstLineChars="100"/>
              <w:jc w:val="both"/>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13</w:t>
            </w:r>
          </w:p>
        </w:tc>
        <w:tc>
          <w:tcPr>
            <w:tcW w:w="765"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spacing w:line="360" w:lineRule="auto"/>
              <w:jc w:val="both"/>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ZF齿轮箱</w:t>
            </w:r>
          </w:p>
        </w:tc>
        <w:tc>
          <w:tcPr>
            <w:tcW w:w="1812" w:type="dxa"/>
            <w:vAlign w:val="center"/>
          </w:tcPr>
          <w:p>
            <w:pPr>
              <w:spacing w:line="360" w:lineRule="auto"/>
              <w:jc w:val="center"/>
              <w:rPr>
                <w:rFonts w:hint="default" w:ascii="宋体" w:hAnsi="宋体" w:cstheme="minorBidi"/>
                <w:color w:val="auto"/>
                <w:kern w:val="2"/>
                <w:sz w:val="24"/>
                <w:szCs w:val="22"/>
                <w:lang w:val="en-US" w:eastAsia="zh-CN" w:bidi="ar-SA"/>
              </w:rPr>
            </w:pPr>
            <w:bookmarkStart w:id="0" w:name="OLE_LINK2"/>
            <w:r>
              <w:rPr>
                <w:rFonts w:hint="eastAsia" w:ascii="宋体" w:hAnsi="宋体" w:cstheme="minorBidi"/>
                <w:color w:val="auto"/>
                <w:kern w:val="2"/>
                <w:sz w:val="24"/>
                <w:szCs w:val="22"/>
                <w:lang w:val="en-US" w:eastAsia="zh-CN" w:bidi="ar-SA"/>
              </w:rPr>
              <w:t>GPV442-</w:t>
            </w:r>
            <w:bookmarkEnd w:id="0"/>
            <w:r>
              <w:rPr>
                <w:rFonts w:hint="eastAsia" w:ascii="宋体" w:hAnsi="宋体" w:cstheme="minorBidi"/>
                <w:color w:val="auto"/>
                <w:kern w:val="2"/>
                <w:sz w:val="24"/>
                <w:szCs w:val="22"/>
                <w:lang w:val="en-US" w:eastAsia="zh-CN" w:bidi="ar-SA"/>
              </w:rPr>
              <w:t>737000004231</w:t>
            </w:r>
          </w:p>
        </w:tc>
        <w:tc>
          <w:tcPr>
            <w:tcW w:w="2091"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置换维修</w:t>
            </w:r>
          </w:p>
        </w:tc>
        <w:tc>
          <w:tcPr>
            <w:tcW w:w="885" w:type="dxa"/>
            <w:vAlign w:val="center"/>
          </w:tcPr>
          <w:p>
            <w:pPr>
              <w:spacing w:line="360" w:lineRule="auto"/>
              <w:ind w:firstLine="240" w:firstLineChars="100"/>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p>
        </w:tc>
        <w:tc>
          <w:tcPr>
            <w:tcW w:w="765"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spacing w:line="360" w:lineRule="auto"/>
              <w:jc w:val="both"/>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ZF齿轮箱</w:t>
            </w:r>
          </w:p>
        </w:tc>
        <w:tc>
          <w:tcPr>
            <w:tcW w:w="1812"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GPV442-</w:t>
            </w:r>
            <w:r>
              <w:rPr>
                <w:rFonts w:hint="eastAsia" w:ascii="宋体" w:hAnsi="宋体" w:eastAsia="宋体" w:cs="宋体"/>
                <w:sz w:val="24"/>
                <w:szCs w:val="24"/>
                <w:lang w:val="en-US" w:eastAsia="zh-CN"/>
              </w:rPr>
              <w:t>737000004145</w:t>
            </w:r>
          </w:p>
        </w:tc>
        <w:tc>
          <w:tcPr>
            <w:tcW w:w="2091"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塔上维修</w:t>
            </w:r>
          </w:p>
        </w:tc>
        <w:tc>
          <w:tcPr>
            <w:tcW w:w="885" w:type="dxa"/>
            <w:vAlign w:val="center"/>
          </w:tcPr>
          <w:p>
            <w:pPr>
              <w:spacing w:line="360" w:lineRule="auto"/>
              <w:ind w:firstLine="240" w:firstLineChars="100"/>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p>
        </w:tc>
        <w:tc>
          <w:tcPr>
            <w:tcW w:w="765" w:type="dxa"/>
            <w:vAlign w:val="center"/>
          </w:tcPr>
          <w:p>
            <w:pPr>
              <w:spacing w:line="360" w:lineRule="auto"/>
              <w:jc w:val="center"/>
              <w:rPr>
                <w:rFonts w:hint="default" w:ascii="宋体" w:hAnsi="宋体" w:cstheme="minorBidi"/>
                <w:color w:val="auto"/>
                <w:kern w:val="2"/>
                <w:sz w:val="24"/>
                <w:szCs w:val="22"/>
                <w:lang w:val="en-US" w:eastAsia="zh-CN" w:bidi="ar-SA"/>
              </w:rPr>
            </w:pPr>
            <w:bookmarkStart w:id="1" w:name="OLE_LINK4"/>
            <w:r>
              <w:rPr>
                <w:rFonts w:hint="eastAsia" w:ascii="宋体" w:hAnsi="宋体" w:cstheme="minorBidi"/>
                <w:color w:val="auto"/>
                <w:kern w:val="2"/>
                <w:sz w:val="24"/>
                <w:szCs w:val="22"/>
                <w:lang w:val="en-US" w:eastAsia="zh-CN" w:bidi="ar-SA"/>
              </w:rPr>
              <w:t>台</w:t>
            </w:r>
            <w:bookmarkEnd w:id="1"/>
          </w:p>
        </w:tc>
      </w:tr>
    </w:tbl>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质量保证期：</w:t>
      </w:r>
    </w:p>
    <w:p>
      <w:pPr>
        <w:spacing w:line="360" w:lineRule="auto"/>
        <w:ind w:firstLine="420"/>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齿轮箱内窥镜检查无质保；</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塔上维修业务，保修期为正常运转24小时后或交付满2天之日起（以后到时间为准）12个月；</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置换维修业务，保修期为正常运转24小时后或交付满2天之日起（以后到时间为准）30个月；</w:t>
      </w:r>
    </w:p>
    <w:tbl>
      <w:tblPr>
        <w:tblStyle w:val="2"/>
        <w:tblW w:w="68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121"/>
        <w:gridCol w:w="1990"/>
        <w:gridCol w:w="1243"/>
        <w:gridCol w:w="1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7" w:hRule="atLeast"/>
          <w:jc w:val="center"/>
        </w:trPr>
        <w:tc>
          <w:tcPr>
            <w:tcW w:w="68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color w:val="auto"/>
                <w:kern w:val="2"/>
                <w:sz w:val="21"/>
                <w:szCs w:val="21"/>
                <w:lang w:val="en-US" w:eastAsia="zh-CN" w:bidi="ar-SA"/>
              </w:rPr>
              <w:t>13台EH802齿轮箱内窥镜检查报价明细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名 称</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规 格</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数 量/台</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齿轮箱</w:t>
            </w:r>
          </w:p>
        </w:tc>
        <w:tc>
          <w:tcPr>
            <w:tcW w:w="1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color w:val="auto"/>
                <w:kern w:val="2"/>
                <w:sz w:val="21"/>
                <w:szCs w:val="21"/>
                <w:lang w:val="en-US" w:eastAsia="zh-CN" w:bidi="ar-SA"/>
              </w:rPr>
              <w:t>EH802</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bl>
    <w:p>
      <w:pPr>
        <w:spacing w:line="360" w:lineRule="auto"/>
        <w:ind w:firstLine="420"/>
        <w:rPr>
          <w:rFonts w:hint="eastAsia" w:ascii="宋体" w:hAnsi="宋体" w:cstheme="minorBidi"/>
          <w:color w:val="auto"/>
          <w:kern w:val="2"/>
          <w:sz w:val="24"/>
          <w:szCs w:val="22"/>
          <w:lang w:val="en-US" w:eastAsia="zh-CN" w:bidi="ar-SA"/>
        </w:rPr>
      </w:pPr>
    </w:p>
    <w:tbl>
      <w:tblPr>
        <w:tblStyle w:val="2"/>
        <w:tblpPr w:leftFromText="180" w:rightFromText="180" w:vertAnchor="text" w:horzAnchor="page" w:tblpXSpec="center" w:tblpY="446"/>
        <w:tblOverlap w:val="never"/>
        <w:tblW w:w="7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9"/>
        <w:gridCol w:w="961"/>
        <w:gridCol w:w="2767"/>
        <w:gridCol w:w="686"/>
        <w:gridCol w:w="128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exact"/>
          <w:jc w:val="center"/>
        </w:trPr>
        <w:tc>
          <w:tcPr>
            <w:tcW w:w="7959" w:type="dxa"/>
            <w:gridSpan w:val="6"/>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color w:val="auto"/>
                <w:kern w:val="2"/>
                <w:sz w:val="21"/>
                <w:szCs w:val="21"/>
                <w:lang w:val="en-US" w:eastAsia="zh-CN" w:bidi="ar-SA"/>
              </w:rPr>
            </w:pPr>
            <w:r>
              <w:rPr>
                <w:rFonts w:hint="eastAsia" w:asciiTheme="majorEastAsia" w:hAnsiTheme="majorEastAsia" w:eastAsiaTheme="majorEastAsia" w:cstheme="majorEastAsia"/>
                <w:color w:val="auto"/>
                <w:kern w:val="2"/>
                <w:sz w:val="21"/>
                <w:szCs w:val="21"/>
                <w:lang w:val="en-US" w:eastAsia="zh-CN" w:bidi="ar-SA"/>
              </w:rPr>
              <w:t>GPV442-737000004231</w:t>
            </w:r>
            <w:r>
              <w:rPr>
                <w:rFonts w:hint="eastAsia" w:asciiTheme="majorEastAsia" w:hAnsiTheme="majorEastAsia" w:eastAsiaTheme="majorEastAsia" w:cstheme="majorEastAsia"/>
                <w:i w:val="0"/>
                <w:iCs w:val="0"/>
                <w:color w:val="000000"/>
                <w:kern w:val="0"/>
                <w:sz w:val="21"/>
                <w:szCs w:val="21"/>
                <w:u w:val="none"/>
                <w:lang w:val="en-US" w:eastAsia="zh-CN" w:bidi="ar"/>
              </w:rPr>
              <w:t>齿轮箱维修分项报价明细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序号</w:t>
            </w:r>
          </w:p>
        </w:tc>
        <w:tc>
          <w:tcPr>
            <w:tcW w:w="961"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总项目</w:t>
            </w:r>
          </w:p>
        </w:tc>
        <w:tc>
          <w:tcPr>
            <w:tcW w:w="2767"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服务项目</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单位</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数量（暂定）</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restar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961"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解体</w:t>
            </w: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rPr>
            </w:pPr>
            <w:r>
              <w:rPr>
                <w:rFonts w:hint="eastAsia" w:asciiTheme="majorEastAsia" w:hAnsiTheme="majorEastAsia" w:eastAsiaTheme="majorEastAsia" w:cstheme="majorEastAsia"/>
                <w:i w:val="0"/>
                <w:iCs w:val="0"/>
                <w:color w:val="000000"/>
                <w:kern w:val="0"/>
                <w:sz w:val="21"/>
                <w:szCs w:val="21"/>
                <w:u w:val="none"/>
                <w:lang w:val="en-US" w:eastAsia="zh-CN" w:bidi="ar"/>
              </w:rPr>
              <w:t>拆箱整理</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台次</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齿轮件探伤检测、技术评判</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rPr>
              <w:t>台次</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restar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2</w:t>
            </w:r>
          </w:p>
        </w:tc>
        <w:tc>
          <w:tcPr>
            <w:tcW w:w="961"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kern w:val="0"/>
                <w:sz w:val="21"/>
                <w:szCs w:val="21"/>
                <w:u w:val="none"/>
                <w:lang w:val="en-US" w:eastAsia="zh-CN" w:bidi="ar"/>
              </w:rPr>
              <w:t>装配</w:t>
            </w: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装配</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rPr>
              <w:t>台次</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p>
        </w:tc>
        <w:tc>
          <w:tcPr>
            <w:tcW w:w="961" w:type="dxa"/>
            <w:vMerge w:val="continue"/>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空载试验、加载试验</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rPr>
              <w:t>台次</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p>
        </w:tc>
        <w:tc>
          <w:tcPr>
            <w:tcW w:w="961" w:type="dxa"/>
            <w:vMerge w:val="continue"/>
            <w:shd w:val="clear" w:color="auto" w:fill="auto"/>
            <w:vAlign w:val="center"/>
          </w:tcPr>
          <w:p>
            <w:pPr>
              <w:jc w:val="center"/>
              <w:rPr>
                <w:rFonts w:hint="eastAsia" w:asciiTheme="majorEastAsia" w:hAnsiTheme="majorEastAsia" w:eastAsiaTheme="majorEastAsia" w:cstheme="majorEastAsia"/>
                <w:i w:val="0"/>
                <w:iCs w:val="0"/>
                <w:color w:val="000000"/>
                <w:sz w:val="21"/>
                <w:szCs w:val="21"/>
                <w:u w:val="none"/>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油漆、外部部件安装及防护、包装</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rPr>
            </w:pPr>
            <w:r>
              <w:rPr>
                <w:rFonts w:hint="eastAsia" w:asciiTheme="majorEastAsia" w:hAnsiTheme="majorEastAsia" w:eastAsiaTheme="majorEastAsia" w:cstheme="majorEastAsia"/>
                <w:i w:val="0"/>
                <w:iCs w:val="0"/>
                <w:color w:val="000000"/>
                <w:sz w:val="21"/>
                <w:szCs w:val="21"/>
                <w:u w:val="none"/>
                <w:lang w:val="en-US" w:eastAsia="zh-CN"/>
              </w:rPr>
              <w:t>台次</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restar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3</w:t>
            </w:r>
          </w:p>
        </w:tc>
        <w:tc>
          <w:tcPr>
            <w:tcW w:w="961"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轴承</w:t>
            </w: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高速轴轴承更换</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套</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含轴承备件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中间级齿轮轴轴承更换</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rPr>
              <w:t>套</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含轴承备件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低速轴轴承更换</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rPr>
              <w:t>套</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含轴承备件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花键轴轴承更换</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rPr>
              <w:t>套</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含轴承备件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行星轮轴轴承更换</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sz w:val="21"/>
                <w:szCs w:val="21"/>
                <w:u w:val="none"/>
                <w:lang w:val="en-US" w:eastAsia="zh-CN"/>
              </w:rPr>
              <w:t>套</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含轴承备件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restart"/>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restart"/>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高速轴更换</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个</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含高速轴备件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中间级齿轮维修</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个</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中间级轮轴更换</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个</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含齿轮轴备件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花键轴维修</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个</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太阳轮维修</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个</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行星轮更换</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个</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含行星轮备件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低速级齿轮更换</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个</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含齿轮备件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内齿圈更换</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个</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含齿圈备件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59" w:type="dxa"/>
            <w:vMerge w:val="continue"/>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961" w:type="dxa"/>
            <w:vMerge w:val="continue"/>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行星轮轴维修</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个</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3</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7" w:hRule="exact"/>
          <w:jc w:val="center"/>
        </w:trPr>
        <w:tc>
          <w:tcPr>
            <w:tcW w:w="759"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4</w:t>
            </w:r>
          </w:p>
        </w:tc>
        <w:tc>
          <w:tcPr>
            <w:tcW w:w="961"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rPr>
            </w:pPr>
            <w:r>
              <w:rPr>
                <w:rFonts w:hint="eastAsia" w:asciiTheme="majorEastAsia" w:hAnsiTheme="majorEastAsia" w:eastAsiaTheme="majorEastAsia" w:cstheme="majorEastAsia"/>
                <w:i w:val="0"/>
                <w:iCs w:val="0"/>
                <w:color w:val="000000"/>
                <w:kern w:val="0"/>
                <w:sz w:val="21"/>
                <w:szCs w:val="21"/>
                <w:u w:val="none"/>
                <w:lang w:val="en-US" w:eastAsia="zh-CN" w:bidi="ar"/>
              </w:rPr>
              <w:t>附件、通用件等</w:t>
            </w:r>
          </w:p>
        </w:tc>
        <w:tc>
          <w:tcPr>
            <w:tcW w:w="2767" w:type="dxa"/>
            <w:shd w:val="clear" w:color="auto" w:fill="auto"/>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小型附件（管轴、闷盖、视孔盖、甩油环等）、标准件（螺栓等）外购件更换</w:t>
            </w:r>
          </w:p>
        </w:tc>
        <w:tc>
          <w:tcPr>
            <w:tcW w:w="6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sz w:val="21"/>
                <w:szCs w:val="21"/>
                <w:u w:val="none"/>
                <w:lang w:val="en-US" w:eastAsia="zh-CN"/>
              </w:rPr>
            </w:pPr>
            <w:r>
              <w:rPr>
                <w:rFonts w:hint="eastAsia" w:asciiTheme="majorEastAsia" w:hAnsiTheme="majorEastAsia" w:eastAsiaTheme="majorEastAsia" w:cstheme="majorEastAsia"/>
                <w:i w:val="0"/>
                <w:iCs w:val="0"/>
                <w:color w:val="000000"/>
                <w:sz w:val="21"/>
                <w:szCs w:val="21"/>
                <w:u w:val="none"/>
                <w:lang w:val="en-US" w:eastAsia="zh-CN"/>
              </w:rPr>
              <w:t>套</w:t>
            </w:r>
          </w:p>
        </w:tc>
        <w:tc>
          <w:tcPr>
            <w:tcW w:w="1286"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1</w:t>
            </w:r>
          </w:p>
        </w:tc>
        <w:tc>
          <w:tcPr>
            <w:tcW w:w="1500" w:type="dxa"/>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1"/>
                <w:szCs w:val="21"/>
                <w:u w:val="none"/>
                <w:lang w:val="en-US" w:eastAsia="zh-CN" w:bidi="ar"/>
              </w:rPr>
            </w:pPr>
            <w:r>
              <w:rPr>
                <w:rFonts w:hint="eastAsia" w:asciiTheme="majorEastAsia" w:hAnsiTheme="majorEastAsia" w:eastAsiaTheme="majorEastAsia" w:cstheme="majorEastAsia"/>
                <w:i w:val="0"/>
                <w:iCs w:val="0"/>
                <w:color w:val="000000"/>
                <w:kern w:val="0"/>
                <w:sz w:val="21"/>
                <w:szCs w:val="21"/>
                <w:u w:val="none"/>
                <w:lang w:val="en-US" w:eastAsia="zh-CN" w:bidi="ar"/>
              </w:rPr>
              <w:t>含附件、螺栓等备件</w:t>
            </w:r>
          </w:p>
        </w:tc>
      </w:tr>
    </w:tbl>
    <w:p>
      <w:pPr>
        <w:rPr>
          <w:rFonts w:hint="eastAsia"/>
          <w:lang w:val="en-US" w:eastAsia="zh-CN"/>
        </w:rPr>
      </w:pPr>
    </w:p>
    <w:tbl>
      <w:tblPr>
        <w:tblStyle w:val="2"/>
        <w:tblW w:w="7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2"/>
        <w:gridCol w:w="1256"/>
        <w:gridCol w:w="2230"/>
        <w:gridCol w:w="1393"/>
        <w:gridCol w:w="1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76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color w:val="auto"/>
                <w:kern w:val="2"/>
                <w:sz w:val="21"/>
                <w:szCs w:val="21"/>
                <w:lang w:val="en-US" w:eastAsia="zh-CN" w:bidi="ar-SA"/>
              </w:rPr>
              <w:t>GPV442-</w:t>
            </w:r>
            <w:r>
              <w:rPr>
                <w:rFonts w:hint="eastAsia" w:ascii="宋体" w:hAnsi="宋体" w:eastAsia="宋体" w:cs="宋体"/>
                <w:sz w:val="21"/>
                <w:szCs w:val="21"/>
                <w:lang w:val="en-US" w:eastAsia="zh-CN"/>
              </w:rPr>
              <w:t>737000004145</w:t>
            </w:r>
            <w:r>
              <w:rPr>
                <w:rFonts w:hint="eastAsia" w:ascii="宋体" w:hAnsi="宋体" w:eastAsia="宋体" w:cs="宋体"/>
                <w:color w:val="auto"/>
                <w:kern w:val="2"/>
                <w:sz w:val="21"/>
                <w:szCs w:val="21"/>
                <w:lang w:val="en-US" w:eastAsia="zh-CN" w:bidi="ar-SA"/>
              </w:rPr>
              <w:t>齿轮箱更换高速轴系报价明细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序号</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项目名 称</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数 量（暂定）</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高速轴轴承更换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套</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高速轴更换</w:t>
            </w:r>
          </w:p>
        </w:tc>
        <w:tc>
          <w:tcPr>
            <w:tcW w:w="2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个</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w:t>
            </w:r>
          </w:p>
        </w:tc>
        <w:tc>
          <w:tcPr>
            <w:tcW w:w="1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b w:val="0"/>
                <w:bCs w:val="0"/>
                <w:i w:val="0"/>
                <w:iCs w:val="0"/>
                <w:color w:val="000000"/>
                <w:kern w:val="0"/>
                <w:sz w:val="21"/>
                <w:szCs w:val="21"/>
                <w:u w:val="none"/>
                <w:lang w:val="en-US" w:eastAsia="zh-CN" w:bidi="ar"/>
              </w:rPr>
            </w:pPr>
          </w:p>
        </w:tc>
      </w:tr>
    </w:tbl>
    <w:p>
      <w:pPr>
        <w:spacing w:line="360" w:lineRule="auto"/>
        <w:rPr>
          <w:rFonts w:hint="eastAsia" w:ascii="宋体" w:hAnsi="宋体" w:cstheme="minorBidi"/>
          <w:color w:val="auto"/>
          <w:kern w:val="2"/>
          <w:sz w:val="24"/>
          <w:szCs w:val="22"/>
          <w:lang w:val="en-US" w:eastAsia="zh-CN" w:bidi="ar-SA"/>
        </w:rPr>
      </w:pPr>
    </w:p>
    <w:p>
      <w:pPr>
        <w:spacing w:line="360" w:lineRule="auto"/>
        <w:ind w:firstLine="480" w:firstLineChars="20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供货范围及报价要求：齿轮箱塔上维修、齿轮箱置换维修（返厂）、齿轮箱裸机、技术支持、培训等服务，按照实际工程量结算。</w:t>
      </w:r>
    </w:p>
    <w:p>
      <w:pPr>
        <w:spacing w:line="360" w:lineRule="auto"/>
        <w:ind w:firstLine="480" w:firstLineChars="200"/>
        <w:rPr>
          <w:rFonts w:hint="eastAsia" w:ascii="Times New Roman" w:hAnsi="Times New Roman" w:eastAsia="方正仿宋简体" w:cs="Times New Roman"/>
          <w:color w:val="000000"/>
          <w:sz w:val="24"/>
          <w:szCs w:val="24"/>
        </w:rPr>
      </w:pPr>
      <w:r>
        <w:rPr>
          <w:rFonts w:hint="eastAsia" w:ascii="宋体" w:hAnsi="宋体" w:cstheme="minorBidi"/>
          <w:color w:val="auto"/>
          <w:kern w:val="2"/>
          <w:sz w:val="24"/>
          <w:szCs w:val="22"/>
          <w:lang w:val="en-US" w:eastAsia="zh-CN" w:bidi="ar-SA"/>
        </w:rPr>
        <w:t>3、</w:t>
      </w:r>
      <w:r>
        <w:rPr>
          <w:rFonts w:hint="eastAsia" w:ascii="Times New Roman" w:hAnsi="Times New Roman" w:eastAsia="方正仿宋简体" w:cs="Times New Roman"/>
          <w:color w:val="000000"/>
          <w:sz w:val="24"/>
          <w:szCs w:val="24"/>
        </w:rPr>
        <w:t>安装调试及技术培训：</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乙方保证所提供的维修服务必须为最优质的，所提供的设备及其配件必须经正规渠道采购或生产的全新、先进、成熟、完整、安全可靠的并不低于原型产品相关技术标准要求。</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乙方提供详细的检修服务和备品备件报价清单。对于备品备件的安装、调试等工序不应收取任何费用。</w:t>
      </w:r>
    </w:p>
    <w:p>
      <w:pPr>
        <w:spacing w:line="360" w:lineRule="auto"/>
        <w:ind w:firstLine="420"/>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乙方对检修服务范围内的设备费、工具费、运输费、保险费、税费、服务费、检测试验费、技术培训费、技术等级改造费、质保费、咨询费等项目进行分别报价，但都计入总价。</w:t>
      </w:r>
    </w:p>
    <w:p>
      <w:pPr>
        <w:numPr>
          <w:ilvl w:val="0"/>
          <w:numId w:val="1"/>
        </w:numPr>
        <w:tabs>
          <w:tab w:val="left" w:pos="1800"/>
        </w:tabs>
        <w:spacing w:line="340" w:lineRule="exact"/>
        <w:ind w:left="0" w:leftChars="0" w:firstLineChars="0"/>
        <w:rPr>
          <w:rFonts w:hint="eastAsia" w:eastAsia="方正仿宋简体" w:cs="Times New Roman"/>
          <w:b/>
          <w:color w:val="000000"/>
          <w:sz w:val="24"/>
          <w:szCs w:val="24"/>
          <w:highlight w:val="none"/>
          <w:lang w:val="en-US" w:eastAsia="zh-CN"/>
        </w:rPr>
      </w:pPr>
      <w:r>
        <w:rPr>
          <w:rFonts w:hint="eastAsia" w:ascii="Times New Roman" w:hAnsi="Times New Roman" w:eastAsia="方正仿宋简体" w:cs="Times New Roman"/>
          <w:b/>
          <w:color w:val="000000"/>
          <w:sz w:val="24"/>
          <w:szCs w:val="24"/>
          <w:highlight w:val="none"/>
          <w:lang w:val="en-US" w:eastAsia="zh-CN"/>
        </w:rPr>
        <w:t>付款方式：</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w:t>
      </w:r>
      <w:r>
        <w:rPr>
          <w:rFonts w:hint="default" w:ascii="宋体" w:hAnsi="宋体" w:cstheme="minorBidi"/>
          <w:color w:val="auto"/>
          <w:kern w:val="2"/>
          <w:sz w:val="24"/>
          <w:szCs w:val="22"/>
          <w:lang w:val="en-US" w:eastAsia="zh-CN" w:bidi="ar-SA"/>
        </w:rPr>
        <w:t>1</w:t>
      </w:r>
      <w:r>
        <w:rPr>
          <w:rFonts w:hint="eastAsia" w:ascii="宋体" w:hAnsi="宋体" w:cstheme="minorBidi"/>
          <w:color w:val="auto"/>
          <w:kern w:val="2"/>
          <w:sz w:val="24"/>
          <w:szCs w:val="22"/>
          <w:lang w:val="en-US" w:eastAsia="zh-CN" w:bidi="ar-SA"/>
        </w:rPr>
        <w:t>）以人民币付款（不承诺使用现金方式结款</w:t>
      </w:r>
      <w:bookmarkStart w:id="2" w:name="_GoBack"/>
      <w:bookmarkEnd w:id="2"/>
      <w:r>
        <w:rPr>
          <w:rFonts w:hint="eastAsia" w:ascii="宋体" w:hAnsi="宋体" w:cstheme="minorBidi"/>
          <w:color w:val="auto"/>
          <w:kern w:val="2"/>
          <w:sz w:val="24"/>
          <w:szCs w:val="22"/>
          <w:lang w:val="en-US" w:eastAsia="zh-CN" w:bidi="ar-SA"/>
        </w:rPr>
        <w:t>）。</w:t>
      </w:r>
    </w:p>
    <w:p>
      <w:pPr>
        <w:spacing w:line="360" w:lineRule="auto"/>
        <w:ind w:firstLine="420"/>
        <w:rPr>
          <w:rFonts w:hint="default" w:eastAsia="方正仿宋简体" w:cs="Times New Roman"/>
          <w:b/>
          <w:color w:val="000000"/>
          <w:sz w:val="24"/>
          <w:szCs w:val="24"/>
          <w:highlight w:val="yellow"/>
          <w:lang w:val="en-US" w:eastAsia="zh-CN"/>
        </w:rPr>
      </w:pPr>
      <w:r>
        <w:rPr>
          <w:rFonts w:hint="eastAsia" w:ascii="宋体" w:hAnsi="宋体" w:cstheme="minorBidi"/>
          <w:color w:val="auto"/>
          <w:kern w:val="2"/>
          <w:sz w:val="24"/>
          <w:szCs w:val="22"/>
          <w:lang w:val="en-US" w:eastAsia="zh-CN" w:bidi="ar-SA"/>
        </w:rPr>
        <w:t>（</w:t>
      </w:r>
      <w:r>
        <w:rPr>
          <w:rFonts w:hint="default" w:ascii="宋体" w:hAnsi="宋体" w:cstheme="minorBidi"/>
          <w:color w:val="auto"/>
          <w:kern w:val="2"/>
          <w:sz w:val="24"/>
          <w:szCs w:val="22"/>
          <w:lang w:val="en-US" w:eastAsia="zh-CN" w:bidi="ar-SA"/>
        </w:rPr>
        <w:t>2</w:t>
      </w:r>
      <w:r>
        <w:rPr>
          <w:rFonts w:hint="eastAsia" w:ascii="宋体" w:hAnsi="宋体" w:cstheme="minorBidi"/>
          <w:color w:val="auto"/>
          <w:kern w:val="2"/>
          <w:sz w:val="24"/>
          <w:szCs w:val="22"/>
          <w:lang w:val="en-US" w:eastAsia="zh-CN" w:bidi="ar-SA"/>
        </w:rPr>
        <w:t>）本项目无预付款，全部项目交付完成验收合格后，成交人开具合同款项对应的增值税发票（税率</w:t>
      </w:r>
      <w:r>
        <w:rPr>
          <w:rFonts w:hint="default" w:ascii="宋体" w:hAnsi="宋体" w:cstheme="minorBidi"/>
          <w:color w:val="auto"/>
          <w:kern w:val="2"/>
          <w:sz w:val="24"/>
          <w:szCs w:val="22"/>
          <w:lang w:val="en-US" w:eastAsia="zh-CN" w:bidi="ar-SA"/>
        </w:rPr>
        <w:t>13%</w:t>
      </w:r>
      <w:r>
        <w:rPr>
          <w:rFonts w:hint="eastAsia" w:ascii="宋体" w:hAnsi="宋体" w:cstheme="minorBidi"/>
          <w:color w:val="auto"/>
          <w:kern w:val="2"/>
          <w:sz w:val="24"/>
          <w:szCs w:val="22"/>
          <w:lang w:val="en-US" w:eastAsia="zh-CN" w:bidi="ar-SA"/>
        </w:rPr>
        <w:t>），采购人支付成交人发票金额</w:t>
      </w:r>
      <w:r>
        <w:rPr>
          <w:rFonts w:hint="default" w:ascii="宋体" w:hAnsi="宋体" w:cstheme="minorBidi"/>
          <w:color w:val="auto"/>
          <w:kern w:val="2"/>
          <w:sz w:val="24"/>
          <w:szCs w:val="22"/>
          <w:lang w:val="en-US" w:eastAsia="zh-CN" w:bidi="ar-SA"/>
        </w:rPr>
        <w:t>90%</w:t>
      </w:r>
      <w:r>
        <w:rPr>
          <w:rFonts w:hint="eastAsia" w:ascii="宋体" w:hAnsi="宋体" w:cstheme="minorBidi"/>
          <w:color w:val="auto"/>
          <w:kern w:val="2"/>
          <w:sz w:val="24"/>
          <w:szCs w:val="22"/>
          <w:lang w:val="en-US" w:eastAsia="zh-CN" w:bidi="ar-SA"/>
        </w:rPr>
        <w:t>货款，剩余</w:t>
      </w:r>
      <w:r>
        <w:rPr>
          <w:rFonts w:hint="default" w:ascii="宋体" w:hAnsi="宋体" w:cstheme="minorBidi"/>
          <w:color w:val="auto"/>
          <w:kern w:val="2"/>
          <w:sz w:val="24"/>
          <w:szCs w:val="22"/>
          <w:lang w:val="en-US" w:eastAsia="zh-CN" w:bidi="ar-SA"/>
        </w:rPr>
        <w:t>10%</w:t>
      </w:r>
      <w:r>
        <w:rPr>
          <w:rFonts w:hint="eastAsia" w:ascii="宋体" w:hAnsi="宋体" w:cstheme="minorBidi"/>
          <w:color w:val="auto"/>
          <w:kern w:val="2"/>
          <w:sz w:val="24"/>
          <w:szCs w:val="22"/>
          <w:lang w:val="en-US" w:eastAsia="zh-CN" w:bidi="ar-SA"/>
        </w:rPr>
        <w:t>作为质量保证金。在项目验收质保期满无质量问题，采购人向成交人支付该笔订单的质量保证金。</w:t>
      </w:r>
    </w:p>
    <w:p>
      <w:pPr>
        <w:tabs>
          <w:tab w:val="left" w:pos="1800"/>
        </w:tabs>
        <w:spacing w:line="340" w:lineRule="exact"/>
        <w:rPr>
          <w:rFonts w:hint="eastAsia"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四、验收标准</w:t>
      </w:r>
      <w:r>
        <w:rPr>
          <w:rFonts w:hint="eastAsia" w:eastAsia="方正仿宋简体" w:cs="Times New Roman"/>
          <w:b/>
          <w:color w:val="000000"/>
          <w:sz w:val="24"/>
          <w:szCs w:val="24"/>
          <w:lang w:val="en-US" w:eastAsia="zh-CN"/>
        </w:rPr>
        <w:t>：</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1、验收标准：</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乙方提供的齿轮箱配件、维修维护服务和其他技术服务应遵循的主要标准包括但不限于以下最新版本：</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FD002-2007  风电场工程等级划分及设计安全标准（试行）</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GB/T13961-1992</w:t>
      </w:r>
      <w:r>
        <w:rPr>
          <w:rFonts w:hint="eastAsia" w:ascii="宋体" w:hAnsi="宋体" w:cstheme="minorBidi"/>
          <w:color w:val="auto"/>
          <w:kern w:val="2"/>
          <w:sz w:val="24"/>
          <w:szCs w:val="22"/>
          <w:lang w:val="en-US" w:eastAsia="zh-CN" w:bidi="ar-SA"/>
        </w:rPr>
        <w:tab/>
      </w:r>
      <w:r>
        <w:rPr>
          <w:rFonts w:hint="eastAsia" w:ascii="宋体" w:hAnsi="宋体" w:cstheme="minorBidi"/>
          <w:color w:val="auto"/>
          <w:kern w:val="2"/>
          <w:sz w:val="24"/>
          <w:szCs w:val="22"/>
          <w:lang w:val="en-US" w:eastAsia="zh-CN" w:bidi="ar-SA"/>
        </w:rPr>
        <w:t>风力机组设计通用要求</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EN750  机械设备的安全性危险评估的原则</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EN150204-1  机器电气安全标准</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GBT19073-2003 风力发齿轮箱组齿轮箱</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CCSC/PCS02029 中国船级社质量认证公司产品技术规范 风力发电机组主齿轮箱检修技术规范</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2、验收方法：</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2.1工厂检验</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（1）出厂验收是合同设备出厂发运前，甲方可对合同设备进行验收。</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（2）甲方要求就某台设备进行工厂检验时，应提前书面通知乙方。乙方应提前20天书面通知甲方预计的生产完成日期，甲方应在收到乙方通知后9天内确认是否安排人员参加检验。</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（3）验收方式：以在乙方工厂内的验货、验证为主。</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（4）验货：在乙方配合下，甲方人员可对合同设备数量、外观、标识标牌、零部件配置、随机文件资料、随机备品配件及工具等的符合性、完备性等进行验收检查。</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（5）验证：甲方对合同设备的出厂质量合格证、厂内测试报告等的测试项目、测试结果等进行对照检查。</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2.2现场到货验收</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现场货物验收是合同货物到达甲方指定的卸货地点后，甲方应提前两天通知乙方，与乙方共同对合同设备进行验收，验收合格后签署备件交接验收单。如甲方通知乙方参加现场验收，乙方未按时到达现场，风场可单独进行现场验收，并视为乙方认可现场验收结果。</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现场交货验收中如果发现交付的合同设备有短少、缺陷或其他与合同规定不符合的情形，乙方应在一周内予以更换和补发，并且应承担由此产生的到交货现场的保险和运输费用及由此产生的全部费用，由此延误的工期由乙方承担违约责任。</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（2）如甲方与乙方在共同检验中对检验记录不能取得一致意见时，可委托甲方与乙方认可的权威检验机构进行检验。检验结果对各方都具有约束力，检验费用由责任方负担。</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（3）散装货物验收：由甲方与乙方在交货现场货物整体离开车板前进行，验收合格后方可进行卸货。</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4）封箱/封包货物验收：由甲方与乙方在交货现场共同开箱进行；对于不具备或不便打开包装验收的货物，甲方只负责包装外观验收，其内部货物的完整性和完好性由乙方负责。在集装箱运输的情况下，集装箱的开箱、清箱和返箱不能被视为开箱检验。</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5）现场交货验收中发现设备或部件需要修理、更换或补发时，新设备或部件到交货现场的时间，以不影响本合同项目进度为原则，最迟不得晚于发现缺陷、损坏或短缺等之日起9天，否则按本协议有关规定处理。</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2.3试运行验收</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齿轮箱在风场风齿轮箱组上无故障连续运行48小时并双方签署进质保验收单后，设备开始进入设备质保期。</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2.4最终验收</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“最终验收”是指齿轮箱备机或置换维修齿轮箱质保期满后，甲方对合同设备及技术服务执行情况组织进行的验收。</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合同设备最终验收合格，或甲方认为合同设备的技术性能指标可接受的情形下，最终验收通过，双方签署出质保验收单。</w:t>
      </w:r>
    </w:p>
    <w:p>
      <w:pPr>
        <w:numPr>
          <w:ilvl w:val="0"/>
          <w:numId w:val="0"/>
        </w:numPr>
        <w:adjustRightInd w:val="0"/>
        <w:snapToGrid w:val="0"/>
        <w:spacing w:line="340" w:lineRule="exact"/>
        <w:ind w:leftChars="0"/>
        <w:rPr>
          <w:rFonts w:hint="eastAsia" w:ascii="Times New Roman" w:hAnsi="Times New Roman" w:eastAsia="方正仿宋简体" w:cs="Times New Roman"/>
          <w:b/>
          <w:color w:val="000000"/>
          <w:sz w:val="24"/>
          <w:szCs w:val="24"/>
          <w:highlight w:val="none"/>
        </w:rPr>
      </w:pPr>
      <w:r>
        <w:rPr>
          <w:rFonts w:hint="eastAsia" w:eastAsia="方正仿宋简体" w:cs="Times New Roman"/>
          <w:b/>
          <w:color w:val="000000"/>
          <w:sz w:val="24"/>
          <w:szCs w:val="24"/>
          <w:highlight w:val="none"/>
          <w:lang w:eastAsia="zh-CN"/>
        </w:rPr>
        <w:t>五、</w:t>
      </w:r>
      <w:r>
        <w:rPr>
          <w:rFonts w:hint="eastAsia" w:ascii="Times New Roman" w:hAnsi="Times New Roman" w:eastAsia="方正仿宋简体" w:cs="Times New Roman"/>
          <w:b/>
          <w:color w:val="000000"/>
          <w:sz w:val="24"/>
          <w:szCs w:val="24"/>
          <w:highlight w:val="none"/>
        </w:rPr>
        <w:t>投标文件格式要求</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报价供应商应按照技术要求文件中“供货范围及数量”制作电子版标书附件上传系统及报价，无需投递纸质版报价文件，未上传电子版标书附件视为无效报价。</w:t>
      </w:r>
    </w:p>
    <w:p>
      <w:pPr>
        <w:numPr>
          <w:ilvl w:val="0"/>
          <w:numId w:val="2"/>
        </w:numPr>
        <w:adjustRightInd w:val="0"/>
        <w:snapToGrid w:val="0"/>
        <w:spacing w:line="340" w:lineRule="exact"/>
        <w:rPr>
          <w:rFonts w:eastAsia="方正仿宋简体"/>
          <w:b/>
          <w:color w:val="000000"/>
          <w:kern w:val="0"/>
          <w:sz w:val="24"/>
          <w:szCs w:val="24"/>
        </w:rPr>
      </w:pPr>
      <w:r>
        <w:rPr>
          <w:rFonts w:hint="eastAsia" w:ascii="Times New Roman" w:hAnsi="Times New Roman" w:eastAsia="方正仿宋简体" w:cs="Times New Roman"/>
          <w:b/>
          <w:bCs/>
          <w:color w:val="000000"/>
          <w:sz w:val="24"/>
          <w:szCs w:val="24"/>
        </w:rPr>
        <w:t>技术资料</w:t>
      </w:r>
      <w:r>
        <w:rPr>
          <w:rFonts w:hint="eastAsia" w:ascii="Times New Roman" w:hAnsi="Times New Roman" w:eastAsia="方正仿宋简体" w:cs="Times New Roman"/>
          <w:b/>
          <w:color w:val="000000"/>
          <w:kern w:val="0"/>
          <w:sz w:val="24"/>
          <w:szCs w:val="24"/>
        </w:rPr>
        <w:t>要求</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齿轮箱塔上内窥镜检查：需出具内窥镜检查报告，并通过业主合格验收，包括齿轮箱可检查部件的具体情况及整体结论。</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在对损坏齿轮箱进行修复之前，乙方需向甲方出具一份完整的故障分析及维修方案报告。报告内容包括故障情况（齿轮箱整体状况、具体损坏部件、相关零部件检查情况）、故障原因分析、维修方案（需重新配置或更换的零部件清单、修复方案、试验方案）、维修报价（包含分项报价表），以及针对此故障原因的齿轮箱整改和优化运行措施，并得到甲方确认。若双方就故障情况、维修费用、报告格式和完备性等意见不一致时，甲方有权放弃维修或者选择其他厂家进行维修，乙方应负责将故障齿轮箱返还，拆解、运输费用由甲方负责。</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乙方负责维修后齿轮箱的储存、保养工作。要求有良好的密封措施防潮防湿，定期盘车（间隔最多不大于3个月）并做记录，保证齿轮箱内各零部件不得有锈蚀、卡涩、严重压痕等。对齿轮箱输入轴、输出轴等外部裸露部位涂抹防锈油，不得有锈蚀现象，保证齿轮箱处于即时可用状态，乙方在应对齿轮箱储存保养周期、内容、方法有详细描述。</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齿轮箱设备运行维护所必要技术资料，要求为中文版本或中英文对照版本，每台/套齿轮箱提供电子版、纸版各一套。至少包含：</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（1）齿轮箱产品说明书；</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（2）产品质量合格证及试车报告。</w:t>
      </w:r>
    </w:p>
    <w:p>
      <w:pPr>
        <w:spacing w:line="360" w:lineRule="auto"/>
        <w:ind w:firstLine="480" w:firstLineChars="20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乙方应以快件寄送的方式或直接送达的方式提交技术资料。将技术资料送达甲方签收的时间为技术资料的交付时间，此时有关技术资料的交付风险由乙方转移至甲方。</w:t>
      </w:r>
    </w:p>
    <w:p>
      <w:pPr>
        <w:spacing w:line="360" w:lineRule="auto"/>
        <w:ind w:firstLine="480" w:firstLineChars="20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乙方应确保其提交的技术资料正确、完整、清晰，并能满足合同设备的安装、运行、验收试验、日常保养、检修和维护的要求。如果乙方提供的技术文件不完整，乙方应在收到甲方关于资料不完整通知后的9天内进行必要的修正，并且免费向甲方重新提交正确、完整、清晰的文件。如果乙方提交的技术文件有遗漏和错误，乙方应向甲方补偿由此而引起的增加的工程费用和施工费用，若给甲方造成损失，乙方需进行赔偿。</w:t>
      </w:r>
    </w:p>
    <w:p>
      <w:r>
        <w:rPr>
          <w:rFonts w:hint="eastAsia" w:ascii="宋体" w:hAnsi="宋体" w:cstheme="minorBidi"/>
          <w:color w:val="auto"/>
          <w:kern w:val="2"/>
          <w:sz w:val="24"/>
          <w:szCs w:val="22"/>
          <w:lang w:val="en-US" w:eastAsia="zh-CN" w:bidi="ar-SA"/>
        </w:rPr>
        <w:t>技术资料及有关资料的费用包括在合同采购价格中，不再单独支付。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C74E9"/>
    <w:multiLevelType w:val="singleLevel"/>
    <w:tmpl w:val="CE7C74E9"/>
    <w:lvl w:ilvl="0" w:tentative="0">
      <w:start w:val="6"/>
      <w:numFmt w:val="chineseCounting"/>
      <w:suff w:val="nothing"/>
      <w:lvlText w:val="%1、"/>
      <w:lvlJc w:val="left"/>
      <w:rPr>
        <w:rFonts w:hint="eastAsia"/>
      </w:rPr>
    </w:lvl>
  </w:abstractNum>
  <w:abstractNum w:abstractNumId="1">
    <w:nsid w:val="09811FD1"/>
    <w:multiLevelType w:val="singleLevel"/>
    <w:tmpl w:val="09811FD1"/>
    <w:lvl w:ilvl="0" w:tentative="0">
      <w:start w:val="3"/>
      <w:numFmt w:val="chineseCounting"/>
      <w:suff w:val="nothing"/>
      <w:lvlText w:val="%1、"/>
      <w:lvlJc w:val="left"/>
      <w:pPr>
        <w:ind w:left="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NDFlYjg2MjRmMGVlMGM2Zjc4NDc2NmFlNjM2ZjQifQ=="/>
  </w:docVars>
  <w:rsids>
    <w:rsidRoot w:val="00000000"/>
    <w:rsid w:val="62F9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2024-07-03T07:19:29Z</dcterms:created>
  <dc:creator>Administrator</dc:creator>
  <cp:lastModifiedBy>王晓飞</cp:lastModifiedBy>
  <dcterms:modified xsi:type="dcterms:W3CDTF">2024-07-03T07:21:42Z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F39EC506E35D4BFE933B7C0EEA487972_12</vt:lpwstr>
  </property>
</Properties>
</file>