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4" w:line="219" w:lineRule="auto"/>
        <w:ind w:left="2478"/>
        <w:outlineLvl w:val="0"/>
      </w:pPr>
      <w:r>
        <w:rPr>
          <w:b/>
          <w:bCs/>
          <w:spacing w:val="-3"/>
        </w:rPr>
        <w:t>王家岭矿石英砂技术规格书</w:t>
      </w:r>
    </w:p>
    <w:p>
      <w:pPr>
        <w:spacing w:before="182" w:line="5210" w:lineRule="exact"/>
        <w:ind w:firstLine="924"/>
      </w:pPr>
      <w:r>
        <w:rPr>
          <w:position w:val="-104"/>
        </w:rPr>
        <w:drawing>
          <wp:inline distT="0" distB="0" distL="0" distR="0">
            <wp:extent cx="4121150" cy="330771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1163" cy="3308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44" w:lineRule="auto"/>
        <w:rPr>
          <w:rFonts w:ascii="Arial"/>
          <w:sz w:val="21"/>
        </w:rPr>
      </w:pPr>
    </w:p>
    <w:p>
      <w:pPr>
        <w:pStyle w:val="2"/>
        <w:spacing w:before="91" w:line="289" w:lineRule="auto"/>
        <w:ind w:left="878" w:hanging="870"/>
      </w:pPr>
      <w:r>
        <w:rPr>
          <w:b/>
          <w:bCs/>
          <w:spacing w:val="-5"/>
        </w:rPr>
        <w:t>概述：石英砂是一种坚硬、耐磨、化学性能稳定的硅酸盐矿物，</w:t>
      </w:r>
      <w:r>
        <w:rPr>
          <w:b/>
          <w:bCs/>
          <w:spacing w:val="-6"/>
        </w:rPr>
        <w:t>其主</w:t>
      </w:r>
      <w:r>
        <w:t xml:space="preserve"> </w:t>
      </w:r>
      <w:r>
        <w:rPr>
          <w:b/>
          <w:bCs/>
          <w:spacing w:val="-4"/>
        </w:rPr>
        <w:t>要成分为是</w:t>
      </w:r>
      <w:r>
        <w:rPr>
          <w:spacing w:val="-77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</w:rPr>
        <w:t>SiO₂,</w:t>
      </w:r>
      <w:r>
        <w:rPr>
          <w:rFonts w:ascii="Times New Roman" w:hAnsi="Times New Roman" w:eastAsia="Times New Roman" w:cs="Times New Roman"/>
          <w:b/>
          <w:bCs/>
          <w:spacing w:val="54"/>
        </w:rPr>
        <w:t xml:space="preserve"> </w:t>
      </w:r>
      <w:r>
        <w:rPr>
          <w:b/>
          <w:bCs/>
          <w:spacing w:val="-4"/>
        </w:rPr>
        <w:t>石英砂的颜色为乳白色或无色半透明状。硬</w:t>
      </w:r>
      <w:r>
        <w:t xml:space="preserve"> </w:t>
      </w:r>
      <w:r>
        <w:rPr>
          <w:b/>
          <w:bCs/>
          <w:spacing w:val="12"/>
        </w:rPr>
        <w:t>度为7,性脆无解理，油脂光滑。密度2.65,堆积密度(1-20</w:t>
      </w:r>
    </w:p>
    <w:p>
      <w:pPr>
        <w:pStyle w:val="2"/>
        <w:spacing w:line="216" w:lineRule="auto"/>
        <w:ind w:left="879"/>
      </w:pPr>
      <w:r>
        <w:rPr>
          <w:b/>
          <w:bCs/>
          <w:spacing w:val="24"/>
        </w:rPr>
        <w:t>目为1.6,20-200目为1.5)</w:t>
      </w:r>
    </w:p>
    <w:p>
      <w:pPr>
        <w:spacing w:line="60" w:lineRule="exact"/>
      </w:pPr>
    </w:p>
    <w:p>
      <w:pPr>
        <w:spacing w:line="60" w:lineRule="exact"/>
        <w:sectPr>
          <w:pgSz w:w="11900" w:h="16840"/>
          <w:pgMar w:top="1431" w:right="1768" w:bottom="0" w:left="1785" w:header="0" w:footer="0" w:gutter="0"/>
          <w:cols w:equalWidth="0" w:num="1">
            <w:col w:w="8347"/>
          </w:cols>
        </w:sectPr>
      </w:pPr>
    </w:p>
    <w:p>
      <w:pPr>
        <w:pStyle w:val="2"/>
        <w:spacing w:before="55" w:line="450" w:lineRule="exact"/>
        <w:ind w:left="9"/>
      </w:pPr>
      <w:r>
        <w:rPr>
          <w:b/>
          <w:bCs/>
          <w:spacing w:val="-4"/>
          <w:position w:val="12"/>
        </w:rPr>
        <w:t>用途：井下污水处理过滤或生活水净化</w:t>
      </w:r>
    </w:p>
    <w:p>
      <w:pPr>
        <w:pStyle w:val="2"/>
        <w:spacing w:line="219" w:lineRule="auto"/>
        <w:ind w:left="9"/>
        <w:rPr>
          <w:rFonts w:ascii="Times New Roman" w:hAnsi="Times New Roman" w:eastAsia="Times New Roman" w:cs="Times New Roman"/>
        </w:rPr>
      </w:pPr>
      <w:r>
        <w:rPr>
          <w:b/>
          <w:bCs/>
          <w:spacing w:val="-14"/>
        </w:rPr>
        <w:t>规格型号：2-4</w:t>
      </w:r>
      <w:r>
        <w:rPr>
          <w:rFonts w:ascii="Times New Roman" w:hAnsi="Times New Roman" w:eastAsia="Times New Roman" w:cs="Times New Roman"/>
          <w:b/>
          <w:bCs/>
          <w:spacing w:val="-14"/>
        </w:rPr>
        <w:t>mm</w:t>
      </w:r>
    </w:p>
    <w:p>
      <w:pPr>
        <w:pStyle w:val="2"/>
        <w:spacing w:before="70" w:line="212" w:lineRule="auto"/>
        <w:ind w:left="9"/>
      </w:pPr>
      <w:r>
        <w:rPr>
          <w:b/>
          <w:bCs/>
          <w:spacing w:val="-6"/>
        </w:rPr>
        <w:t>主要技术指标：</w:t>
      </w:r>
      <w:r>
        <w:rPr>
          <w:spacing w:val="-6"/>
        </w:rPr>
        <w:t xml:space="preserve"> 氧化硅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(SiO₂)</w:t>
      </w:r>
      <w:r>
        <w:rPr>
          <w:rFonts w:ascii="Times New Roman" w:hAnsi="Times New Roman" w:eastAsia="Times New Roman" w:cs="Times New Roman"/>
          <w:spacing w:val="5"/>
        </w:rPr>
        <w:t xml:space="preserve">   </w:t>
      </w:r>
      <w:r>
        <w:rPr>
          <w:spacing w:val="-6"/>
        </w:rPr>
        <w:t>的含量/%</w:t>
      </w:r>
    </w:p>
    <w:p>
      <w:pPr>
        <w:pStyle w:val="2"/>
        <w:spacing w:before="145" w:line="440" w:lineRule="exact"/>
        <w:ind w:left="1979"/>
      </w:pPr>
      <w:r>
        <w:rPr>
          <w:b/>
          <w:bCs/>
          <w:spacing w:val="-6"/>
          <w:position w:val="11"/>
        </w:rPr>
        <w:t>氧化铁</w:t>
      </w:r>
      <w:r>
        <w:rPr>
          <w:spacing w:val="-6"/>
          <w:position w:val="11"/>
        </w:rPr>
        <w:t xml:space="preserve"> </w:t>
      </w:r>
      <w:r>
        <w:rPr>
          <w:b/>
          <w:bCs/>
          <w:spacing w:val="-6"/>
          <w:position w:val="11"/>
        </w:rPr>
        <w:t>(Fe</w:t>
      </w:r>
      <w:r>
        <w:rPr>
          <w:rFonts w:ascii="Calibri" w:hAnsi="Calibri" w:eastAsia="Calibri" w:cs="Calibri"/>
          <w:b/>
          <w:bCs/>
          <w:spacing w:val="-6"/>
          <w:position w:val="11"/>
        </w:rPr>
        <w:t>₂</w:t>
      </w:r>
      <w:r>
        <w:rPr>
          <w:b/>
          <w:bCs/>
          <w:spacing w:val="-6"/>
          <w:position w:val="11"/>
        </w:rPr>
        <w:t>O</w:t>
      </w:r>
      <w:r>
        <w:rPr>
          <w:rFonts w:ascii="Calibri" w:hAnsi="Calibri" w:eastAsia="Calibri" w:cs="Calibri"/>
          <w:b/>
          <w:bCs/>
          <w:spacing w:val="-6"/>
          <w:position w:val="11"/>
        </w:rPr>
        <w:t>₃</w:t>
      </w:r>
      <w:r>
        <w:rPr>
          <w:b/>
          <w:bCs/>
          <w:spacing w:val="-6"/>
          <w:position w:val="11"/>
        </w:rPr>
        <w:t>)/%</w:t>
      </w:r>
    </w:p>
    <w:p>
      <w:pPr>
        <w:pStyle w:val="2"/>
        <w:spacing w:before="1" w:line="218" w:lineRule="auto"/>
        <w:ind w:left="1979"/>
      </w:pPr>
      <w:r>
        <w:rPr>
          <w:b/>
          <w:bCs/>
          <w:spacing w:val="-7"/>
        </w:rPr>
        <w:t>氧化钾</w:t>
      </w:r>
      <w:r>
        <w:rPr>
          <w:spacing w:val="-7"/>
        </w:rPr>
        <w:t xml:space="preserve"> </w:t>
      </w:r>
      <w:r>
        <w:rPr>
          <w:b/>
          <w:bCs/>
          <w:spacing w:val="-7"/>
        </w:rPr>
        <w:t>(K</w:t>
      </w:r>
      <w:r>
        <w:rPr>
          <w:rFonts w:ascii="Calibri" w:hAnsi="Calibri" w:eastAsia="Calibri" w:cs="Calibri"/>
          <w:b/>
          <w:bCs/>
          <w:spacing w:val="-7"/>
        </w:rPr>
        <w:t>₂</w:t>
      </w:r>
      <w:r>
        <w:rPr>
          <w:b/>
          <w:bCs/>
          <w:spacing w:val="-7"/>
        </w:rPr>
        <w:t>O)/%</w:t>
      </w:r>
    </w:p>
    <w:p>
      <w:pPr>
        <w:pStyle w:val="2"/>
        <w:spacing w:before="108" w:line="219" w:lineRule="auto"/>
        <w:ind w:left="1979"/>
      </w:pPr>
      <w:r>
        <w:rPr>
          <w:b/>
          <w:bCs/>
          <w:spacing w:val="-10"/>
        </w:rPr>
        <w:t>氧化钠</w:t>
      </w:r>
      <w:r>
        <w:rPr>
          <w:spacing w:val="-10"/>
        </w:rPr>
        <w:t xml:space="preserve"> </w:t>
      </w:r>
      <w:r>
        <w:rPr>
          <w:b/>
          <w:bCs/>
          <w:spacing w:val="-10"/>
        </w:rPr>
        <w:t>(Na</w:t>
      </w:r>
      <w:r>
        <w:rPr>
          <w:rFonts w:ascii="Calibri" w:hAnsi="Calibri" w:eastAsia="Calibri" w:cs="Calibri"/>
          <w:b/>
          <w:bCs/>
          <w:spacing w:val="-10"/>
        </w:rPr>
        <w:t>₂</w:t>
      </w:r>
      <w:r>
        <w:rPr>
          <w:b/>
          <w:bCs/>
          <w:spacing w:val="-10"/>
        </w:rPr>
        <w:t>O)/%</w:t>
      </w:r>
    </w:p>
    <w:p>
      <w:pPr>
        <w:pStyle w:val="2"/>
        <w:spacing w:before="86" w:line="212" w:lineRule="auto"/>
        <w:ind w:left="1979"/>
        <w:rPr>
          <w:rFonts w:ascii="Times New Roman" w:hAnsi="Times New Roman" w:eastAsia="Times New Roman" w:cs="Times New Roman"/>
        </w:rPr>
      </w:pPr>
      <w:r>
        <w:rPr>
          <w:b/>
          <w:bCs/>
          <w:spacing w:val="1"/>
        </w:rPr>
        <w:t>氧化铝</w:t>
      </w:r>
      <w:r>
        <w:rPr>
          <w:spacing w:val="-3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</w:rPr>
        <w:t>(</w:t>
      </w:r>
      <w:r>
        <w:rPr>
          <w:rFonts w:ascii="Times New Roman" w:hAnsi="Times New Roman" w:eastAsia="Times New Roman" w:cs="Times New Roman"/>
          <w:b/>
          <w:bCs/>
        </w:rPr>
        <w:t>Al</w:t>
      </w:r>
      <w:r>
        <w:rPr>
          <w:rFonts w:ascii="Times New Roman" w:hAnsi="Times New Roman" w:eastAsia="Times New Roman" w:cs="Times New Roman"/>
          <w:b/>
          <w:bCs/>
          <w:spacing w:val="1"/>
        </w:rPr>
        <w:t>₂O)/%</w:t>
      </w:r>
    </w:p>
    <w:p>
      <w:pPr>
        <w:spacing w:line="14" w:lineRule="auto"/>
        <w:rPr>
          <w:rFonts w:ascii="Arial" w:hAnsi="Arial" w:eastAsia="Arial" w:cs="Arial"/>
          <w:sz w:val="2"/>
          <w:szCs w:val="2"/>
        </w:rPr>
      </w:pPr>
    </w:p>
    <w:p>
      <w:pPr>
        <w:spacing w:line="14" w:lineRule="auto"/>
        <w:rPr>
          <w:rFonts w:ascii="Arial"/>
          <w:sz w:val="2"/>
        </w:rPr>
      </w:pPr>
      <w:bookmarkStart w:id="0" w:name="_GoBack"/>
      <w:bookmarkEnd w:id="0"/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1" w:lineRule="auto"/>
        <w:rPr>
          <w:rFonts w:ascii="Arial"/>
          <w:sz w:val="21"/>
        </w:rPr>
      </w:pPr>
    </w:p>
    <w:p>
      <w:pPr>
        <w:pStyle w:val="2"/>
        <w:spacing w:before="91" w:line="440" w:lineRule="exact"/>
        <w:ind w:left="824"/>
      </w:pPr>
      <w:r>
        <w:rPr>
          <w:b/>
          <w:bCs/>
          <w:spacing w:val="-5"/>
          <w:position w:val="16"/>
        </w:rPr>
        <w:t>99.76</w:t>
      </w:r>
    </w:p>
    <w:p>
      <w:pPr>
        <w:pStyle w:val="2"/>
        <w:spacing w:line="183" w:lineRule="auto"/>
        <w:ind w:left="894"/>
      </w:pPr>
      <w:r>
        <w:rPr>
          <w:b/>
          <w:bCs/>
          <w:spacing w:val="-6"/>
        </w:rPr>
        <w:t>0.02</w:t>
      </w:r>
    </w:p>
    <w:p>
      <w:pPr>
        <w:pStyle w:val="2"/>
        <w:spacing w:before="162" w:line="183" w:lineRule="auto"/>
        <w:ind w:left="824"/>
      </w:pPr>
      <w:r>
        <w:rPr>
          <w:b/>
          <w:bCs/>
          <w:spacing w:val="-6"/>
        </w:rPr>
        <w:t>0.02</w:t>
      </w:r>
    </w:p>
    <w:p>
      <w:pPr>
        <w:pStyle w:val="2"/>
        <w:spacing w:before="181" w:line="184" w:lineRule="auto"/>
        <w:ind w:left="824"/>
      </w:pPr>
      <w:r>
        <w:rPr>
          <w:b/>
          <w:bCs/>
          <w:spacing w:val="-6"/>
        </w:rPr>
        <w:t>0.01</w:t>
      </w:r>
    </w:p>
    <w:p>
      <w:pPr>
        <w:pStyle w:val="2"/>
        <w:spacing w:before="151" w:line="184" w:lineRule="auto"/>
        <w:ind w:left="894"/>
      </w:pPr>
      <w:r>
        <w:rPr>
          <w:b/>
          <w:bCs/>
          <w:spacing w:val="-6"/>
        </w:rPr>
        <w:t>0.01</w:t>
      </w:r>
    </w:p>
    <w:p>
      <w:pPr>
        <w:pStyle w:val="2"/>
        <w:spacing w:before="102" w:line="2469" w:lineRule="exact"/>
      </w:pPr>
    </w:p>
    <w:sectPr>
      <w:type w:val="continuous"/>
      <w:pgSz w:w="11900" w:h="16840"/>
      <w:pgMar w:top="1431" w:right="1768" w:bottom="0" w:left="1785" w:header="0" w:footer="0" w:gutter="0"/>
      <w:cols w:equalWidth="0" w:num="2">
        <w:col w:w="5355" w:space="100"/>
        <w:col w:w="289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Y3Mzg3ZTU0NzdlZDZmY2M1NmVmYmY3Yzg4N2M5ZDkifQ=="/>
  </w:docVars>
  <w:rsids>
    <w:rsidRoot w:val="00000000"/>
    <w:rsid w:val="2C663E63"/>
    <w:rsid w:val="6F7B23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2024-04-29T17:25:00Z</dcterms:created>
  <dc:creator>Administrator</dc:creator>
  <cp:lastModifiedBy>小波</cp:lastModifiedBy>
  <dcterms:modified xsi:type="dcterms:W3CDTF">2024-05-06T03:00:32Z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2024-04-29T17:25:14Z</vt:filetime>
  </property>
  <property fmtid="{D5CDD505-2E9C-101B-9397-08002B2CF9AE}" pid="4" name="UsrData">
    <vt:lpwstr>662f6774231cb6001f3dccc8wl</vt:lpwstr>
  </property>
  <property fmtid="{D5CDD505-2E9C-101B-9397-08002B2CF9AE}" pid="5" name="KSOProductBuildVer">
    <vt:lpwstr>2052-12.1.0.16729</vt:lpwstr>
  </property>
  <property fmtid="{D5CDD505-2E9C-101B-9397-08002B2CF9AE}" pid="6" name="ICV">
    <vt:lpwstr>933883F97CD0401FB7E01911437CCB07_12</vt:lpwstr>
  </property>
</Properties>
</file>