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52"/>
          <w:szCs w:val="52"/>
        </w:rPr>
      </w:pPr>
    </w:p>
    <w:p>
      <w:pPr>
        <w:jc w:val="center"/>
        <w:rPr>
          <w:rFonts w:ascii="微软雅黑" w:hAnsi="微软雅黑" w:eastAsia="微软雅黑" w:cs="微软雅黑"/>
          <w:b/>
          <w:bCs/>
          <w:sz w:val="52"/>
          <w:szCs w:val="52"/>
        </w:rPr>
      </w:pPr>
    </w:p>
    <w:p>
      <w:pPr>
        <w:jc w:val="center"/>
        <w:rPr>
          <w:rFonts w:ascii="微软雅黑" w:hAnsi="微软雅黑" w:eastAsia="微软雅黑" w:cs="微软雅黑"/>
          <w:b/>
          <w:bCs/>
          <w:sz w:val="52"/>
          <w:szCs w:val="52"/>
        </w:rPr>
      </w:pPr>
      <w:r>
        <w:rPr>
          <w:rFonts w:hint="eastAsia" w:ascii="微软雅黑" w:hAnsi="微软雅黑" w:eastAsia="微软雅黑" w:cs="微软雅黑"/>
          <w:b/>
          <w:bCs/>
          <w:sz w:val="52"/>
          <w:szCs w:val="52"/>
        </w:rPr>
        <w:t>中煤第七十二工程有限公司</w:t>
      </w:r>
    </w:p>
    <w:p>
      <w:pPr>
        <w:jc w:val="center"/>
        <w:rPr>
          <w:rFonts w:ascii="微软雅黑" w:hAnsi="微软雅黑" w:eastAsia="微软雅黑" w:cs="微软雅黑"/>
          <w:b/>
          <w:bCs/>
          <w:sz w:val="52"/>
          <w:szCs w:val="52"/>
        </w:rPr>
      </w:pPr>
      <w:r>
        <w:rPr>
          <w:rFonts w:hint="eastAsia" w:ascii="微软雅黑" w:hAnsi="微软雅黑" w:eastAsia="微软雅黑" w:cs="微软雅黑"/>
          <w:b/>
          <w:bCs/>
          <w:sz w:val="52"/>
          <w:szCs w:val="52"/>
        </w:rPr>
        <w:t>询比价文件</w:t>
      </w:r>
    </w:p>
    <w:p>
      <w:pPr>
        <w:spacing w:line="360" w:lineRule="auto"/>
        <w:ind w:firstLine="1044" w:firstLineChars="200"/>
        <w:rPr>
          <w:rFonts w:ascii="仿宋_GB2312" w:eastAsia="仿宋_GB2312"/>
          <w:b/>
          <w:bCs/>
          <w:color w:val="000000"/>
          <w:sz w:val="52"/>
          <w:szCs w:val="52"/>
        </w:rPr>
      </w:pPr>
    </w:p>
    <w:p>
      <w:pPr>
        <w:spacing w:line="600" w:lineRule="auto"/>
        <w:ind w:left="2878" w:leftChars="304" w:hanging="2240" w:hangingChars="700"/>
        <w:rPr>
          <w:color w:val="000000"/>
          <w:sz w:val="32"/>
          <w:szCs w:val="32"/>
        </w:rPr>
      </w:pPr>
      <w:r>
        <w:rPr>
          <w:rFonts w:hint="eastAsia"/>
          <w:color w:val="000000"/>
          <w:sz w:val="32"/>
          <w:szCs w:val="32"/>
        </w:rPr>
        <w:t>工程名称：</w:t>
      </w:r>
      <w:r>
        <w:rPr>
          <w:rFonts w:hint="eastAsia"/>
          <w:color w:val="000000"/>
          <w:sz w:val="32"/>
          <w:szCs w:val="32"/>
          <w:u w:val="single"/>
        </w:rPr>
        <w:t xml:space="preserve">   利辛板集电厂二期项目厂外输煤系统pc工程   </w:t>
      </w:r>
      <w:r>
        <w:rPr>
          <w:rFonts w:hint="eastAsia"/>
          <w:sz w:val="30"/>
          <w:szCs w:val="30"/>
          <w:u w:val="single"/>
        </w:rPr>
        <w:t xml:space="preserve"> </w:t>
      </w:r>
      <w:r>
        <w:rPr>
          <w:rFonts w:hint="eastAsia"/>
          <w:color w:val="000000"/>
          <w:sz w:val="32"/>
          <w:szCs w:val="32"/>
        </w:rPr>
        <w:t xml:space="preserve">                </w:t>
      </w:r>
    </w:p>
    <w:p>
      <w:pPr>
        <w:spacing w:line="600" w:lineRule="auto"/>
        <w:ind w:firstLine="640" w:firstLineChars="200"/>
        <w:rPr>
          <w:color w:val="000000"/>
          <w:sz w:val="32"/>
          <w:szCs w:val="32"/>
          <w:u w:val="single"/>
        </w:rPr>
      </w:pPr>
      <w:r>
        <w:rPr>
          <w:rFonts w:hint="eastAsia"/>
          <w:color w:val="000000"/>
          <w:sz w:val="32"/>
          <w:szCs w:val="32"/>
        </w:rPr>
        <w:t>分包工程名称：</w:t>
      </w:r>
      <w:r>
        <w:rPr>
          <w:rFonts w:hint="eastAsia"/>
          <w:color w:val="000000"/>
          <w:sz w:val="32"/>
          <w:szCs w:val="32"/>
          <w:u w:val="single"/>
        </w:rPr>
        <w:t xml:space="preserve">  板集电厂厂外输煤系统脚手架及防护专业分包工程     </w:t>
      </w:r>
    </w:p>
    <w:p>
      <w:pPr>
        <w:spacing w:line="600" w:lineRule="auto"/>
        <w:ind w:firstLine="640" w:firstLineChars="200"/>
        <w:rPr>
          <w:sz w:val="30"/>
          <w:szCs w:val="30"/>
          <w:u w:val="single"/>
        </w:rPr>
      </w:pPr>
      <w:r>
        <w:rPr>
          <w:rFonts w:hint="eastAsia"/>
          <w:color w:val="000000"/>
          <w:sz w:val="32"/>
          <w:szCs w:val="32"/>
        </w:rPr>
        <w:t>采购编号：</w:t>
      </w:r>
      <w:r>
        <w:rPr>
          <w:rFonts w:hint="eastAsia"/>
          <w:sz w:val="30"/>
          <w:szCs w:val="30"/>
        </w:rPr>
        <w:t xml:space="preserve">  </w:t>
      </w:r>
      <w:r>
        <w:rPr>
          <w:rFonts w:hint="eastAsia"/>
          <w:sz w:val="30"/>
          <w:szCs w:val="30"/>
          <w:u w:val="single"/>
        </w:rPr>
        <w:t xml:space="preserve"> </w:t>
      </w:r>
      <w:r>
        <w:rPr>
          <w:rFonts w:hint="eastAsia"/>
          <w:color w:val="000000"/>
          <w:sz w:val="32"/>
          <w:szCs w:val="32"/>
          <w:u w:val="single"/>
        </w:rPr>
        <w:t xml:space="preserve"> </w:t>
      </w:r>
      <w:r>
        <w:rPr>
          <w:rFonts w:hint="eastAsia"/>
          <w:sz w:val="30"/>
          <w:szCs w:val="30"/>
          <w:u w:val="single"/>
        </w:rPr>
        <w:t xml:space="preserve"> </w:t>
      </w:r>
      <w:r>
        <w:rPr>
          <w:rFonts w:hint="eastAsia"/>
          <w:color w:val="000000"/>
          <w:sz w:val="32"/>
          <w:szCs w:val="32"/>
          <w:u w:val="single"/>
        </w:rPr>
        <w:t xml:space="preserve">                           </w:t>
      </w:r>
      <w:r>
        <w:rPr>
          <w:rFonts w:hint="eastAsia"/>
          <w:sz w:val="30"/>
          <w:szCs w:val="30"/>
          <w:u w:val="single"/>
        </w:rPr>
        <w:t xml:space="preserve"> </w:t>
      </w:r>
    </w:p>
    <w:p>
      <w:pPr>
        <w:spacing w:line="600" w:lineRule="auto"/>
        <w:ind w:firstLine="640" w:firstLineChars="200"/>
        <w:rPr>
          <w:rFonts w:hint="default" w:eastAsia="宋体"/>
          <w:color w:val="000000"/>
          <w:sz w:val="32"/>
          <w:szCs w:val="32"/>
          <w:lang w:val="en-US" w:eastAsia="zh-CN"/>
        </w:rPr>
      </w:pPr>
      <w:r>
        <w:rPr>
          <w:rFonts w:hint="eastAsia"/>
          <w:color w:val="000000"/>
          <w:sz w:val="32"/>
          <w:szCs w:val="32"/>
        </w:rPr>
        <w:t>分包方式：</w:t>
      </w:r>
      <w:r>
        <w:rPr>
          <w:rFonts w:hint="eastAsia"/>
          <w:color w:val="000000"/>
          <w:sz w:val="32"/>
          <w:szCs w:val="32"/>
          <w:lang w:val="en-US" w:eastAsia="zh-CN"/>
        </w:rPr>
        <w:t>专业分包</w:t>
      </w:r>
    </w:p>
    <w:p>
      <w:pPr>
        <w:spacing w:line="600" w:lineRule="auto"/>
        <w:ind w:firstLine="640" w:firstLineChars="200"/>
        <w:rPr>
          <w:color w:val="000000"/>
          <w:sz w:val="32"/>
          <w:szCs w:val="32"/>
          <w:u w:val="single"/>
        </w:rPr>
      </w:pPr>
      <w:r>
        <w:rPr>
          <w:rFonts w:hint="eastAsia"/>
          <w:color w:val="000000"/>
          <w:sz w:val="32"/>
          <w:szCs w:val="32"/>
        </w:rPr>
        <w:t>编制人：</w:t>
      </w:r>
    </w:p>
    <w:p>
      <w:pPr>
        <w:spacing w:line="600" w:lineRule="auto"/>
        <w:ind w:firstLine="640" w:firstLineChars="200"/>
        <w:rPr>
          <w:rFonts w:hint="eastAsia"/>
          <w:color w:val="000000"/>
          <w:sz w:val="32"/>
          <w:szCs w:val="32"/>
        </w:rPr>
      </w:pPr>
      <w:r>
        <w:rPr>
          <w:rFonts w:hint="eastAsia"/>
          <w:color w:val="000000"/>
          <w:sz w:val="32"/>
          <w:szCs w:val="32"/>
        </w:rPr>
        <w:t>审核人：</w:t>
      </w:r>
    </w:p>
    <w:p>
      <w:pPr>
        <w:spacing w:line="600" w:lineRule="auto"/>
        <w:ind w:firstLine="640" w:firstLineChars="200"/>
        <w:rPr>
          <w:color w:val="000000"/>
          <w:sz w:val="32"/>
          <w:szCs w:val="32"/>
        </w:rPr>
      </w:pPr>
      <w:r>
        <w:rPr>
          <w:rFonts w:hint="eastAsia"/>
          <w:color w:val="000000"/>
          <w:sz w:val="32"/>
          <w:szCs w:val="32"/>
        </w:rPr>
        <w:t>审批人：</w:t>
      </w:r>
    </w:p>
    <w:p>
      <w:pPr>
        <w:spacing w:line="480" w:lineRule="auto"/>
        <w:ind w:firstLine="640" w:firstLineChars="200"/>
        <w:rPr>
          <w:color w:val="000000"/>
          <w:sz w:val="32"/>
          <w:szCs w:val="32"/>
        </w:rPr>
      </w:pPr>
    </w:p>
    <w:p>
      <w:pPr>
        <w:spacing w:line="480" w:lineRule="auto"/>
        <w:rPr>
          <w:color w:val="000000"/>
          <w:sz w:val="32"/>
          <w:szCs w:val="32"/>
        </w:rPr>
      </w:pPr>
    </w:p>
    <w:p>
      <w:pPr>
        <w:spacing w:line="480" w:lineRule="auto"/>
        <w:ind w:firstLine="1280" w:firstLineChars="400"/>
        <w:rPr>
          <w:color w:val="000000"/>
          <w:sz w:val="32"/>
          <w:szCs w:val="32"/>
        </w:rPr>
      </w:pPr>
      <w:r>
        <w:rPr>
          <w:rFonts w:hint="eastAsia"/>
          <w:color w:val="000000"/>
          <w:sz w:val="32"/>
          <w:szCs w:val="32"/>
        </w:rPr>
        <w:t>采购人：</w:t>
      </w:r>
      <w:r>
        <w:rPr>
          <w:rFonts w:hint="eastAsia"/>
          <w:sz w:val="32"/>
          <w:szCs w:val="32"/>
        </w:rPr>
        <w:t>中煤第七十二工程有限公司</w:t>
      </w:r>
    </w:p>
    <w:p>
      <w:pPr>
        <w:spacing w:line="360" w:lineRule="auto"/>
        <w:ind w:firstLine="1280" w:firstLineChars="400"/>
        <w:rPr>
          <w:b/>
          <w:bCs/>
          <w:color w:val="000000"/>
          <w:sz w:val="36"/>
          <w:szCs w:val="36"/>
        </w:rPr>
      </w:pPr>
      <w:r>
        <w:rPr>
          <w:rFonts w:hint="eastAsia"/>
          <w:color w:val="000000"/>
          <w:sz w:val="32"/>
          <w:szCs w:val="32"/>
        </w:rPr>
        <w:t>日期：        年       月       日</w:t>
      </w:r>
    </w:p>
    <w:p>
      <w:r>
        <w:br w:type="page"/>
      </w:r>
    </w:p>
    <w:p>
      <w:pPr>
        <w:pStyle w:val="16"/>
      </w:pPr>
      <w:r>
        <w:rPr>
          <w:rFonts w:hint="eastAsia"/>
        </w:rPr>
        <w:t>询比价公告</w:t>
      </w:r>
    </w:p>
    <w:p>
      <w:pPr>
        <w:pStyle w:val="15"/>
        <w:spacing w:before="0" w:beforeAutospacing="0" w:after="0" w:afterAutospacing="0" w:line="480" w:lineRule="atLeast"/>
        <w:jc w:val="center"/>
        <w:rPr>
          <w:rFonts w:ascii="Arial" w:hAnsi="Arial" w:cs="Arial"/>
          <w:color w:val="000000"/>
          <w:sz w:val="21"/>
          <w:szCs w:val="21"/>
        </w:rPr>
      </w:pPr>
      <w:r>
        <w:rPr>
          <w:rFonts w:hint="eastAsia" w:ascii="Arial" w:hAnsi="Arial" w:cs="Arial"/>
          <w:color w:val="000000"/>
          <w:sz w:val="21"/>
          <w:szCs w:val="21"/>
        </w:rPr>
        <w:t>ZM72-FBCG/202</w:t>
      </w:r>
      <w:r>
        <w:rPr>
          <w:rFonts w:hint="eastAsia" w:ascii="Arial" w:hAnsi="Arial" w:cs="Arial"/>
          <w:color w:val="000000"/>
          <w:sz w:val="21"/>
          <w:szCs w:val="21"/>
          <w:lang w:val="en-US" w:eastAsia="zh-CN"/>
        </w:rPr>
        <w:t>404</w:t>
      </w:r>
      <w:r>
        <w:rPr>
          <w:rFonts w:hint="eastAsia" w:ascii="Arial" w:hAnsi="Arial" w:cs="Arial"/>
          <w:color w:val="000000"/>
          <w:sz w:val="21"/>
          <w:szCs w:val="21"/>
        </w:rPr>
        <w:t>-</w:t>
      </w:r>
      <w:r>
        <w:rPr>
          <w:rFonts w:hint="eastAsia" w:ascii="Arial" w:hAnsi="Arial" w:cs="Arial"/>
          <w:color w:val="000000"/>
          <w:sz w:val="21"/>
          <w:szCs w:val="21"/>
          <w:lang w:val="en-US" w:eastAsia="zh-CN"/>
        </w:rPr>
        <w:t>22</w:t>
      </w:r>
      <w:bookmarkStart w:id="2" w:name="_GoBack"/>
      <w:bookmarkEnd w:id="2"/>
      <w:r>
        <w:rPr>
          <w:rFonts w:hint="eastAsia" w:ascii="Arial" w:hAnsi="Arial" w:cs="Arial"/>
          <w:color w:val="000000"/>
          <w:sz w:val="21"/>
          <w:szCs w:val="21"/>
        </w:rPr>
        <w:t>中煤72公司</w:t>
      </w:r>
      <w:r>
        <w:rPr>
          <w:rFonts w:hint="eastAsia" w:ascii="Arial" w:hAnsi="Arial" w:cs="Arial"/>
          <w:color w:val="000000"/>
          <w:sz w:val="21"/>
          <w:szCs w:val="21"/>
          <w:u w:val="single"/>
        </w:rPr>
        <w:t xml:space="preserve"> 板集电厂厂外输煤系统脚手架及防护专业分包工程</w:t>
      </w:r>
      <w:r>
        <w:rPr>
          <w:rFonts w:hint="eastAsia" w:ascii="Arial" w:hAnsi="Arial" w:cs="Arial"/>
          <w:color w:val="000000"/>
          <w:sz w:val="21"/>
          <w:szCs w:val="21"/>
        </w:rPr>
        <w:t>询比价公告</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采购单位名称：中煤第七十二工程有限公司</w:t>
      </w:r>
    </w:p>
    <w:p>
      <w:pPr>
        <w:pStyle w:val="15"/>
        <w:spacing w:before="0" w:beforeAutospacing="0" w:after="0" w:afterAutospacing="0" w:line="440" w:lineRule="exact"/>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000000"/>
          <w:sz w:val="21"/>
          <w:szCs w:val="21"/>
        </w:rPr>
        <w:t>采购立项编号：</w:t>
      </w:r>
      <w:r>
        <w:rPr>
          <w:rFonts w:hint="eastAsia" w:asciiTheme="minorEastAsia" w:hAnsiTheme="minorEastAsia" w:eastAsiaTheme="minorEastAsia" w:cstheme="minorEastAsia"/>
          <w:color w:val="FF0000"/>
          <w:sz w:val="21"/>
          <w:szCs w:val="21"/>
        </w:rPr>
        <w:t>2024041674409</w:t>
      </w:r>
    </w:p>
    <w:p>
      <w:pPr>
        <w:pStyle w:val="15"/>
        <w:spacing w:before="0" w:beforeAutospacing="0" w:after="0" w:afterAutospacing="0" w:line="440" w:lineRule="exact"/>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询价书编码：XJ2024046266</w:t>
      </w:r>
    </w:p>
    <w:p>
      <w:pPr>
        <w:pStyle w:val="15"/>
        <w:spacing w:before="0" w:beforeAutospacing="0" w:after="0" w:afterAutospacing="0" w:line="440" w:lineRule="exact"/>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分包专业：</w:t>
      </w:r>
      <w:r>
        <w:rPr>
          <w:rFonts w:hint="eastAsia" w:asciiTheme="minorEastAsia" w:hAnsiTheme="minorEastAsia" w:eastAsiaTheme="minorEastAsia" w:cstheme="minorEastAsia"/>
          <w:color w:val="000000"/>
          <w:sz w:val="21"/>
          <w:szCs w:val="21"/>
          <w:lang w:val="en-US" w:eastAsia="zh-CN"/>
        </w:rPr>
        <w:t>脚手架工程</w:t>
      </w:r>
    </w:p>
    <w:p>
      <w:pPr>
        <w:pStyle w:val="15"/>
        <w:spacing w:before="0" w:beforeAutospacing="0" w:after="0" w:afterAutospacing="0" w:line="440" w:lineRule="exact"/>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sz w:val="21"/>
          <w:szCs w:val="21"/>
        </w:rPr>
        <w:t>分包模式：</w:t>
      </w:r>
      <w:r>
        <w:rPr>
          <w:rFonts w:hint="eastAsia" w:asciiTheme="minorEastAsia" w:hAnsiTheme="minorEastAsia" w:eastAsiaTheme="minorEastAsia" w:cstheme="minorEastAsia"/>
          <w:color w:val="000000"/>
          <w:sz w:val="21"/>
          <w:szCs w:val="21"/>
          <w:lang w:val="en-US" w:eastAsia="zh-CN"/>
        </w:rPr>
        <w:t>专业分包</w:t>
      </w:r>
    </w:p>
    <w:p>
      <w:pPr>
        <w:pStyle w:val="15"/>
        <w:spacing w:before="0" w:beforeAutospacing="0" w:after="0" w:afterAutospacing="0" w:line="44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工程地点：安徽省亳州市利辛县胡集镇板集电厂内</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采购方式：公开询比价</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报价方式：中煤易购采购一体化平台网上报价</w:t>
      </w:r>
    </w:p>
    <w:p>
      <w:pPr>
        <w:pStyle w:val="6"/>
        <w:numPr>
          <w:ilvl w:val="0"/>
          <w:numId w:val="0"/>
        </w:numPr>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采购范围及工作内容</w:t>
      </w:r>
      <w:r>
        <w:rPr>
          <w:rFonts w:hint="eastAsia" w:asciiTheme="minorEastAsia" w:hAnsiTheme="minorEastAsia" w:eastAsiaTheme="minorEastAsia" w:cstheme="minorEastAsia"/>
          <w:color w:val="000000"/>
          <w:sz w:val="21"/>
          <w:szCs w:val="21"/>
        </w:rPr>
        <w:t>：</w:t>
      </w:r>
    </w:p>
    <w:p>
      <w:pPr>
        <w:pStyle w:val="6"/>
        <w:numPr>
          <w:ilvl w:val="0"/>
          <w:numId w:val="0"/>
        </w:numPr>
        <w:jc w:val="both"/>
        <w:rPr>
          <w:rFonts w:hint="eastAsia" w:asciiTheme="minorEastAsia" w:hAnsiTheme="minorEastAsia" w:eastAsiaTheme="minorEastAsia" w:cstheme="minorEastAsia"/>
          <w:color w:val="000000"/>
          <w:sz w:val="21"/>
          <w:szCs w:val="21"/>
        </w:rPr>
      </w:pPr>
    </w:p>
    <w:p>
      <w:pPr>
        <w:pStyle w:val="6"/>
        <w:jc w:val="both"/>
        <w:rPr>
          <w:rFonts w:asciiTheme="minorEastAsia" w:hAnsiTheme="minorEastAsia" w:eastAsiaTheme="minorEastAsia" w:cstheme="minorEastAsia"/>
          <w:color w:val="000000"/>
          <w:sz w:val="21"/>
          <w:szCs w:val="21"/>
        </w:rPr>
      </w:pPr>
      <w:r>
        <w:rPr>
          <w:rFonts w:hint="eastAsia" w:ascii="宋体" w:hAnsi="宋体" w:eastAsia="宋体" w:cs="宋体"/>
          <w:szCs w:val="21"/>
        </w:rPr>
        <w:t>钢管脚手架安拆（转运站及附属）</w:t>
      </w:r>
      <w:r>
        <w:rPr>
          <w:rFonts w:hint="eastAsia" w:ascii="宋体" w:hAnsi="宋体" w:eastAsia="宋体" w:cs="宋体"/>
          <w:szCs w:val="21"/>
          <w:lang w:eastAsia="zh-CN"/>
        </w:rPr>
        <w:t>；</w:t>
      </w:r>
      <w:r>
        <w:rPr>
          <w:rFonts w:hint="eastAsia" w:ascii="宋体" w:hAnsi="宋体" w:eastAsia="宋体" w:cs="宋体"/>
          <w:szCs w:val="21"/>
        </w:rPr>
        <w:t>楼梯间防护栏杆</w:t>
      </w:r>
      <w:r>
        <w:rPr>
          <w:rFonts w:hint="eastAsia" w:ascii="宋体" w:hAnsi="宋体" w:eastAsia="宋体" w:cs="宋体"/>
          <w:szCs w:val="21"/>
          <w:lang w:eastAsia="zh-CN"/>
        </w:rPr>
        <w:t>；</w:t>
      </w:r>
      <w:r>
        <w:rPr>
          <w:rFonts w:hint="eastAsia" w:ascii="宋体" w:hAnsi="宋体" w:eastAsia="宋体" w:cs="宋体"/>
          <w:szCs w:val="21"/>
        </w:rPr>
        <w:t>卸料平台安拆</w:t>
      </w:r>
      <w:r>
        <w:rPr>
          <w:rFonts w:hint="eastAsia" w:ascii="宋体" w:hAnsi="宋体" w:eastAsia="宋体" w:cs="宋体"/>
          <w:szCs w:val="21"/>
          <w:lang w:eastAsia="zh-CN"/>
        </w:rPr>
        <w:t>；</w:t>
      </w:r>
      <w:r>
        <w:rPr>
          <w:rFonts w:hint="eastAsia" w:ascii="宋体" w:hAnsi="宋体" w:eastAsia="宋体" w:cs="宋体"/>
          <w:szCs w:val="21"/>
        </w:rPr>
        <w:t>刷油漆</w:t>
      </w:r>
      <w:r>
        <w:rPr>
          <w:rFonts w:hint="eastAsia" w:ascii="宋体" w:hAnsi="宋体" w:eastAsia="宋体" w:cs="宋体"/>
          <w:szCs w:val="21"/>
          <w:lang w:eastAsia="zh-CN"/>
        </w:rPr>
        <w:t>；</w:t>
      </w:r>
      <w:r>
        <w:rPr>
          <w:rFonts w:hint="eastAsia" w:ascii="宋体" w:hAnsi="宋体" w:eastAsia="宋体" w:cs="宋体"/>
          <w:szCs w:val="21"/>
        </w:rPr>
        <w:t>装订挂标语</w:t>
      </w:r>
      <w:r>
        <w:rPr>
          <w:rFonts w:hint="eastAsia" w:ascii="宋体" w:hAnsi="宋体" w:eastAsia="宋体" w:cs="宋体"/>
          <w:szCs w:val="21"/>
          <w:lang w:eastAsia="zh-CN"/>
        </w:rPr>
        <w:t>；</w:t>
      </w:r>
      <w:r>
        <w:rPr>
          <w:rFonts w:hint="eastAsia" w:ascii="宋体" w:hAnsi="宋体" w:eastAsia="宋体" w:cs="宋体"/>
          <w:szCs w:val="21"/>
        </w:rPr>
        <w:t>成品围挡安拆</w:t>
      </w:r>
      <w:r>
        <w:rPr>
          <w:rFonts w:hint="eastAsia" w:ascii="宋体" w:hAnsi="宋体" w:eastAsia="宋体" w:cs="宋体"/>
          <w:szCs w:val="21"/>
          <w:lang w:eastAsia="zh-CN"/>
        </w:rPr>
        <w:t>；</w:t>
      </w:r>
      <w:r>
        <w:rPr>
          <w:rFonts w:hint="eastAsia" w:ascii="宋体" w:hAnsi="宋体" w:eastAsia="宋体" w:cs="宋体"/>
          <w:szCs w:val="21"/>
        </w:rPr>
        <w:t>落地式卸料平台安拆</w:t>
      </w:r>
      <w:r>
        <w:rPr>
          <w:rFonts w:hint="eastAsia" w:ascii="宋体" w:hAnsi="宋体" w:eastAsia="宋体" w:cs="宋体"/>
          <w:szCs w:val="21"/>
          <w:lang w:eastAsia="zh-CN"/>
        </w:rPr>
        <w:t>；</w:t>
      </w:r>
      <w:r>
        <w:rPr>
          <w:rFonts w:hint="eastAsia" w:ascii="宋体" w:hAnsi="宋体" w:eastAsia="宋体" w:cs="宋体"/>
          <w:szCs w:val="21"/>
        </w:rPr>
        <w:t>依据勘察现场实际情况，采用合理措施</w:t>
      </w:r>
      <w:r>
        <w:rPr>
          <w:rFonts w:hint="eastAsia" w:ascii="宋体" w:hAnsi="宋体" w:eastAsia="宋体" w:cs="宋体"/>
          <w:szCs w:val="21"/>
          <w:lang w:eastAsia="zh-CN"/>
        </w:rPr>
        <w:t>；</w:t>
      </w:r>
      <w:r>
        <w:rPr>
          <w:rFonts w:hint="eastAsia" w:ascii="宋体" w:hAnsi="宋体" w:eastAsia="宋体" w:cs="宋体"/>
          <w:szCs w:val="21"/>
        </w:rPr>
        <w:t xml:space="preserve">文明施工 </w:t>
      </w:r>
      <w:r>
        <w:rPr>
          <w:rFonts w:hint="eastAsia" w:ascii="宋体" w:hAnsi="宋体" w:eastAsia="宋体" w:cs="宋体"/>
          <w:szCs w:val="21"/>
          <w:lang w:eastAsia="zh-CN"/>
        </w:rPr>
        <w:t>。</w:t>
      </w:r>
      <w:r>
        <w:rPr>
          <w:rFonts w:hint="eastAsia" w:ascii="宋体" w:hAnsi="宋体" w:cs="宋体"/>
          <w:szCs w:val="21"/>
        </w:rPr>
        <w:t>对污染的地方进行清理，注意对其它成品的保护，清理应彻底； 材料要及时清理，做到活完场清等文明施工工作。</w:t>
      </w:r>
      <w:r>
        <w:rPr>
          <w:rFonts w:hint="eastAsia" w:asciiTheme="minorEastAsia" w:hAnsiTheme="minorEastAsia" w:eastAsiaTheme="minorEastAsia" w:cstheme="minorEastAsia"/>
          <w:color w:val="000000"/>
          <w:sz w:val="21"/>
          <w:szCs w:val="21"/>
        </w:rPr>
        <w:t> </w:t>
      </w:r>
    </w:p>
    <w:p>
      <w:pPr>
        <w:pStyle w:val="15"/>
        <w:numPr>
          <w:ilvl w:val="0"/>
          <w:numId w:val="2"/>
        </w:numPr>
        <w:spacing w:before="0" w:beforeAutospacing="0" w:after="0" w:afterAutospacing="0" w:line="440" w:lineRule="exact"/>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报名资格条件：</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1、报价人应为具备独立的法人资格的企业，并持有有效的营业执照。</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2、在中煤易购采购一体化平台（https://ego.chinacoal.com）注册并通过审核。</w:t>
      </w:r>
    </w:p>
    <w:p>
      <w:pPr>
        <w:pStyle w:val="15"/>
        <w:spacing w:before="0" w:beforeAutospacing="0" w:after="0" w:afterAutospacing="0" w:line="44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3、报价人应为具有</w:t>
      </w:r>
      <w:r>
        <w:rPr>
          <w:rFonts w:hint="eastAsia" w:asciiTheme="minorEastAsia" w:hAnsiTheme="minorEastAsia" w:eastAsiaTheme="minorEastAsia" w:cstheme="minorEastAsia"/>
          <w:color w:val="000000"/>
          <w:sz w:val="21"/>
          <w:szCs w:val="21"/>
          <w:u w:val="single"/>
        </w:rPr>
        <w:t xml:space="preserve">  （模板脚手架专业承包不分等级） </w:t>
      </w:r>
      <w:r>
        <w:rPr>
          <w:rFonts w:hint="eastAsia" w:asciiTheme="minorEastAsia" w:hAnsiTheme="minorEastAsia" w:eastAsiaTheme="minorEastAsia" w:cstheme="minorEastAsia"/>
          <w:sz w:val="21"/>
          <w:szCs w:val="21"/>
        </w:rPr>
        <w:t>资质的企业，并具有有效的安全生产许可证。</w:t>
      </w:r>
    </w:p>
    <w:p>
      <w:pPr>
        <w:pStyle w:val="15"/>
        <w:spacing w:before="0" w:beforeAutospacing="0" w:after="0" w:afterAutospacing="0" w:line="440" w:lineRule="exac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highlight w:val="none"/>
          <w:lang w:val="en-US" w:eastAsia="zh-CN"/>
        </w:rPr>
        <w:t>4、</w:t>
      </w:r>
      <w:r>
        <w:rPr>
          <w:rFonts w:hint="eastAsia" w:asciiTheme="minorEastAsia" w:hAnsiTheme="minorEastAsia" w:eastAsiaTheme="minorEastAsia" w:cstheme="minorEastAsia"/>
          <w:sz w:val="21"/>
          <w:szCs w:val="21"/>
          <w:lang w:val="en-US" w:eastAsia="zh-CN"/>
        </w:rPr>
        <w:t>具有相应资格的技术、安全等管理人员。</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color w:val="000000"/>
          <w:sz w:val="21"/>
          <w:szCs w:val="21"/>
        </w:rPr>
        <w:t>报价人不得存在下列情形之一：</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（1）在最近三年内有骗取中标或严重违约或重大安全质量问题的；</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（2）财产被接管、冻结或公司处于停产、停业等状态的；</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（3）两个及以上报价人存在关联关系的，母公司、全资子公司及控股关系；</w:t>
      </w:r>
    </w:p>
    <w:p>
      <w:pPr>
        <w:pStyle w:val="15"/>
        <w:spacing w:before="0" w:beforeAutospacing="0" w:after="0" w:afterAutospacing="0" w:line="44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（4）被工商行政管理机关在全国企业信用信息公示系统中列入严重违法失信企业名单；</w:t>
      </w:r>
    </w:p>
    <w:p>
      <w:pPr>
        <w:pStyle w:val="15"/>
        <w:spacing w:before="0" w:beforeAutospacing="0" w:after="0" w:afterAutospacing="0" w:line="44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（5）被列入中国中煤能源集团有限公司、中煤建设集团有限公司、中煤建筑安装工程集团有限公司及中煤第七十二工程有限公司停用名单且在处置期内的；</w:t>
      </w:r>
    </w:p>
    <w:p>
      <w:pPr>
        <w:pStyle w:val="15"/>
        <w:spacing w:before="0" w:beforeAutospacing="0" w:after="0" w:afterAutospacing="0" w:line="44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（6）以联合体的方式参与报价。</w:t>
      </w:r>
    </w:p>
    <w:p>
      <w:pPr>
        <w:pStyle w:val="15"/>
        <w:spacing w:before="0" w:beforeAutospacing="0" w:after="0" w:afterAutospacing="0" w:line="440" w:lineRule="exact"/>
        <w:rPr>
          <w:rFonts w:asciiTheme="minorEastAsia" w:hAnsiTheme="minorEastAsia" w:eastAsiaTheme="minorEastAsia" w:cstheme="minorEastAsia"/>
          <w:color w:val="000000"/>
          <w:sz w:val="21"/>
          <w:szCs w:val="21"/>
          <w:highlight w:val="red"/>
        </w:rPr>
      </w:pPr>
      <w:r>
        <w:rPr>
          <w:rFonts w:hint="eastAsia" w:asciiTheme="minorEastAsia" w:hAnsiTheme="minorEastAsia" w:eastAsiaTheme="minorEastAsia" w:cstheme="minorEastAsia"/>
          <w:b/>
          <w:bCs/>
          <w:color w:val="000000"/>
          <w:sz w:val="21"/>
          <w:szCs w:val="21"/>
        </w:rPr>
        <w:t>三、报名起止时间</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bCs/>
          <w:sz w:val="21"/>
          <w:szCs w:val="21"/>
        </w:rPr>
        <w:t>202</w:t>
      </w:r>
      <w:r>
        <w:rPr>
          <w:rFonts w:hint="eastAsia" w:asciiTheme="minorEastAsia" w:hAnsiTheme="minorEastAsia" w:eastAsiaTheme="minorEastAsia" w:cstheme="minorEastAsia"/>
          <w:bCs/>
          <w:sz w:val="21"/>
          <w:szCs w:val="21"/>
          <w:lang w:val="en-US" w:eastAsia="zh-CN"/>
        </w:rPr>
        <w:t>4</w:t>
      </w:r>
      <w:r>
        <w:rPr>
          <w:rFonts w:hint="eastAsia" w:asciiTheme="minorEastAsia" w:hAnsiTheme="minorEastAsia" w:eastAsiaTheme="minorEastAsia" w:cstheme="minorEastAsia"/>
          <w:bCs/>
          <w:sz w:val="21"/>
          <w:szCs w:val="21"/>
        </w:rPr>
        <w:t>年</w:t>
      </w:r>
      <w:r>
        <w:rPr>
          <w:rFonts w:hint="eastAsia" w:asciiTheme="minorEastAsia" w:hAnsiTheme="minorEastAsia" w:eastAsiaTheme="minorEastAsia" w:cstheme="minorEastAsia"/>
          <w:bCs/>
          <w:sz w:val="21"/>
          <w:szCs w:val="21"/>
          <w:lang w:val="en-US" w:eastAsia="zh-CN"/>
        </w:rPr>
        <w:t>4</w:t>
      </w:r>
      <w:r>
        <w:rPr>
          <w:rFonts w:hint="eastAsia" w:asciiTheme="minorEastAsia" w:hAnsiTheme="minorEastAsia" w:eastAsiaTheme="minorEastAsia" w:cstheme="minorEastAsia"/>
          <w:bCs/>
          <w:sz w:val="21"/>
          <w:szCs w:val="21"/>
        </w:rPr>
        <w:t xml:space="preserve"> 月 </w:t>
      </w:r>
      <w:r>
        <w:rPr>
          <w:rFonts w:hint="eastAsia" w:asciiTheme="minorEastAsia" w:hAnsiTheme="minorEastAsia" w:eastAsiaTheme="minorEastAsia" w:cstheme="minorEastAsia"/>
          <w:bCs/>
          <w:sz w:val="21"/>
          <w:szCs w:val="21"/>
          <w:lang w:val="en-US" w:eastAsia="zh-CN"/>
        </w:rPr>
        <w:t>18</w:t>
      </w:r>
      <w:r>
        <w:rPr>
          <w:rFonts w:hint="eastAsia" w:asciiTheme="minorEastAsia" w:hAnsiTheme="minorEastAsia" w:eastAsiaTheme="minorEastAsia" w:cstheme="minorEastAsia"/>
          <w:bCs/>
          <w:sz w:val="21"/>
          <w:szCs w:val="21"/>
        </w:rPr>
        <w:t xml:space="preserve">日 </w:t>
      </w:r>
      <w:r>
        <w:rPr>
          <w:rFonts w:hint="eastAsia" w:asciiTheme="minorEastAsia" w:hAnsiTheme="minorEastAsia" w:eastAsiaTheme="minorEastAsia" w:cstheme="minorEastAsia"/>
          <w:bCs/>
          <w:sz w:val="21"/>
          <w:szCs w:val="21"/>
          <w:lang w:val="en-US" w:eastAsia="zh-CN"/>
        </w:rPr>
        <w:t>15</w:t>
      </w:r>
      <w:r>
        <w:rPr>
          <w:rFonts w:hint="eastAsia" w:asciiTheme="minorEastAsia" w:hAnsiTheme="minorEastAsia" w:eastAsiaTheme="minorEastAsia" w:cstheme="minorEastAsia"/>
          <w:bCs/>
          <w:sz w:val="21"/>
          <w:szCs w:val="21"/>
        </w:rPr>
        <w:t>时至2023年</w:t>
      </w:r>
      <w:r>
        <w:rPr>
          <w:rFonts w:hint="eastAsia" w:asciiTheme="minorEastAsia" w:hAnsiTheme="minorEastAsia" w:eastAsiaTheme="minorEastAsia" w:cstheme="minorEastAsia"/>
          <w:bCs/>
          <w:sz w:val="21"/>
          <w:szCs w:val="21"/>
          <w:lang w:val="en-US" w:eastAsia="zh-CN"/>
        </w:rPr>
        <w:t>4</w:t>
      </w:r>
      <w:r>
        <w:rPr>
          <w:rFonts w:hint="eastAsia" w:asciiTheme="minorEastAsia" w:hAnsiTheme="minorEastAsia" w:eastAsiaTheme="minorEastAsia" w:cstheme="minorEastAsia"/>
          <w:bCs/>
          <w:sz w:val="21"/>
          <w:szCs w:val="21"/>
        </w:rPr>
        <w:t xml:space="preserve">月 </w:t>
      </w:r>
      <w:r>
        <w:rPr>
          <w:rFonts w:hint="eastAsia" w:asciiTheme="minorEastAsia" w:hAnsiTheme="minorEastAsia" w:eastAsiaTheme="minorEastAsia" w:cstheme="minorEastAsia"/>
          <w:bCs/>
          <w:sz w:val="21"/>
          <w:szCs w:val="21"/>
          <w:lang w:val="en-US" w:eastAsia="zh-CN"/>
        </w:rPr>
        <w:t>25</w:t>
      </w:r>
      <w:r>
        <w:rPr>
          <w:rFonts w:hint="eastAsia" w:asciiTheme="minorEastAsia" w:hAnsiTheme="minorEastAsia" w:eastAsiaTheme="minorEastAsia" w:cstheme="minorEastAsia"/>
          <w:bCs/>
          <w:sz w:val="21"/>
          <w:szCs w:val="21"/>
        </w:rPr>
        <w:t xml:space="preserve"> 日</w:t>
      </w:r>
      <w:r>
        <w:rPr>
          <w:rFonts w:hint="eastAsia" w:asciiTheme="minorEastAsia" w:hAnsiTheme="minorEastAsia" w:eastAsiaTheme="minorEastAsia" w:cstheme="minorEastAsia"/>
          <w:bCs/>
          <w:sz w:val="21"/>
          <w:szCs w:val="21"/>
          <w:lang w:val="en-US" w:eastAsia="zh-CN"/>
        </w:rPr>
        <w:t>15</w:t>
      </w:r>
      <w:r>
        <w:rPr>
          <w:rFonts w:hint="eastAsia" w:asciiTheme="minorEastAsia" w:hAnsiTheme="minorEastAsia" w:eastAsiaTheme="minorEastAsia" w:cstheme="minorEastAsia"/>
          <w:bCs/>
          <w:sz w:val="21"/>
          <w:szCs w:val="21"/>
        </w:rPr>
        <w:t xml:space="preserve"> 时。逾期不再接受询比单位报名。</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四、报名方式</w:t>
      </w:r>
      <w:r>
        <w:rPr>
          <w:rFonts w:hint="eastAsia" w:asciiTheme="minorEastAsia" w:hAnsiTheme="minorEastAsia" w:eastAsiaTheme="minorEastAsia" w:cstheme="minorEastAsia"/>
          <w:color w:val="000000"/>
          <w:sz w:val="21"/>
          <w:szCs w:val="21"/>
        </w:rPr>
        <w:t>：在中煤易购采购一体化平台（https://ego.chinacoal.com）线上报名。不接受其他报名方式。</w:t>
      </w:r>
    </w:p>
    <w:p>
      <w:pPr>
        <w:pStyle w:val="15"/>
        <w:spacing w:before="0" w:beforeAutospacing="0" w:after="0" w:afterAutospacing="0" w:line="440" w:lineRule="exact"/>
        <w:ind w:firstLine="420" w:firstLineChars="200"/>
        <w:rPr>
          <w:rFonts w:ascii="Arial" w:hAnsi="Arial" w:cs="Arial"/>
          <w:color w:val="000000"/>
          <w:sz w:val="21"/>
          <w:szCs w:val="21"/>
        </w:rPr>
      </w:pPr>
      <w:r>
        <w:rPr>
          <w:rFonts w:hint="eastAsia" w:ascii="Arial" w:hAnsi="Arial" w:cs="Arial"/>
          <w:color w:val="000000"/>
          <w:sz w:val="21"/>
          <w:szCs w:val="21"/>
        </w:rPr>
        <w:t>报名方法：已在“中煤易购采购一体化平台”完成供应商注册的报价人，直接登录中煤易购采购一体化平台（https://ego.chinacoal.com）输入用户名和密码，成功登录后查看询价公告并点击报名。</w:t>
      </w:r>
      <w:bookmarkStart w:id="0" w:name="_Toc427765430"/>
      <w:r>
        <w:rPr>
          <w:rFonts w:hint="eastAsia" w:ascii="Arial" w:hAnsi="Arial" w:cs="Arial"/>
          <w:color w:val="000000"/>
          <w:sz w:val="21"/>
          <w:szCs w:val="21"/>
        </w:rPr>
        <w:t>未在“中煤易购采购一体化平台”注册的报价人，需先登录中煤易购采购一体化平台（https://ego.chinacoal.com）注册并审核通过后，再行报名。</w:t>
      </w:r>
      <w:bookmarkEnd w:id="0"/>
    </w:p>
    <w:p>
      <w:pPr>
        <w:pStyle w:val="15"/>
        <w:spacing w:before="0" w:beforeAutospacing="0" w:after="0" w:afterAutospacing="0" w:line="44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报名时需上传能符合本次竞谈资格要求的企业营业执照、资质证书、安全生产许可证</w:t>
      </w:r>
      <w:r>
        <w:rPr>
          <w:rFonts w:hint="eastAsia" w:asciiTheme="minorEastAsia" w:hAnsiTheme="minorEastAsia" w:eastAsiaTheme="minorEastAsia" w:cstheme="minorEastAsia"/>
          <w:color w:val="000000"/>
          <w:sz w:val="21"/>
          <w:szCs w:val="21"/>
          <w:highlight w:val="none"/>
          <w:lang w:val="en-US" w:eastAsia="zh-CN"/>
        </w:rPr>
        <w:t>、</w:t>
      </w:r>
      <w:r>
        <w:rPr>
          <w:rFonts w:hint="eastAsia" w:asciiTheme="minorEastAsia" w:hAnsiTheme="minorEastAsia" w:eastAsiaTheme="minorEastAsia" w:cstheme="minorEastAsia"/>
          <w:color w:val="000000"/>
          <w:sz w:val="21"/>
          <w:szCs w:val="21"/>
        </w:rPr>
        <w:t>银行开户许可证/开户证明、授权委托书、被授权人与授权单位的劳动合同或社保缴纳证明</w:t>
      </w:r>
      <w:r>
        <w:rPr>
          <w:rFonts w:hint="eastAsia" w:asciiTheme="minorEastAsia" w:hAnsiTheme="minorEastAsia" w:eastAsiaTheme="minorEastAsia" w:cstheme="minorEastAsia"/>
          <w:color w:val="000000"/>
          <w:sz w:val="21"/>
          <w:szCs w:val="21"/>
          <w:lang w:val="en-US" w:eastAsia="zh-CN"/>
        </w:rPr>
        <w:t>并提供法人或授权委托人的联系电话</w:t>
      </w:r>
      <w:r>
        <w:rPr>
          <w:rFonts w:hint="eastAsia" w:asciiTheme="minorEastAsia" w:hAnsiTheme="minorEastAsia" w:eastAsiaTheme="minorEastAsia" w:cstheme="minorEastAsia"/>
          <w:color w:val="000000"/>
          <w:sz w:val="21"/>
          <w:szCs w:val="21"/>
        </w:rPr>
        <w:t>等资料。</w:t>
      </w:r>
    </w:p>
    <w:p>
      <w:pPr>
        <w:pStyle w:val="15"/>
        <w:spacing w:before="0" w:beforeAutospacing="0" w:after="0" w:afterAutospacing="0" w:line="440" w:lineRule="exact"/>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bCs/>
          <w:color w:val="000000"/>
          <w:sz w:val="21"/>
          <w:szCs w:val="21"/>
        </w:rPr>
        <w:t>五、资格审查方式</w:t>
      </w:r>
      <w:r>
        <w:rPr>
          <w:rFonts w:hint="eastAsia" w:asciiTheme="minorEastAsia" w:hAnsiTheme="minorEastAsia" w:eastAsiaTheme="minorEastAsia" w:cstheme="minorEastAsia"/>
          <w:color w:val="000000"/>
          <w:sz w:val="21"/>
          <w:szCs w:val="21"/>
        </w:rPr>
        <w:t>：本次采购的竞价单位由“中煤易购采购一体化平台”公开报名产生，资格审查在“中煤易购采购一体化平台”进行，不组织现场审核，审核通过的方可参与报价。</w:t>
      </w:r>
    </w:p>
    <w:p>
      <w:pPr>
        <w:spacing w:line="440" w:lineRule="exact"/>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六、采购文件的发放时间及方式</w:t>
      </w:r>
    </w:p>
    <w:p>
      <w:pPr>
        <w:spacing w:line="440" w:lineRule="exact"/>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1、发放时间：报价人在报名有效期限内通过报名审核后方可发放。</w:t>
      </w:r>
    </w:p>
    <w:p>
      <w:pPr>
        <w:spacing w:line="440" w:lineRule="exact"/>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2、发放形式：发放电子版采购文件或图纸资料。</w:t>
      </w:r>
    </w:p>
    <w:p>
      <w:pPr>
        <w:spacing w:line="440" w:lineRule="exact"/>
        <w:ind w:firstLine="420" w:firstLineChars="200"/>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3、发放平台：中煤易购采购一体化平台（https://ego.chinacoal.com）线上发放。</w:t>
      </w:r>
    </w:p>
    <w:p>
      <w:pPr>
        <w:spacing w:line="440" w:lineRule="exact"/>
        <w:rPr>
          <w:rFonts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七、竞价保证金</w:t>
      </w:r>
    </w:p>
    <w:p>
      <w:pPr>
        <w:pStyle w:val="22"/>
        <w:spacing w:line="44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本次采购竞价保证金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val="en-US" w:eastAsia="zh-CN"/>
        </w:rPr>
        <w:t>1</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万元，缴纳方式及时间具体见询比价文件要求。</w:t>
      </w:r>
    </w:p>
    <w:p>
      <w:pPr>
        <w:pStyle w:val="15"/>
        <w:spacing w:before="0" w:beforeAutospacing="0" w:after="0" w:afterAutospacing="0" w:line="440" w:lineRule="exact"/>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八、报价时间及要求</w:t>
      </w:r>
    </w:p>
    <w:p>
      <w:pPr>
        <w:pStyle w:val="15"/>
        <w:spacing w:before="0" w:beforeAutospacing="0" w:after="0" w:afterAutospacing="0" w:line="44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报价开始时间：2023年 </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月</w:t>
      </w:r>
      <w:r>
        <w:rPr>
          <w:rFonts w:hint="eastAsia" w:asciiTheme="minorEastAsia" w:hAnsiTheme="minorEastAsia" w:eastAsiaTheme="minorEastAsia" w:cstheme="minorEastAsia"/>
          <w:color w:val="000000"/>
          <w:sz w:val="21"/>
          <w:szCs w:val="21"/>
          <w:lang w:val="en-US" w:eastAsia="zh-CN"/>
        </w:rPr>
        <w:t>18</w:t>
      </w:r>
      <w:r>
        <w:rPr>
          <w:rFonts w:hint="eastAsia" w:asciiTheme="minorEastAsia" w:hAnsiTheme="minorEastAsia" w:eastAsiaTheme="minorEastAsia" w:cstheme="minorEastAsia"/>
          <w:color w:val="000000"/>
          <w:sz w:val="21"/>
          <w:szCs w:val="21"/>
        </w:rPr>
        <w:t>日</w:t>
      </w:r>
    </w:p>
    <w:p>
      <w:pPr>
        <w:pStyle w:val="15"/>
        <w:spacing w:before="0" w:beforeAutospacing="0" w:after="0" w:afterAutospacing="0" w:line="44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报价截止时间：2023年</w:t>
      </w:r>
      <w:r>
        <w:rPr>
          <w:rFonts w:hint="eastAsia" w:asciiTheme="minorEastAsia" w:hAnsiTheme="minorEastAsia" w:eastAsiaTheme="minorEastAsia" w:cstheme="minorEastAsia"/>
          <w:color w:val="000000"/>
          <w:sz w:val="21"/>
          <w:szCs w:val="21"/>
          <w:lang w:val="en-US" w:eastAsia="zh-CN"/>
        </w:rPr>
        <w:t>4</w:t>
      </w:r>
      <w:r>
        <w:rPr>
          <w:rFonts w:hint="eastAsia" w:asciiTheme="minorEastAsia" w:hAnsiTheme="minorEastAsia" w:eastAsiaTheme="minorEastAsia" w:cstheme="minorEastAsia"/>
          <w:color w:val="000000"/>
          <w:sz w:val="21"/>
          <w:szCs w:val="21"/>
        </w:rPr>
        <w:t xml:space="preserve">月 </w:t>
      </w:r>
      <w:r>
        <w:rPr>
          <w:rFonts w:hint="eastAsia" w:asciiTheme="minorEastAsia" w:hAnsiTheme="minorEastAsia" w:eastAsiaTheme="minorEastAsia" w:cstheme="minorEastAsia"/>
          <w:color w:val="000000"/>
          <w:sz w:val="21"/>
          <w:szCs w:val="21"/>
          <w:lang w:val="en-US" w:eastAsia="zh-CN"/>
        </w:rPr>
        <w:t>26</w:t>
      </w:r>
      <w:r>
        <w:rPr>
          <w:rFonts w:hint="eastAsia" w:asciiTheme="minorEastAsia" w:hAnsiTheme="minorEastAsia" w:eastAsiaTheme="minorEastAsia" w:cstheme="minorEastAsia"/>
          <w:color w:val="000000"/>
          <w:sz w:val="21"/>
          <w:szCs w:val="21"/>
        </w:rPr>
        <w:t xml:space="preserve">  日 </w:t>
      </w:r>
      <w:r>
        <w:rPr>
          <w:rFonts w:hint="eastAsia" w:asciiTheme="minorEastAsia" w:hAnsiTheme="minorEastAsia" w:eastAsiaTheme="minorEastAsia" w:cstheme="minorEastAsia"/>
          <w:color w:val="000000"/>
          <w:sz w:val="21"/>
          <w:szCs w:val="21"/>
          <w:lang w:val="en-US" w:eastAsia="zh-CN"/>
        </w:rPr>
        <w:t>12</w:t>
      </w:r>
      <w:r>
        <w:rPr>
          <w:rFonts w:hint="eastAsia" w:asciiTheme="minorEastAsia" w:hAnsiTheme="minorEastAsia" w:eastAsiaTheme="minorEastAsia" w:cstheme="minorEastAsia"/>
          <w:color w:val="000000"/>
          <w:sz w:val="21"/>
          <w:szCs w:val="21"/>
        </w:rPr>
        <w:t xml:space="preserve"> 时</w:t>
      </w:r>
    </w:p>
    <w:p>
      <w:pPr>
        <w:spacing w:line="44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b/>
          <w:bCs/>
          <w:color w:val="000000"/>
          <w:kern w:val="0"/>
          <w:szCs w:val="21"/>
        </w:rPr>
        <w:t>九、相关联系人</w:t>
      </w:r>
    </w:p>
    <w:p>
      <w:pPr>
        <w:pStyle w:val="15"/>
        <w:spacing w:before="0" w:beforeAutospacing="0" w:after="0" w:afterAutospacing="0" w:line="440" w:lineRule="exact"/>
        <w:ind w:firstLine="840" w:firstLineChars="400"/>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xml:space="preserve">采购业务联系人： </w:t>
      </w:r>
      <w:r>
        <w:rPr>
          <w:rFonts w:hint="eastAsia" w:asciiTheme="minorEastAsia" w:hAnsiTheme="minorEastAsia" w:eastAsiaTheme="minorEastAsia" w:cstheme="minorEastAsia"/>
          <w:color w:val="000000"/>
          <w:sz w:val="21"/>
          <w:szCs w:val="21"/>
          <w:lang w:val="en-US" w:eastAsia="zh-CN"/>
        </w:rPr>
        <w:t>孙超峰</w:t>
      </w:r>
      <w:r>
        <w:rPr>
          <w:rFonts w:hint="eastAsia" w:asciiTheme="minorEastAsia" w:hAnsiTheme="minorEastAsia" w:eastAsiaTheme="minorEastAsia" w:cstheme="minorEastAsia"/>
          <w:color w:val="000000"/>
          <w:sz w:val="21"/>
          <w:szCs w:val="21"/>
        </w:rPr>
        <w:t xml:space="preserve">      联系电话:</w:t>
      </w:r>
      <w:r>
        <w:rPr>
          <w:rFonts w:hint="eastAsia" w:asciiTheme="minorEastAsia" w:hAnsiTheme="minorEastAsia" w:eastAsiaTheme="minorEastAsia" w:cstheme="minorEastAsia"/>
          <w:color w:val="000000"/>
          <w:sz w:val="21"/>
          <w:szCs w:val="21"/>
          <w:lang w:val="en-US" w:eastAsia="zh-CN"/>
        </w:rPr>
        <w:t xml:space="preserve">  13955729414</w:t>
      </w:r>
    </w:p>
    <w:p>
      <w:pPr>
        <w:pStyle w:val="15"/>
        <w:spacing w:before="0" w:beforeAutospacing="0" w:after="0" w:afterAutospacing="0" w:line="440" w:lineRule="exact"/>
        <w:ind w:firstLine="420" w:firstLineChars="200"/>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xml:space="preserve">    项目部负责人：   </w:t>
      </w:r>
      <w:r>
        <w:rPr>
          <w:rFonts w:hint="eastAsia" w:asciiTheme="minorEastAsia" w:hAnsiTheme="minorEastAsia" w:eastAsiaTheme="minorEastAsia" w:cstheme="minorEastAsia"/>
          <w:color w:val="000000"/>
          <w:sz w:val="21"/>
          <w:szCs w:val="21"/>
          <w:lang w:val="en-US" w:eastAsia="zh-CN"/>
        </w:rPr>
        <w:t>欧文波</w:t>
      </w:r>
      <w:r>
        <w:rPr>
          <w:rFonts w:hint="eastAsia" w:asciiTheme="minorEastAsia" w:hAnsiTheme="minorEastAsia" w:eastAsiaTheme="minorEastAsia" w:cstheme="minorEastAsia"/>
          <w:color w:val="000000"/>
          <w:sz w:val="21"/>
          <w:szCs w:val="21"/>
        </w:rPr>
        <w:t xml:space="preserve">      联系电话:</w:t>
      </w:r>
      <w:r>
        <w:rPr>
          <w:rFonts w:hint="eastAsia" w:asciiTheme="minorEastAsia" w:hAnsiTheme="minorEastAsia" w:eastAsiaTheme="minorEastAsia" w:cstheme="minorEastAsia"/>
          <w:color w:val="000000"/>
          <w:sz w:val="21"/>
          <w:szCs w:val="21"/>
          <w:lang w:val="en-US" w:eastAsia="zh-CN"/>
        </w:rPr>
        <w:t xml:space="preserve">  13865571799</w:t>
      </w:r>
    </w:p>
    <w:p>
      <w:pPr>
        <w:rPr>
          <w:rFonts w:ascii="Arial" w:hAnsi="Arial" w:cs="Arial"/>
          <w:color w:val="000000"/>
          <w:kern w:val="0"/>
          <w:sz w:val="24"/>
        </w:rPr>
      </w:pPr>
      <w:r>
        <w:rPr>
          <w:rFonts w:hint="eastAsia" w:ascii="Arial" w:hAnsi="Arial" w:cs="Arial"/>
          <w:color w:val="000000"/>
          <w:kern w:val="0"/>
          <w:sz w:val="24"/>
        </w:rPr>
        <w:br w:type="page"/>
      </w:r>
    </w:p>
    <w:p>
      <w:pPr>
        <w:pStyle w:val="16"/>
      </w:pPr>
      <w:r>
        <w:rPr>
          <w:rFonts w:hint="eastAsia"/>
        </w:rPr>
        <w:t>目  录</w:t>
      </w:r>
    </w:p>
    <w:p>
      <w:pPr>
        <w:pStyle w:val="17"/>
        <w:ind w:firstLine="560"/>
      </w:pPr>
    </w:p>
    <w:p>
      <w:pPr>
        <w:spacing w:line="420" w:lineRule="auto"/>
        <w:ind w:left="641"/>
        <w:rPr>
          <w:color w:val="000000"/>
          <w:sz w:val="32"/>
          <w:szCs w:val="32"/>
        </w:rPr>
      </w:pPr>
      <w:r>
        <w:rPr>
          <w:rFonts w:hint="eastAsia"/>
          <w:color w:val="000000"/>
          <w:sz w:val="32"/>
          <w:szCs w:val="32"/>
        </w:rPr>
        <w:t>一、报价须知</w:t>
      </w:r>
    </w:p>
    <w:p>
      <w:pPr>
        <w:spacing w:line="420" w:lineRule="auto"/>
        <w:ind w:left="671"/>
        <w:rPr>
          <w:color w:val="000000"/>
          <w:sz w:val="32"/>
          <w:szCs w:val="32"/>
        </w:rPr>
      </w:pPr>
      <w:r>
        <w:rPr>
          <w:rFonts w:hint="eastAsia"/>
          <w:color w:val="000000"/>
          <w:sz w:val="32"/>
          <w:szCs w:val="32"/>
        </w:rPr>
        <w:t>二、项目概况</w:t>
      </w:r>
    </w:p>
    <w:p>
      <w:pPr>
        <w:spacing w:line="420" w:lineRule="auto"/>
        <w:ind w:firstLine="640" w:firstLineChars="200"/>
        <w:rPr>
          <w:color w:val="000000"/>
          <w:sz w:val="32"/>
          <w:szCs w:val="32"/>
        </w:rPr>
      </w:pPr>
      <w:r>
        <w:rPr>
          <w:rFonts w:hint="eastAsia"/>
          <w:color w:val="000000"/>
          <w:sz w:val="32"/>
          <w:szCs w:val="32"/>
        </w:rPr>
        <w:t>三、分包项目清单表（项目特征、分包工作内容）</w:t>
      </w:r>
    </w:p>
    <w:p>
      <w:pPr>
        <w:spacing w:line="420" w:lineRule="auto"/>
        <w:ind w:left="641"/>
      </w:pPr>
      <w:r>
        <w:rPr>
          <w:rFonts w:hint="eastAsia"/>
          <w:color w:val="000000"/>
          <w:sz w:val="32"/>
          <w:szCs w:val="32"/>
        </w:rPr>
        <w:t>四、报价说明</w:t>
      </w:r>
    </w:p>
    <w:p>
      <w:pPr>
        <w:spacing w:line="420" w:lineRule="auto"/>
        <w:ind w:firstLine="640" w:firstLineChars="200"/>
        <w:rPr>
          <w:color w:val="000000"/>
          <w:sz w:val="32"/>
          <w:szCs w:val="32"/>
        </w:rPr>
      </w:pPr>
      <w:r>
        <w:rPr>
          <w:rFonts w:hint="eastAsia"/>
          <w:color w:val="000000"/>
          <w:sz w:val="32"/>
          <w:szCs w:val="32"/>
        </w:rPr>
        <w:t>五、开标、评审、定标</w:t>
      </w:r>
    </w:p>
    <w:p>
      <w:pPr>
        <w:pStyle w:val="17"/>
        <w:ind w:firstLine="640"/>
        <w:rPr>
          <w:color w:val="000000"/>
          <w:sz w:val="32"/>
          <w:szCs w:val="32"/>
        </w:rPr>
      </w:pPr>
      <w:r>
        <w:rPr>
          <w:rFonts w:hint="eastAsia"/>
          <w:color w:val="000000"/>
          <w:sz w:val="32"/>
          <w:szCs w:val="32"/>
        </w:rPr>
        <w:t>六、合同文本</w:t>
      </w:r>
    </w:p>
    <w:p>
      <w:pPr>
        <w:spacing w:line="420" w:lineRule="auto"/>
        <w:ind w:left="641"/>
        <w:rPr>
          <w:color w:val="000000"/>
          <w:sz w:val="32"/>
          <w:szCs w:val="32"/>
        </w:rPr>
      </w:pPr>
      <w:r>
        <w:rPr>
          <w:rFonts w:hint="eastAsia"/>
          <w:color w:val="000000"/>
          <w:sz w:val="32"/>
          <w:szCs w:val="32"/>
        </w:rPr>
        <w:t>七、询比价响应文件格式</w:t>
      </w:r>
    </w:p>
    <w:p>
      <w:pPr>
        <w:pStyle w:val="23"/>
        <w:rPr>
          <w:rFonts w:ascii="Arial" w:hAnsi="Arial" w:eastAsia="宋体" w:cs="Arial"/>
          <w:kern w:val="0"/>
          <w:sz w:val="24"/>
          <w:szCs w:val="24"/>
        </w:rPr>
      </w:pPr>
      <w:r>
        <w:rPr>
          <w:rFonts w:hint="eastAsia"/>
        </w:rPr>
        <w:br w:type="page"/>
      </w:r>
    </w:p>
    <w:p/>
    <w:p>
      <w:pPr>
        <w:pStyle w:val="3"/>
        <w:ind w:left="0" w:leftChars="0" w:right="210"/>
      </w:pPr>
      <w:r>
        <w:rPr>
          <w:rFonts w:hint="eastAsia"/>
        </w:rPr>
        <w:t>一、报价须知</w:t>
      </w:r>
    </w:p>
    <w:tbl>
      <w:tblPr>
        <w:tblStyle w:val="18"/>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788"/>
        <w:gridCol w:w="6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序号</w:t>
            </w:r>
          </w:p>
        </w:tc>
        <w:tc>
          <w:tcPr>
            <w:tcW w:w="1788" w:type="dxa"/>
            <w:vAlign w:val="center"/>
          </w:tcPr>
          <w:p>
            <w:pPr>
              <w:spacing w:line="360" w:lineRule="exact"/>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内容</w:t>
            </w:r>
          </w:p>
        </w:tc>
        <w:tc>
          <w:tcPr>
            <w:tcW w:w="6654" w:type="dxa"/>
            <w:vAlign w:val="center"/>
          </w:tcPr>
          <w:p>
            <w:pPr>
              <w:spacing w:line="360" w:lineRule="exact"/>
              <w:jc w:val="center"/>
              <w:rPr>
                <w:rFonts w:cs="仿宋" w:asciiTheme="majorEastAsia" w:hAnsiTheme="majorEastAsia" w:eastAsiaTheme="majorEastAsia"/>
                <w:b/>
                <w:szCs w:val="21"/>
              </w:rPr>
            </w:pPr>
            <w:r>
              <w:rPr>
                <w:rFonts w:hint="eastAsia" w:cs="仿宋" w:asciiTheme="majorEastAsia" w:hAnsiTheme="majorEastAsia" w:eastAsiaTheme="majorEastAsia"/>
                <w:b/>
                <w:szCs w:val="21"/>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vAlign w:val="center"/>
          </w:tcPr>
          <w:p>
            <w:pPr>
              <w:spacing w:line="360" w:lineRule="exact"/>
              <w:jc w:val="center"/>
              <w:rPr>
                <w:rFonts w:cs="仿宋" w:asciiTheme="majorEastAsia" w:hAnsiTheme="majorEastAsia" w:eastAsiaTheme="majorEastAsia"/>
                <w:b/>
                <w:szCs w:val="21"/>
              </w:rPr>
            </w:pPr>
            <w:r>
              <w:rPr>
                <w:rFonts w:hint="eastAsia" w:cs="仿宋" w:asciiTheme="majorEastAsia" w:hAnsiTheme="majorEastAsia" w:eastAsiaTheme="majorEastAsia"/>
                <w:szCs w:val="21"/>
              </w:rPr>
              <w:t>1</w:t>
            </w:r>
          </w:p>
        </w:tc>
        <w:tc>
          <w:tcPr>
            <w:tcW w:w="1788" w:type="dxa"/>
            <w:vAlign w:val="center"/>
          </w:tcPr>
          <w:p>
            <w:pPr>
              <w:spacing w:line="360" w:lineRule="exact"/>
              <w:jc w:val="center"/>
              <w:rPr>
                <w:rFonts w:cs="仿宋" w:asciiTheme="majorEastAsia" w:hAnsiTheme="majorEastAsia" w:eastAsiaTheme="majorEastAsia"/>
                <w:b/>
                <w:szCs w:val="21"/>
              </w:rPr>
            </w:pPr>
            <w:r>
              <w:rPr>
                <w:rFonts w:hint="eastAsia" w:cs="仿宋" w:asciiTheme="majorEastAsia" w:hAnsiTheme="majorEastAsia" w:eastAsiaTheme="majorEastAsia"/>
                <w:szCs w:val="21"/>
              </w:rPr>
              <w:t>采购人</w:t>
            </w:r>
          </w:p>
        </w:tc>
        <w:tc>
          <w:tcPr>
            <w:tcW w:w="6654" w:type="dxa"/>
            <w:vAlign w:val="center"/>
          </w:tcPr>
          <w:p>
            <w:pPr>
              <w:spacing w:line="360" w:lineRule="exact"/>
              <w:jc w:val="center"/>
              <w:rPr>
                <w:rFonts w:cs="仿宋" w:asciiTheme="majorEastAsia" w:hAnsiTheme="majorEastAsia" w:eastAsiaTheme="majorEastAsia"/>
                <w:b/>
                <w:szCs w:val="21"/>
              </w:rPr>
            </w:pPr>
            <w:r>
              <w:rPr>
                <w:rFonts w:hint="eastAsia" w:cs="仿宋" w:asciiTheme="majorEastAsia" w:hAnsiTheme="majorEastAsia" w:eastAsiaTheme="majorEastAsia"/>
                <w:szCs w:val="21"/>
              </w:rPr>
              <w:t>中煤第七十二工程有限公司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联系方式</w:t>
            </w:r>
          </w:p>
        </w:tc>
        <w:tc>
          <w:tcPr>
            <w:tcW w:w="6654" w:type="dxa"/>
          </w:tcPr>
          <w:p>
            <w:pPr>
              <w:widowControl/>
              <w:spacing w:line="0" w:lineRule="atLeast"/>
              <w:jc w:val="both"/>
              <w:rPr>
                <w:rFonts w:hint="eastAsia" w:eastAsiaTheme="minorEastAsia"/>
                <w:szCs w:val="21"/>
                <w:lang w:val="en-US" w:eastAsia="zh-CN"/>
              </w:rPr>
            </w:pPr>
            <w:r>
              <w:rPr>
                <w:rFonts w:hint="eastAsia" w:eastAsiaTheme="minorEastAsia"/>
                <w:szCs w:val="21"/>
              </w:rPr>
              <w:t>联 系 人：</w:t>
            </w:r>
            <w:r>
              <w:rPr>
                <w:rFonts w:hint="eastAsia" w:eastAsiaTheme="minorEastAsia"/>
                <w:szCs w:val="21"/>
                <w:lang w:eastAsia="zh-CN"/>
              </w:rPr>
              <w:t>孙超峰</w:t>
            </w:r>
          </w:p>
          <w:p>
            <w:pPr>
              <w:widowControl/>
              <w:spacing w:line="0" w:lineRule="atLeast"/>
              <w:jc w:val="both"/>
              <w:rPr>
                <w:rFonts w:hint="default" w:eastAsiaTheme="minorEastAsia"/>
                <w:szCs w:val="21"/>
                <w:lang w:val="en-US"/>
              </w:rPr>
            </w:pPr>
            <w:r>
              <w:rPr>
                <w:rFonts w:hint="eastAsia" w:eastAsiaTheme="minorEastAsia"/>
                <w:szCs w:val="21"/>
              </w:rPr>
              <w:t>电    话：</w:t>
            </w:r>
            <w:r>
              <w:rPr>
                <w:rFonts w:hint="eastAsia" w:eastAsiaTheme="minorEastAsia"/>
                <w:szCs w:val="21"/>
                <w:lang w:val="en-US" w:eastAsia="zh-CN"/>
              </w:rPr>
              <w:t>13955729414</w:t>
            </w:r>
          </w:p>
          <w:p>
            <w:pPr>
              <w:widowControl/>
              <w:spacing w:line="0" w:lineRule="atLeast"/>
              <w:rPr>
                <w:rFonts w:cs="仿宋" w:asciiTheme="majorEastAsia" w:hAnsiTheme="majorEastAsia" w:eastAsiaTheme="majorEastAsia"/>
                <w:szCs w:val="21"/>
              </w:rPr>
            </w:pPr>
            <w:r>
              <w:rPr>
                <w:rFonts w:hint="eastAsia" w:eastAsiaTheme="minorEastAsia"/>
                <w:szCs w:val="21"/>
              </w:rPr>
              <w:t xml:space="preserve">邮    箱： </w:t>
            </w:r>
            <w:r>
              <w:rPr>
                <w:rFonts w:hint="eastAsia" w:eastAsiaTheme="minorEastAsia"/>
                <w:szCs w:val="21"/>
                <w:lang w:val="en-US" w:eastAsia="zh-CN"/>
              </w:rPr>
              <w:t>490730783@qq.com</w:t>
            </w:r>
            <w:r>
              <w:rPr>
                <w:rFonts w:hint="eastAsia" w:eastAsiaTheme="minorEastAsia"/>
                <w:szCs w:val="21"/>
              </w:rPr>
              <w:t xml:space="preserve"> </w:t>
            </w:r>
            <w:r>
              <w:rPr>
                <w:rFonts w:hint="eastAsia" w:cs="仿宋" w:asciiTheme="majorEastAsia" w:hAnsiTheme="majorEastAsia" w:eastAsiaTheme="majorEastAsia"/>
                <w:szCs w:val="21"/>
              </w:rPr>
              <w:t xml:space="preserve">  </w:t>
            </w:r>
            <w:r>
              <w:rPr>
                <w:rFonts w:hint="eastAsia" w:eastAsiaTheme="minorEastAsia"/>
                <w:szCs w:val="21"/>
              </w:rPr>
              <w:t xml:space="preserve">   </w:t>
            </w:r>
            <w:r>
              <w:rPr>
                <w:rFonts w:hint="eastAsia" w:cs="仿宋" w:asciiTheme="majorEastAsia" w:hAnsiTheme="majorEastAsia" w:eastAsiaTheme="maj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工程名称</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板集电厂厂外输煤系统脚手架及防护专业分包</w:t>
            </w:r>
            <w:r>
              <w:rPr>
                <w:rFonts w:hint="eastAsia" w:cs="仿宋" w:asciiTheme="majorEastAsia" w:hAnsiTheme="majorEastAsia" w:eastAsiaTheme="majorEastAsia"/>
                <w:szCs w:val="21"/>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4</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工程地点</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安徽省亳州市利辛县胡集镇板集电厂内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5</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分包工程名称</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板集电厂厂外输煤系统脚手架及防护专业分包工程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5</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分包方式</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color w:val="FF0000"/>
                <w:szCs w:val="21"/>
              </w:rPr>
              <w:t>专业分包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6</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采购方式</w:t>
            </w:r>
          </w:p>
        </w:tc>
        <w:tc>
          <w:tcPr>
            <w:tcW w:w="6654" w:type="dxa"/>
            <w:vAlign w:val="center"/>
          </w:tcPr>
          <w:p>
            <w:pPr>
              <w:spacing w:line="360" w:lineRule="exact"/>
              <w:jc w:val="center"/>
              <w:rPr>
                <w:rFonts w:cs="仿宋" w:asciiTheme="majorEastAsia" w:hAnsiTheme="majorEastAsia" w:eastAsiaTheme="majorEastAsia"/>
                <w:color w:val="FF0000"/>
                <w:szCs w:val="21"/>
              </w:rPr>
            </w:pPr>
            <w:r>
              <w:rPr>
                <w:rFonts w:hint="eastAsia" w:cs="仿宋" w:asciiTheme="majorEastAsia" w:hAnsiTheme="majorEastAsia" w:eastAsiaTheme="majorEastAsia"/>
                <w:color w:val="FF0000"/>
                <w:szCs w:val="21"/>
              </w:rPr>
              <w:t>公开询比价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7</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分包采购范围</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板集电厂厂外输煤系统脚手架及防护专业分包</w:t>
            </w:r>
            <w:r>
              <w:rPr>
                <w:rFonts w:hint="eastAsia" w:cs="仿宋" w:asciiTheme="majorEastAsia" w:hAnsiTheme="majorEastAsia" w:eastAsiaTheme="majorEastAsia"/>
                <w:szCs w:val="21"/>
                <w:lang w:val="en-US"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8</w:t>
            </w:r>
          </w:p>
        </w:tc>
        <w:tc>
          <w:tcPr>
            <w:tcW w:w="1788" w:type="dxa"/>
            <w:vAlign w:val="center"/>
          </w:tcPr>
          <w:p>
            <w:pPr>
              <w:spacing w:line="360" w:lineRule="exact"/>
              <w:jc w:val="center"/>
              <w:rPr>
                <w:rFonts w:ascii="宋体" w:hAnsi="宋体"/>
                <w:szCs w:val="21"/>
              </w:rPr>
            </w:pPr>
            <w:r>
              <w:rPr>
                <w:rFonts w:hint="eastAsia" w:ascii="宋体" w:hAnsi="宋体"/>
                <w:szCs w:val="21"/>
              </w:rPr>
              <w:t>主要工作内容</w:t>
            </w:r>
          </w:p>
          <w:p>
            <w:pPr>
              <w:spacing w:line="360" w:lineRule="exact"/>
              <w:jc w:val="center"/>
              <w:rPr>
                <w:rFonts w:eastAsiaTheme="majorEastAsia"/>
              </w:rPr>
            </w:pPr>
            <w:r>
              <w:rPr>
                <w:rFonts w:hint="eastAsia" w:ascii="宋体" w:hAnsi="宋体"/>
                <w:szCs w:val="21"/>
              </w:rPr>
              <w:t>（包含技术参数及要求）</w:t>
            </w:r>
          </w:p>
        </w:tc>
        <w:tc>
          <w:tcPr>
            <w:tcW w:w="6654" w:type="dxa"/>
            <w:vAlign w:val="center"/>
          </w:tcPr>
          <w:p>
            <w:pPr>
              <w:pStyle w:val="6"/>
              <w:numPr>
                <w:ilvl w:val="0"/>
                <w:numId w:val="3"/>
              </w:numPr>
              <w:jc w:val="both"/>
              <w:rPr>
                <w:rFonts w:ascii="宋体" w:hAnsi="宋体" w:cs="宋体"/>
                <w:b/>
                <w:bCs/>
                <w:szCs w:val="21"/>
              </w:rPr>
            </w:pPr>
            <w:r>
              <w:rPr>
                <w:rFonts w:hint="eastAsia" w:ascii="宋体" w:hAnsi="宋体" w:cs="宋体"/>
                <w:b/>
                <w:bCs/>
                <w:szCs w:val="21"/>
              </w:rPr>
              <w:t>钢管脚手架安拆（转运站及附属）</w:t>
            </w:r>
          </w:p>
          <w:p>
            <w:pPr>
              <w:pStyle w:val="6"/>
              <w:numPr>
                <w:ilvl w:val="0"/>
                <w:numId w:val="3"/>
              </w:numPr>
              <w:jc w:val="both"/>
              <w:rPr>
                <w:rFonts w:ascii="宋体" w:hAnsi="宋体" w:cs="宋体"/>
                <w:b/>
                <w:bCs/>
                <w:szCs w:val="21"/>
              </w:rPr>
            </w:pPr>
            <w:r>
              <w:rPr>
                <w:rFonts w:hint="eastAsia" w:ascii="宋体" w:hAnsi="宋体" w:cs="宋体"/>
                <w:b/>
                <w:bCs/>
                <w:szCs w:val="21"/>
              </w:rPr>
              <w:t>楼梯间防护栏杆</w:t>
            </w:r>
          </w:p>
          <w:p>
            <w:pPr>
              <w:pStyle w:val="6"/>
              <w:numPr>
                <w:ilvl w:val="0"/>
                <w:numId w:val="3"/>
              </w:numPr>
              <w:jc w:val="both"/>
              <w:rPr>
                <w:rFonts w:ascii="宋体" w:hAnsi="宋体" w:cs="宋体"/>
                <w:b/>
                <w:bCs/>
                <w:szCs w:val="21"/>
              </w:rPr>
            </w:pPr>
            <w:r>
              <w:rPr>
                <w:rFonts w:hint="eastAsia" w:ascii="宋体" w:hAnsi="宋体" w:cs="宋体"/>
                <w:b/>
                <w:bCs/>
                <w:szCs w:val="21"/>
              </w:rPr>
              <w:t>卸料平台安拆</w:t>
            </w:r>
          </w:p>
          <w:p>
            <w:pPr>
              <w:pStyle w:val="6"/>
              <w:numPr>
                <w:ilvl w:val="0"/>
                <w:numId w:val="3"/>
              </w:numPr>
              <w:jc w:val="both"/>
              <w:rPr>
                <w:rFonts w:ascii="宋体" w:hAnsi="宋体" w:cs="宋体"/>
                <w:b/>
                <w:bCs/>
                <w:szCs w:val="21"/>
              </w:rPr>
            </w:pPr>
            <w:r>
              <w:rPr>
                <w:rFonts w:hint="eastAsia" w:ascii="宋体" w:hAnsi="宋体" w:cs="宋体"/>
                <w:b/>
                <w:bCs/>
                <w:szCs w:val="21"/>
              </w:rPr>
              <w:t>刷油漆</w:t>
            </w:r>
          </w:p>
          <w:p>
            <w:pPr>
              <w:pStyle w:val="6"/>
              <w:numPr>
                <w:ilvl w:val="0"/>
                <w:numId w:val="3"/>
              </w:numPr>
              <w:jc w:val="both"/>
              <w:rPr>
                <w:rFonts w:ascii="宋体" w:hAnsi="宋体" w:cs="宋体"/>
                <w:b/>
                <w:bCs/>
                <w:szCs w:val="21"/>
              </w:rPr>
            </w:pPr>
            <w:r>
              <w:rPr>
                <w:rFonts w:hint="eastAsia" w:ascii="宋体" w:hAnsi="宋体" w:cs="宋体"/>
                <w:b/>
                <w:bCs/>
                <w:szCs w:val="21"/>
              </w:rPr>
              <w:t>装订挂标语</w:t>
            </w:r>
          </w:p>
          <w:p>
            <w:pPr>
              <w:pStyle w:val="6"/>
              <w:numPr>
                <w:ilvl w:val="0"/>
                <w:numId w:val="3"/>
              </w:numPr>
              <w:jc w:val="both"/>
              <w:rPr>
                <w:rFonts w:ascii="宋体" w:hAnsi="宋体" w:cs="宋体"/>
                <w:b/>
                <w:bCs/>
                <w:szCs w:val="21"/>
              </w:rPr>
            </w:pPr>
            <w:r>
              <w:rPr>
                <w:rFonts w:hint="eastAsia" w:ascii="宋体" w:hAnsi="宋体" w:cs="宋体"/>
                <w:b/>
                <w:bCs/>
                <w:szCs w:val="21"/>
              </w:rPr>
              <w:t>成品围挡安拆</w:t>
            </w:r>
          </w:p>
          <w:p>
            <w:pPr>
              <w:pStyle w:val="6"/>
              <w:numPr>
                <w:ilvl w:val="0"/>
                <w:numId w:val="3"/>
              </w:numPr>
              <w:jc w:val="both"/>
              <w:rPr>
                <w:rFonts w:ascii="宋体" w:hAnsi="宋体" w:cs="宋体"/>
                <w:b/>
                <w:bCs/>
                <w:szCs w:val="21"/>
              </w:rPr>
            </w:pPr>
            <w:r>
              <w:rPr>
                <w:rFonts w:hint="eastAsia" w:ascii="宋体" w:hAnsi="宋体" w:cs="宋体"/>
                <w:b/>
                <w:bCs/>
                <w:szCs w:val="21"/>
              </w:rPr>
              <w:t>落地式卸料平台安拆</w:t>
            </w:r>
          </w:p>
          <w:p>
            <w:pPr>
              <w:pStyle w:val="6"/>
              <w:jc w:val="both"/>
              <w:rPr>
                <w:rFonts w:ascii="宋体" w:hAnsi="宋体" w:cs="宋体"/>
                <w:b/>
                <w:bCs/>
                <w:szCs w:val="21"/>
              </w:rPr>
            </w:pPr>
            <w:r>
              <w:rPr>
                <w:rFonts w:hint="eastAsia" w:ascii="宋体" w:hAnsi="宋体" w:cs="宋体"/>
                <w:b/>
                <w:bCs/>
                <w:szCs w:val="21"/>
              </w:rPr>
              <w:t>八、依据勘察现场实际情况，采用合理措施。</w:t>
            </w:r>
          </w:p>
          <w:p>
            <w:pPr>
              <w:pStyle w:val="6"/>
              <w:jc w:val="both"/>
              <w:rPr>
                <w:rFonts w:ascii="宋体" w:hAnsi="宋体" w:cs="宋体"/>
                <w:b/>
                <w:bCs/>
                <w:szCs w:val="21"/>
              </w:rPr>
            </w:pPr>
            <w:r>
              <w:rPr>
                <w:rFonts w:hint="eastAsia" w:ascii="宋体" w:hAnsi="宋体" w:cs="宋体"/>
                <w:b/>
                <w:bCs/>
                <w:szCs w:val="21"/>
              </w:rPr>
              <w:t xml:space="preserve">九、文明施工 </w:t>
            </w:r>
          </w:p>
          <w:p>
            <w:pPr>
              <w:pStyle w:val="6"/>
              <w:jc w:val="both"/>
              <w:rPr>
                <w:rFonts w:ascii="宋体" w:hAnsi="宋体" w:cs="宋体"/>
                <w:szCs w:val="21"/>
              </w:rPr>
            </w:pPr>
            <w:r>
              <w:rPr>
                <w:rFonts w:hint="eastAsia" w:ascii="宋体" w:hAnsi="宋体" w:cs="宋体"/>
                <w:szCs w:val="21"/>
              </w:rPr>
              <w:t xml:space="preserve">1.对污染的地方进行清理，注意对其它成品的保护，清理应彻底； </w:t>
            </w:r>
          </w:p>
          <w:p>
            <w:pPr>
              <w:pStyle w:val="6"/>
              <w:jc w:val="both"/>
              <w:rPr>
                <w:rFonts w:ascii="宋体" w:hAnsi="宋体" w:cs="宋体"/>
                <w:szCs w:val="21"/>
              </w:rPr>
            </w:pPr>
            <w:r>
              <w:rPr>
                <w:rFonts w:hint="eastAsia" w:ascii="宋体" w:hAnsi="宋体" w:cs="宋体"/>
                <w:szCs w:val="21"/>
              </w:rPr>
              <w:t>2.材料要及时清理，做到活完场清等文明施工工作。</w:t>
            </w:r>
          </w:p>
          <w:p>
            <w:pPr>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详细项目特征及工作内容见图纸或报价清单及相关文件。</w:t>
            </w:r>
          </w:p>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所有材料均需提供样品，经承包方及发包方共同确认后方可使用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9</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工期要求</w:t>
            </w:r>
          </w:p>
        </w:tc>
        <w:tc>
          <w:tcPr>
            <w:tcW w:w="6654" w:type="dxa"/>
            <w:vAlign w:val="center"/>
          </w:tcPr>
          <w:p>
            <w:pPr>
              <w:spacing w:line="360" w:lineRule="exact"/>
              <w:jc w:val="center"/>
              <w:rPr>
                <w:rFonts w:hint="default" w:cs="仿宋" w:asciiTheme="majorEastAsia" w:hAnsiTheme="majorEastAsia" w:eastAsiaTheme="majorEastAsia"/>
                <w:szCs w:val="21"/>
                <w:lang w:val="en-US" w:eastAsia="zh-CN"/>
              </w:rPr>
            </w:pPr>
            <w:r>
              <w:rPr>
                <w:rFonts w:hint="eastAsia" w:cs="仿宋" w:asciiTheme="majorEastAsia" w:hAnsiTheme="majorEastAsia" w:eastAsiaTheme="majorEastAsia"/>
                <w:szCs w:val="21"/>
                <w:lang w:val="en-US" w:eastAsia="zh-CN"/>
              </w:rPr>
              <w:t>100天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10</w:t>
            </w:r>
          </w:p>
        </w:tc>
        <w:tc>
          <w:tcPr>
            <w:tcW w:w="1788" w:type="dxa"/>
            <w:vAlign w:val="center"/>
          </w:tcPr>
          <w:p>
            <w:pPr>
              <w:spacing w:line="360" w:lineRule="exact"/>
              <w:jc w:val="center"/>
              <w:rPr>
                <w:rFonts w:ascii="宋体" w:hAnsi="宋体"/>
                <w:szCs w:val="21"/>
              </w:rPr>
            </w:pPr>
            <w:r>
              <w:rPr>
                <w:rFonts w:hint="eastAsia" w:ascii="宋体" w:hAnsi="宋体"/>
                <w:szCs w:val="21"/>
              </w:rPr>
              <w:t>资格要求</w:t>
            </w:r>
          </w:p>
        </w:tc>
        <w:tc>
          <w:tcPr>
            <w:tcW w:w="6654" w:type="dxa"/>
            <w:vAlign w:val="center"/>
          </w:tcPr>
          <w:p>
            <w:pPr>
              <w:spacing w:line="360" w:lineRule="exact"/>
              <w:rPr>
                <w:rFonts w:ascii="宋体" w:hAnsi="宋体"/>
                <w:szCs w:val="21"/>
              </w:rPr>
            </w:pPr>
            <w:r>
              <w:rPr>
                <w:rFonts w:hint="eastAsia" w:ascii="宋体" w:hAnsi="宋体"/>
                <w:szCs w:val="21"/>
              </w:rPr>
              <w:t>1、报价人应为具备独立的法人资格的企业，并持有有效的营业执照。</w:t>
            </w:r>
          </w:p>
          <w:p>
            <w:pPr>
              <w:spacing w:line="360" w:lineRule="exact"/>
              <w:rPr>
                <w:rFonts w:ascii="宋体" w:hAnsi="宋体"/>
                <w:szCs w:val="21"/>
              </w:rPr>
            </w:pPr>
            <w:r>
              <w:rPr>
                <w:rFonts w:hint="eastAsia" w:ascii="宋体" w:hAnsi="宋体"/>
                <w:szCs w:val="21"/>
              </w:rPr>
              <w:t>2、在中煤易购采购一体化平台（https://ego.chinacoal.com）注册并通过审核。</w:t>
            </w:r>
          </w:p>
          <w:p>
            <w:pPr>
              <w:spacing w:line="360" w:lineRule="exact"/>
              <w:rPr>
                <w:rFonts w:hint="eastAsia" w:eastAsia="宋体"/>
                <w:lang w:val="en-US" w:eastAsia="zh-CN"/>
              </w:rPr>
            </w:pPr>
            <w:r>
              <w:rPr>
                <w:rFonts w:hint="eastAsia" w:ascii="宋体" w:hAnsi="宋体"/>
                <w:szCs w:val="21"/>
              </w:rPr>
              <w:t>3、报价人应为具有</w:t>
            </w:r>
            <w:r>
              <w:rPr>
                <w:rFonts w:hint="eastAsia" w:ascii="宋体" w:hAnsi="宋体"/>
                <w:szCs w:val="21"/>
                <w:lang w:eastAsia="zh-CN"/>
              </w:rPr>
              <w:t>（</w:t>
            </w:r>
            <w:r>
              <w:rPr>
                <w:rFonts w:hint="eastAsia" w:ascii="宋体" w:hAnsi="宋体"/>
                <w:szCs w:val="21"/>
                <w:u w:val="single"/>
              </w:rPr>
              <w:t>模板脚手架专业承包不分等级</w:t>
            </w:r>
            <w:r>
              <w:rPr>
                <w:rFonts w:hint="eastAsia" w:ascii="宋体" w:hAnsi="宋体"/>
                <w:szCs w:val="21"/>
                <w:u w:val="single"/>
                <w:lang w:eastAsia="zh-CN"/>
              </w:rPr>
              <w:t>）</w:t>
            </w:r>
            <w:r>
              <w:rPr>
                <w:rFonts w:hint="eastAsia" w:ascii="宋体" w:hAnsi="宋体"/>
                <w:szCs w:val="21"/>
                <w:u w:val="single"/>
              </w:rPr>
              <w:t xml:space="preserve"> </w:t>
            </w:r>
            <w:r>
              <w:rPr>
                <w:rFonts w:hint="eastAsia" w:ascii="宋体" w:hAnsi="宋体"/>
                <w:szCs w:val="21"/>
              </w:rPr>
              <w:t>资质的企业，并具有有效的安全生产许可证。</w:t>
            </w:r>
          </w:p>
          <w:p>
            <w:pPr>
              <w:spacing w:line="360" w:lineRule="exact"/>
              <w:rPr>
                <w:rFonts w:ascii="宋体" w:hAnsi="宋体"/>
                <w:szCs w:val="21"/>
              </w:rPr>
            </w:pPr>
            <w:r>
              <w:rPr>
                <w:rFonts w:hint="eastAsia" w:ascii="宋体" w:hAnsi="宋体"/>
                <w:szCs w:val="21"/>
                <w:lang w:val="en-US" w:eastAsia="zh-CN"/>
              </w:rPr>
              <w:t>4</w:t>
            </w:r>
            <w:r>
              <w:rPr>
                <w:rFonts w:hint="eastAsia" w:ascii="宋体" w:hAnsi="宋体"/>
                <w:szCs w:val="21"/>
              </w:rPr>
              <w:t>、报价人不得存在下列情形之一：</w:t>
            </w:r>
          </w:p>
          <w:p>
            <w:pPr>
              <w:spacing w:line="360" w:lineRule="exact"/>
              <w:rPr>
                <w:rFonts w:ascii="宋体" w:hAnsi="宋体"/>
                <w:szCs w:val="21"/>
              </w:rPr>
            </w:pPr>
            <w:r>
              <w:rPr>
                <w:rFonts w:hint="eastAsia" w:ascii="宋体" w:hAnsi="宋体"/>
                <w:szCs w:val="21"/>
              </w:rPr>
              <w:t>（1）在最近三年内有骗取中标或严重违约或重大安全质量问题的；</w:t>
            </w:r>
          </w:p>
          <w:p>
            <w:pPr>
              <w:spacing w:line="360" w:lineRule="exact"/>
              <w:rPr>
                <w:rFonts w:ascii="宋体" w:hAnsi="宋体"/>
                <w:szCs w:val="21"/>
              </w:rPr>
            </w:pPr>
            <w:r>
              <w:rPr>
                <w:rFonts w:hint="eastAsia" w:ascii="宋体" w:hAnsi="宋体"/>
                <w:szCs w:val="21"/>
              </w:rPr>
              <w:t>（2）财产被接管、冻结或公司处于停产、停业等状态的；</w:t>
            </w:r>
          </w:p>
          <w:p>
            <w:pPr>
              <w:spacing w:line="360" w:lineRule="exact"/>
              <w:rPr>
                <w:rFonts w:ascii="宋体" w:hAnsi="宋体"/>
                <w:szCs w:val="21"/>
              </w:rPr>
            </w:pPr>
            <w:r>
              <w:rPr>
                <w:rFonts w:hint="eastAsia" w:ascii="宋体" w:hAnsi="宋体"/>
                <w:szCs w:val="21"/>
              </w:rPr>
              <w:t>（3）两个及以上报价人存在关联关系的，母公司、全资子公司及控股关系；</w:t>
            </w:r>
          </w:p>
          <w:p>
            <w:pPr>
              <w:spacing w:line="360" w:lineRule="exact"/>
              <w:rPr>
                <w:rFonts w:ascii="宋体" w:hAnsi="宋体"/>
                <w:szCs w:val="21"/>
              </w:rPr>
            </w:pPr>
            <w:r>
              <w:rPr>
                <w:rFonts w:hint="eastAsia" w:ascii="宋体" w:hAnsi="宋体"/>
                <w:szCs w:val="21"/>
              </w:rPr>
              <w:t>（4）被工商行政管理机关在全国企业信用信息公示系统中列入严重违法失信企业名单；</w:t>
            </w:r>
          </w:p>
          <w:p>
            <w:pPr>
              <w:spacing w:line="360" w:lineRule="exact"/>
              <w:rPr>
                <w:rFonts w:ascii="宋体" w:hAnsi="宋体"/>
                <w:szCs w:val="21"/>
              </w:rPr>
            </w:pPr>
            <w:r>
              <w:rPr>
                <w:rFonts w:hint="eastAsia" w:ascii="宋体" w:hAnsi="宋体"/>
                <w:szCs w:val="21"/>
              </w:rPr>
              <w:t>（5）被列入中国中煤能源集团有限公司、中煤建设集团有限公司、中煤建筑安装工程集团有限公司及中煤第七十二工程有限公司停用名单且在处置期内的；</w:t>
            </w:r>
          </w:p>
          <w:p>
            <w:pPr>
              <w:pStyle w:val="15"/>
              <w:spacing w:before="0" w:beforeAutospacing="0" w:after="0" w:afterAutospacing="0" w:line="360" w:lineRule="exact"/>
              <w:rPr>
                <w:rFonts w:cs="Times New Roman"/>
                <w:kern w:val="2"/>
                <w:sz w:val="21"/>
                <w:szCs w:val="21"/>
              </w:rPr>
            </w:pPr>
            <w:r>
              <w:rPr>
                <w:rFonts w:hint="eastAsia" w:ascii="宋体" w:hAnsi="宋体"/>
                <w:szCs w:val="21"/>
              </w:rPr>
              <w:t>（6）以联合体的方式参与报价</w:t>
            </w:r>
            <w:r>
              <w:rPr>
                <w:rFonts w:hint="eastAsia" w:ascii="宋体" w:hAnsi="宋体"/>
                <w:szCs w:val="21"/>
                <w:lang w:val="en-US" w:eastAsia="zh-CN"/>
              </w:rPr>
              <w:t>的</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818" w:type="dxa"/>
            <w:shd w:val="clear" w:color="auto" w:fill="FFFFFF" w:themeFill="background1"/>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11</w:t>
            </w:r>
          </w:p>
        </w:tc>
        <w:tc>
          <w:tcPr>
            <w:tcW w:w="1788" w:type="dxa"/>
            <w:shd w:val="clear" w:color="auto" w:fill="FFFFFF" w:themeFill="background1"/>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报名及审核方式</w:t>
            </w:r>
          </w:p>
        </w:tc>
        <w:tc>
          <w:tcPr>
            <w:tcW w:w="6654" w:type="dxa"/>
            <w:shd w:val="clear" w:color="auto" w:fill="FFFFFF" w:themeFill="background1"/>
          </w:tcPr>
          <w:p>
            <w:pPr>
              <w:spacing w:line="36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已在“中煤易购采购一体化平台”完成供应商注册的报价人，直接登录中煤易购采购一体化平台（https://ego.chinacoal.com）输入用户名和密码，成功登录后查看询价公告并点击报名。未在“中煤易购采购一体化平台”注册的报价人，需先登录中煤易购采购一体化平台（https://ego.chinacoal.com）注册并审核通过后，再行报名。</w:t>
            </w:r>
          </w:p>
          <w:p>
            <w:pPr>
              <w:spacing w:line="36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2、报名时需上传企业营业执照、资质证书、安全生产许可证、银行开户许可证/开户证明、授权委托书、被授权人与授权单位的劳动合同或社保缴纳证明等资料。</w:t>
            </w:r>
          </w:p>
          <w:p>
            <w:pPr>
              <w:spacing w:line="36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3、采购人对报价人提供的报名资料进行线上审核。</w:t>
            </w:r>
          </w:p>
          <w:p>
            <w:pPr>
              <w:spacing w:line="360" w:lineRule="exact"/>
              <w:jc w:val="left"/>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4、报名审核通过后报价人可自行下载或向采购人索取采购文件及图纸资料。</w:t>
            </w:r>
          </w:p>
          <w:p>
            <w:pPr>
              <w:spacing w:line="360" w:lineRule="exact"/>
              <w:jc w:val="left"/>
              <w:rPr>
                <w:rFonts w:cs="仿宋" w:asciiTheme="majorEastAsia" w:hAnsiTheme="majorEastAsia" w:eastAsiaTheme="majorEastAsia"/>
                <w:szCs w:val="21"/>
              </w:rPr>
            </w:pPr>
            <w:r>
              <w:rPr>
                <w:rFonts w:hint="eastAsia" w:asciiTheme="majorEastAsia" w:hAnsiTheme="majorEastAsia" w:eastAsiaTheme="majorEastAsia" w:cstheme="majorEastAsia"/>
                <w:szCs w:val="21"/>
              </w:rPr>
              <w:t>5、报名被拒绝的报价人可在报名有效期内根据拒绝意见重新提交报名资料。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12</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标段划分</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本分包工程</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1</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个标段，拟选</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1</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个报价人中选。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13</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质量要求</w:t>
            </w:r>
          </w:p>
        </w:tc>
        <w:tc>
          <w:tcPr>
            <w:tcW w:w="6654" w:type="dxa"/>
          </w:tcPr>
          <w:p>
            <w:pPr>
              <w:spacing w:line="360" w:lineRule="exact"/>
              <w:rPr>
                <w:rFonts w:asciiTheme="majorEastAsia" w:hAnsiTheme="majorEastAsia" w:eastAsiaTheme="majorEastAsia"/>
                <w:szCs w:val="21"/>
              </w:rPr>
            </w:pPr>
            <w:r>
              <w:rPr>
                <w:rFonts w:hint="eastAsia" w:asciiTheme="majorEastAsia" w:hAnsiTheme="majorEastAsia" w:eastAsiaTheme="majorEastAsia"/>
                <w:szCs w:val="21"/>
              </w:rPr>
              <w:t>一次性验收合格，施工质量及材质必须符合国标，按建设单位有关质量的约定、国家现行的规范要求，本工程必须达到质量评定合格等级。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14</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安全及文明</w:t>
            </w:r>
          </w:p>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施工要求</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满足中煤第七十二工程有限公司安全生产标准化一级项目要求。</w:t>
            </w:r>
          </w:p>
          <w:p>
            <w:pPr>
              <w:spacing w:line="360" w:lineRule="exact"/>
              <w:jc w:val="left"/>
              <w:rPr>
                <w:rFonts w:cs="仿宋"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widowControl/>
              <w:spacing w:line="0" w:lineRule="atLeast"/>
              <w:jc w:val="center"/>
              <w:textAlignment w:val="center"/>
              <w:rPr>
                <w:rFonts w:cs="仿宋" w:asciiTheme="majorEastAsia" w:hAnsiTheme="majorEastAsia" w:eastAsiaTheme="minorEastAsia"/>
                <w:szCs w:val="21"/>
              </w:rPr>
            </w:pPr>
            <w:r>
              <w:rPr>
                <w:rFonts w:hint="eastAsia" w:eastAsiaTheme="minorEastAsia"/>
                <w:kern w:val="0"/>
                <w:szCs w:val="21"/>
                <w:lang w:bidi="ar"/>
              </w:rPr>
              <w:t>15</w:t>
            </w:r>
          </w:p>
        </w:tc>
        <w:tc>
          <w:tcPr>
            <w:tcW w:w="1788" w:type="dxa"/>
            <w:vAlign w:val="center"/>
          </w:tcPr>
          <w:p>
            <w:pPr>
              <w:widowControl/>
              <w:spacing w:line="0" w:lineRule="atLeast"/>
              <w:jc w:val="center"/>
              <w:rPr>
                <w:rFonts w:cs="仿宋" w:asciiTheme="majorEastAsia" w:hAnsiTheme="majorEastAsia" w:eastAsiaTheme="majorEastAsia"/>
                <w:szCs w:val="21"/>
              </w:rPr>
            </w:pPr>
            <w:r>
              <w:rPr>
                <w:rFonts w:hint="eastAsia" w:eastAsiaTheme="minorEastAsia"/>
                <w:szCs w:val="21"/>
              </w:rPr>
              <w:t>询比价响应</w:t>
            </w:r>
            <w:r>
              <w:rPr>
                <w:rFonts w:eastAsiaTheme="minorEastAsia"/>
                <w:szCs w:val="21"/>
              </w:rPr>
              <w:t>文件的补充、修改、撤回</w:t>
            </w:r>
          </w:p>
        </w:tc>
        <w:tc>
          <w:tcPr>
            <w:tcW w:w="6654" w:type="dxa"/>
            <w:vAlign w:val="center"/>
          </w:tcPr>
          <w:p>
            <w:pPr>
              <w:spacing w:line="360" w:lineRule="exact"/>
              <w:jc w:val="left"/>
              <w:rPr>
                <w:rFonts w:cs="仿宋" w:asciiTheme="majorEastAsia" w:hAnsiTheme="majorEastAsia" w:eastAsiaTheme="majorEastAsia"/>
                <w:szCs w:val="21"/>
              </w:rPr>
            </w:pPr>
            <w:r>
              <w:rPr>
                <w:rFonts w:hint="eastAsia" w:asciiTheme="majorEastAsia" w:hAnsiTheme="majorEastAsia" w:eastAsiaTheme="majorEastAsia"/>
                <w:szCs w:val="21"/>
              </w:rPr>
              <w:t>在报价</w:t>
            </w:r>
            <w:r>
              <w:rPr>
                <w:rFonts w:asciiTheme="majorEastAsia" w:hAnsiTheme="majorEastAsia" w:eastAsiaTheme="majorEastAsia"/>
                <w:szCs w:val="21"/>
              </w:rPr>
              <w:t>截止时间之前，</w:t>
            </w:r>
            <w:r>
              <w:rPr>
                <w:rFonts w:hint="eastAsia" w:asciiTheme="majorEastAsia" w:hAnsiTheme="majorEastAsia" w:eastAsiaTheme="majorEastAsia"/>
                <w:szCs w:val="21"/>
              </w:rPr>
              <w:t>可以在中煤易购采购一体化平台</w:t>
            </w:r>
            <w:r>
              <w:rPr>
                <w:rFonts w:hint="eastAsia" w:asciiTheme="majorEastAsia" w:hAnsiTheme="majorEastAsia" w:eastAsiaTheme="majorEastAsia" w:cstheme="majorEastAsia"/>
                <w:szCs w:val="21"/>
              </w:rPr>
              <w:t>（</w:t>
            </w:r>
            <w:r>
              <w:rPr>
                <w:rFonts w:eastAsiaTheme="majorEastAsia"/>
                <w:szCs w:val="21"/>
              </w:rPr>
              <w:t>https://ego.chinacoal.com</w:t>
            </w:r>
            <w:r>
              <w:rPr>
                <w:rFonts w:hint="eastAsia" w:asciiTheme="majorEastAsia" w:hAnsiTheme="majorEastAsia" w:eastAsiaTheme="majorEastAsia" w:cstheme="majorEastAsia"/>
                <w:szCs w:val="21"/>
              </w:rPr>
              <w:t>）</w:t>
            </w:r>
            <w:r>
              <w:rPr>
                <w:rFonts w:hint="eastAsia" w:asciiTheme="majorEastAsia" w:hAnsiTheme="majorEastAsia" w:eastAsiaTheme="majorEastAsia"/>
                <w:szCs w:val="21"/>
              </w:rPr>
              <w:t>随时</w:t>
            </w:r>
            <w:r>
              <w:rPr>
                <w:rFonts w:asciiTheme="majorEastAsia" w:hAnsiTheme="majorEastAsia" w:eastAsiaTheme="majorEastAsia"/>
                <w:szCs w:val="21"/>
              </w:rPr>
              <w:t>撤回已提交的</w:t>
            </w:r>
            <w:r>
              <w:rPr>
                <w:rFonts w:hint="eastAsia" w:asciiTheme="majorEastAsia" w:hAnsiTheme="majorEastAsia" w:eastAsiaTheme="majorEastAsia"/>
                <w:szCs w:val="21"/>
              </w:rPr>
              <w:t>询比价响应</w:t>
            </w:r>
            <w:r>
              <w:rPr>
                <w:rFonts w:asciiTheme="majorEastAsia" w:hAnsiTheme="majorEastAsia" w:eastAsiaTheme="majorEastAsia"/>
                <w:szCs w:val="21"/>
              </w:rPr>
              <w:t>文件</w:t>
            </w:r>
            <w:r>
              <w:rPr>
                <w:rFonts w:hint="eastAsia" w:asciiTheme="majorEastAsia" w:hAnsiTheme="majorEastAsia" w:eastAsiaTheme="majorEastAsia"/>
                <w:szCs w:val="21"/>
              </w:rPr>
              <w:t>进行补充、修改并重新提交</w:t>
            </w:r>
            <w:r>
              <w:rPr>
                <w:rFonts w:asciiTheme="majorEastAsia" w:hAnsiTheme="majorEastAsia" w:eastAsia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vAlign w:val="center"/>
          </w:tcPr>
          <w:p>
            <w:pPr>
              <w:widowControl/>
              <w:spacing w:line="0" w:lineRule="atLeast"/>
              <w:jc w:val="center"/>
              <w:rPr>
                <w:rFonts w:cs="仿宋" w:asciiTheme="majorEastAsia" w:hAnsiTheme="majorEastAsia" w:eastAsiaTheme="minorEastAsia"/>
                <w:szCs w:val="21"/>
              </w:rPr>
            </w:pPr>
            <w:r>
              <w:rPr>
                <w:rFonts w:hint="eastAsia" w:eastAsiaTheme="minorEastAsia"/>
                <w:szCs w:val="21"/>
              </w:rPr>
              <w:t>16</w:t>
            </w:r>
          </w:p>
        </w:tc>
        <w:tc>
          <w:tcPr>
            <w:tcW w:w="1788" w:type="dxa"/>
            <w:vAlign w:val="center"/>
          </w:tcPr>
          <w:p>
            <w:pPr>
              <w:widowControl/>
              <w:spacing w:line="0" w:lineRule="atLeast"/>
              <w:jc w:val="center"/>
              <w:rPr>
                <w:rFonts w:eastAsiaTheme="minorEastAsia"/>
                <w:szCs w:val="21"/>
              </w:rPr>
            </w:pPr>
            <w:r>
              <w:rPr>
                <w:rFonts w:eastAsiaTheme="minorEastAsia"/>
                <w:szCs w:val="21"/>
              </w:rPr>
              <w:t>水电费</w:t>
            </w:r>
          </w:p>
        </w:tc>
        <w:tc>
          <w:tcPr>
            <w:tcW w:w="6654" w:type="dxa"/>
            <w:vAlign w:val="center"/>
          </w:tcPr>
          <w:p>
            <w:pPr>
              <w:spacing w:line="0" w:lineRule="atLeast"/>
              <w:jc w:val="center"/>
              <w:rPr>
                <w:rFonts w:eastAsiaTheme="minorEastAsia"/>
                <w:szCs w:val="21"/>
              </w:rPr>
            </w:pPr>
            <w:r>
              <w:rPr>
                <w:rFonts w:hint="eastAsia"/>
              </w:rPr>
              <w:t>由</w:t>
            </w:r>
            <w:r>
              <w:rPr>
                <w:rFonts w:hint="eastAsia"/>
                <w:u w:val="single"/>
              </w:rPr>
              <w:t>承包人</w:t>
            </w:r>
            <w:r>
              <w:rPr>
                <w:rFonts w:hint="eastAsia"/>
              </w:rPr>
              <w:t>承担，承担方式为</w:t>
            </w:r>
            <w:r>
              <w:rPr>
                <w:rFonts w:hint="eastAsia"/>
                <w:u w:val="single"/>
              </w:rPr>
              <w:t xml:space="preserve">  </w:t>
            </w:r>
            <w:r>
              <w:rPr>
                <w:rFonts w:hint="eastAsia"/>
                <w:u w:val="single"/>
                <w:lang w:val="en-US" w:eastAsia="zh-CN"/>
              </w:rPr>
              <w:t>/</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17</w:t>
            </w:r>
          </w:p>
        </w:tc>
        <w:tc>
          <w:tcPr>
            <w:tcW w:w="1788" w:type="dxa"/>
            <w:vAlign w:val="center"/>
          </w:tcPr>
          <w:p>
            <w:pPr>
              <w:spacing w:line="0" w:lineRule="atLeast"/>
              <w:jc w:val="center"/>
              <w:rPr>
                <w:rFonts w:eastAsiaTheme="minorEastAsia"/>
                <w:szCs w:val="21"/>
              </w:rPr>
            </w:pPr>
            <w:r>
              <w:rPr>
                <w:rFonts w:eastAsiaTheme="minorEastAsia"/>
                <w:szCs w:val="21"/>
              </w:rPr>
              <w:t>住宿条件</w:t>
            </w:r>
          </w:p>
        </w:tc>
        <w:tc>
          <w:tcPr>
            <w:tcW w:w="6654" w:type="dxa"/>
            <w:vAlign w:val="center"/>
          </w:tcPr>
          <w:p>
            <w:pPr>
              <w:spacing w:line="0" w:lineRule="atLeast"/>
              <w:jc w:val="center"/>
              <w:rPr>
                <w:szCs w:val="21"/>
              </w:rPr>
            </w:pPr>
            <w:r>
              <w:rPr>
                <w:rFonts w:hint="eastAsia"/>
              </w:rPr>
              <w:t>承包人</w:t>
            </w:r>
            <w:r>
              <w:rPr>
                <w:rFonts w:hint="eastAsia"/>
                <w:u w:val="single"/>
              </w:rPr>
              <w:t xml:space="preserve"> </w:t>
            </w:r>
            <w:r>
              <w:rPr>
                <w:rFonts w:hint="eastAsia"/>
                <w:color w:val="FF0000"/>
                <w:u w:val="single"/>
              </w:rPr>
              <w:t>不提供</w:t>
            </w:r>
            <w:r>
              <w:rPr>
                <w:rFonts w:hint="eastAsia"/>
                <w:u w:val="single"/>
              </w:rPr>
              <w:t xml:space="preserve">  </w:t>
            </w:r>
            <w:r>
              <w:rPr>
                <w:rFonts w:hint="eastAsia"/>
              </w:rPr>
              <w:t>住宿用房，空调、床等生活用品由</w:t>
            </w:r>
            <w:r>
              <w:rPr>
                <w:rFonts w:hint="eastAsia"/>
                <w:u w:val="single"/>
              </w:rPr>
              <w:t xml:space="preserve">   </w:t>
            </w:r>
            <w:r>
              <w:rPr>
                <w:rFonts w:hint="eastAsia"/>
                <w:u w:val="single"/>
                <w:lang w:val="en-US" w:eastAsia="zh-CN"/>
              </w:rPr>
              <w:t>分包人</w:t>
            </w:r>
            <w:r>
              <w:rPr>
                <w:rFonts w:hint="eastAsia"/>
                <w:u w:val="single"/>
              </w:rPr>
              <w:t xml:space="preserve">  </w:t>
            </w:r>
            <w:r>
              <w:rPr>
                <w:rFonts w:hint="eastAsia"/>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18</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对委托代理人</w:t>
            </w:r>
          </w:p>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的要求</w:t>
            </w:r>
          </w:p>
        </w:tc>
        <w:tc>
          <w:tcPr>
            <w:tcW w:w="6654" w:type="dxa"/>
          </w:tcPr>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分包单位如设委托代理人，原则上应当是中选后签订分包合同的施工现场负责人。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19</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竞价保证金</w:t>
            </w:r>
          </w:p>
        </w:tc>
        <w:tc>
          <w:tcPr>
            <w:tcW w:w="6654" w:type="dxa"/>
          </w:tcPr>
          <w:p>
            <w:pPr>
              <w:spacing w:line="360" w:lineRule="exact"/>
              <w:rPr>
                <w:szCs w:val="21"/>
              </w:rPr>
            </w:pPr>
          </w:p>
          <w:p>
            <w:pPr>
              <w:spacing w:line="360" w:lineRule="exact"/>
              <w:ind w:firstLine="420" w:firstLineChars="200"/>
              <w:rPr>
                <w:szCs w:val="21"/>
              </w:rPr>
            </w:pPr>
            <w:r>
              <w:rPr>
                <w:rFonts w:hint="eastAsia"/>
                <w:szCs w:val="21"/>
              </w:rPr>
              <w:t>1、</w:t>
            </w:r>
            <w:r>
              <w:rPr>
                <w:rFonts w:hint="eastAsia" w:cs="仿宋" w:asciiTheme="majorEastAsia" w:hAnsiTheme="majorEastAsia" w:eastAsiaTheme="majorEastAsia"/>
                <w:szCs w:val="21"/>
              </w:rPr>
              <w:t>竞价</w:t>
            </w:r>
            <w:r>
              <w:rPr>
                <w:rFonts w:hint="eastAsia"/>
                <w:szCs w:val="21"/>
              </w:rPr>
              <w:t>保证金：</w:t>
            </w:r>
            <w:r>
              <w:rPr>
                <w:rFonts w:hint="eastAsia"/>
                <w:szCs w:val="21"/>
                <w:u w:val="single"/>
              </w:rPr>
              <w:t xml:space="preserve">   </w:t>
            </w:r>
            <w:r>
              <w:rPr>
                <w:rFonts w:hint="eastAsia"/>
                <w:szCs w:val="21"/>
                <w:u w:val="single"/>
                <w:lang w:val="en-US" w:eastAsia="zh-CN"/>
              </w:rPr>
              <w:t>1</w:t>
            </w:r>
            <w:r>
              <w:rPr>
                <w:rFonts w:hint="eastAsia"/>
                <w:szCs w:val="21"/>
                <w:u w:val="single"/>
              </w:rPr>
              <w:t xml:space="preserve">  </w:t>
            </w:r>
            <w:r>
              <w:rPr>
                <w:rFonts w:hint="eastAsia"/>
                <w:szCs w:val="21"/>
              </w:rPr>
              <w:t xml:space="preserve">万元（于 </w:t>
            </w:r>
            <w:r>
              <w:rPr>
                <w:rFonts w:hint="eastAsia"/>
                <w:szCs w:val="21"/>
                <w:lang w:val="en-US" w:eastAsia="zh-CN"/>
              </w:rPr>
              <w:t>2024</w:t>
            </w:r>
            <w:r>
              <w:rPr>
                <w:rFonts w:hint="eastAsia"/>
                <w:szCs w:val="21"/>
              </w:rPr>
              <w:t xml:space="preserve">年  </w:t>
            </w:r>
            <w:r>
              <w:rPr>
                <w:rFonts w:hint="eastAsia"/>
                <w:szCs w:val="21"/>
                <w:lang w:val="en-US" w:eastAsia="zh-CN"/>
              </w:rPr>
              <w:t>4</w:t>
            </w:r>
            <w:r>
              <w:rPr>
                <w:rFonts w:hint="eastAsia"/>
                <w:szCs w:val="21"/>
              </w:rPr>
              <w:t xml:space="preserve"> 月 </w:t>
            </w:r>
            <w:r>
              <w:rPr>
                <w:rFonts w:hint="eastAsia"/>
                <w:szCs w:val="21"/>
                <w:lang w:val="en-US" w:eastAsia="zh-CN"/>
              </w:rPr>
              <w:t>26</w:t>
            </w:r>
            <w:r>
              <w:rPr>
                <w:rFonts w:hint="eastAsia"/>
                <w:szCs w:val="21"/>
              </w:rPr>
              <w:t xml:space="preserve">日 </w:t>
            </w:r>
            <w:r>
              <w:rPr>
                <w:rFonts w:hint="eastAsia"/>
                <w:szCs w:val="21"/>
                <w:lang w:val="en-US" w:eastAsia="zh-CN"/>
              </w:rPr>
              <w:t>15</w:t>
            </w:r>
            <w:r>
              <w:rPr>
                <w:rFonts w:hint="eastAsia"/>
                <w:szCs w:val="21"/>
              </w:rPr>
              <w:t xml:space="preserve"> 时 </w:t>
            </w:r>
            <w:r>
              <w:rPr>
                <w:rFonts w:hint="eastAsia"/>
                <w:szCs w:val="21"/>
                <w:lang w:val="en-US" w:eastAsia="zh-CN"/>
              </w:rPr>
              <w:t>00</w:t>
            </w:r>
            <w:r>
              <w:rPr>
                <w:rFonts w:hint="eastAsia"/>
                <w:szCs w:val="21"/>
              </w:rPr>
              <w:t xml:space="preserve">  分（北京时间）前交纳至指定帐户，逾期将视为不响应采购文件而被拒收。</w:t>
            </w:r>
          </w:p>
          <w:p>
            <w:pPr>
              <w:spacing w:line="360" w:lineRule="exact"/>
              <w:ind w:firstLine="420" w:firstLineChars="200"/>
              <w:rPr>
                <w:szCs w:val="21"/>
              </w:rPr>
            </w:pPr>
            <w:r>
              <w:rPr>
                <w:rFonts w:hint="eastAsia"/>
                <w:szCs w:val="21"/>
              </w:rPr>
              <w:t>2、保证金支付方式及账户信息：转账、电汇、企业网银等方式汇入。（采购人施工项目部与报价人有欠款的，可由欠款项目部出具竞价保证金证明作为保证金付款凭证。）</w:t>
            </w:r>
          </w:p>
          <w:p>
            <w:pPr>
              <w:spacing w:line="360" w:lineRule="exact"/>
              <w:ind w:firstLine="420" w:firstLineChars="200"/>
              <w:rPr>
                <w:szCs w:val="21"/>
              </w:rPr>
            </w:pPr>
            <w:r>
              <w:rPr>
                <w:rFonts w:hint="eastAsia"/>
                <w:szCs w:val="21"/>
              </w:rPr>
              <w:t>户名：中煤第七十二工程有限公司</w:t>
            </w:r>
          </w:p>
          <w:p>
            <w:pPr>
              <w:spacing w:line="360" w:lineRule="exact"/>
              <w:ind w:firstLine="420" w:firstLineChars="200"/>
              <w:rPr>
                <w:szCs w:val="21"/>
              </w:rPr>
            </w:pPr>
            <w:r>
              <w:rPr>
                <w:rFonts w:hint="eastAsia"/>
                <w:szCs w:val="21"/>
              </w:rPr>
              <w:t>开户行：中国建设银行股份有限公司宿州市宿东支行</w:t>
            </w:r>
          </w:p>
          <w:p>
            <w:pPr>
              <w:spacing w:line="360" w:lineRule="exact"/>
              <w:ind w:firstLine="420" w:firstLineChars="200"/>
              <w:rPr>
                <w:szCs w:val="21"/>
              </w:rPr>
            </w:pPr>
            <w:r>
              <w:rPr>
                <w:rFonts w:hint="eastAsia"/>
                <w:szCs w:val="21"/>
              </w:rPr>
              <w:t>账号：34001723308050466961</w:t>
            </w:r>
          </w:p>
          <w:p>
            <w:pPr>
              <w:pStyle w:val="17"/>
              <w:spacing w:line="360" w:lineRule="exact"/>
              <w:ind w:right="420"/>
              <w:rPr>
                <w:sz w:val="21"/>
                <w:szCs w:val="21"/>
              </w:rPr>
            </w:pPr>
            <w:r>
              <w:rPr>
                <w:rFonts w:hint="eastAsia"/>
                <w:sz w:val="21"/>
                <w:szCs w:val="21"/>
              </w:rPr>
              <w:t>用途：</w:t>
            </w:r>
            <w:r>
              <w:rPr>
                <w:rFonts w:hint="eastAsia"/>
                <w:sz w:val="21"/>
                <w:szCs w:val="21"/>
                <w:u w:val="single"/>
              </w:rPr>
              <w:t xml:space="preserve"> 板集电厂厂外输煤系统脚手架及防护</w:t>
            </w:r>
            <w:r>
              <w:rPr>
                <w:rFonts w:hint="eastAsia"/>
                <w:sz w:val="21"/>
                <w:szCs w:val="21"/>
                <w:u w:val="single"/>
                <w:lang w:val="en-US" w:eastAsia="zh-CN"/>
              </w:rPr>
              <w:t xml:space="preserve"> 专业分包</w:t>
            </w:r>
            <w:r>
              <w:rPr>
                <w:rFonts w:hint="eastAsia"/>
                <w:sz w:val="21"/>
                <w:szCs w:val="21"/>
                <w:u w:val="single"/>
              </w:rPr>
              <w:t xml:space="preserve"> </w:t>
            </w:r>
            <w:r>
              <w:rPr>
                <w:rFonts w:hint="eastAsia"/>
                <w:sz w:val="21"/>
                <w:szCs w:val="21"/>
              </w:rPr>
              <w:t>工程竞价保证金</w:t>
            </w:r>
          </w:p>
          <w:p>
            <w:pPr>
              <w:spacing w:line="360" w:lineRule="exact"/>
              <w:rPr>
                <w:szCs w:val="21"/>
              </w:rPr>
            </w:pPr>
            <w:r>
              <w:rPr>
                <w:rFonts w:hint="eastAsia"/>
                <w:szCs w:val="21"/>
              </w:rPr>
              <w:t>注：支付保证金必须采用公司账户，不得以个人账户转入。</w:t>
            </w:r>
          </w:p>
          <w:p>
            <w:pPr>
              <w:pStyle w:val="17"/>
              <w:spacing w:line="360" w:lineRule="exact"/>
              <w:rPr>
                <w:sz w:val="21"/>
                <w:szCs w:val="21"/>
              </w:rPr>
            </w:pPr>
            <w:r>
              <w:rPr>
                <w:rFonts w:hint="eastAsia"/>
                <w:sz w:val="21"/>
                <w:szCs w:val="21"/>
              </w:rPr>
              <w:t>（中选单位应在收到中选结果通知后按照承包人要求交纳履约担保并按时签订合同，否则没收其竞价保证金，采购人另选其他家施工单位）。</w:t>
            </w:r>
          </w:p>
          <w:p>
            <w:pPr>
              <w:spacing w:line="360" w:lineRule="exact"/>
              <w:ind w:firstLine="420" w:firstLineChars="200"/>
              <w:rPr>
                <w:szCs w:val="21"/>
              </w:rPr>
            </w:pPr>
            <w:r>
              <w:rPr>
                <w:rFonts w:hint="eastAsia"/>
                <w:szCs w:val="21"/>
              </w:rPr>
              <w:t xml:space="preserve">3、保证金支付凭证与询比价响应文件同时递交。  </w:t>
            </w:r>
          </w:p>
          <w:p>
            <w:pPr>
              <w:spacing w:line="360" w:lineRule="exact"/>
              <w:ind w:firstLine="420" w:firstLineChars="200"/>
              <w:rPr>
                <w:szCs w:val="21"/>
              </w:rPr>
            </w:pPr>
            <w:r>
              <w:rPr>
                <w:rFonts w:hint="eastAsia"/>
                <w:szCs w:val="21"/>
              </w:rPr>
              <w:t xml:space="preserve">4、为便于保证金退还，开标时应同步递交退款收据。  </w:t>
            </w:r>
          </w:p>
          <w:p>
            <w:pPr>
              <w:pStyle w:val="17"/>
              <w:spacing w:line="360" w:lineRule="exact"/>
              <w:ind w:firstLine="0" w:firstLineChars="0"/>
              <w:rPr>
                <w:sz w:val="21"/>
                <w:szCs w:val="21"/>
              </w:rPr>
            </w:pPr>
          </w:p>
          <w:p>
            <w:pPr>
              <w:pStyle w:val="17"/>
              <w:spacing w:line="360" w:lineRule="exact"/>
              <w:rPr>
                <w:sz w:val="21"/>
                <w:szCs w:val="21"/>
              </w:rPr>
            </w:pPr>
            <w:r>
              <w:rPr>
                <w:rFonts w:hint="eastAsia"/>
                <w:sz w:val="21"/>
                <w:szCs w:val="21"/>
              </w:rPr>
              <w:drawing>
                <wp:anchor distT="0" distB="0" distL="114300" distR="114300" simplePos="0" relativeHeight="251665408" behindDoc="0" locked="0" layoutInCell="1" allowOverlap="1">
                  <wp:simplePos x="0" y="0"/>
                  <wp:positionH relativeFrom="column">
                    <wp:posOffset>463550</wp:posOffset>
                  </wp:positionH>
                  <wp:positionV relativeFrom="paragraph">
                    <wp:posOffset>114300</wp:posOffset>
                  </wp:positionV>
                  <wp:extent cx="3098800" cy="1640205"/>
                  <wp:effectExtent l="19050" t="19050" r="25400" b="17145"/>
                  <wp:wrapNone/>
                  <wp:docPr id="7"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3"/>
                          <pic:cNvPicPr>
                            <a:picLocks noChangeAspect="1"/>
                          </pic:cNvPicPr>
                        </pic:nvPicPr>
                        <pic:blipFill>
                          <a:blip r:embed="rId6"/>
                          <a:stretch>
                            <a:fillRect/>
                          </a:stretch>
                        </pic:blipFill>
                        <pic:spPr>
                          <a:xfrm>
                            <a:off x="0" y="0"/>
                            <a:ext cx="3098800" cy="1640205"/>
                          </a:xfrm>
                          <a:prstGeom prst="rect">
                            <a:avLst/>
                          </a:prstGeom>
                          <a:noFill/>
                          <a:ln>
                            <a:solidFill>
                              <a:srgbClr val="0000FF"/>
                            </a:solidFill>
                          </a:ln>
                        </pic:spPr>
                      </pic:pic>
                    </a:graphicData>
                  </a:graphic>
                </wp:anchor>
              </w:drawing>
            </w:r>
          </w:p>
          <w:p>
            <w:pPr>
              <w:pStyle w:val="17"/>
              <w:spacing w:line="360" w:lineRule="exact"/>
              <w:rPr>
                <w:sz w:val="21"/>
                <w:szCs w:val="21"/>
              </w:rPr>
            </w:pPr>
          </w:p>
          <w:p>
            <w:pPr>
              <w:pStyle w:val="17"/>
              <w:spacing w:line="360" w:lineRule="exact"/>
              <w:rPr>
                <w:sz w:val="21"/>
                <w:szCs w:val="21"/>
              </w:rPr>
            </w:pPr>
          </w:p>
          <w:p>
            <w:pPr>
              <w:pStyle w:val="17"/>
              <w:spacing w:line="360" w:lineRule="exact"/>
              <w:rPr>
                <w:sz w:val="21"/>
                <w:szCs w:val="21"/>
              </w:rPr>
            </w:pPr>
          </w:p>
          <w:p>
            <w:pPr>
              <w:pStyle w:val="17"/>
              <w:spacing w:line="360" w:lineRule="exact"/>
              <w:rPr>
                <w:sz w:val="21"/>
                <w:szCs w:val="21"/>
              </w:rPr>
            </w:pPr>
          </w:p>
          <w:p>
            <w:pPr>
              <w:pStyle w:val="17"/>
              <w:spacing w:line="360" w:lineRule="exact"/>
              <w:rPr>
                <w:sz w:val="21"/>
                <w:szCs w:val="21"/>
              </w:rPr>
            </w:pPr>
          </w:p>
          <w:p>
            <w:pPr>
              <w:pStyle w:val="17"/>
              <w:spacing w:line="360" w:lineRule="exact"/>
              <w:rPr>
                <w:sz w:val="21"/>
                <w:szCs w:val="21"/>
              </w:rPr>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20</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踏勘现场</w:t>
            </w:r>
          </w:p>
        </w:tc>
        <w:tc>
          <w:tcPr>
            <w:tcW w:w="6654" w:type="dxa"/>
          </w:tcPr>
          <w:p>
            <w:pPr>
              <w:spacing w:line="360" w:lineRule="exact"/>
              <w:rPr>
                <w:rFonts w:cs="仿宋" w:asciiTheme="majorEastAsia" w:hAnsiTheme="majorEastAsia" w:eastAsiaTheme="majorEastAsia"/>
                <w:szCs w:val="21"/>
                <w:highlight w:val="none"/>
              </w:rPr>
            </w:pPr>
            <w:r>
              <w:rPr>
                <w:rFonts w:hint="eastAsia" w:eastAsiaTheme="minorEastAsia"/>
                <w:szCs w:val="21"/>
                <w:highlight w:val="none"/>
              </w:rPr>
              <w:t>报价人</w:t>
            </w:r>
            <w:r>
              <w:rPr>
                <w:rFonts w:eastAsiaTheme="minorEastAsia"/>
                <w:szCs w:val="21"/>
                <w:highlight w:val="none"/>
              </w:rPr>
              <w:t>自行决定是否在</w:t>
            </w:r>
            <w:r>
              <w:rPr>
                <w:rFonts w:hint="eastAsia" w:eastAsiaTheme="minorEastAsia"/>
                <w:szCs w:val="21"/>
                <w:highlight w:val="none"/>
              </w:rPr>
              <w:t>报价</w:t>
            </w:r>
            <w:r>
              <w:rPr>
                <w:rFonts w:eastAsiaTheme="minorEastAsia"/>
                <w:szCs w:val="21"/>
                <w:highlight w:val="none"/>
              </w:rPr>
              <w:t>前进行现场勘察，费用自理。</w:t>
            </w:r>
          </w:p>
          <w:p>
            <w:pPr>
              <w:spacing w:line="360" w:lineRule="exact"/>
              <w:rPr>
                <w:rFonts w:cs="仿宋" w:asciiTheme="majorEastAsia" w:hAnsiTheme="majorEastAsia" w:eastAsiaTheme="majorEastAsia"/>
                <w:szCs w:val="21"/>
                <w:highlight w:val="none"/>
              </w:rPr>
            </w:pPr>
            <w:r>
              <w:rPr>
                <w:rFonts w:hint="eastAsia" w:cs="仿宋" w:asciiTheme="majorEastAsia" w:hAnsiTheme="majorEastAsia" w:eastAsiaTheme="majorEastAsia"/>
                <w:szCs w:val="21"/>
                <w:highlight w:val="none"/>
              </w:rPr>
              <w:t>地点：</w:t>
            </w:r>
            <w:r>
              <w:rPr>
                <w:rFonts w:hint="eastAsia" w:cs="仿宋" w:asciiTheme="majorEastAsia" w:hAnsiTheme="majorEastAsia" w:eastAsiaTheme="majorEastAsia"/>
                <w:szCs w:val="21"/>
                <w:highlight w:val="none"/>
                <w:u w:val="single"/>
              </w:rPr>
              <w:t xml:space="preserve">  </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安徽省亳州市利辛县胡集镇板集电厂</w:t>
            </w:r>
            <w:r>
              <w:rPr>
                <w:rFonts w:hint="eastAsia" w:cs="仿宋" w:asciiTheme="majorEastAsia" w:hAnsiTheme="majorEastAsia" w:eastAsiaTheme="majorEastAsia"/>
                <w:szCs w:val="21"/>
                <w:highlight w:val="none"/>
                <w:u w:val="single"/>
              </w:rPr>
              <w:t xml:space="preserve">   </w:t>
            </w:r>
          </w:p>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联系人：</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 xml:space="preserve">  邹纯金</w:t>
            </w:r>
            <w:r>
              <w:rPr>
                <w:rFonts w:hint="eastAsia" w:cs="仿宋" w:asciiTheme="majorEastAsia" w:hAnsiTheme="majorEastAsia" w:eastAsiaTheme="majorEastAsia"/>
                <w:szCs w:val="21"/>
                <w:u w:val="single"/>
              </w:rPr>
              <w:t xml:space="preserve">      </w:t>
            </w:r>
            <w:r>
              <w:rPr>
                <w:rFonts w:hint="eastAsia" w:asciiTheme="majorEastAsia" w:hAnsiTheme="majorEastAsia" w:eastAsiaTheme="majorEastAsia"/>
                <w:szCs w:val="21"/>
              </w:rPr>
              <w:t>，电话：</w:t>
            </w:r>
            <w:r>
              <w:rPr>
                <w:rFonts w:hint="eastAsia" w:asciiTheme="majorEastAsia" w:hAnsiTheme="majorEastAsia" w:eastAsiaTheme="majorEastAsia"/>
                <w:b/>
                <w:szCs w:val="21"/>
                <w:u w:val="single"/>
              </w:rPr>
              <w:t xml:space="preserve"> </w:t>
            </w:r>
            <w:r>
              <w:rPr>
                <w:rFonts w:hint="eastAsia" w:asciiTheme="majorEastAsia" w:hAnsiTheme="majorEastAsia" w:eastAsiaTheme="majorEastAsia"/>
                <w:b/>
                <w:szCs w:val="21"/>
                <w:u w:val="single"/>
                <w:lang w:val="en-US" w:eastAsia="zh-CN"/>
              </w:rPr>
              <w:t>15655795217</w:t>
            </w:r>
            <w:r>
              <w:rPr>
                <w:rFonts w:hint="eastAsia" w:asciiTheme="majorEastAsia" w:hAnsiTheme="majorEastAsia" w:eastAsiaTheme="majorEastAsia"/>
                <w:b/>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21</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报价费用承担和</w:t>
            </w:r>
          </w:p>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设计成果补偿</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不补偿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22</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偏离</w:t>
            </w:r>
          </w:p>
        </w:tc>
        <w:tc>
          <w:tcPr>
            <w:tcW w:w="6654" w:type="dxa"/>
          </w:tcPr>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对询比价文件中已明确的质量、工期、付款方式等不允许出现偏离，否则按无效响应文件处理。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23</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构成询比价文件的其他资料</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图纸/ 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24</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报价</w:t>
            </w:r>
          </w:p>
        </w:tc>
        <w:tc>
          <w:tcPr>
            <w:tcW w:w="6654" w:type="dxa"/>
            <w:shd w:val="clear" w:color="auto" w:fill="FFFFFF" w:themeFill="background1"/>
          </w:tcPr>
          <w:p>
            <w:pPr>
              <w:shd w:val="clear" w:color="auto" w:fill="FFFFFF" w:themeFill="background1"/>
              <w:spacing w:line="360" w:lineRule="exact"/>
              <w:ind w:firstLine="420" w:firstLineChars="200"/>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本分包工程采用</w:t>
            </w:r>
            <w:r>
              <w:rPr>
                <w:rFonts w:hint="eastAsia" w:asciiTheme="majorEastAsia" w:hAnsiTheme="majorEastAsia" w:eastAsiaTheme="majorEastAsia" w:cstheme="majorEastAsia"/>
                <w:color w:val="FF0000"/>
                <w:szCs w:val="21"/>
                <w:u w:val="single"/>
              </w:rPr>
              <w:t>固定不含税综合单价</w:t>
            </w:r>
            <w:r>
              <w:rPr>
                <w:rFonts w:hint="eastAsia" w:asciiTheme="majorEastAsia" w:hAnsiTheme="majorEastAsia" w:eastAsiaTheme="majorEastAsia" w:cstheme="majorEastAsia"/>
                <w:szCs w:val="21"/>
              </w:rPr>
              <w:t>方式在中煤易购采购一体化平台（</w:t>
            </w:r>
            <w:r>
              <w:rPr>
                <w:rFonts w:eastAsiaTheme="majorEastAsia"/>
                <w:szCs w:val="21"/>
              </w:rPr>
              <w:t>https://ego.chinacoal.com</w:t>
            </w:r>
            <w:r>
              <w:rPr>
                <w:rFonts w:hint="eastAsia" w:asciiTheme="majorEastAsia" w:hAnsiTheme="majorEastAsia" w:eastAsiaTheme="majorEastAsia" w:cstheme="majorEastAsia"/>
                <w:szCs w:val="21"/>
              </w:rPr>
              <w:t>）提交报价及与报价总额一致的报价文件。</w:t>
            </w:r>
          </w:p>
          <w:p>
            <w:pPr>
              <w:shd w:val="clear" w:color="auto" w:fill="FFFFFF" w:themeFill="background1"/>
              <w:spacing w:line="360" w:lineRule="exact"/>
              <w:ind w:firstLine="420" w:firstLineChars="200"/>
              <w:rPr>
                <w:rFonts w:asciiTheme="majorEastAsia" w:hAnsiTheme="majorEastAsia" w:eastAsiaTheme="majorEastAsia" w:cstheme="majorEastAsia"/>
                <w:szCs w:val="21"/>
                <w:shd w:val="clear" w:color="auto" w:fill="FFFF00"/>
              </w:rPr>
            </w:pPr>
            <w:r>
              <w:rPr>
                <w:rFonts w:hint="eastAsia" w:asciiTheme="majorEastAsia" w:hAnsiTheme="majorEastAsia" w:eastAsiaTheme="majorEastAsia" w:cstheme="majorEastAsia"/>
                <w:szCs w:val="21"/>
              </w:rPr>
              <w:t>1、本次采购采用一次报价，报价人须一次性报出不得更改的报价。如遇特殊情况，经评审小组集体评议后认定需澄清报价的，报价人根据澄清要求在中煤易购采购一体化平台（</w:t>
            </w:r>
            <w:r>
              <w:rPr>
                <w:rFonts w:eastAsiaTheme="majorEastAsia"/>
                <w:szCs w:val="21"/>
              </w:rPr>
              <w:t>https://ego.chinacoal.com</w:t>
            </w:r>
            <w:r>
              <w:rPr>
                <w:rFonts w:hint="eastAsia" w:asciiTheme="majorEastAsia" w:hAnsiTheme="majorEastAsia" w:eastAsiaTheme="majorEastAsia" w:cstheme="majorEastAsia"/>
                <w:szCs w:val="21"/>
              </w:rPr>
              <w:t>）进行澄清回应后修改报价再提交。</w:t>
            </w:r>
          </w:p>
          <w:p>
            <w:pPr>
              <w:shd w:val="clear" w:color="auto" w:fill="FFFFFF" w:themeFill="background1"/>
              <w:spacing w:line="360" w:lineRule="exact"/>
              <w:ind w:firstLine="420" w:firstLineChars="200"/>
              <w:rPr>
                <w:rFonts w:ascii="宋体" w:hAnsi="宋体"/>
                <w:bCs/>
                <w:szCs w:val="21"/>
              </w:rPr>
            </w:pPr>
            <w:r>
              <w:rPr>
                <w:rFonts w:hint="eastAsia" w:ascii="宋体" w:hAnsi="宋体"/>
                <w:bCs/>
                <w:szCs w:val="21"/>
              </w:rPr>
              <w:t>2、报价人应按要求填写澄清报价表并签字盖章，将签字盖章后的扫描件上传至报价附件。（注：</w:t>
            </w:r>
            <w:r>
              <w:rPr>
                <w:rFonts w:hint="eastAsia" w:cs="仿宋" w:asciiTheme="majorEastAsia" w:hAnsiTheme="majorEastAsia" w:eastAsiaTheme="majorEastAsia"/>
                <w:szCs w:val="21"/>
              </w:rPr>
              <w:t>递交的澄清报价扫描件需逐页加盖公章扫描并形成一个PDF多页文档，禁止上传多个单页PDF文件或JPG文件</w:t>
            </w:r>
            <w:r>
              <w:rPr>
                <w:rFonts w:hint="eastAsia" w:ascii="宋体" w:hAnsi="宋体"/>
                <w:bCs/>
                <w:szCs w:val="21"/>
              </w:rPr>
              <w:t>）澄清报价表金额必须与澄清回应填报的澄清报价金额一致。</w:t>
            </w:r>
          </w:p>
          <w:p>
            <w:pPr>
              <w:spacing w:line="360" w:lineRule="exact"/>
              <w:ind w:firstLine="420" w:firstLineChars="200"/>
              <w:rPr>
                <w:rFonts w:cs="仿宋" w:asciiTheme="majorEastAsia" w:hAnsiTheme="majorEastAsia" w:eastAsiaTheme="majorEastAsia"/>
                <w:szCs w:val="21"/>
              </w:rPr>
            </w:pPr>
            <w:r>
              <w:rPr>
                <w:rFonts w:hint="eastAsia" w:cs="仿宋" w:asciiTheme="majorEastAsia" w:hAnsiTheme="majorEastAsia" w:eastAsiaTheme="majorEastAsia"/>
                <w:szCs w:val="21"/>
              </w:rPr>
              <w:t>注：报价已包含但不限于人工费、材料费、机械使用费、运输、装卸、保管、辅材费、损耗、措施费(机械进出场、冬雨季施工增加费、二次搬运费、成品保护费、安全文明施工费等)、人员进出场费及食宿费与其他分包单位及劳务分包单位的配合费、特种作业人员资格证原件、检验、检测、试验费及工程相关资料费用、安全防护、环境保护及地方协调费、政府相关职能部门处罚、各种因素的误工费、各种因素的人工材料机械涨价风险费、竣工验收、管理费、利润、风险费用等一切费用。所报价格货币单位为人民币；如选用多次报价，则最后一次报价为最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25</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采购限价</w:t>
            </w:r>
          </w:p>
        </w:tc>
        <w:tc>
          <w:tcPr>
            <w:tcW w:w="6654" w:type="dxa"/>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☑不设置采购限价；</w:t>
            </w:r>
          </w:p>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lang w:eastAsia="zh-CN"/>
              </w:rPr>
              <w:t>□</w:t>
            </w:r>
            <w:r>
              <w:rPr>
                <w:rFonts w:hint="eastAsia" w:cs="仿宋" w:asciiTheme="majorEastAsia" w:hAnsiTheme="majorEastAsia" w:eastAsiaTheme="majorEastAsia"/>
                <w:szCs w:val="21"/>
              </w:rPr>
              <w:t>本分包工程设置采购限价，于开标前2日公布，凡报价超过采购限价的视为无效报价，按废标处理。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26</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标书费/工本费</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27</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报价有效期</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eastAsiaTheme="minorEastAsia"/>
                <w:szCs w:val="21"/>
              </w:rPr>
              <w:t>询比价</w:t>
            </w:r>
            <w:r>
              <w:rPr>
                <w:rFonts w:eastAsiaTheme="minorEastAsia"/>
                <w:szCs w:val="21"/>
              </w:rPr>
              <w:t>截止日期起</w:t>
            </w:r>
            <w:r>
              <w:rPr>
                <w:rFonts w:hint="eastAsia" w:eastAsiaTheme="minorEastAsia"/>
                <w:szCs w:val="21"/>
              </w:rPr>
              <w:t>30（日历天）</w:t>
            </w:r>
            <w:r>
              <w:rPr>
                <w:rFonts w:eastAsiaTheme="minorEastAsia"/>
                <w:szCs w:val="21"/>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28</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是否允许递交</w:t>
            </w:r>
          </w:p>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备选报价方案</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29</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询比价文件获取时间</w:t>
            </w:r>
          </w:p>
        </w:tc>
        <w:tc>
          <w:tcPr>
            <w:tcW w:w="6654" w:type="dxa"/>
            <w:vAlign w:val="center"/>
          </w:tcPr>
          <w:p>
            <w:pPr>
              <w:spacing w:line="360" w:lineRule="exact"/>
              <w:jc w:val="center"/>
              <w:rPr>
                <w:rFonts w:cs="仿宋" w:asciiTheme="majorEastAsia" w:hAnsiTheme="majorEastAsia"/>
                <w:szCs w:val="21"/>
              </w:rPr>
            </w:pPr>
            <w:r>
              <w:rPr>
                <w:rFonts w:hint="eastAsia" w:ascii="宋体" w:hAnsi="宋体"/>
                <w:szCs w:val="21"/>
                <w:u w:val="single"/>
              </w:rPr>
              <w:t xml:space="preserve">  </w:t>
            </w:r>
            <w:r>
              <w:rPr>
                <w:rFonts w:hint="eastAsia" w:ascii="宋体" w:hAnsi="宋体"/>
                <w:szCs w:val="21"/>
                <w:u w:val="single"/>
                <w:lang w:val="en-US" w:eastAsia="zh-CN"/>
              </w:rPr>
              <w:t>2024</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18</w:t>
            </w:r>
            <w:r>
              <w:rPr>
                <w:rFonts w:hint="eastAsia" w:ascii="宋体" w:hAnsi="宋体"/>
                <w:szCs w:val="21"/>
                <w:u w:val="single"/>
              </w:rPr>
              <w:t xml:space="preserve">  </w:t>
            </w:r>
            <w:r>
              <w:rPr>
                <w:rFonts w:hint="eastAsia" w:ascii="宋体" w:hAnsi="宋体"/>
                <w:szCs w:val="21"/>
              </w:rPr>
              <w:t>日至</w:t>
            </w:r>
            <w:r>
              <w:rPr>
                <w:rFonts w:hint="eastAsia" w:ascii="宋体" w:hAnsi="宋体"/>
                <w:szCs w:val="21"/>
                <w:u w:val="single"/>
              </w:rPr>
              <w:t xml:space="preserve">  </w:t>
            </w:r>
            <w:r>
              <w:rPr>
                <w:rFonts w:hint="eastAsia" w:ascii="宋体" w:hAnsi="宋体"/>
                <w:szCs w:val="21"/>
                <w:u w:val="single"/>
                <w:lang w:val="en-US" w:eastAsia="zh-CN"/>
              </w:rPr>
              <w:t>2024</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4</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25</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15</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u w:val="single"/>
                <w:lang w:val="en-US" w:eastAsia="zh-CN"/>
              </w:rPr>
              <w:t>00</w:t>
            </w:r>
            <w:r>
              <w:rPr>
                <w:rFonts w:hint="eastAsia" w:ascii="宋体" w:hAnsi="宋体"/>
                <w:szCs w:val="21"/>
                <w:u w:val="single"/>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30</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报价人提出问题的截止时间</w:t>
            </w:r>
          </w:p>
        </w:tc>
        <w:tc>
          <w:tcPr>
            <w:tcW w:w="6654" w:type="dxa"/>
          </w:tcPr>
          <w:p>
            <w:pPr>
              <w:spacing w:line="360" w:lineRule="exact"/>
              <w:jc w:val="left"/>
              <w:rPr>
                <w:rFonts w:cs="仿宋" w:asciiTheme="majorEastAsia" w:hAnsiTheme="majorEastAsia" w:eastAsiaTheme="majorEastAsia"/>
                <w:szCs w:val="21"/>
              </w:rPr>
            </w:pPr>
            <w:r>
              <w:rPr>
                <w:rFonts w:hint="eastAsia" w:cs="仿宋" w:asciiTheme="majorEastAsia" w:hAnsiTheme="majorEastAsia" w:eastAsiaTheme="majorEastAsia"/>
                <w:szCs w:val="21"/>
              </w:rPr>
              <w:t>报价人对询比价文件如有疑点要求澄清，应在报价截止日期最少</w:t>
            </w:r>
            <w:r>
              <w:rPr>
                <w:rFonts w:hint="eastAsia" w:cs="仿宋" w:asciiTheme="majorEastAsia" w:hAnsiTheme="majorEastAsia" w:eastAsiaTheme="majorEastAsia"/>
                <w:color w:val="FF0000"/>
                <w:szCs w:val="21"/>
              </w:rPr>
              <w:t>2</w:t>
            </w:r>
            <w:r>
              <w:rPr>
                <w:rFonts w:hint="eastAsia" w:cs="仿宋" w:asciiTheme="majorEastAsia" w:hAnsiTheme="majorEastAsia" w:eastAsiaTheme="majorEastAsia"/>
                <w:szCs w:val="21"/>
              </w:rPr>
              <w:t>天前以电子邮件形式（可编辑WORD版+盖章扫描件）发送至</w:t>
            </w:r>
            <w:r>
              <w:rPr>
                <w:rFonts w:hint="eastAsia" w:cs="仿宋" w:asciiTheme="majorEastAsia" w:hAnsiTheme="majorEastAsia" w:eastAsiaTheme="majorEastAsia"/>
                <w:color w:val="FF0000"/>
                <w:szCs w:val="21"/>
                <w:u w:val="single"/>
              </w:rPr>
              <w:t>邮箱地址</w:t>
            </w:r>
            <w:r>
              <w:rPr>
                <w:rFonts w:hint="eastAsia" w:cs="仿宋" w:asciiTheme="majorEastAsia" w:hAnsiTheme="majorEastAsia" w:eastAsiaTheme="majorEastAsia"/>
                <w:color w:val="FF0000"/>
                <w:szCs w:val="21"/>
                <w:u w:val="single"/>
                <w:lang w:val="en-US" w:eastAsia="zh-CN"/>
              </w:rPr>
              <w:t xml:space="preserve">840527075@qq.com </w:t>
            </w:r>
            <w:r>
              <w:rPr>
                <w:rFonts w:hint="eastAsia" w:cs="仿宋" w:asciiTheme="majorEastAsia" w:hAnsiTheme="majorEastAsia" w:eastAsiaTheme="majorEastAsia"/>
                <w:szCs w:val="21"/>
              </w:rPr>
              <w:t>，并电话告知采购业务联系人，邮件中请注明“澄清问题-报价单位名称”；采购人对问题澄清的将统一在中煤易购一体化平台发布给参与的询比价单位。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31</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响应文件递交</w:t>
            </w:r>
          </w:p>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及报价揭示时间</w:t>
            </w:r>
          </w:p>
        </w:tc>
        <w:tc>
          <w:tcPr>
            <w:tcW w:w="6654" w:type="dxa"/>
            <w:shd w:val="clear" w:color="auto" w:fill="FFFFFF" w:themeFill="background1"/>
          </w:tcPr>
          <w:p>
            <w:pPr>
              <w:shd w:val="clear" w:color="auto" w:fill="FFFFFF" w:themeFill="background1"/>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1、报价人须在报价截止时间前在中煤易购采购一体化平台（</w:t>
            </w:r>
            <w:r>
              <w:rPr>
                <w:rFonts w:eastAsiaTheme="majorEastAsia"/>
                <w:szCs w:val="21"/>
              </w:rPr>
              <w:t>https://ego.chinacoal.com</w:t>
            </w:r>
            <w:r>
              <w:rPr>
                <w:rFonts w:hint="eastAsia" w:cs="仿宋" w:asciiTheme="majorEastAsia" w:hAnsiTheme="majorEastAsia" w:eastAsiaTheme="majorEastAsia"/>
                <w:szCs w:val="21"/>
              </w:rPr>
              <w:t>）完成报价并上传询比价文件作为附件。递交要求：一份全部询比价文件签字盖章扫描件。一份报价函、报价单及报价表盖章扫描件。注：递交的附件文件需按要求签字盖章扫描并形成一个PDF多页文档，单个文件大小不得超过50M。禁止逐页输出为单张的PDF或JPG格式扫描件，询比价文件、报价单报价金额必须与中煤易购采购一体化平台（https://ego.chinacoal.com）录入的报价金额一致。</w:t>
            </w:r>
          </w:p>
          <w:p>
            <w:pPr>
              <w:shd w:val="clear" w:color="auto" w:fill="FFFFFF" w:themeFill="background1"/>
              <w:spacing w:line="360" w:lineRule="exact"/>
              <w:rPr>
                <w:rFonts w:cs="仿宋" w:asciiTheme="majorEastAsia" w:hAnsiTheme="majorEastAsia" w:eastAsiaTheme="majorEastAsia"/>
                <w:color w:val="FF0000"/>
                <w:szCs w:val="21"/>
                <w:u w:val="single"/>
              </w:rPr>
            </w:pPr>
            <w:r>
              <w:rPr>
                <w:rFonts w:hint="eastAsia" w:cs="仿宋" w:asciiTheme="majorEastAsia" w:hAnsiTheme="majorEastAsia" w:eastAsiaTheme="majorEastAsia"/>
                <w:szCs w:val="21"/>
              </w:rPr>
              <w:t>2、纸质版询比价文件现场密封递交或快递密封递交：双面打印胶装，一式两份（一正一副）。</w:t>
            </w:r>
          </w:p>
          <w:p>
            <w:pPr>
              <w:shd w:val="clear" w:color="auto" w:fill="FFFFFF" w:themeFill="background1"/>
              <w:spacing w:line="360" w:lineRule="exact"/>
              <w:rPr>
                <w:rFonts w:cs="仿宋" w:asciiTheme="majorEastAsia" w:hAnsiTheme="majorEastAsia" w:eastAsiaTheme="majorEastAsia"/>
                <w:color w:val="FF0000"/>
                <w:szCs w:val="21"/>
                <w:u w:val="single"/>
              </w:rPr>
            </w:pPr>
            <w:r>
              <w:rPr>
                <w:rFonts w:hint="eastAsia"/>
              </w:rPr>
              <w:t>1）</w:t>
            </w:r>
            <w:r>
              <w:rPr>
                <w:rFonts w:hint="eastAsia" w:cs="仿宋" w:asciiTheme="majorEastAsia" w:hAnsiTheme="majorEastAsia" w:eastAsiaTheme="majorEastAsia"/>
                <w:szCs w:val="21"/>
              </w:rPr>
              <w:t>现场开标递交地址：</w:t>
            </w:r>
            <w:r>
              <w:rPr>
                <w:rFonts w:hint="eastAsia" w:cs="仿宋" w:asciiTheme="majorEastAsia" w:hAnsiTheme="majorEastAsia" w:eastAsiaTheme="majorEastAsia"/>
                <w:color w:val="FF0000"/>
                <w:szCs w:val="21"/>
                <w:u w:val="single"/>
              </w:rPr>
              <w:t>安徽省宿州市道东大街46号中煤第七十二工程有限公司</w:t>
            </w:r>
          </w:p>
          <w:p>
            <w:pPr>
              <w:pStyle w:val="2"/>
            </w:pPr>
            <w:r>
              <w:rPr>
                <w:rFonts w:hint="eastAsia"/>
              </w:rPr>
              <w:t xml:space="preserve">     现场递交时间：于报价截止时间前到达前述开标地点。</w:t>
            </w:r>
          </w:p>
          <w:p>
            <w:pPr>
              <w:pStyle w:val="2"/>
            </w:pPr>
            <w:r>
              <w:rPr>
                <w:rFonts w:hint="eastAsia"/>
              </w:rPr>
              <w:t>（2）线上开标邮寄地址：</w:t>
            </w:r>
            <w:r>
              <w:rPr>
                <w:rFonts w:hint="eastAsia" w:cs="仿宋" w:asciiTheme="majorEastAsia" w:hAnsiTheme="majorEastAsia" w:eastAsiaTheme="majorEastAsia"/>
                <w:color w:val="FF0000"/>
                <w:szCs w:val="21"/>
                <w:u w:val="single"/>
              </w:rPr>
              <w:t>安徽省阜阳市颍上县刘庄煤矿新集工程项目部</w:t>
            </w:r>
          </w:p>
          <w:p>
            <w:pPr>
              <w:shd w:val="clear" w:color="auto" w:fill="FFFFFF" w:themeFill="background1"/>
              <w:spacing w:line="360" w:lineRule="exact"/>
              <w:rPr>
                <w:rFonts w:cs="仿宋" w:asciiTheme="majorEastAsia" w:hAnsiTheme="majorEastAsia" w:eastAsiaTheme="majorEastAsia"/>
                <w:szCs w:val="21"/>
              </w:rPr>
            </w:pPr>
            <w:r>
              <w:rPr>
                <w:rFonts w:hint="eastAsia" w:cs="仿宋" w:asciiTheme="majorEastAsia" w:hAnsiTheme="majorEastAsia" w:eastAsiaTheme="majorEastAsia"/>
                <w:color w:val="FF0000"/>
                <w:szCs w:val="21"/>
              </w:rPr>
              <w:t xml:space="preserve">   </w:t>
            </w:r>
            <w:r>
              <w:rPr>
                <w:rFonts w:hint="eastAsia" w:cs="仿宋" w:asciiTheme="majorEastAsia" w:hAnsiTheme="majorEastAsia" w:eastAsiaTheme="majorEastAsia"/>
                <w:szCs w:val="21"/>
              </w:rPr>
              <w:t xml:space="preserve">  邮寄时间：中煤易购采购一体化平台完成报价后，于报价截止时间后顺丰快递发出，凭打印的快递面单参与在线开标。</w:t>
            </w:r>
          </w:p>
          <w:p>
            <w:pPr>
              <w:shd w:val="clear" w:color="auto" w:fill="FFFFFF" w:themeFill="background1"/>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3、报价截止时间：</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2024</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年</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4</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月</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26</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日</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12</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时</w:t>
            </w:r>
          </w:p>
          <w:p>
            <w:pPr>
              <w:shd w:val="clear" w:color="auto" w:fill="FFFFFF" w:themeFill="background1"/>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4、报价揭示时间：</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2024</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年</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4</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月</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 xml:space="preserve"> 26</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日</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u w:val="single"/>
                <w:lang w:val="en-US" w:eastAsia="zh-CN"/>
              </w:rPr>
              <w:t>15</w:t>
            </w:r>
            <w:r>
              <w:rPr>
                <w:rFonts w:hint="eastAsia" w:cs="仿宋" w:asciiTheme="majorEastAsia" w:hAnsiTheme="majorEastAsia" w:eastAsiaTheme="majorEastAsia"/>
                <w:szCs w:val="21"/>
                <w:u w:val="single"/>
              </w:rPr>
              <w:t xml:space="preserve">   </w:t>
            </w:r>
            <w:r>
              <w:rPr>
                <w:rFonts w:hint="eastAsia" w:cs="仿宋" w:asciiTheme="majorEastAsia" w:hAnsiTheme="majorEastAsia" w:eastAsiaTheme="majorEastAsia"/>
                <w:szCs w:val="21"/>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32</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报价揭示方式</w:t>
            </w:r>
          </w:p>
        </w:tc>
        <w:tc>
          <w:tcPr>
            <w:tcW w:w="6654" w:type="dxa"/>
            <w:shd w:val="clear" w:color="auto" w:fill="FFFFFF" w:themeFill="background1"/>
          </w:tcPr>
          <w:p>
            <w:pPr>
              <w:shd w:val="clear" w:color="auto" w:fill="FFFFFF" w:themeFill="background1"/>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煤易购采购一体化平台在线揭示。</w:t>
            </w:r>
            <w:r>
              <w:rPr>
                <w:rFonts w:hint="eastAsia" w:cs="仿宋" w:asciiTheme="majorEastAsia" w:hAnsiTheme="majorEastAsia" w:eastAsiaTheme="majorEastAsia"/>
                <w:b/>
                <w:bCs/>
                <w:color w:val="FF0000"/>
                <w:szCs w:val="21"/>
              </w:rPr>
              <w:t>组织视频</w:t>
            </w:r>
            <w:r>
              <w:rPr>
                <w:rFonts w:hint="eastAsia" w:cs="仿宋" w:asciiTheme="majorEastAsia" w:hAnsiTheme="majorEastAsia" w:eastAsiaTheme="majorEastAsia"/>
                <w:b/>
                <w:bCs/>
                <w:szCs w:val="21"/>
              </w:rPr>
              <w:t>开标</w:t>
            </w:r>
            <w:r>
              <w:rPr>
                <w:rFonts w:hint="eastAsia" w:cs="仿宋" w:asciiTheme="majorEastAsia" w:hAnsiTheme="majorEastAsia" w:eastAsiaTheme="maj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33</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履约担保</w:t>
            </w:r>
          </w:p>
        </w:tc>
        <w:tc>
          <w:tcPr>
            <w:tcW w:w="6654" w:type="dxa"/>
          </w:tcPr>
          <w:p>
            <w:pPr>
              <w:spacing w:line="360" w:lineRule="exact"/>
              <w:rPr>
                <w:rFonts w:cs="仿宋" w:asciiTheme="majorEastAsia" w:hAnsiTheme="majorEastAsia" w:eastAsiaTheme="majorEastAsia"/>
                <w:bCs/>
                <w:szCs w:val="21"/>
              </w:rPr>
            </w:pPr>
            <w:r>
              <w:rPr>
                <w:rFonts w:hint="eastAsia" w:cs="仿宋" w:asciiTheme="majorEastAsia" w:hAnsiTheme="majorEastAsia" w:eastAsiaTheme="majorEastAsia"/>
                <w:b/>
                <w:szCs w:val="21"/>
              </w:rPr>
              <w:t>履约担保的形式：</w:t>
            </w:r>
            <w:r>
              <w:rPr>
                <w:rFonts w:hint="eastAsia" w:cs="仿宋" w:asciiTheme="majorEastAsia" w:hAnsiTheme="majorEastAsia" w:eastAsiaTheme="majorEastAsia"/>
                <w:bCs/>
                <w:szCs w:val="21"/>
                <w:u w:val="single"/>
              </w:rPr>
              <w:t>现金缴纳</w:t>
            </w:r>
            <w:r>
              <w:rPr>
                <w:rFonts w:hint="eastAsia" w:cs="仿宋" w:asciiTheme="majorEastAsia" w:hAnsiTheme="majorEastAsia" w:eastAsiaTheme="majorEastAsia"/>
                <w:bCs/>
                <w:szCs w:val="21"/>
              </w:rPr>
              <w:t>。</w:t>
            </w:r>
          </w:p>
          <w:p>
            <w:pPr>
              <w:spacing w:line="360" w:lineRule="exact"/>
              <w:rPr>
                <w:rFonts w:cs="仿宋" w:asciiTheme="majorEastAsia" w:hAnsiTheme="majorEastAsia" w:eastAsiaTheme="majorEastAsia"/>
                <w:b/>
                <w:szCs w:val="21"/>
              </w:rPr>
            </w:pPr>
            <w:r>
              <w:rPr>
                <w:rFonts w:hint="eastAsia" w:cs="仿宋" w:asciiTheme="majorEastAsia" w:hAnsiTheme="majorEastAsia" w:eastAsiaTheme="majorEastAsia"/>
                <w:b/>
                <w:szCs w:val="21"/>
              </w:rPr>
              <w:t>履约担保金额：</w:t>
            </w:r>
            <w:r>
              <w:rPr>
                <w:rFonts w:hint="eastAsia" w:cs="仿宋" w:asciiTheme="majorEastAsia" w:hAnsiTheme="majorEastAsia" w:eastAsiaTheme="majorEastAsia"/>
                <w:b/>
                <w:szCs w:val="21"/>
                <w:u w:val="single"/>
                <w:lang w:val="en-US" w:eastAsia="zh-CN"/>
              </w:rPr>
              <w:t>3</w:t>
            </w:r>
            <w:r>
              <w:rPr>
                <w:rFonts w:hint="eastAsia" w:cs="仿宋" w:asciiTheme="majorEastAsia" w:hAnsiTheme="majorEastAsia" w:eastAsiaTheme="majorEastAsia"/>
                <w:b/>
                <w:szCs w:val="21"/>
                <w:u w:val="single"/>
              </w:rPr>
              <w:t>万元，合同签订前现金缴纳。</w:t>
            </w:r>
          </w:p>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b/>
                <w:bCs/>
                <w:szCs w:val="21"/>
              </w:rPr>
              <w:t>收取方式及要求</w:t>
            </w:r>
            <w:r>
              <w:rPr>
                <w:rFonts w:hint="eastAsia" w:cs="仿宋" w:asciiTheme="majorEastAsia" w:hAnsiTheme="majorEastAsia" w:eastAsiaTheme="majorEastAsia"/>
                <w:szCs w:val="21"/>
              </w:rPr>
              <w:t>：</w:t>
            </w:r>
            <w:r>
              <w:rPr>
                <w:rFonts w:hint="eastAsia" w:cs="仿宋" w:asciiTheme="majorEastAsia" w:hAnsiTheme="majorEastAsia" w:eastAsiaTheme="majorEastAsia"/>
                <w:bCs/>
                <w:szCs w:val="21"/>
              </w:rPr>
              <w:t>在收到采购人邮件、电话或微信发出的中选通知7日内由分包人将履约保证金转账汇款至中煤第七十二工程有限公司账户或提供银行保函。逾期不支付或未提供保函将视为放弃中选人资格，竞价保证金不予退回。采购人有权另选其他单位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34</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付款条件</w:t>
            </w:r>
          </w:p>
        </w:tc>
        <w:tc>
          <w:tcPr>
            <w:tcW w:w="6654" w:type="dxa"/>
          </w:tcPr>
          <w:p>
            <w:pPr>
              <w:spacing w:line="360" w:lineRule="exact"/>
              <w:rPr>
                <w:rFonts w:asciiTheme="majorEastAsia" w:hAnsiTheme="majorEastAsia" w:eastAsiaTheme="majorEastAsia"/>
                <w:bCs/>
                <w:color w:val="FF0000"/>
                <w:kern w:val="0"/>
                <w:szCs w:val="21"/>
              </w:rPr>
            </w:pPr>
            <w:r>
              <w:rPr>
                <w:rFonts w:hint="eastAsia" w:cs="仿宋" w:asciiTheme="majorEastAsia" w:hAnsiTheme="majorEastAsia" w:eastAsiaTheme="majorEastAsia"/>
                <w:b/>
                <w:bCs/>
                <w:szCs w:val="21"/>
              </w:rPr>
              <w:t>付款方式</w:t>
            </w:r>
            <w:r>
              <w:rPr>
                <w:rFonts w:hint="eastAsia" w:cs="仿宋" w:asciiTheme="majorEastAsia" w:hAnsiTheme="majorEastAsia" w:eastAsiaTheme="majorEastAsia"/>
                <w:szCs w:val="21"/>
              </w:rPr>
              <w:t>：</w:t>
            </w:r>
          </w:p>
          <w:p>
            <w:pPr>
              <w:spacing w:line="360" w:lineRule="exact"/>
              <w:rPr>
                <w:rFonts w:asciiTheme="majorEastAsia" w:hAnsiTheme="majorEastAsia" w:eastAsiaTheme="majorEastAsia"/>
                <w:szCs w:val="21"/>
              </w:rPr>
            </w:pPr>
            <w:r>
              <w:rPr>
                <w:rFonts w:hint="eastAsia" w:asciiTheme="majorEastAsia" w:hAnsiTheme="majorEastAsia" w:eastAsiaTheme="majorEastAsia"/>
                <w:bCs/>
                <w:color w:val="000000" w:themeColor="text1"/>
                <w:kern w:val="0"/>
                <w:szCs w:val="21"/>
                <w14:textFill>
                  <w14:solidFill>
                    <w14:schemeClr w14:val="tx1"/>
                  </w14:solidFill>
                </w14:textFill>
              </w:rPr>
              <w:t>（1）</w:t>
            </w:r>
            <w:r>
              <w:rPr>
                <w:rFonts w:hint="eastAsia" w:ascii="宋体" w:hAnsi="宋体"/>
                <w:szCs w:val="21"/>
              </w:rPr>
              <w:t>进度款根据承包人对工程进度报告的审核确认按期支付，工程进度款按当期已完进度的</w:t>
            </w:r>
            <w:r>
              <w:rPr>
                <w:rFonts w:hint="eastAsia" w:ascii="宋体" w:hAnsi="宋体"/>
                <w:szCs w:val="21"/>
                <w:u w:val="single"/>
              </w:rPr>
              <w:t xml:space="preserve"> 75 </w:t>
            </w:r>
            <w:r>
              <w:rPr>
                <w:rFonts w:hint="eastAsia" w:ascii="宋体" w:hAnsi="宋体"/>
                <w:szCs w:val="21"/>
              </w:rPr>
              <w:t>％支付。工程竣工验收合格付至工程总价款的</w:t>
            </w:r>
            <w:r>
              <w:rPr>
                <w:rFonts w:hint="eastAsia" w:ascii="宋体" w:hAnsi="宋体"/>
                <w:szCs w:val="21"/>
                <w:u w:val="single"/>
              </w:rPr>
              <w:t xml:space="preserve"> 80 </w:t>
            </w:r>
            <w:r>
              <w:rPr>
                <w:rFonts w:hint="eastAsia" w:ascii="宋体" w:hAnsi="宋体"/>
                <w:szCs w:val="21"/>
              </w:rPr>
              <w:t>％；发包人与承包人竣工结算完（如发包人接受上级单位审计或发包人委托工程造价单位审计或发包人接受国家委托工程造价单位审计的，为审计完）付至分包人最终结算价的</w:t>
            </w:r>
            <w:r>
              <w:rPr>
                <w:rFonts w:hint="eastAsia" w:ascii="宋体" w:hAnsi="宋体"/>
                <w:szCs w:val="21"/>
                <w:u w:val="single"/>
              </w:rPr>
              <w:t xml:space="preserve"> 97 </w:t>
            </w:r>
            <w:r>
              <w:rPr>
                <w:rFonts w:hint="eastAsia" w:ascii="宋体" w:hAnsi="宋体"/>
                <w:szCs w:val="21"/>
              </w:rPr>
              <w:t>％；余款(工程价款的</w:t>
            </w:r>
            <w:r>
              <w:rPr>
                <w:rFonts w:hint="eastAsia" w:ascii="宋体" w:hAnsi="宋体"/>
                <w:szCs w:val="21"/>
                <w:u w:val="single"/>
              </w:rPr>
              <w:t> 3 </w:t>
            </w:r>
            <w:r>
              <w:rPr>
                <w:rFonts w:hint="eastAsia" w:ascii="宋体" w:hAnsi="宋体"/>
                <w:szCs w:val="21"/>
              </w:rPr>
              <w:t>％)为质量保修金，工程竣工验收合格满</w:t>
            </w:r>
            <w:r>
              <w:rPr>
                <w:rFonts w:hint="eastAsia" w:ascii="宋体" w:hAnsi="宋体"/>
                <w:szCs w:val="21"/>
                <w:u w:val="single"/>
              </w:rPr>
              <w:t> 2 </w:t>
            </w:r>
            <w:r>
              <w:rPr>
                <w:rFonts w:hint="eastAsia" w:ascii="宋体" w:hAnsi="宋体"/>
                <w:szCs w:val="21"/>
              </w:rPr>
              <w:t>年无息支付。</w:t>
            </w:r>
            <w:r>
              <w:rPr>
                <w:rFonts w:hint="eastAsia" w:asciiTheme="majorEastAsia" w:hAnsiTheme="majorEastAsia" w:eastAsiaTheme="majorEastAsia"/>
                <w:szCs w:val="21"/>
              </w:rPr>
              <w:t>工程进度款及最终结算价款以分包人开具合法有效的增值税专用发票为前提，分包人先开票，承包人后付款，发票开具时间及要求以承包人通知为准，否则不予支付。分包人承诺接受的支付方式为：电汇、银行承兑。</w:t>
            </w:r>
          </w:p>
          <w:p>
            <w:pPr>
              <w:spacing w:line="360" w:lineRule="exact"/>
              <w:rPr>
                <w:rFonts w:cs="仿宋" w:asciiTheme="majorEastAsia" w:hAnsiTheme="majorEastAsia" w:eastAsiaTheme="majorEastAsia"/>
                <w:bCs/>
                <w:szCs w:val="21"/>
              </w:rPr>
            </w:pPr>
            <w:r>
              <w:rPr>
                <w:rFonts w:asciiTheme="majorEastAsia" w:hAnsiTheme="majorEastAsia" w:eastAsiaTheme="majorEastAsia"/>
                <w:bCs/>
                <w:kern w:val="0"/>
                <w:szCs w:val="21"/>
              </w:rPr>
              <w:t>（2）</w:t>
            </w:r>
            <w:r>
              <w:rPr>
                <w:rFonts w:hint="eastAsia" w:asciiTheme="majorEastAsia" w:hAnsiTheme="majorEastAsia" w:eastAsiaTheme="majorEastAsia"/>
                <w:szCs w:val="21"/>
              </w:rPr>
              <w:t>分包人每次拿到当月结算单（不含税）后，据以计算开票金额（结算单金额</w:t>
            </w:r>
            <w:r>
              <w:rPr>
                <w:rFonts w:hint="eastAsia" w:asciiTheme="majorEastAsia" w:hAnsiTheme="majorEastAsia" w:eastAsiaTheme="majorEastAsia"/>
                <w:color w:val="FF0000"/>
                <w:szCs w:val="21"/>
              </w:rPr>
              <w:t>*1.09</w:t>
            </w:r>
            <w:r>
              <w:rPr>
                <w:rFonts w:hint="eastAsia" w:asciiTheme="majorEastAsia" w:hAnsiTheme="majorEastAsia" w:eastAsiaTheme="majorEastAsia"/>
                <w:szCs w:val="21"/>
              </w:rPr>
              <w:t>），凭当月结算单原件、增值税专用发票原件及完税凭证复印件（加盖财务专用章）到承包人财务部门办理入账手续。</w:t>
            </w:r>
            <w:r>
              <w:rPr>
                <w:rFonts w:hint="eastAsia" w:asciiTheme="majorEastAsia" w:hAnsiTheme="majorEastAsia" w:eastAsiaTheme="majorEastAsia"/>
                <w:szCs w:val="21"/>
                <w:lang w:val="zh-CN"/>
              </w:rPr>
              <w:t>承包人给付分包人工程价款以发包人给付承包人工程价款为前提，</w:t>
            </w:r>
            <w:r>
              <w:rPr>
                <w:rFonts w:hint="eastAsia" w:asciiTheme="majorEastAsia" w:hAnsiTheme="majorEastAsia" w:eastAsiaTheme="majorEastAsia"/>
                <w:szCs w:val="21"/>
              </w:rPr>
              <w:t>承包人按照发包人支付比例再向分包人支付相应比例款项。如发包人未及时支付承包人工程款，承包人支付分包人的工程款相应顺延。分包人必须保证现场继续施工，不因发包人在工程进度款结算拨付滞后而影响其报价时所承诺的工程进度，所有延期支付工程款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35</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发票要求</w:t>
            </w:r>
          </w:p>
        </w:tc>
        <w:tc>
          <w:tcPr>
            <w:tcW w:w="6654" w:type="dxa"/>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u w:val="single"/>
              </w:rPr>
              <w:t xml:space="preserve">9 </w:t>
            </w:r>
            <w:r>
              <w:rPr>
                <w:rFonts w:hint="eastAsia" w:cs="仿宋" w:asciiTheme="majorEastAsia" w:hAnsiTheme="majorEastAsia" w:eastAsiaTheme="majorEastAsia"/>
                <w:szCs w:val="21"/>
              </w:rPr>
              <w:t>%专用增值税发票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36</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评审</w:t>
            </w:r>
          </w:p>
        </w:tc>
        <w:tc>
          <w:tcPr>
            <w:tcW w:w="6654" w:type="dxa"/>
          </w:tcPr>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本次采购选用最低评审价格法：</w:t>
            </w:r>
          </w:p>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以评审价报价最低的报价人为拟中选人单位。按报价由低到高顺序推荐3名有排序的候选人，形成评审报告。（如参与报价的单位少于5家，推荐2名候选人）</w:t>
            </w:r>
          </w:p>
          <w:p>
            <w:pPr>
              <w:spacing w:line="360" w:lineRule="exact"/>
              <w:rPr>
                <w:rFonts w:asciiTheme="majorEastAsia" w:hAnsiTheme="majorEastAsia" w:eastAsiaTheme="majorEastAsia"/>
                <w:szCs w:val="21"/>
              </w:rPr>
            </w:pPr>
            <w:r>
              <w:rPr>
                <w:rFonts w:hint="eastAsia" w:cs="仿宋" w:asciiTheme="majorEastAsia" w:hAnsiTheme="majorEastAsia" w:eastAsiaTheme="majorEastAsia"/>
                <w:b/>
                <w:bCs/>
                <w:szCs w:val="21"/>
              </w:rPr>
              <w:t>注：评审小组在评审时，认为报价人报价低于其成本的，报价人应在规定时间内做出书面说明并提供相关证明材料</w:t>
            </w:r>
            <w:r>
              <w:rPr>
                <w:rFonts w:hint="eastAsia" w:ascii="宋体" w:hAnsi="宋体"/>
                <w:b/>
                <w:bCs/>
                <w:color w:val="FF0000"/>
                <w:szCs w:val="21"/>
              </w:rPr>
              <w:t>（提供一年内类似分包合同价格）</w:t>
            </w:r>
            <w:r>
              <w:rPr>
                <w:rFonts w:hint="eastAsia" w:cs="仿宋" w:asciiTheme="majorEastAsia" w:hAnsiTheme="majorEastAsia" w:eastAsiaTheme="majorEastAsia"/>
                <w:b/>
                <w:bCs/>
                <w:szCs w:val="21"/>
              </w:rPr>
              <w:t>。报价人未在评审小组规定时间内做出合理说明并提供相关证明材料的，视为自动放弃中选资格。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60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37</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是否退还</w:t>
            </w:r>
          </w:p>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响应文件</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38</w:t>
            </w:r>
          </w:p>
        </w:tc>
        <w:tc>
          <w:tcPr>
            <w:tcW w:w="1788" w:type="dxa"/>
            <w:vAlign w:val="center"/>
          </w:tcPr>
          <w:p>
            <w:pPr>
              <w:spacing w:line="360" w:lineRule="exact"/>
              <w:jc w:val="left"/>
              <w:rPr>
                <w:rFonts w:cs="仿宋" w:asciiTheme="majorEastAsia" w:hAnsiTheme="majorEastAsia" w:eastAsiaTheme="majorEastAsia"/>
                <w:szCs w:val="21"/>
              </w:rPr>
            </w:pPr>
            <w:r>
              <w:rPr>
                <w:rFonts w:hint="eastAsia" w:cs="仿宋" w:asciiTheme="majorEastAsia" w:hAnsiTheme="majorEastAsia" w:eastAsiaTheme="majorEastAsia"/>
                <w:szCs w:val="21"/>
              </w:rPr>
              <w:t>签字和盖章要求</w:t>
            </w:r>
          </w:p>
        </w:tc>
        <w:tc>
          <w:tcPr>
            <w:tcW w:w="6654"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单位章应为单位公章，可用签名章代替手写签字。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39</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唱标</w:t>
            </w:r>
          </w:p>
        </w:tc>
        <w:tc>
          <w:tcPr>
            <w:tcW w:w="6654" w:type="dxa"/>
            <w:shd w:val="clear" w:color="auto" w:fill="FFFFFF" w:themeFill="background1"/>
            <w:vAlign w:val="center"/>
          </w:tcPr>
          <w:p>
            <w:pPr>
              <w:spacing w:line="360" w:lineRule="exact"/>
              <w:jc w:val="left"/>
              <w:rPr>
                <w:rFonts w:cs="仿宋" w:asciiTheme="majorEastAsia" w:hAnsiTheme="majorEastAsia" w:eastAsiaTheme="majorEastAsia"/>
                <w:szCs w:val="21"/>
                <w:highlight w:val="yellow"/>
              </w:rPr>
            </w:pPr>
            <w:r>
              <w:rPr>
                <w:rFonts w:hint="eastAsia" w:cs="仿宋" w:asciiTheme="majorEastAsia" w:hAnsiTheme="majorEastAsia" w:eastAsiaTheme="majorEastAsia"/>
                <w:szCs w:val="21"/>
              </w:rPr>
              <w:t>按照报价揭示时间在中煤易购一体化平台（</w:t>
            </w:r>
            <w:r>
              <w:rPr>
                <w:rFonts w:eastAsiaTheme="majorEastAsia"/>
                <w:szCs w:val="21"/>
              </w:rPr>
              <w:t>https://ego.chinacoal.com</w:t>
            </w:r>
            <w:r>
              <w:rPr>
                <w:rFonts w:hint="eastAsia" w:cs="仿宋" w:asciiTheme="majorEastAsia" w:hAnsiTheme="majorEastAsia" w:eastAsiaTheme="majorEastAsia"/>
                <w:szCs w:val="21"/>
              </w:rPr>
              <w:t>）揭示报价。（如报价人提交的报价与报价人上传附件中的询比价响应文件报价表金额不一致，以其上传的询比价响应文件扫描件报价为准，并要求报价人在中煤易购采购一体化平台（</w:t>
            </w:r>
            <w:r>
              <w:rPr>
                <w:rFonts w:eastAsiaTheme="majorEastAsia"/>
                <w:szCs w:val="21"/>
              </w:rPr>
              <w:t>https://ego.chinacoal.com</w:t>
            </w:r>
            <w:r>
              <w:rPr>
                <w:rFonts w:hint="eastAsia" w:cs="仿宋" w:asciiTheme="majorEastAsia" w:hAnsiTheme="majorEastAsia" w:eastAsiaTheme="majorEastAsia"/>
                <w:szCs w:val="21"/>
              </w:rPr>
              <w:t>）进行澄清纠正。）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40</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开标时报价人需携带的证件</w:t>
            </w:r>
          </w:p>
        </w:tc>
        <w:tc>
          <w:tcPr>
            <w:tcW w:w="6654" w:type="dxa"/>
            <w:vAlign w:val="center"/>
          </w:tcPr>
          <w:p>
            <w:pPr>
              <w:spacing w:line="360" w:lineRule="exact"/>
              <w:jc w:val="left"/>
              <w:rPr>
                <w:rFonts w:cs="仿宋" w:asciiTheme="majorEastAsia" w:hAnsiTheme="majorEastAsia" w:eastAsiaTheme="majorEastAsia"/>
                <w:b/>
                <w:color w:val="FF0000"/>
                <w:szCs w:val="21"/>
              </w:rPr>
            </w:pPr>
            <w:r>
              <w:rPr>
                <w:rFonts w:hint="eastAsia" w:cs="仿宋" w:asciiTheme="majorEastAsia" w:hAnsiTheme="majorEastAsia" w:eastAsiaTheme="majorEastAsia"/>
                <w:b/>
                <w:color w:val="FF0000"/>
                <w:szCs w:val="21"/>
                <w:lang w:eastAsia="zh-CN"/>
              </w:rPr>
              <w:t>线上开标</w:t>
            </w:r>
            <w:r>
              <w:rPr>
                <w:rFonts w:hint="eastAsia" w:cs="仿宋" w:asciiTheme="majorEastAsia" w:hAnsiTheme="majorEastAsia" w:eastAsiaTheme="majorEastAsia"/>
                <w:b/>
                <w:bCs/>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41</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报价人代表出席开标会</w:t>
            </w:r>
          </w:p>
        </w:tc>
        <w:tc>
          <w:tcPr>
            <w:tcW w:w="6654" w:type="dxa"/>
            <w:vAlign w:val="center"/>
          </w:tcPr>
          <w:p>
            <w:pPr>
              <w:spacing w:line="360" w:lineRule="exact"/>
              <w:jc w:val="left"/>
              <w:rPr>
                <w:rFonts w:cs="仿宋" w:asciiTheme="majorEastAsia" w:hAnsiTheme="majorEastAsia" w:eastAsiaTheme="majorEastAsia"/>
                <w:b/>
                <w:color w:val="FF0000"/>
                <w:szCs w:val="21"/>
              </w:rPr>
            </w:pPr>
            <w:r>
              <w:rPr>
                <w:rFonts w:hint="eastAsia" w:cs="仿宋" w:asciiTheme="majorEastAsia" w:hAnsiTheme="majorEastAsia" w:eastAsiaTheme="majorEastAsia"/>
                <w:b/>
                <w:color w:val="FF0000"/>
                <w:szCs w:val="21"/>
                <w:lang w:eastAsia="zh-CN"/>
              </w:rPr>
              <w:t>线上开标</w:t>
            </w:r>
            <w:r>
              <w:rPr>
                <w:rFonts w:hint="eastAsia" w:cs="仿宋" w:asciiTheme="majorEastAsia" w:hAnsiTheme="majorEastAsia" w:eastAsiaTheme="majorEastAsia"/>
                <w:b/>
                <w:bCs/>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42</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中选结果通知</w:t>
            </w:r>
          </w:p>
        </w:tc>
        <w:tc>
          <w:tcPr>
            <w:tcW w:w="6654" w:type="dxa"/>
          </w:tcPr>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中选结果将在采购人评审工作结束且采购审批完毕后通知各报价人，采购人不发书面中选通知书。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43</w:t>
            </w:r>
          </w:p>
        </w:tc>
        <w:tc>
          <w:tcPr>
            <w:tcW w:w="1788" w:type="dxa"/>
            <w:vAlign w:val="center"/>
          </w:tcPr>
          <w:p>
            <w:pPr>
              <w:spacing w:line="360" w:lineRule="exact"/>
              <w:jc w:val="center"/>
              <w:rPr>
                <w:rFonts w:cs="仿宋" w:asciiTheme="majorEastAsia" w:hAnsiTheme="majorEastAsia" w:eastAsiaTheme="majorEastAsia"/>
                <w:szCs w:val="21"/>
              </w:rPr>
            </w:pPr>
            <w:r>
              <w:rPr>
                <w:rFonts w:hint="eastAsia" w:cs="仿宋" w:asciiTheme="majorEastAsia" w:hAnsiTheme="majorEastAsia" w:eastAsiaTheme="majorEastAsia"/>
                <w:szCs w:val="21"/>
              </w:rPr>
              <w:t>合同签订</w:t>
            </w:r>
          </w:p>
        </w:tc>
        <w:tc>
          <w:tcPr>
            <w:tcW w:w="6654" w:type="dxa"/>
          </w:tcPr>
          <w:p>
            <w:pPr>
              <w:spacing w:line="360" w:lineRule="exact"/>
              <w:rPr>
                <w:rFonts w:cs="仿宋" w:asciiTheme="majorEastAsia" w:hAnsiTheme="majorEastAsia" w:eastAsiaTheme="majorEastAsia"/>
                <w:szCs w:val="21"/>
              </w:rPr>
            </w:pPr>
            <w:r>
              <w:rPr>
                <w:rFonts w:hint="eastAsia" w:cs="仿宋" w:asciiTheme="majorEastAsia" w:hAnsiTheme="majorEastAsia" w:eastAsiaTheme="majorEastAsia"/>
                <w:szCs w:val="21"/>
              </w:rPr>
              <w:t>中选人在接到中选结果通知后</w:t>
            </w:r>
            <w:r>
              <w:rPr>
                <w:rFonts w:hint="eastAsia" w:cs="仿宋" w:asciiTheme="majorEastAsia" w:hAnsiTheme="majorEastAsia" w:eastAsiaTheme="majorEastAsia"/>
                <w:szCs w:val="21"/>
                <w:u w:val="single"/>
              </w:rPr>
              <w:t xml:space="preserve"> 15 </w:t>
            </w:r>
            <w:r>
              <w:rPr>
                <w:rFonts w:hint="eastAsia" w:cs="仿宋" w:asciiTheme="majorEastAsia" w:hAnsiTheme="majorEastAsia" w:eastAsiaTheme="majorEastAsia"/>
                <w:szCs w:val="21"/>
              </w:rPr>
              <w:t>个工作日内与采购人签订分包合同。具体合同条款详见分包合同文本。</w:t>
            </w:r>
          </w:p>
        </w:tc>
      </w:tr>
    </w:tbl>
    <w:p>
      <w:pPr>
        <w:pStyle w:val="17"/>
        <w:spacing w:line="360" w:lineRule="exact"/>
        <w:ind w:firstLine="0" w:firstLineChars="0"/>
        <w:rPr>
          <w:rFonts w:ascii="宋体" w:hAnsi="宋体"/>
          <w:b/>
          <w:szCs w:val="28"/>
        </w:rPr>
      </w:pPr>
    </w:p>
    <w:p>
      <w:r>
        <w:rPr>
          <w:rFonts w:hint="eastAsia"/>
        </w:rPr>
        <w:br w:type="page"/>
      </w:r>
    </w:p>
    <w:p>
      <w:pPr>
        <w:pStyle w:val="3"/>
        <w:ind w:left="0" w:leftChars="0" w:right="210"/>
      </w:pPr>
      <w:r>
        <w:rPr>
          <w:rFonts w:hint="eastAsia"/>
        </w:rPr>
        <w:t>二、项目概况</w:t>
      </w:r>
    </w:p>
    <w:p>
      <w:pPr>
        <w:rPr>
          <w:rFonts w:asciiTheme="minorEastAsia" w:hAnsiTheme="minorEastAsia" w:eastAsiaTheme="minorEastAsia" w:cstheme="minorEastAsia"/>
          <w:b/>
          <w:bCs/>
          <w:sz w:val="32"/>
          <w:szCs w:val="32"/>
        </w:rPr>
      </w:pPr>
    </w:p>
    <w:p>
      <w:pPr>
        <w:snapToGrid w:val="0"/>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工程概况：</w:t>
      </w:r>
    </w:p>
    <w:p>
      <w:pP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板集电厂厂外输煤系统脚手架及防护专业分包工程</w:t>
      </w:r>
    </w:p>
    <w:p>
      <w:pPr>
        <w:rPr>
          <w:rFonts w:hint="eastAsia" w:asciiTheme="minorEastAsia" w:hAnsiTheme="minorEastAsia" w:eastAsiaTheme="minorEastAsia" w:cstheme="minorEastAsia"/>
          <w:b/>
          <w:bCs/>
          <w:sz w:val="24"/>
        </w:rPr>
      </w:pPr>
    </w:p>
    <w:p>
      <w:pPr>
        <w:rPr>
          <w:b/>
          <w:bCs/>
          <w:sz w:val="24"/>
        </w:rPr>
      </w:pPr>
      <w:r>
        <w:rPr>
          <w:rFonts w:hint="eastAsia"/>
          <w:b/>
          <w:bCs/>
          <w:sz w:val="24"/>
        </w:rPr>
        <w:t>拟分包项目概况：</w:t>
      </w:r>
    </w:p>
    <w:p>
      <w:pPr>
        <w:snapToGrid w:val="0"/>
        <w:spacing w:line="360" w:lineRule="auto"/>
        <w:ind w:firstLine="240" w:firstLineChars="100"/>
        <w:rPr>
          <w:rFonts w:ascii="宋体" w:hAnsi="宋体" w:cs="宋体"/>
          <w:color w:val="00B050"/>
          <w:sz w:val="24"/>
        </w:rPr>
      </w:pPr>
      <w:r>
        <w:rPr>
          <w:rFonts w:hint="eastAsia" w:ascii="宋体" w:hAnsi="宋体" w:cs="宋体"/>
          <w:color w:val="00B050"/>
          <w:sz w:val="24"/>
        </w:rPr>
        <w:t>1.转运站及附属零星建筑物脚手架安拆：承包人提供钢管，扣件，型钢，钢跳板等钢制周转材料及密目网，其他材料及小型机具由分包人提供。</w:t>
      </w:r>
    </w:p>
    <w:p>
      <w:pPr>
        <w:snapToGrid w:val="0"/>
        <w:spacing w:line="360" w:lineRule="auto"/>
        <w:ind w:firstLine="240" w:firstLineChars="100"/>
        <w:rPr>
          <w:rFonts w:ascii="宋体" w:hAnsi="宋体" w:cs="宋体"/>
          <w:color w:val="00B050"/>
          <w:sz w:val="24"/>
        </w:rPr>
      </w:pPr>
      <w:r>
        <w:rPr>
          <w:rFonts w:hint="eastAsia" w:ascii="宋体" w:hAnsi="宋体" w:cs="宋体"/>
          <w:color w:val="00B050"/>
          <w:sz w:val="24"/>
        </w:rPr>
        <w:t>2. 防护防护栏杆搭拆：钢管，扣件，型钢，钢跳板等钢制周转材料由承包人提供，其他材料及小型机具由分包人提供。</w:t>
      </w:r>
    </w:p>
    <w:p>
      <w:pPr>
        <w:snapToGrid w:val="0"/>
        <w:spacing w:line="360" w:lineRule="auto"/>
        <w:ind w:firstLine="240" w:firstLineChars="100"/>
        <w:rPr>
          <w:rFonts w:ascii="宋体" w:hAnsi="宋体" w:cs="宋体"/>
          <w:color w:val="00B050"/>
          <w:sz w:val="24"/>
        </w:rPr>
      </w:pPr>
      <w:r>
        <w:rPr>
          <w:rFonts w:hint="eastAsia" w:ascii="宋体" w:hAnsi="宋体" w:cs="宋体"/>
          <w:color w:val="00B050"/>
          <w:sz w:val="24"/>
        </w:rPr>
        <w:t>3. 卸料平台安拆：成品卸料平台由承包人提供，其他材料及小型机具由分包人提供，包括场内外运，成品卸料平台搭拆。</w:t>
      </w:r>
    </w:p>
    <w:p>
      <w:pPr>
        <w:snapToGrid w:val="0"/>
        <w:spacing w:line="360" w:lineRule="auto"/>
        <w:ind w:firstLine="240" w:firstLineChars="100"/>
        <w:rPr>
          <w:rFonts w:ascii="宋体" w:hAnsi="宋体" w:cs="宋体"/>
          <w:color w:val="00B050"/>
          <w:sz w:val="24"/>
        </w:rPr>
      </w:pPr>
      <w:r>
        <w:rPr>
          <w:rFonts w:hint="eastAsia" w:ascii="宋体" w:hAnsi="宋体" w:cs="宋体"/>
          <w:color w:val="00B050"/>
          <w:sz w:val="24"/>
        </w:rPr>
        <w:t>4. 刷油漆：油漆由承包人提供，其他材料及刷子等小型工具由分包人提供，包括除锈，除污，喷刷。</w:t>
      </w:r>
    </w:p>
    <w:p>
      <w:pPr>
        <w:snapToGrid w:val="0"/>
        <w:spacing w:line="360" w:lineRule="auto"/>
        <w:ind w:firstLine="240" w:firstLineChars="100"/>
        <w:rPr>
          <w:rFonts w:ascii="宋体" w:hAnsi="宋体" w:cs="宋体"/>
          <w:color w:val="00B050"/>
          <w:sz w:val="24"/>
        </w:rPr>
      </w:pPr>
      <w:r>
        <w:rPr>
          <w:rFonts w:hint="eastAsia" w:ascii="宋体" w:hAnsi="宋体" w:cs="宋体"/>
          <w:color w:val="00B050"/>
          <w:sz w:val="24"/>
        </w:rPr>
        <w:t>5. 装订挂标语：围挡拆除安装，标语由承包方提供，其他材料及小型机具由分包人提供。</w:t>
      </w:r>
    </w:p>
    <w:p>
      <w:pPr>
        <w:snapToGrid w:val="0"/>
        <w:spacing w:line="360" w:lineRule="auto"/>
        <w:ind w:firstLine="240" w:firstLineChars="100"/>
        <w:rPr>
          <w:rFonts w:ascii="宋体" w:hAnsi="宋体" w:cs="宋体"/>
          <w:color w:val="00B050"/>
          <w:sz w:val="24"/>
        </w:rPr>
      </w:pPr>
      <w:r>
        <w:rPr>
          <w:rFonts w:hint="eastAsia" w:ascii="宋体" w:hAnsi="宋体" w:cs="宋体"/>
          <w:color w:val="00B050"/>
          <w:sz w:val="24"/>
        </w:rPr>
        <w:t>6. 成品围挡安拆及围挡基础混凝土：成品围挡、细石混凝土、模板、木方由承包方提供，其他材料及小型机具由分包人提供。</w:t>
      </w:r>
    </w:p>
    <w:p>
      <w:pPr>
        <w:snapToGrid w:val="0"/>
        <w:spacing w:line="360" w:lineRule="auto"/>
        <w:ind w:firstLine="240" w:firstLineChars="100"/>
        <w:rPr>
          <w:rFonts w:hint="eastAsia" w:ascii="宋体" w:hAnsi="宋体" w:cs="宋体"/>
          <w:color w:val="00B050"/>
          <w:sz w:val="24"/>
        </w:rPr>
      </w:pPr>
      <w:r>
        <w:rPr>
          <w:rFonts w:hint="eastAsia" w:ascii="宋体" w:hAnsi="宋体" w:cs="宋体"/>
          <w:color w:val="00B050"/>
          <w:sz w:val="24"/>
        </w:rPr>
        <w:t>7.钢管落地式卸料平台搭拆：承包人提供钢管，扣件，型钢，钢跳板等钢制周转材料及密目网，其他材料及小型机具由分包人提供。</w:t>
      </w:r>
    </w:p>
    <w:p>
      <w:pPr>
        <w:pStyle w:val="23"/>
        <w:rPr>
          <w:b/>
          <w:bCs/>
          <w:sz w:val="32"/>
          <w:szCs w:val="32"/>
        </w:rPr>
      </w:pPr>
    </w:p>
    <w:p>
      <w:pPr>
        <w:pStyle w:val="3"/>
        <w:ind w:left="210" w:right="210"/>
      </w:pPr>
      <w:r>
        <w:rPr>
          <w:rFonts w:hint="eastAsia"/>
        </w:rPr>
        <w:t>三、分包项目清单表</w:t>
      </w:r>
    </w:p>
    <w:tbl>
      <w:tblPr>
        <w:tblStyle w:val="19"/>
        <w:tblpPr w:leftFromText="180" w:rightFromText="180" w:vertAnchor="text" w:horzAnchor="page" w:tblpX="1790" w:tblpY="601"/>
        <w:tblOverlap w:val="never"/>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68"/>
        <w:gridCol w:w="1462"/>
        <w:gridCol w:w="1448"/>
        <w:gridCol w:w="1425"/>
        <w:gridCol w:w="900"/>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709" w:type="dxa"/>
            <w:vAlign w:val="center"/>
          </w:tcPr>
          <w:p>
            <w:pPr>
              <w:jc w:val="center"/>
              <w:rPr>
                <w:b/>
                <w:bCs/>
              </w:rPr>
            </w:pPr>
            <w:r>
              <w:rPr>
                <w:rFonts w:hint="eastAsia"/>
                <w:b/>
                <w:bCs/>
              </w:rPr>
              <w:t>序号</w:t>
            </w:r>
          </w:p>
        </w:tc>
        <w:tc>
          <w:tcPr>
            <w:tcW w:w="1568" w:type="dxa"/>
            <w:vAlign w:val="center"/>
          </w:tcPr>
          <w:p>
            <w:pPr>
              <w:jc w:val="center"/>
              <w:rPr>
                <w:b/>
                <w:bCs/>
              </w:rPr>
            </w:pPr>
            <w:r>
              <w:rPr>
                <w:rFonts w:hint="eastAsia"/>
                <w:b/>
                <w:bCs/>
              </w:rPr>
              <w:t>分部分项名称</w:t>
            </w:r>
          </w:p>
        </w:tc>
        <w:tc>
          <w:tcPr>
            <w:tcW w:w="1462" w:type="dxa"/>
            <w:vAlign w:val="center"/>
          </w:tcPr>
          <w:p>
            <w:pPr>
              <w:jc w:val="center"/>
              <w:rPr>
                <w:b/>
                <w:bCs/>
              </w:rPr>
            </w:pPr>
            <w:r>
              <w:rPr>
                <w:rFonts w:hint="eastAsia"/>
                <w:b/>
                <w:bCs/>
              </w:rPr>
              <w:t>项目特征描述</w:t>
            </w:r>
          </w:p>
        </w:tc>
        <w:tc>
          <w:tcPr>
            <w:tcW w:w="1448" w:type="dxa"/>
            <w:vAlign w:val="center"/>
          </w:tcPr>
          <w:p>
            <w:pPr>
              <w:jc w:val="center"/>
              <w:rPr>
                <w:b/>
                <w:bCs/>
              </w:rPr>
            </w:pPr>
            <w:r>
              <w:rPr>
                <w:rFonts w:hint="eastAsia"/>
                <w:b/>
                <w:bCs/>
              </w:rPr>
              <w:t>分包工作内容</w:t>
            </w:r>
          </w:p>
        </w:tc>
        <w:tc>
          <w:tcPr>
            <w:tcW w:w="1425" w:type="dxa"/>
            <w:vAlign w:val="center"/>
          </w:tcPr>
          <w:p>
            <w:pPr>
              <w:jc w:val="center"/>
              <w:rPr>
                <w:b/>
                <w:bCs/>
              </w:rPr>
            </w:pPr>
            <w:r>
              <w:rPr>
                <w:rFonts w:hint="eastAsia"/>
                <w:b/>
                <w:bCs/>
              </w:rPr>
              <w:t>计量单位</w:t>
            </w:r>
          </w:p>
        </w:tc>
        <w:tc>
          <w:tcPr>
            <w:tcW w:w="900" w:type="dxa"/>
            <w:vAlign w:val="center"/>
          </w:tcPr>
          <w:p>
            <w:pPr>
              <w:jc w:val="center"/>
              <w:rPr>
                <w:b/>
                <w:bCs/>
              </w:rPr>
            </w:pPr>
            <w:r>
              <w:rPr>
                <w:rFonts w:hint="eastAsia"/>
                <w:b/>
                <w:bCs/>
              </w:rPr>
              <w:t>暂定工程量</w:t>
            </w:r>
          </w:p>
        </w:tc>
        <w:tc>
          <w:tcPr>
            <w:tcW w:w="968" w:type="dxa"/>
            <w:vAlign w:val="center"/>
          </w:tcPr>
          <w:p>
            <w:pPr>
              <w:jc w:val="center"/>
              <w:rPr>
                <w:b/>
                <w:bCs/>
              </w:rPr>
            </w:pPr>
            <w:r>
              <w:rPr>
                <w:rFonts w:hint="eastAsia"/>
                <w:b/>
                <w:bCs/>
              </w:rPr>
              <w:t>工程量计算规则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09" w:type="dxa"/>
            <w:vAlign w:val="center"/>
          </w:tcPr>
          <w:p>
            <w:pPr>
              <w:jc w:val="center"/>
            </w:pPr>
            <w:r>
              <w:rPr>
                <w:rFonts w:hint="eastAsia"/>
              </w:rPr>
              <w:t>1</w:t>
            </w:r>
          </w:p>
        </w:tc>
        <w:tc>
          <w:tcPr>
            <w:tcW w:w="1568" w:type="dxa"/>
            <w:vAlign w:val="center"/>
          </w:tcPr>
          <w:p>
            <w:pPr>
              <w:widowControl/>
              <w:textAlignment w:val="center"/>
            </w:pPr>
            <w:r>
              <w:rPr>
                <w:rFonts w:hint="eastAsia" w:ascii="宋体" w:hAnsi="宋体" w:cs="宋体"/>
                <w:color w:val="00B050"/>
                <w:sz w:val="22"/>
                <w:szCs w:val="22"/>
              </w:rPr>
              <w:t>落地式双排脚手架</w:t>
            </w:r>
          </w:p>
        </w:tc>
        <w:tc>
          <w:tcPr>
            <w:tcW w:w="1462" w:type="dxa"/>
            <w:vAlign w:val="center"/>
          </w:tcPr>
          <w:p>
            <w:pPr>
              <w:widowControl/>
              <w:spacing w:line="0" w:lineRule="atLeast"/>
              <w:jc w:val="left"/>
              <w:textAlignment w:val="center"/>
              <w:rPr>
                <w:color w:val="00B050"/>
                <w:szCs w:val="21"/>
              </w:rPr>
            </w:pPr>
            <w:r>
              <w:rPr>
                <w:rFonts w:hint="eastAsia"/>
                <w:color w:val="00B050"/>
                <w:szCs w:val="21"/>
              </w:rPr>
              <w:t>1．搭设方式 ：落地式双排脚手架</w:t>
            </w:r>
          </w:p>
          <w:p>
            <w:pPr>
              <w:widowControl/>
              <w:spacing w:line="0" w:lineRule="atLeast"/>
              <w:jc w:val="left"/>
              <w:textAlignment w:val="center"/>
              <w:rPr>
                <w:color w:val="00B050"/>
                <w:szCs w:val="21"/>
              </w:rPr>
            </w:pPr>
            <w:r>
              <w:rPr>
                <w:rFonts w:hint="eastAsia"/>
                <w:color w:val="00B050"/>
                <w:szCs w:val="21"/>
              </w:rPr>
              <w:t>2．搭设高度 ：暂定21m（从室外地坪计算定）</w:t>
            </w:r>
          </w:p>
          <w:p>
            <w:pPr>
              <w:widowControl/>
              <w:spacing w:line="0" w:lineRule="atLeast"/>
              <w:jc w:val="left"/>
              <w:textAlignment w:val="center"/>
              <w:rPr>
                <w:color w:val="00B050"/>
                <w:szCs w:val="21"/>
              </w:rPr>
            </w:pPr>
            <w:r>
              <w:rPr>
                <w:rFonts w:hint="eastAsia"/>
                <w:color w:val="00B050"/>
                <w:szCs w:val="21"/>
              </w:rPr>
              <w:t>3．脚手架材质：钢管脚手架</w:t>
            </w:r>
          </w:p>
          <w:p>
            <w:pPr>
              <w:widowControl/>
              <w:spacing w:line="0" w:lineRule="atLeast"/>
              <w:jc w:val="left"/>
              <w:textAlignment w:val="center"/>
              <w:rPr>
                <w:color w:val="00B050"/>
                <w:szCs w:val="21"/>
              </w:rPr>
            </w:pPr>
            <w:r>
              <w:rPr>
                <w:rFonts w:hint="eastAsia"/>
                <w:color w:val="00B050"/>
                <w:szCs w:val="21"/>
              </w:rPr>
              <w:t>4.施工部位：转运站及附属零星建筑物脚手架安拆</w:t>
            </w:r>
          </w:p>
          <w:p>
            <w:pPr>
              <w:widowControl/>
              <w:spacing w:line="0" w:lineRule="atLeast"/>
              <w:jc w:val="left"/>
              <w:textAlignment w:val="center"/>
              <w:rPr>
                <w:color w:val="00B050"/>
                <w:szCs w:val="21"/>
              </w:rPr>
            </w:pPr>
            <w:r>
              <w:rPr>
                <w:rFonts w:hint="eastAsia"/>
                <w:color w:val="00B050"/>
                <w:szCs w:val="21"/>
              </w:rPr>
              <w:t>5.材料供应：钢管，扣件，型钢，钢跳板等钢制周转材料及密目网由承包人提供，其他材料及小型机具由分包人提供</w:t>
            </w:r>
          </w:p>
          <w:p>
            <w:pPr>
              <w:widowControl/>
              <w:spacing w:line="0" w:lineRule="atLeast"/>
              <w:jc w:val="left"/>
              <w:textAlignment w:val="center"/>
            </w:pPr>
            <w:r>
              <w:rPr>
                <w:rFonts w:hint="eastAsia"/>
                <w:color w:val="00B050"/>
                <w:szCs w:val="21"/>
              </w:rPr>
              <w:t>6.搭设符合国家相关规范要求需满足规范及设计图纸要求</w:t>
            </w:r>
          </w:p>
        </w:tc>
        <w:tc>
          <w:tcPr>
            <w:tcW w:w="1448" w:type="dxa"/>
            <w:vAlign w:val="center"/>
          </w:tcPr>
          <w:p>
            <w:pPr>
              <w:pStyle w:val="5"/>
              <w:spacing w:line="240" w:lineRule="auto"/>
              <w:ind w:firstLine="0" w:firstLineChars="0"/>
            </w:pPr>
            <w:r>
              <w:rPr>
                <w:rFonts w:hint="eastAsia" w:cs="宋体"/>
                <w:color w:val="00B050"/>
                <w:sz w:val="21"/>
                <w:szCs w:val="21"/>
              </w:rPr>
              <w:t>平土、安底座、立杆、接杆及其上部挑出承托、斜杆平台、架板、踢脚板、预埋件及槽钢制安、水平安全挡板，工人上下通道，挂密目网、拉连墙件等的搭拆全部过程；施工期间的加固、维修和更换；自身施工范围内及现场所有周转架料进场转运、搭设、拆除、清理、保养、修补、调直，堆码在指定的位置、装车。</w:t>
            </w:r>
          </w:p>
        </w:tc>
        <w:tc>
          <w:tcPr>
            <w:tcW w:w="1425" w:type="dxa"/>
            <w:vAlign w:val="center"/>
          </w:tcPr>
          <w:p>
            <w:pPr>
              <w:widowControl/>
              <w:jc w:val="center"/>
              <w:textAlignment w:val="center"/>
            </w:pPr>
            <w:r>
              <w:rPr>
                <w:rFonts w:hint="eastAsia" w:ascii="宋体" w:hAnsi="宋体" w:cs="宋体"/>
                <w:color w:val="00B050"/>
                <w:kern w:val="0"/>
                <w:sz w:val="24"/>
                <w:lang w:bidi="ar"/>
              </w:rPr>
              <w:t>m2</w:t>
            </w:r>
          </w:p>
        </w:tc>
        <w:tc>
          <w:tcPr>
            <w:tcW w:w="900" w:type="dxa"/>
            <w:vAlign w:val="center"/>
          </w:tcPr>
          <w:p>
            <w:pPr>
              <w:widowControl/>
              <w:jc w:val="center"/>
              <w:textAlignment w:val="center"/>
            </w:pPr>
            <w:r>
              <w:rPr>
                <w:rFonts w:hint="eastAsia" w:ascii="宋体" w:hAnsi="宋体" w:cs="宋体"/>
                <w:color w:val="00B050"/>
                <w:kern w:val="0"/>
                <w:sz w:val="24"/>
                <w:lang w:bidi="ar"/>
              </w:rPr>
              <w:t>4200</w:t>
            </w:r>
          </w:p>
        </w:tc>
        <w:tc>
          <w:tcPr>
            <w:tcW w:w="968" w:type="dxa"/>
            <w:vAlign w:val="center"/>
          </w:tcPr>
          <w:p>
            <w:pPr>
              <w:pStyle w:val="17"/>
              <w:ind w:firstLine="0" w:firstLineChars="0"/>
              <w:jc w:val="left"/>
            </w:pPr>
            <w:r>
              <w:rPr>
                <w:rFonts w:hint="eastAsia" w:ascii="宋体" w:hAnsi="宋体" w:cs="宋体"/>
                <w:sz w:val="21"/>
                <w:szCs w:val="21"/>
              </w:rPr>
              <w:t>按照架体外投影面积计算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09" w:type="dxa"/>
            <w:vAlign w:val="center"/>
          </w:tcPr>
          <w:p>
            <w:pPr>
              <w:jc w:val="center"/>
            </w:pPr>
            <w:r>
              <w:rPr>
                <w:rFonts w:hint="eastAsia"/>
              </w:rPr>
              <w:t>2</w:t>
            </w:r>
          </w:p>
        </w:tc>
        <w:tc>
          <w:tcPr>
            <w:tcW w:w="1568" w:type="dxa"/>
            <w:vAlign w:val="center"/>
          </w:tcPr>
          <w:p>
            <w:pPr>
              <w:widowControl/>
              <w:jc w:val="center"/>
              <w:textAlignment w:val="center"/>
            </w:pPr>
            <w:r>
              <w:rPr>
                <w:rFonts w:hint="eastAsia" w:ascii="宋体" w:hAnsi="宋体" w:cs="宋体"/>
                <w:color w:val="00B050"/>
                <w:szCs w:val="21"/>
              </w:rPr>
              <w:t>防护栏杆搭拆</w:t>
            </w:r>
          </w:p>
        </w:tc>
        <w:tc>
          <w:tcPr>
            <w:tcW w:w="1462" w:type="dxa"/>
            <w:vAlign w:val="center"/>
          </w:tcPr>
          <w:p>
            <w:pPr>
              <w:widowControl/>
              <w:spacing w:line="0" w:lineRule="atLeast"/>
              <w:jc w:val="left"/>
              <w:textAlignment w:val="center"/>
              <w:rPr>
                <w:color w:val="00B050"/>
                <w:szCs w:val="21"/>
              </w:rPr>
            </w:pPr>
            <w:r>
              <w:rPr>
                <w:rFonts w:hint="eastAsia"/>
                <w:color w:val="00B050"/>
                <w:szCs w:val="21"/>
              </w:rPr>
              <w:t>1.施工部位：楼梯间、临边洞口及基坑周边防护等</w:t>
            </w:r>
          </w:p>
          <w:p>
            <w:pPr>
              <w:widowControl/>
              <w:spacing w:line="0" w:lineRule="atLeast"/>
              <w:jc w:val="left"/>
              <w:textAlignment w:val="center"/>
              <w:rPr>
                <w:color w:val="00B050"/>
                <w:szCs w:val="21"/>
              </w:rPr>
            </w:pPr>
            <w:r>
              <w:rPr>
                <w:rFonts w:hint="eastAsia"/>
                <w:color w:val="00B050"/>
                <w:szCs w:val="21"/>
              </w:rPr>
              <w:t>2搭设高度 ：暂估1.2m</w:t>
            </w:r>
          </w:p>
          <w:p>
            <w:pPr>
              <w:widowControl/>
              <w:spacing w:line="0" w:lineRule="atLeast"/>
              <w:jc w:val="left"/>
              <w:textAlignment w:val="center"/>
              <w:rPr>
                <w:color w:val="00B050"/>
                <w:szCs w:val="21"/>
              </w:rPr>
            </w:pPr>
            <w:r>
              <w:rPr>
                <w:rFonts w:hint="eastAsia"/>
                <w:color w:val="00B050"/>
                <w:szCs w:val="21"/>
              </w:rPr>
              <w:t>3.材料供应：钢管，扣件，型钢，钢跳板等钢制周转材料由承包人提供，其他材料及小型机具由分包人提供</w:t>
            </w:r>
          </w:p>
          <w:p>
            <w:pPr>
              <w:widowControl/>
              <w:spacing w:line="0" w:lineRule="atLeast"/>
              <w:jc w:val="left"/>
              <w:textAlignment w:val="center"/>
            </w:pPr>
            <w:r>
              <w:rPr>
                <w:rFonts w:hint="eastAsia"/>
                <w:color w:val="00B050"/>
                <w:szCs w:val="21"/>
              </w:rPr>
              <w:t>4.搭设符合国家相关规范要求需满足规范及设计图纸要求</w:t>
            </w:r>
          </w:p>
        </w:tc>
        <w:tc>
          <w:tcPr>
            <w:tcW w:w="1448" w:type="dxa"/>
            <w:vAlign w:val="center"/>
          </w:tcPr>
          <w:p>
            <w:pPr>
              <w:widowControl/>
              <w:jc w:val="left"/>
            </w:pPr>
            <w:r>
              <w:rPr>
                <w:rFonts w:hint="eastAsia"/>
                <w:color w:val="00B050"/>
              </w:rPr>
              <w:t>材料准备，周转材料打包装车、长短件分类码放，搭设拆除，固定。</w:t>
            </w:r>
          </w:p>
        </w:tc>
        <w:tc>
          <w:tcPr>
            <w:tcW w:w="1425" w:type="dxa"/>
            <w:vAlign w:val="center"/>
          </w:tcPr>
          <w:p>
            <w:pPr>
              <w:widowControl/>
              <w:jc w:val="center"/>
              <w:textAlignment w:val="center"/>
            </w:pPr>
            <w:r>
              <w:rPr>
                <w:rFonts w:hint="eastAsia" w:ascii="宋体" w:hAnsi="宋体" w:cs="宋体"/>
                <w:color w:val="00B050"/>
                <w:sz w:val="24"/>
              </w:rPr>
              <w:t>m</w:t>
            </w:r>
          </w:p>
        </w:tc>
        <w:tc>
          <w:tcPr>
            <w:tcW w:w="900" w:type="dxa"/>
            <w:vAlign w:val="center"/>
          </w:tcPr>
          <w:p>
            <w:pPr>
              <w:widowControl/>
              <w:jc w:val="center"/>
              <w:textAlignment w:val="center"/>
            </w:pPr>
            <w:r>
              <w:rPr>
                <w:rFonts w:hint="eastAsia" w:ascii="宋体" w:hAnsi="宋体" w:cs="宋体"/>
                <w:color w:val="00B050"/>
                <w:kern w:val="0"/>
                <w:sz w:val="24"/>
                <w:lang w:bidi="ar"/>
              </w:rPr>
              <w:t>350</w:t>
            </w:r>
          </w:p>
        </w:tc>
        <w:tc>
          <w:tcPr>
            <w:tcW w:w="968" w:type="dxa"/>
            <w:vAlign w:val="center"/>
          </w:tcPr>
          <w:p>
            <w:pPr>
              <w:pStyle w:val="17"/>
              <w:ind w:firstLine="0" w:firstLineChars="0"/>
              <w:jc w:val="left"/>
            </w:pPr>
            <w:r>
              <w:rPr>
                <w:rFonts w:hint="eastAsia" w:ascii="宋体" w:hAnsi="宋体" w:cs="宋体"/>
                <w:sz w:val="21"/>
                <w:szCs w:val="21"/>
              </w:rPr>
              <w:t>按照栏杆搭设的长度计算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09" w:type="dxa"/>
            <w:vAlign w:val="center"/>
          </w:tcPr>
          <w:p>
            <w:pPr>
              <w:jc w:val="center"/>
            </w:pPr>
            <w:r>
              <w:rPr>
                <w:rFonts w:hint="eastAsia"/>
              </w:rPr>
              <w:t>3</w:t>
            </w:r>
          </w:p>
        </w:tc>
        <w:tc>
          <w:tcPr>
            <w:tcW w:w="1568" w:type="dxa"/>
            <w:vAlign w:val="center"/>
          </w:tcPr>
          <w:p>
            <w:pPr>
              <w:widowControl/>
              <w:jc w:val="center"/>
              <w:textAlignment w:val="center"/>
            </w:pPr>
            <w:r>
              <w:rPr>
                <w:rFonts w:hint="eastAsia" w:ascii="宋体" w:hAnsi="宋体" w:cs="宋体"/>
                <w:color w:val="00B050"/>
                <w:kern w:val="0"/>
                <w:sz w:val="20"/>
                <w:szCs w:val="20"/>
                <w:lang w:bidi="ar"/>
              </w:rPr>
              <w:t>卸料平台安拆</w:t>
            </w:r>
          </w:p>
        </w:tc>
        <w:tc>
          <w:tcPr>
            <w:tcW w:w="1462" w:type="dxa"/>
            <w:vAlign w:val="center"/>
          </w:tcPr>
          <w:p>
            <w:pPr>
              <w:widowControl/>
              <w:spacing w:line="0" w:lineRule="atLeast"/>
              <w:jc w:val="left"/>
              <w:textAlignment w:val="center"/>
              <w:rPr>
                <w:color w:val="00B050"/>
                <w:szCs w:val="21"/>
              </w:rPr>
            </w:pPr>
            <w:r>
              <w:rPr>
                <w:rFonts w:hint="eastAsia"/>
                <w:color w:val="00B050"/>
                <w:szCs w:val="21"/>
              </w:rPr>
              <w:t>1.施工部位：进料或其他上料部位</w:t>
            </w:r>
          </w:p>
          <w:p>
            <w:pPr>
              <w:widowControl/>
              <w:spacing w:line="0" w:lineRule="atLeast"/>
              <w:jc w:val="left"/>
              <w:textAlignment w:val="center"/>
              <w:rPr>
                <w:color w:val="00B050"/>
                <w:szCs w:val="21"/>
              </w:rPr>
            </w:pPr>
            <w:r>
              <w:rPr>
                <w:rFonts w:hint="eastAsia"/>
                <w:color w:val="00B050"/>
                <w:szCs w:val="21"/>
              </w:rPr>
              <w:t>2.成品卸料平台</w:t>
            </w:r>
          </w:p>
          <w:p>
            <w:pPr>
              <w:widowControl/>
              <w:spacing w:line="0" w:lineRule="atLeast"/>
              <w:jc w:val="left"/>
              <w:textAlignment w:val="center"/>
              <w:rPr>
                <w:color w:val="00B050"/>
                <w:szCs w:val="21"/>
              </w:rPr>
            </w:pPr>
            <w:r>
              <w:rPr>
                <w:rFonts w:hint="eastAsia"/>
                <w:color w:val="00B050"/>
                <w:szCs w:val="21"/>
              </w:rPr>
              <w:t>3架体高度暂估25m/22m</w:t>
            </w:r>
          </w:p>
          <w:p>
            <w:pPr>
              <w:widowControl/>
              <w:spacing w:line="0" w:lineRule="atLeast"/>
              <w:jc w:val="left"/>
              <w:textAlignment w:val="center"/>
              <w:rPr>
                <w:color w:val="00B050"/>
                <w:szCs w:val="21"/>
              </w:rPr>
            </w:pPr>
            <w:r>
              <w:rPr>
                <w:rFonts w:hint="eastAsia"/>
                <w:color w:val="00B050"/>
                <w:szCs w:val="21"/>
              </w:rPr>
              <w:t>4.尺寸：6.5×2.5×1.5</w:t>
            </w:r>
          </w:p>
          <w:p>
            <w:pPr>
              <w:widowControl/>
              <w:spacing w:line="0" w:lineRule="atLeast"/>
              <w:jc w:val="left"/>
              <w:textAlignment w:val="center"/>
              <w:rPr>
                <w:color w:val="00B050"/>
                <w:szCs w:val="21"/>
              </w:rPr>
            </w:pPr>
            <w:r>
              <w:rPr>
                <w:rFonts w:hint="eastAsia"/>
                <w:color w:val="00B050"/>
                <w:szCs w:val="21"/>
              </w:rPr>
              <w:t>5.材料供应：成品卸料平台由承包人提供，其他材料及小型机具由分包人提供</w:t>
            </w:r>
          </w:p>
          <w:p>
            <w:pPr>
              <w:widowControl/>
              <w:spacing w:line="0" w:lineRule="atLeast"/>
              <w:jc w:val="left"/>
              <w:textAlignment w:val="center"/>
            </w:pPr>
            <w:r>
              <w:rPr>
                <w:rFonts w:hint="eastAsia"/>
                <w:color w:val="00B050"/>
                <w:szCs w:val="21"/>
              </w:rPr>
              <w:t>6.搭设符合国家相关规范要求需满足规范及设计图纸要求</w:t>
            </w:r>
          </w:p>
        </w:tc>
        <w:tc>
          <w:tcPr>
            <w:tcW w:w="1448" w:type="dxa"/>
            <w:vAlign w:val="center"/>
          </w:tcPr>
          <w:p>
            <w:pPr>
              <w:widowControl/>
              <w:jc w:val="left"/>
            </w:pPr>
            <w:r>
              <w:rPr>
                <w:rFonts w:hint="eastAsia" w:ascii="宋体" w:hAnsi="宋体" w:cs="宋体"/>
                <w:color w:val="00B050"/>
                <w:szCs w:val="21"/>
              </w:rPr>
              <w:t>场内外运输、成品搭拆</w:t>
            </w:r>
          </w:p>
        </w:tc>
        <w:tc>
          <w:tcPr>
            <w:tcW w:w="1425" w:type="dxa"/>
            <w:vAlign w:val="center"/>
          </w:tcPr>
          <w:p>
            <w:pPr>
              <w:widowControl/>
              <w:jc w:val="center"/>
              <w:textAlignment w:val="center"/>
            </w:pPr>
            <w:r>
              <w:rPr>
                <w:rFonts w:hint="eastAsia" w:ascii="宋体" w:hAnsi="宋体" w:cs="宋体"/>
                <w:color w:val="00B050"/>
                <w:kern w:val="0"/>
                <w:sz w:val="24"/>
                <w:lang w:bidi="ar"/>
              </w:rPr>
              <w:t>座</w:t>
            </w:r>
          </w:p>
        </w:tc>
        <w:tc>
          <w:tcPr>
            <w:tcW w:w="900" w:type="dxa"/>
            <w:vAlign w:val="center"/>
          </w:tcPr>
          <w:p>
            <w:pPr>
              <w:widowControl/>
              <w:jc w:val="center"/>
              <w:textAlignment w:val="center"/>
            </w:pPr>
            <w:r>
              <w:rPr>
                <w:rFonts w:hint="eastAsia" w:ascii="宋体" w:hAnsi="宋体" w:cs="宋体"/>
                <w:color w:val="00B050"/>
                <w:kern w:val="0"/>
                <w:sz w:val="24"/>
                <w:lang w:bidi="ar"/>
              </w:rPr>
              <w:t>2</w:t>
            </w:r>
          </w:p>
        </w:tc>
        <w:tc>
          <w:tcPr>
            <w:tcW w:w="968" w:type="dxa"/>
            <w:vAlign w:val="center"/>
          </w:tcPr>
          <w:p>
            <w:pPr>
              <w:pStyle w:val="17"/>
              <w:ind w:firstLine="0" w:firstLineChars="0"/>
              <w:jc w:val="left"/>
            </w:pPr>
            <w:r>
              <w:rPr>
                <w:rFonts w:hint="eastAsia" w:ascii="宋体" w:hAnsi="宋体" w:cs="宋体"/>
                <w:sz w:val="21"/>
                <w:szCs w:val="21"/>
              </w:rPr>
              <w:t>按照成品以数量计算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09" w:type="dxa"/>
            <w:vAlign w:val="center"/>
          </w:tcPr>
          <w:p>
            <w:pPr>
              <w:jc w:val="center"/>
            </w:pPr>
            <w:r>
              <w:rPr>
                <w:rFonts w:hint="eastAsia"/>
              </w:rPr>
              <w:t>4</w:t>
            </w:r>
          </w:p>
        </w:tc>
        <w:tc>
          <w:tcPr>
            <w:tcW w:w="1568" w:type="dxa"/>
            <w:vAlign w:val="center"/>
          </w:tcPr>
          <w:p>
            <w:pPr>
              <w:widowControl/>
              <w:jc w:val="center"/>
              <w:textAlignment w:val="center"/>
            </w:pPr>
            <w:r>
              <w:rPr>
                <w:rFonts w:hint="eastAsia" w:ascii="宋体" w:hAnsi="宋体" w:cs="宋体"/>
                <w:color w:val="00B050"/>
                <w:szCs w:val="21"/>
              </w:rPr>
              <w:t>刷油漆</w:t>
            </w:r>
          </w:p>
        </w:tc>
        <w:tc>
          <w:tcPr>
            <w:tcW w:w="1462" w:type="dxa"/>
            <w:vAlign w:val="center"/>
          </w:tcPr>
          <w:p>
            <w:pPr>
              <w:widowControl/>
              <w:jc w:val="left"/>
              <w:rPr>
                <w:color w:val="00B050"/>
              </w:rPr>
            </w:pPr>
            <w:r>
              <w:rPr>
                <w:rFonts w:hint="eastAsia"/>
                <w:color w:val="00B050"/>
              </w:rPr>
              <w:t>1.施工部位：现场施工周转材料及其他设备刷防锈油漆、钢管</w:t>
            </w:r>
          </w:p>
          <w:p>
            <w:pPr>
              <w:widowControl/>
              <w:jc w:val="left"/>
              <w:rPr>
                <w:color w:val="00B050"/>
              </w:rPr>
            </w:pPr>
            <w:r>
              <w:rPr>
                <w:rFonts w:hint="eastAsia"/>
                <w:color w:val="00B050"/>
              </w:rPr>
              <w:t>2.刷漆厚度50um</w:t>
            </w:r>
          </w:p>
          <w:p>
            <w:pPr>
              <w:widowControl/>
              <w:jc w:val="left"/>
              <w:rPr>
                <w:color w:val="00B050"/>
              </w:rPr>
            </w:pPr>
            <w:r>
              <w:rPr>
                <w:rFonts w:hint="eastAsia"/>
                <w:color w:val="00B050"/>
              </w:rPr>
              <w:t>3.材料供应：油漆由承包人提供，其他材料及刷子等小型工具由分包人提供</w:t>
            </w:r>
          </w:p>
          <w:p>
            <w:pPr>
              <w:widowControl/>
              <w:jc w:val="left"/>
            </w:pPr>
            <w:r>
              <w:rPr>
                <w:rFonts w:hint="eastAsia"/>
                <w:color w:val="00B050"/>
              </w:rPr>
              <w:t>4.符合国家相关规范要求需满足规范及设计图纸要求</w:t>
            </w:r>
          </w:p>
        </w:tc>
        <w:tc>
          <w:tcPr>
            <w:tcW w:w="1448" w:type="dxa"/>
            <w:vAlign w:val="center"/>
          </w:tcPr>
          <w:p>
            <w:pPr>
              <w:widowControl/>
              <w:jc w:val="left"/>
            </w:pPr>
            <w:r>
              <w:rPr>
                <w:rFonts w:hint="eastAsia" w:ascii="宋体" w:hAnsi="宋体" w:cs="宋体"/>
                <w:color w:val="00B050"/>
                <w:szCs w:val="21"/>
              </w:rPr>
              <w:t>除锈，除污，喷刷</w:t>
            </w:r>
          </w:p>
        </w:tc>
        <w:tc>
          <w:tcPr>
            <w:tcW w:w="1425" w:type="dxa"/>
            <w:vAlign w:val="center"/>
          </w:tcPr>
          <w:p>
            <w:pPr>
              <w:widowControl/>
              <w:jc w:val="center"/>
              <w:textAlignment w:val="center"/>
            </w:pPr>
            <w:r>
              <w:rPr>
                <w:rFonts w:hint="eastAsia" w:ascii="宋体" w:hAnsi="宋体" w:cs="宋体"/>
                <w:color w:val="00B050"/>
                <w:kern w:val="0"/>
                <w:sz w:val="24"/>
                <w:lang w:bidi="ar"/>
              </w:rPr>
              <w:t>t</w:t>
            </w:r>
          </w:p>
        </w:tc>
        <w:tc>
          <w:tcPr>
            <w:tcW w:w="900" w:type="dxa"/>
            <w:vAlign w:val="center"/>
          </w:tcPr>
          <w:p>
            <w:pPr>
              <w:widowControl/>
              <w:jc w:val="center"/>
              <w:textAlignment w:val="center"/>
            </w:pPr>
            <w:r>
              <w:rPr>
                <w:rFonts w:hint="eastAsia" w:ascii="宋体" w:hAnsi="宋体" w:cs="宋体"/>
                <w:color w:val="00B050"/>
                <w:kern w:val="0"/>
                <w:sz w:val="24"/>
                <w:lang w:bidi="ar"/>
              </w:rPr>
              <w:t>30</w:t>
            </w:r>
          </w:p>
        </w:tc>
        <w:tc>
          <w:tcPr>
            <w:tcW w:w="968" w:type="dxa"/>
            <w:vAlign w:val="center"/>
          </w:tcPr>
          <w:p>
            <w:pPr>
              <w:pStyle w:val="17"/>
              <w:ind w:firstLine="0" w:firstLineChars="0"/>
              <w:jc w:val="left"/>
            </w:pPr>
            <w:r>
              <w:rPr>
                <w:rFonts w:hint="eastAsia" w:ascii="宋体" w:hAnsi="宋体" w:cs="宋体"/>
                <w:sz w:val="21"/>
                <w:szCs w:val="21"/>
              </w:rPr>
              <w:t>工程量计算规则按照实际刷油漆的钢管重量计算。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09" w:type="dxa"/>
            <w:vAlign w:val="center"/>
          </w:tcPr>
          <w:p>
            <w:pPr>
              <w:jc w:val="center"/>
            </w:pPr>
            <w:r>
              <w:rPr>
                <w:rFonts w:hint="eastAsia"/>
              </w:rPr>
              <w:t>5</w:t>
            </w:r>
          </w:p>
        </w:tc>
        <w:tc>
          <w:tcPr>
            <w:tcW w:w="1568" w:type="dxa"/>
            <w:vAlign w:val="center"/>
          </w:tcPr>
          <w:p>
            <w:pPr>
              <w:widowControl/>
              <w:jc w:val="center"/>
              <w:textAlignment w:val="center"/>
            </w:pPr>
            <w:r>
              <w:rPr>
                <w:rFonts w:hint="eastAsia" w:ascii="宋体" w:hAnsi="宋体" w:cs="宋体"/>
                <w:color w:val="00B050"/>
                <w:szCs w:val="21"/>
                <w:lang w:bidi="ar"/>
              </w:rPr>
              <w:t>装订挂标语</w:t>
            </w:r>
          </w:p>
        </w:tc>
        <w:tc>
          <w:tcPr>
            <w:tcW w:w="1462" w:type="dxa"/>
            <w:vAlign w:val="center"/>
          </w:tcPr>
          <w:p>
            <w:pPr>
              <w:widowControl/>
              <w:jc w:val="left"/>
              <w:rPr>
                <w:color w:val="00B050"/>
              </w:rPr>
            </w:pPr>
            <w:r>
              <w:rPr>
                <w:rFonts w:hint="eastAsia"/>
                <w:color w:val="00B050"/>
              </w:rPr>
              <w:t>1.现场各种安全宣传及企业宣传挂设宣传标语，根据现场实际情况确定施工部位</w:t>
            </w:r>
          </w:p>
          <w:p>
            <w:pPr>
              <w:widowControl/>
              <w:jc w:val="left"/>
              <w:rPr>
                <w:color w:val="00B050"/>
              </w:rPr>
            </w:pPr>
            <w:r>
              <w:rPr>
                <w:rFonts w:hint="eastAsia"/>
                <w:color w:val="00B050"/>
              </w:rPr>
              <w:t>2.标语由承包方提供，其他材料及小型机具由分包人提供</w:t>
            </w:r>
          </w:p>
          <w:p>
            <w:pPr>
              <w:widowControl/>
              <w:jc w:val="left"/>
            </w:pPr>
            <w:r>
              <w:rPr>
                <w:rFonts w:hint="eastAsia"/>
                <w:color w:val="00B050"/>
              </w:rPr>
              <w:t>3.符合国家相关规范要求需满足规范及设计图纸要求</w:t>
            </w:r>
          </w:p>
        </w:tc>
        <w:tc>
          <w:tcPr>
            <w:tcW w:w="1448" w:type="dxa"/>
            <w:vAlign w:val="center"/>
          </w:tcPr>
          <w:p>
            <w:pPr>
              <w:widowControl/>
              <w:jc w:val="left"/>
            </w:pPr>
            <w:r>
              <w:rPr>
                <w:rFonts w:hint="eastAsia" w:ascii="宋体" w:hAnsi="宋体" w:cs="宋体"/>
                <w:color w:val="00B050"/>
                <w:szCs w:val="21"/>
              </w:rPr>
              <w:t>安装，拆除</w:t>
            </w:r>
          </w:p>
        </w:tc>
        <w:tc>
          <w:tcPr>
            <w:tcW w:w="1425" w:type="dxa"/>
            <w:vAlign w:val="center"/>
          </w:tcPr>
          <w:p>
            <w:pPr>
              <w:widowControl/>
              <w:jc w:val="center"/>
              <w:textAlignment w:val="center"/>
            </w:pPr>
            <w:r>
              <w:rPr>
                <w:rFonts w:hint="eastAsia" w:ascii="宋体" w:hAnsi="宋体" w:cs="宋体"/>
                <w:color w:val="00B050"/>
                <w:kern w:val="0"/>
                <w:sz w:val="24"/>
                <w:lang w:bidi="ar"/>
              </w:rPr>
              <w:t>m</w:t>
            </w:r>
          </w:p>
        </w:tc>
        <w:tc>
          <w:tcPr>
            <w:tcW w:w="900" w:type="dxa"/>
            <w:vAlign w:val="center"/>
          </w:tcPr>
          <w:p>
            <w:pPr>
              <w:widowControl/>
              <w:jc w:val="center"/>
              <w:textAlignment w:val="center"/>
            </w:pPr>
            <w:r>
              <w:rPr>
                <w:rFonts w:hint="eastAsia" w:ascii="宋体" w:hAnsi="宋体" w:cs="宋体"/>
                <w:color w:val="00B050"/>
                <w:kern w:val="0"/>
                <w:sz w:val="24"/>
                <w:lang w:bidi="ar"/>
              </w:rPr>
              <w:t>250</w:t>
            </w:r>
          </w:p>
        </w:tc>
        <w:tc>
          <w:tcPr>
            <w:tcW w:w="968" w:type="dxa"/>
            <w:vAlign w:val="center"/>
          </w:tcPr>
          <w:p>
            <w:pPr>
              <w:pStyle w:val="17"/>
              <w:ind w:firstLine="0" w:firstLineChars="0"/>
              <w:jc w:val="left"/>
            </w:pPr>
            <w:r>
              <w:rPr>
                <w:rFonts w:hint="eastAsia" w:ascii="宋体" w:hAnsi="宋体" w:cs="宋体"/>
                <w:sz w:val="21"/>
                <w:szCs w:val="21"/>
              </w:rPr>
              <w:t>按照实际长度计算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09" w:type="dxa"/>
            <w:vAlign w:val="center"/>
          </w:tcPr>
          <w:p>
            <w:pPr>
              <w:jc w:val="center"/>
            </w:pPr>
            <w:r>
              <w:rPr>
                <w:rFonts w:hint="eastAsia"/>
              </w:rPr>
              <w:t>6</w:t>
            </w:r>
          </w:p>
        </w:tc>
        <w:tc>
          <w:tcPr>
            <w:tcW w:w="1568" w:type="dxa"/>
            <w:vAlign w:val="center"/>
          </w:tcPr>
          <w:p>
            <w:pPr>
              <w:widowControl/>
              <w:jc w:val="center"/>
              <w:textAlignment w:val="center"/>
            </w:pPr>
            <w:r>
              <w:rPr>
                <w:rFonts w:hint="eastAsia" w:ascii="宋体" w:hAnsi="宋体" w:cs="宋体"/>
                <w:color w:val="00B050"/>
                <w:szCs w:val="21"/>
                <w:lang w:bidi="ar"/>
              </w:rPr>
              <w:t>成品围挡</w:t>
            </w:r>
          </w:p>
        </w:tc>
        <w:tc>
          <w:tcPr>
            <w:tcW w:w="1462" w:type="dxa"/>
            <w:vAlign w:val="center"/>
          </w:tcPr>
          <w:p>
            <w:pPr>
              <w:widowControl/>
              <w:jc w:val="left"/>
              <w:rPr>
                <w:color w:val="00B050"/>
              </w:rPr>
            </w:pPr>
            <w:r>
              <w:rPr>
                <w:rFonts w:hint="eastAsia"/>
                <w:color w:val="00B050"/>
              </w:rPr>
              <w:t>1.围挡材质：钢格栅</w:t>
            </w:r>
          </w:p>
          <w:p>
            <w:pPr>
              <w:widowControl/>
              <w:jc w:val="left"/>
              <w:rPr>
                <w:color w:val="00B050"/>
              </w:rPr>
            </w:pPr>
            <w:r>
              <w:rPr>
                <w:rFonts w:hint="eastAsia"/>
                <w:color w:val="00B050"/>
              </w:rPr>
              <w:t>2.200mm(宽)*100mm（高）细石混凝土条基施工</w:t>
            </w:r>
          </w:p>
          <w:p>
            <w:pPr>
              <w:widowControl/>
              <w:jc w:val="left"/>
            </w:pPr>
            <w:r>
              <w:rPr>
                <w:rFonts w:hint="eastAsia"/>
                <w:color w:val="00B050"/>
              </w:rPr>
              <w:t>3.成品围挡、细石混凝土、模板、木方由承包方提供，其他材料及小型机具由分包人提供</w:t>
            </w:r>
          </w:p>
        </w:tc>
        <w:tc>
          <w:tcPr>
            <w:tcW w:w="1448" w:type="dxa"/>
            <w:vAlign w:val="center"/>
          </w:tcPr>
          <w:p>
            <w:pPr>
              <w:widowControl/>
              <w:jc w:val="left"/>
            </w:pPr>
            <w:r>
              <w:rPr>
                <w:rFonts w:hint="eastAsia" w:ascii="宋体" w:hAnsi="宋体" w:cs="宋体"/>
                <w:color w:val="00B050"/>
                <w:szCs w:val="21"/>
              </w:rPr>
              <w:t>场地清理，模板支拆、浇筑混凝土、成品围挡安装、拆除。</w:t>
            </w:r>
          </w:p>
        </w:tc>
        <w:tc>
          <w:tcPr>
            <w:tcW w:w="1425" w:type="dxa"/>
            <w:vAlign w:val="center"/>
          </w:tcPr>
          <w:p>
            <w:pPr>
              <w:widowControl/>
              <w:jc w:val="center"/>
              <w:textAlignment w:val="center"/>
            </w:pPr>
            <w:r>
              <w:rPr>
                <w:rFonts w:hint="eastAsia" w:ascii="宋体" w:hAnsi="宋体" w:cs="宋体"/>
                <w:color w:val="00B050"/>
                <w:kern w:val="0"/>
                <w:sz w:val="24"/>
                <w:lang w:bidi="ar"/>
              </w:rPr>
              <w:t>m</w:t>
            </w:r>
          </w:p>
        </w:tc>
        <w:tc>
          <w:tcPr>
            <w:tcW w:w="900" w:type="dxa"/>
            <w:vAlign w:val="center"/>
          </w:tcPr>
          <w:p>
            <w:pPr>
              <w:widowControl/>
              <w:jc w:val="center"/>
              <w:textAlignment w:val="center"/>
            </w:pPr>
            <w:r>
              <w:rPr>
                <w:rFonts w:hint="eastAsia" w:ascii="宋体" w:hAnsi="宋体" w:cs="宋体"/>
                <w:color w:val="00B050"/>
                <w:kern w:val="0"/>
                <w:sz w:val="24"/>
                <w:lang w:bidi="ar"/>
              </w:rPr>
              <w:t>300</w:t>
            </w:r>
          </w:p>
        </w:tc>
        <w:tc>
          <w:tcPr>
            <w:tcW w:w="968" w:type="dxa"/>
            <w:vAlign w:val="center"/>
          </w:tcPr>
          <w:p>
            <w:pPr>
              <w:pStyle w:val="17"/>
              <w:ind w:firstLine="0" w:firstLineChars="0"/>
              <w:jc w:val="left"/>
            </w:pPr>
            <w:r>
              <w:rPr>
                <w:rFonts w:hint="eastAsia" w:ascii="宋体" w:hAnsi="宋体" w:cs="宋体"/>
                <w:sz w:val="21"/>
                <w:szCs w:val="21"/>
              </w:rPr>
              <w:t>按照实际长度计算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709" w:type="dxa"/>
            <w:vAlign w:val="center"/>
          </w:tcPr>
          <w:p>
            <w:pPr>
              <w:jc w:val="center"/>
            </w:pPr>
            <w:r>
              <w:rPr>
                <w:rFonts w:hint="eastAsia"/>
              </w:rPr>
              <w:t>7</w:t>
            </w:r>
          </w:p>
        </w:tc>
        <w:tc>
          <w:tcPr>
            <w:tcW w:w="1568" w:type="dxa"/>
            <w:vAlign w:val="center"/>
          </w:tcPr>
          <w:p>
            <w:pPr>
              <w:widowControl/>
              <w:jc w:val="center"/>
              <w:textAlignment w:val="center"/>
            </w:pPr>
            <w:r>
              <w:rPr>
                <w:rFonts w:hint="eastAsia" w:ascii="宋体" w:hAnsi="宋体" w:cs="宋体"/>
                <w:color w:val="00B050"/>
                <w:szCs w:val="21"/>
                <w:lang w:bidi="ar"/>
              </w:rPr>
              <w:t>落地式卸料平台</w:t>
            </w:r>
          </w:p>
        </w:tc>
        <w:tc>
          <w:tcPr>
            <w:tcW w:w="1462" w:type="dxa"/>
            <w:vAlign w:val="center"/>
          </w:tcPr>
          <w:p>
            <w:pPr>
              <w:widowControl/>
              <w:spacing w:line="0" w:lineRule="atLeast"/>
              <w:jc w:val="left"/>
              <w:textAlignment w:val="center"/>
              <w:rPr>
                <w:color w:val="00B050"/>
                <w:szCs w:val="21"/>
              </w:rPr>
            </w:pPr>
            <w:r>
              <w:rPr>
                <w:rFonts w:hint="eastAsia"/>
                <w:color w:val="00B050"/>
                <w:szCs w:val="21"/>
              </w:rPr>
              <w:t>1.施工部位：进料或其他上料部位</w:t>
            </w:r>
          </w:p>
          <w:p>
            <w:pPr>
              <w:widowControl/>
              <w:spacing w:line="0" w:lineRule="atLeast"/>
              <w:jc w:val="left"/>
              <w:textAlignment w:val="center"/>
              <w:rPr>
                <w:color w:val="00B050"/>
                <w:szCs w:val="21"/>
              </w:rPr>
            </w:pPr>
            <w:r>
              <w:rPr>
                <w:rFonts w:hint="eastAsia"/>
                <w:color w:val="00B050"/>
                <w:szCs w:val="21"/>
              </w:rPr>
              <w:t>3架体高度暂估10m~15m</w:t>
            </w:r>
          </w:p>
          <w:p>
            <w:pPr>
              <w:widowControl/>
              <w:spacing w:line="0" w:lineRule="atLeast"/>
              <w:jc w:val="left"/>
              <w:textAlignment w:val="center"/>
              <w:rPr>
                <w:color w:val="00B050"/>
                <w:szCs w:val="21"/>
              </w:rPr>
            </w:pPr>
            <w:r>
              <w:rPr>
                <w:rFonts w:hint="eastAsia"/>
                <w:color w:val="00B050"/>
                <w:szCs w:val="21"/>
              </w:rPr>
              <w:t>4.尺寸：5.5×3.5</w:t>
            </w:r>
          </w:p>
          <w:p>
            <w:pPr>
              <w:widowControl/>
              <w:spacing w:line="0" w:lineRule="atLeast"/>
              <w:jc w:val="left"/>
              <w:textAlignment w:val="center"/>
              <w:rPr>
                <w:color w:val="00B050"/>
                <w:szCs w:val="21"/>
              </w:rPr>
            </w:pPr>
            <w:r>
              <w:rPr>
                <w:rFonts w:hint="eastAsia"/>
                <w:color w:val="00B050"/>
                <w:szCs w:val="21"/>
              </w:rPr>
              <w:t>5.材料供应：钢制材料，跳板由承包人提供，其他材料及小型机具由分包人提供</w:t>
            </w:r>
          </w:p>
          <w:p>
            <w:pPr>
              <w:widowControl/>
              <w:jc w:val="left"/>
            </w:pPr>
            <w:r>
              <w:rPr>
                <w:rFonts w:hint="eastAsia"/>
                <w:color w:val="00B050"/>
                <w:szCs w:val="21"/>
              </w:rPr>
              <w:t>6.搭设符合国家相关规范要求需满足规范及设计图纸要求</w:t>
            </w:r>
          </w:p>
        </w:tc>
        <w:tc>
          <w:tcPr>
            <w:tcW w:w="1448" w:type="dxa"/>
            <w:vAlign w:val="center"/>
          </w:tcPr>
          <w:p>
            <w:pPr>
              <w:widowControl/>
              <w:jc w:val="left"/>
            </w:pPr>
            <w:r>
              <w:rPr>
                <w:rFonts w:hint="eastAsia" w:ascii="宋体" w:hAnsi="宋体" w:cs="宋体"/>
                <w:color w:val="00B050"/>
                <w:szCs w:val="21"/>
              </w:rPr>
              <w:t>平土、安底座、立杆、接杆及其上部挑出承托、斜杆平台、架板、踢脚板、水平安全挡板，工人上下通道，</w:t>
            </w:r>
            <w:r>
              <w:rPr>
                <w:rFonts w:hint="eastAsia" w:cs="宋体"/>
                <w:color w:val="00B050"/>
                <w:szCs w:val="21"/>
              </w:rPr>
              <w:t>挂密目网、</w:t>
            </w:r>
            <w:r>
              <w:rPr>
                <w:rFonts w:hint="eastAsia" w:ascii="宋体" w:hAnsi="宋体" w:cs="宋体"/>
                <w:color w:val="00B050"/>
                <w:szCs w:val="21"/>
              </w:rPr>
              <w:t>拉连墙件等的搭拆全部过程；施工期间的加固、维修和更换</w:t>
            </w:r>
            <w:r>
              <w:rPr>
                <w:rFonts w:hint="eastAsia" w:cs="宋体"/>
                <w:color w:val="00B050"/>
                <w:szCs w:val="21"/>
              </w:rPr>
              <w:t>；</w:t>
            </w:r>
            <w:r>
              <w:rPr>
                <w:rFonts w:hint="eastAsia" w:ascii="宋体" w:hAnsi="宋体" w:cs="宋体"/>
                <w:color w:val="00B050"/>
                <w:szCs w:val="21"/>
              </w:rPr>
              <w:t>自身施工范围内及现场所有周转架料进场转运、搭设、拆除、清理、保养、修补、调直，堆码在指定的位置、装车。</w:t>
            </w:r>
          </w:p>
        </w:tc>
        <w:tc>
          <w:tcPr>
            <w:tcW w:w="1425" w:type="dxa"/>
            <w:vAlign w:val="center"/>
          </w:tcPr>
          <w:p>
            <w:pPr>
              <w:widowControl/>
              <w:jc w:val="center"/>
              <w:textAlignment w:val="center"/>
            </w:pPr>
            <w:r>
              <w:rPr>
                <w:rFonts w:hint="eastAsia" w:ascii="宋体" w:hAnsi="宋体" w:cs="宋体"/>
                <w:color w:val="00B050"/>
                <w:kern w:val="0"/>
                <w:sz w:val="24"/>
                <w:lang w:bidi="ar"/>
              </w:rPr>
              <w:t>座</w:t>
            </w:r>
          </w:p>
        </w:tc>
        <w:tc>
          <w:tcPr>
            <w:tcW w:w="900" w:type="dxa"/>
            <w:vAlign w:val="center"/>
          </w:tcPr>
          <w:p>
            <w:pPr>
              <w:widowControl/>
              <w:jc w:val="center"/>
              <w:textAlignment w:val="center"/>
            </w:pPr>
            <w:r>
              <w:rPr>
                <w:rFonts w:hint="eastAsia" w:ascii="宋体" w:hAnsi="宋体" w:cs="宋体"/>
                <w:color w:val="00B050"/>
                <w:kern w:val="0"/>
                <w:sz w:val="24"/>
                <w:lang w:bidi="ar"/>
              </w:rPr>
              <w:t>2</w:t>
            </w:r>
          </w:p>
        </w:tc>
        <w:tc>
          <w:tcPr>
            <w:tcW w:w="968" w:type="dxa"/>
            <w:vAlign w:val="center"/>
          </w:tcPr>
          <w:p>
            <w:pPr>
              <w:pStyle w:val="17"/>
              <w:ind w:firstLine="0" w:firstLineChars="0"/>
              <w:jc w:val="left"/>
            </w:pPr>
            <w:r>
              <w:rPr>
                <w:rFonts w:hint="eastAsia" w:ascii="宋体" w:hAnsi="宋体" w:cs="宋体"/>
                <w:sz w:val="21"/>
                <w:szCs w:val="21"/>
              </w:rPr>
              <w:t>按照成品以数量计算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480" w:type="dxa"/>
            <w:gridSpan w:val="7"/>
            <w:vAlign w:val="center"/>
          </w:tcPr>
          <w:p>
            <w:pPr>
              <w:jc w:val="left"/>
              <w:rPr>
                <w:b/>
                <w:sz w:val="24"/>
              </w:rPr>
            </w:pPr>
            <w:r>
              <w:rPr>
                <w:rFonts w:hint="eastAsia"/>
                <w:b/>
                <w:sz w:val="24"/>
              </w:rPr>
              <w:t>注：项目特征及分包工作内容描述不详之处详见图纸、询比价文件、业主招标文件及答疑、相关图集、政府相关文件、规范等其他资料。</w:t>
            </w:r>
          </w:p>
        </w:tc>
      </w:tr>
    </w:tbl>
    <w:p/>
    <w:p>
      <w:pPr>
        <w:pStyle w:val="23"/>
      </w:pPr>
    </w:p>
    <w:p>
      <w:pPr>
        <w:pStyle w:val="23"/>
      </w:pPr>
    </w:p>
    <w:p>
      <w:pPr>
        <w:pStyle w:val="23"/>
      </w:pPr>
    </w:p>
    <w:p>
      <w:r>
        <w:rPr>
          <w:rFonts w:hint="eastAsia"/>
        </w:rPr>
        <w:br w:type="page"/>
      </w:r>
    </w:p>
    <w:p>
      <w:pPr>
        <w:pStyle w:val="16"/>
      </w:pPr>
      <w:r>
        <w:rPr>
          <w:rFonts w:hint="eastAsia"/>
        </w:rPr>
        <w:t>四、报价说明</w:t>
      </w:r>
    </w:p>
    <w:p>
      <w:pPr>
        <w:spacing w:line="320" w:lineRule="exact"/>
        <w:rPr>
          <w:rFonts w:ascii="宋体" w:hAnsi="宋体"/>
          <w:b/>
          <w:szCs w:val="21"/>
        </w:rPr>
      </w:pPr>
      <w:r>
        <w:rPr>
          <w:rFonts w:hint="eastAsia" w:ascii="宋体" w:hAnsi="宋体"/>
          <w:b/>
          <w:szCs w:val="21"/>
        </w:rPr>
        <w:t>4.1分包、转包</w:t>
      </w:r>
    </w:p>
    <w:p>
      <w:pPr>
        <w:spacing w:line="320" w:lineRule="exact"/>
        <w:ind w:firstLine="420" w:firstLineChars="200"/>
        <w:rPr>
          <w:rFonts w:ascii="宋体" w:hAnsi="宋体"/>
          <w:bCs/>
          <w:szCs w:val="21"/>
        </w:rPr>
      </w:pPr>
      <w:r>
        <w:rPr>
          <w:rFonts w:hint="eastAsia" w:ascii="宋体" w:hAnsi="宋体"/>
          <w:bCs/>
          <w:szCs w:val="21"/>
        </w:rPr>
        <w:t>本工程不允许分包、转包。</w:t>
      </w:r>
    </w:p>
    <w:p>
      <w:pPr>
        <w:spacing w:line="320" w:lineRule="exact"/>
        <w:rPr>
          <w:rFonts w:ascii="宋体" w:hAnsi="宋体"/>
          <w:b/>
          <w:szCs w:val="21"/>
        </w:rPr>
      </w:pPr>
      <w:r>
        <w:rPr>
          <w:rFonts w:hint="eastAsia" w:ascii="宋体" w:hAnsi="宋体"/>
          <w:b/>
          <w:szCs w:val="21"/>
        </w:rPr>
        <w:t>4.2</w:t>
      </w:r>
      <w:r>
        <w:rPr>
          <w:rFonts w:ascii="宋体" w:hAnsi="宋体"/>
          <w:b/>
          <w:szCs w:val="21"/>
        </w:rPr>
        <w:t xml:space="preserve"> </w:t>
      </w:r>
    </w:p>
    <w:p>
      <w:pPr>
        <w:spacing w:line="320" w:lineRule="exact"/>
        <w:ind w:firstLine="420" w:firstLineChars="200"/>
        <w:rPr>
          <w:rFonts w:ascii="宋体" w:hAnsi="宋体"/>
          <w:bCs/>
          <w:szCs w:val="21"/>
        </w:rPr>
      </w:pPr>
      <w:r>
        <w:rPr>
          <w:rFonts w:hint="eastAsia" w:ascii="宋体" w:hAnsi="宋体"/>
          <w:bCs/>
          <w:szCs w:val="21"/>
        </w:rPr>
        <w:t>无论是否参与此次询比价活动，应对询比价文件和文件中的商业和技术等信息保密，违者应对由此造成的后果承担法律责任。</w:t>
      </w:r>
    </w:p>
    <w:p>
      <w:pPr>
        <w:spacing w:line="320" w:lineRule="exact"/>
        <w:rPr>
          <w:rFonts w:ascii="宋体" w:hAnsi="宋体"/>
          <w:b/>
          <w:szCs w:val="21"/>
        </w:rPr>
      </w:pPr>
      <w:r>
        <w:rPr>
          <w:rFonts w:hint="eastAsia" w:ascii="宋体" w:hAnsi="宋体"/>
          <w:b/>
          <w:szCs w:val="21"/>
        </w:rPr>
        <w:t>4.3询比价响应文件的编制</w:t>
      </w:r>
    </w:p>
    <w:p>
      <w:pPr>
        <w:pStyle w:val="2"/>
        <w:ind w:firstLine="420" w:firstLineChars="200"/>
      </w:pPr>
      <w:r>
        <w:rPr>
          <w:rFonts w:hint="eastAsia"/>
        </w:rPr>
        <w:t>（1）一式两份（一正一副）响应文件：询比价响应文件应用A4纸打印并胶装，并由报价人的法定代表人或其被授权人签字并盖单位章。委托代理人签字的，询比价响应文件应附法定代表人签署的授权书，授权书应注明授权期限。响应文件应避免涂改、行间插字或删除，出现上述情况的，改动之处应加盖单位公章或法定代表人或代理人签字确认。响应文件应对询比价文件的有关报价、工期、履约保证金等实质性内容做出响应。</w:t>
      </w:r>
    </w:p>
    <w:p>
      <w:pPr>
        <w:pStyle w:val="22"/>
        <w:ind w:firstLine="420" w:firstLineChars="200"/>
        <w:rPr>
          <w:rFonts w:ascii="宋体" w:hAnsi="宋体"/>
          <w:bCs/>
          <w:szCs w:val="21"/>
          <w:shd w:val="clear" w:color="auto" w:fill="FFFFFF" w:themeFill="background1"/>
        </w:rPr>
      </w:pPr>
      <w:r>
        <w:rPr>
          <w:rFonts w:hint="eastAsia" w:ascii="宋体" w:hAnsi="宋体" w:eastAsia="宋体" w:cs="Times New Roman"/>
          <w:bCs/>
          <w:color w:val="auto"/>
          <w:kern w:val="2"/>
          <w:sz w:val="21"/>
          <w:szCs w:val="21"/>
          <w:shd w:val="clear" w:color="auto" w:fill="FFFFFF" w:themeFill="background1"/>
        </w:rPr>
        <w:t>（2）响应文件扫描件及报价单：一份全部响应文件签字盖章扫描件，一份报价函、报价单及报价表盖章扫描件。注：递交的附件文件需按要求签字盖章扫描并形成一个PDF多页文档，禁止逐页输出为单张的PDF格式扫描件，响应文件、报价单报价金额必须与中煤易购采购一体化平台（https://ego.chinacoal.com）录入的报价金额一致。</w:t>
      </w:r>
    </w:p>
    <w:p>
      <w:pPr>
        <w:spacing w:line="320" w:lineRule="exact"/>
        <w:rPr>
          <w:rFonts w:ascii="宋体" w:hAnsi="宋体"/>
          <w:b/>
          <w:szCs w:val="21"/>
          <w:shd w:val="clear" w:color="auto" w:fill="FFFFFF" w:themeFill="background1"/>
        </w:rPr>
      </w:pPr>
      <w:r>
        <w:rPr>
          <w:rFonts w:hint="eastAsia" w:ascii="宋体" w:hAnsi="宋体"/>
          <w:b/>
          <w:szCs w:val="21"/>
          <w:shd w:val="clear" w:color="auto" w:fill="FFFFFF" w:themeFill="background1"/>
        </w:rPr>
        <w:t>4.4报价方式及报价内容</w:t>
      </w:r>
    </w:p>
    <w:p>
      <w:pPr>
        <w:spacing w:line="320" w:lineRule="exact"/>
        <w:ind w:firstLine="420" w:firstLineChars="200"/>
        <w:rPr>
          <w:rFonts w:ascii="宋体" w:hAnsi="宋体"/>
          <w:bCs/>
          <w:szCs w:val="21"/>
        </w:rPr>
      </w:pPr>
      <w:r>
        <w:rPr>
          <w:rFonts w:ascii="宋体" w:hAnsi="宋体"/>
          <w:bCs/>
          <w:szCs w:val="21"/>
          <w:shd w:val="clear" w:color="auto" w:fill="FFFFFF" w:themeFill="background1"/>
        </w:rPr>
        <w:t>报价单位还应在报价中考虑并自行承担的其</w:t>
      </w:r>
      <w:r>
        <w:rPr>
          <w:rFonts w:ascii="宋体" w:hAnsi="宋体"/>
          <w:bCs/>
          <w:szCs w:val="21"/>
        </w:rPr>
        <w:t>他费用：</w:t>
      </w:r>
    </w:p>
    <w:p>
      <w:pPr>
        <w:spacing w:line="320" w:lineRule="exact"/>
        <w:ind w:firstLine="420" w:firstLineChars="200"/>
        <w:rPr>
          <w:rFonts w:ascii="宋体" w:hAnsi="宋体"/>
          <w:bCs/>
          <w:szCs w:val="21"/>
        </w:rPr>
      </w:pPr>
      <w:r>
        <w:rPr>
          <w:rFonts w:ascii="宋体" w:hAnsi="宋体"/>
          <w:bCs/>
          <w:szCs w:val="21"/>
        </w:rPr>
        <w:t>（1）因图纸、设备、材料等供应脱节，因工序交叉和工序衔接、业主原因可能造成的施工进度及工期延误造成的停工、窝工、机具闲置等损失费；由于工期紧需要赶工所投入的费用；因季节性原因造成的人员、设备停滞和保养、保管费用。</w:t>
      </w:r>
    </w:p>
    <w:p>
      <w:pPr>
        <w:spacing w:line="320" w:lineRule="exact"/>
        <w:ind w:firstLine="420" w:firstLineChars="200"/>
        <w:rPr>
          <w:rFonts w:ascii="宋体" w:hAnsi="宋体"/>
          <w:bCs/>
          <w:szCs w:val="21"/>
        </w:rPr>
      </w:pPr>
      <w:r>
        <w:rPr>
          <w:rFonts w:ascii="宋体" w:hAnsi="宋体"/>
          <w:bCs/>
          <w:szCs w:val="21"/>
        </w:rPr>
        <w:t>（2）本报价包括自行承包范围的关系协调费、季节性施工费用、预防一般性自然灾害所采取的措施费用、采购范围不可预见的风险费用、不可预见的施工措施费用及与本施工相关的</w:t>
      </w:r>
      <w:r>
        <w:rPr>
          <w:rFonts w:hint="eastAsia" w:ascii="宋体" w:hAnsi="宋体"/>
          <w:bCs/>
          <w:szCs w:val="21"/>
        </w:rPr>
        <w:t>其他</w:t>
      </w:r>
      <w:r>
        <w:rPr>
          <w:rFonts w:ascii="宋体" w:hAnsi="宋体"/>
          <w:bCs/>
          <w:szCs w:val="21"/>
        </w:rPr>
        <w:t>所有费用等。</w:t>
      </w:r>
    </w:p>
    <w:p>
      <w:pPr>
        <w:spacing w:line="320" w:lineRule="exact"/>
        <w:ind w:firstLine="420" w:firstLineChars="200"/>
        <w:rPr>
          <w:rFonts w:ascii="宋体" w:hAnsi="宋体"/>
          <w:bCs/>
          <w:szCs w:val="21"/>
        </w:rPr>
      </w:pPr>
      <w:r>
        <w:rPr>
          <w:rFonts w:ascii="宋体" w:hAnsi="宋体"/>
          <w:bCs/>
          <w:szCs w:val="21"/>
        </w:rPr>
        <w:t>（</w:t>
      </w:r>
      <w:r>
        <w:rPr>
          <w:rFonts w:hint="eastAsia" w:ascii="宋体" w:hAnsi="宋体"/>
          <w:bCs/>
          <w:szCs w:val="21"/>
        </w:rPr>
        <w:t>3</w:t>
      </w:r>
      <w:r>
        <w:rPr>
          <w:rFonts w:ascii="宋体" w:hAnsi="宋体"/>
          <w:bCs/>
          <w:szCs w:val="21"/>
        </w:rPr>
        <w:t>）报价单位本次报价为本标段内工程结算的依据，在合同实施期间不因市场单价、季节性变化等其他因素而发生变化。</w:t>
      </w:r>
    </w:p>
    <w:p>
      <w:pPr>
        <w:spacing w:line="320" w:lineRule="exact"/>
        <w:ind w:firstLine="420" w:firstLineChars="200"/>
        <w:rPr>
          <w:rFonts w:ascii="宋体" w:hAnsi="宋体"/>
          <w:bCs/>
          <w:szCs w:val="21"/>
        </w:rPr>
      </w:pPr>
      <w:r>
        <w:rPr>
          <w:rFonts w:ascii="宋体" w:hAnsi="宋体"/>
          <w:bCs/>
          <w:szCs w:val="21"/>
        </w:rPr>
        <w:t>（</w:t>
      </w:r>
      <w:r>
        <w:rPr>
          <w:rFonts w:hint="eastAsia" w:ascii="宋体" w:hAnsi="宋体"/>
          <w:bCs/>
          <w:szCs w:val="21"/>
        </w:rPr>
        <w:t>4</w:t>
      </w:r>
      <w:r>
        <w:rPr>
          <w:rFonts w:ascii="宋体" w:hAnsi="宋体"/>
          <w:bCs/>
          <w:szCs w:val="21"/>
        </w:rPr>
        <w:t>）如报价单位不能按期完成施工进度，影响下道工序作业的，采购人有权对报价单位工程量进行削减，相应工程量在结算时扣除。</w:t>
      </w:r>
    </w:p>
    <w:p>
      <w:pPr>
        <w:spacing w:line="320" w:lineRule="exact"/>
        <w:rPr>
          <w:rFonts w:ascii="宋体" w:hAnsi="宋体"/>
          <w:b/>
          <w:szCs w:val="21"/>
        </w:rPr>
      </w:pPr>
      <w:r>
        <w:rPr>
          <w:rFonts w:hint="eastAsia" w:ascii="宋体" w:hAnsi="宋体"/>
          <w:b/>
          <w:szCs w:val="21"/>
        </w:rPr>
        <w:t>4.5询比价有效期</w:t>
      </w:r>
    </w:p>
    <w:p>
      <w:pPr>
        <w:spacing w:line="320" w:lineRule="exact"/>
        <w:ind w:firstLine="420" w:firstLineChars="200"/>
        <w:rPr>
          <w:rFonts w:ascii="宋体" w:hAnsi="宋体"/>
          <w:bCs/>
          <w:szCs w:val="21"/>
        </w:rPr>
      </w:pPr>
      <w:r>
        <w:rPr>
          <w:rFonts w:ascii="宋体" w:hAnsi="宋体"/>
          <w:bCs/>
          <w:szCs w:val="21"/>
        </w:rPr>
        <w:t>（1）</w:t>
      </w:r>
      <w:r>
        <w:rPr>
          <w:rFonts w:hint="eastAsia" w:ascii="宋体" w:hAnsi="宋体"/>
          <w:bCs/>
          <w:szCs w:val="21"/>
        </w:rPr>
        <w:t>自规定的询比价截止日期算起，询比价文件有效期为30日历天。</w:t>
      </w:r>
    </w:p>
    <w:p>
      <w:pPr>
        <w:spacing w:line="320" w:lineRule="exact"/>
        <w:ind w:firstLine="420" w:firstLineChars="200"/>
        <w:rPr>
          <w:rFonts w:ascii="宋体" w:hAnsi="宋体"/>
          <w:bCs/>
          <w:szCs w:val="21"/>
        </w:rPr>
      </w:pPr>
      <w:r>
        <w:rPr>
          <w:rFonts w:ascii="宋体" w:hAnsi="宋体"/>
          <w:bCs/>
          <w:szCs w:val="21"/>
        </w:rPr>
        <w:t>（2）</w:t>
      </w:r>
      <w:r>
        <w:rPr>
          <w:rFonts w:hint="eastAsia" w:ascii="宋体" w:hAnsi="宋体"/>
          <w:bCs/>
          <w:szCs w:val="21"/>
        </w:rPr>
        <w:t>在原定询比价有效期满时，采购人可以根据定标情况适当延长询比价有效期。</w:t>
      </w:r>
    </w:p>
    <w:p>
      <w:pPr>
        <w:spacing w:line="320" w:lineRule="exact"/>
        <w:rPr>
          <w:rFonts w:ascii="宋体" w:hAnsi="宋体"/>
          <w:b/>
          <w:szCs w:val="21"/>
        </w:rPr>
      </w:pPr>
      <w:r>
        <w:rPr>
          <w:rFonts w:hint="eastAsia" w:ascii="宋体" w:hAnsi="宋体"/>
          <w:b/>
          <w:szCs w:val="21"/>
        </w:rPr>
        <w:t>4.6竞价保证金</w:t>
      </w:r>
    </w:p>
    <w:p>
      <w:pPr>
        <w:spacing w:line="320" w:lineRule="exact"/>
        <w:ind w:firstLine="420" w:firstLineChars="200"/>
        <w:rPr>
          <w:rFonts w:ascii="宋体" w:hAnsi="宋体"/>
          <w:bCs/>
          <w:szCs w:val="21"/>
        </w:rPr>
      </w:pPr>
      <w:r>
        <w:rPr>
          <w:rFonts w:hint="eastAsia" w:ascii="宋体" w:hAnsi="宋体"/>
          <w:bCs/>
          <w:szCs w:val="21"/>
        </w:rPr>
        <w:t>本次采购收取的竞价保证金金额和方式见报价须知，其为响应文件的组成部分，在递交响应文件的同时缴纳（保证金支付凭证），未中选的报价人待收到中选结果之日起，提供财务收据后无息返还。未递交保证金支付凭证的响应文件将被拒绝。符合性检查评审中凭证有误或其他因报价人原因造成保证金未在约定的截止时间之前到账的，其响应文件作无效处理。</w:t>
      </w:r>
    </w:p>
    <w:p>
      <w:pPr>
        <w:spacing w:line="320" w:lineRule="exact"/>
        <w:ind w:firstLine="420" w:firstLineChars="200"/>
        <w:rPr>
          <w:rFonts w:ascii="宋体" w:hAnsi="宋体"/>
          <w:bCs/>
          <w:szCs w:val="21"/>
        </w:rPr>
      </w:pPr>
      <w:r>
        <w:rPr>
          <w:rFonts w:hint="eastAsia" w:ascii="宋体" w:hAnsi="宋体"/>
          <w:bCs/>
          <w:szCs w:val="21"/>
        </w:rPr>
        <w:t>报价人有如下情形之一的，将没收竞价保证金：</w:t>
      </w:r>
    </w:p>
    <w:p>
      <w:pPr>
        <w:spacing w:line="320" w:lineRule="exact"/>
        <w:ind w:firstLine="420" w:firstLineChars="200"/>
        <w:rPr>
          <w:rFonts w:ascii="宋体" w:hAnsi="宋体"/>
          <w:bCs/>
          <w:szCs w:val="21"/>
        </w:rPr>
      </w:pPr>
      <w:r>
        <w:rPr>
          <w:rFonts w:hint="eastAsia" w:ascii="宋体" w:hAnsi="宋体"/>
          <w:bCs/>
          <w:szCs w:val="21"/>
        </w:rPr>
        <w:t>（1）在采购会议及评审期间撤回响应文件的；（2）中选人中选后拒不签订合同；（3）报价人在采购过程中利用非法手段骗取中标、伪造资料、围标串标等情况。（4）报价人拒不递交书面响应文件的。</w:t>
      </w:r>
    </w:p>
    <w:p>
      <w:pPr>
        <w:spacing w:line="320" w:lineRule="exact"/>
        <w:rPr>
          <w:rFonts w:ascii="宋体" w:hAnsi="宋体"/>
          <w:b/>
          <w:szCs w:val="21"/>
        </w:rPr>
      </w:pPr>
      <w:r>
        <w:rPr>
          <w:rFonts w:hint="eastAsia" w:ascii="宋体" w:hAnsi="宋体"/>
          <w:b/>
          <w:szCs w:val="21"/>
        </w:rPr>
        <w:t>4.7询比价文件的修改与撤回</w:t>
      </w:r>
    </w:p>
    <w:p>
      <w:pPr>
        <w:spacing w:line="320" w:lineRule="exact"/>
        <w:ind w:firstLine="420" w:firstLineChars="200"/>
        <w:rPr>
          <w:rFonts w:ascii="宋体" w:hAnsi="宋体"/>
          <w:bCs/>
          <w:szCs w:val="21"/>
        </w:rPr>
      </w:pPr>
      <w:r>
        <w:rPr>
          <w:rFonts w:hint="eastAsia" w:ascii="宋体" w:hAnsi="宋体"/>
          <w:bCs/>
          <w:szCs w:val="21"/>
        </w:rPr>
        <w:t>（1）报价人可以在中煤易购一体化平台上传询比价响应文件以后，在规定的询比价响应截止时间之前，可以修改或撤回其询比价响应文件。</w:t>
      </w:r>
    </w:p>
    <w:p>
      <w:pPr>
        <w:spacing w:line="320" w:lineRule="exact"/>
        <w:ind w:firstLine="420" w:firstLineChars="200"/>
        <w:rPr>
          <w:rFonts w:ascii="宋体" w:hAnsi="宋体"/>
          <w:bCs/>
          <w:szCs w:val="21"/>
        </w:rPr>
      </w:pPr>
      <w:r>
        <w:rPr>
          <w:rFonts w:hint="eastAsia" w:ascii="宋体" w:hAnsi="宋体"/>
          <w:bCs/>
          <w:szCs w:val="21"/>
        </w:rPr>
        <w:t>（2）询比价时间截止以后，在询比价响应有效期内，报价单位不得撤回询比价响应文件，否则其竞价保证金将被没收。</w:t>
      </w:r>
    </w:p>
    <w:p>
      <w:pPr>
        <w:spacing w:line="320" w:lineRule="exact"/>
        <w:ind w:firstLine="420" w:firstLineChars="200"/>
        <w:rPr>
          <w:rFonts w:ascii="宋体" w:hAnsi="宋体"/>
          <w:bCs/>
          <w:szCs w:val="21"/>
        </w:rPr>
      </w:pPr>
      <w:r>
        <w:rPr>
          <w:rFonts w:hint="eastAsia" w:ascii="宋体" w:hAnsi="宋体"/>
          <w:bCs/>
          <w:szCs w:val="21"/>
        </w:rPr>
        <w:t>（3）询比价响应文件应避免涂改、行间插字或删除，出现上述情况的，改动之处应加盖单位公章或法定代表人或代理人签字确认。</w:t>
      </w:r>
    </w:p>
    <w:p>
      <w:pPr>
        <w:spacing w:line="320" w:lineRule="exact"/>
        <w:rPr>
          <w:rFonts w:ascii="宋体" w:hAnsi="宋体"/>
          <w:b/>
          <w:szCs w:val="21"/>
        </w:rPr>
      </w:pPr>
      <w:r>
        <w:rPr>
          <w:rFonts w:hint="eastAsia" w:ascii="宋体" w:hAnsi="宋体"/>
          <w:b/>
          <w:szCs w:val="21"/>
        </w:rPr>
        <w:t>4.8有下列情况之一的属无效报价：</w:t>
      </w:r>
    </w:p>
    <w:p>
      <w:pPr>
        <w:spacing w:line="320" w:lineRule="exact"/>
        <w:ind w:firstLine="420" w:firstLineChars="200"/>
        <w:rPr>
          <w:rFonts w:ascii="宋体" w:hAnsi="宋体"/>
          <w:bCs/>
          <w:szCs w:val="21"/>
        </w:rPr>
      </w:pPr>
      <w:r>
        <w:rPr>
          <w:rFonts w:hint="eastAsia" w:ascii="宋体" w:hAnsi="宋体"/>
          <w:bCs/>
          <w:szCs w:val="21"/>
        </w:rPr>
        <w:t>（1）报价文件未按规定签字盖章；</w:t>
      </w:r>
    </w:p>
    <w:p>
      <w:pPr>
        <w:spacing w:line="320" w:lineRule="exact"/>
        <w:ind w:firstLine="420" w:firstLineChars="200"/>
        <w:rPr>
          <w:rFonts w:ascii="宋体" w:hAnsi="宋体"/>
          <w:bCs/>
          <w:szCs w:val="21"/>
        </w:rPr>
      </w:pPr>
      <w:r>
        <w:rPr>
          <w:rFonts w:hint="eastAsia" w:ascii="宋体" w:hAnsi="宋体"/>
          <w:bCs/>
          <w:szCs w:val="21"/>
        </w:rPr>
        <w:t>（2）报价人不符合国家或者采购文件规定的资格条件的；</w:t>
      </w:r>
    </w:p>
    <w:p>
      <w:pPr>
        <w:spacing w:line="320" w:lineRule="exact"/>
        <w:ind w:firstLine="420" w:firstLineChars="200"/>
        <w:rPr>
          <w:rFonts w:ascii="宋体" w:hAnsi="宋体"/>
          <w:bCs/>
          <w:szCs w:val="21"/>
        </w:rPr>
      </w:pPr>
      <w:r>
        <w:rPr>
          <w:rFonts w:hint="eastAsia" w:ascii="宋体" w:hAnsi="宋体"/>
          <w:bCs/>
          <w:szCs w:val="21"/>
        </w:rPr>
        <w:t>（3）同一报价人提交两个以上不同的报价文件或者报价的（采购文件另有要求的除外）；</w:t>
      </w:r>
    </w:p>
    <w:p>
      <w:pPr>
        <w:spacing w:line="320" w:lineRule="exact"/>
        <w:ind w:firstLine="420" w:firstLineChars="200"/>
        <w:rPr>
          <w:rFonts w:ascii="宋体" w:hAnsi="宋体"/>
          <w:bCs/>
          <w:szCs w:val="21"/>
        </w:rPr>
      </w:pPr>
      <w:r>
        <w:rPr>
          <w:rFonts w:hint="eastAsia" w:ascii="宋体" w:hAnsi="宋体"/>
          <w:bCs/>
          <w:szCs w:val="21"/>
        </w:rPr>
        <w:t>（4）报价高于采购文件设定的最高限价的；</w:t>
      </w:r>
    </w:p>
    <w:p>
      <w:pPr>
        <w:spacing w:line="320" w:lineRule="exact"/>
        <w:ind w:firstLine="420" w:firstLineChars="200"/>
        <w:rPr>
          <w:rFonts w:ascii="宋体" w:hAnsi="宋体"/>
          <w:bCs/>
          <w:szCs w:val="21"/>
        </w:rPr>
      </w:pPr>
      <w:r>
        <w:rPr>
          <w:rFonts w:hint="eastAsia" w:ascii="宋体" w:hAnsi="宋体"/>
          <w:bCs/>
          <w:szCs w:val="21"/>
        </w:rPr>
        <w:t>（5）评审小组评审认定报价低于成本价，报价人不能提供近期同类工程书面合同证明材料的；</w:t>
      </w:r>
    </w:p>
    <w:p>
      <w:pPr>
        <w:spacing w:line="320" w:lineRule="exact"/>
        <w:ind w:firstLine="420" w:firstLineChars="200"/>
        <w:rPr>
          <w:rFonts w:ascii="宋体" w:hAnsi="宋体"/>
          <w:bCs/>
          <w:szCs w:val="21"/>
        </w:rPr>
      </w:pPr>
      <w:r>
        <w:rPr>
          <w:rFonts w:hint="eastAsia" w:ascii="宋体" w:hAnsi="宋体"/>
          <w:bCs/>
          <w:szCs w:val="21"/>
        </w:rPr>
        <w:t>（6）报价文件没有对采购文件的实质性要求和条件作出响应的；</w:t>
      </w:r>
    </w:p>
    <w:p>
      <w:pPr>
        <w:spacing w:line="320" w:lineRule="exact"/>
        <w:ind w:firstLine="420" w:firstLineChars="200"/>
        <w:rPr>
          <w:rFonts w:ascii="宋体" w:hAnsi="宋体"/>
          <w:bCs/>
          <w:szCs w:val="21"/>
        </w:rPr>
      </w:pPr>
      <w:r>
        <w:rPr>
          <w:rFonts w:hint="eastAsia" w:ascii="宋体" w:hAnsi="宋体"/>
          <w:bCs/>
          <w:szCs w:val="21"/>
        </w:rPr>
        <w:t>（7）报价人有串通竞标、弄虚作假、行贿等违法行为；</w:t>
      </w:r>
    </w:p>
    <w:p>
      <w:pPr>
        <w:spacing w:line="320" w:lineRule="exact"/>
        <w:ind w:firstLine="420" w:firstLineChars="200"/>
        <w:rPr>
          <w:rFonts w:ascii="宋体" w:hAnsi="宋体"/>
          <w:bCs/>
          <w:szCs w:val="21"/>
        </w:rPr>
      </w:pPr>
      <w:r>
        <w:rPr>
          <w:rFonts w:hint="eastAsia" w:ascii="宋体" w:hAnsi="宋体"/>
          <w:bCs/>
          <w:szCs w:val="21"/>
        </w:rPr>
        <w:t>（8）报价人未按规定时间在中煤易购一体化平台提交报价及询比价文件；</w:t>
      </w:r>
    </w:p>
    <w:p>
      <w:pPr>
        <w:spacing w:line="320" w:lineRule="exact"/>
        <w:ind w:firstLine="420" w:firstLineChars="200"/>
        <w:rPr>
          <w:rFonts w:ascii="宋体" w:hAnsi="宋体"/>
          <w:bCs/>
          <w:szCs w:val="21"/>
        </w:rPr>
      </w:pPr>
      <w:r>
        <w:rPr>
          <w:rFonts w:hint="eastAsia" w:ascii="宋体" w:hAnsi="宋体"/>
          <w:bCs/>
          <w:szCs w:val="21"/>
        </w:rPr>
        <w:t>（9）询比价响应文件未按文件要求填写、或内容、文字模糊不清、无法辨认的；</w:t>
      </w:r>
    </w:p>
    <w:p>
      <w:pPr>
        <w:spacing w:line="320" w:lineRule="exact"/>
        <w:ind w:firstLine="420" w:firstLineChars="200"/>
        <w:rPr>
          <w:rFonts w:ascii="宋体" w:hAnsi="宋体"/>
          <w:bCs/>
          <w:szCs w:val="21"/>
        </w:rPr>
      </w:pPr>
      <w:r>
        <w:rPr>
          <w:rFonts w:hint="eastAsia" w:ascii="宋体" w:hAnsi="宋体"/>
          <w:bCs/>
          <w:szCs w:val="21"/>
        </w:rPr>
        <w:t>（10）询比价响应文件未按规定时间邮递或现场递交，逾期送达；</w:t>
      </w:r>
    </w:p>
    <w:p>
      <w:pPr>
        <w:spacing w:line="320" w:lineRule="exact"/>
        <w:ind w:firstLine="420" w:firstLineChars="200"/>
        <w:rPr>
          <w:rFonts w:ascii="宋体" w:hAnsi="宋体"/>
          <w:bCs/>
          <w:szCs w:val="21"/>
        </w:rPr>
      </w:pPr>
      <w:r>
        <w:rPr>
          <w:rFonts w:hint="eastAsia" w:ascii="宋体" w:hAnsi="宋体"/>
          <w:bCs/>
          <w:szCs w:val="21"/>
        </w:rPr>
        <w:t>（11）未按规定以对公账号缴纳竞价保证金或未提供抵扣证明的；</w:t>
      </w:r>
    </w:p>
    <w:p>
      <w:pPr>
        <w:spacing w:line="320" w:lineRule="exact"/>
        <w:ind w:firstLine="420" w:firstLineChars="200"/>
        <w:rPr>
          <w:rFonts w:ascii="宋体" w:hAnsi="宋体"/>
          <w:bCs/>
          <w:szCs w:val="21"/>
        </w:rPr>
      </w:pPr>
      <w:r>
        <w:rPr>
          <w:rFonts w:hint="eastAsia" w:ascii="宋体" w:hAnsi="宋体"/>
          <w:bCs/>
          <w:szCs w:val="21"/>
        </w:rPr>
        <w:t>（12）所附证书、证件、证明材料有造假行为的。</w:t>
      </w:r>
    </w:p>
    <w:p>
      <w:pPr>
        <w:spacing w:line="320" w:lineRule="exact"/>
        <w:rPr>
          <w:rFonts w:ascii="宋体" w:hAnsi="宋体"/>
          <w:bCs/>
          <w:szCs w:val="21"/>
        </w:rPr>
      </w:pPr>
      <w:r>
        <w:rPr>
          <w:rFonts w:hint="eastAsia" w:ascii="宋体" w:hAnsi="宋体"/>
          <w:b/>
          <w:szCs w:val="21"/>
        </w:rPr>
        <w:t>4.9有下列情形之一的，视为报价人相互串通竞价：</w:t>
      </w:r>
    </w:p>
    <w:p>
      <w:pPr>
        <w:spacing w:line="320" w:lineRule="exact"/>
        <w:ind w:firstLine="420" w:firstLineChars="200"/>
        <w:rPr>
          <w:rFonts w:ascii="宋体" w:hAnsi="宋体"/>
          <w:bCs/>
          <w:szCs w:val="21"/>
        </w:rPr>
      </w:pPr>
      <w:r>
        <w:rPr>
          <w:rFonts w:hint="eastAsia" w:ascii="宋体" w:hAnsi="宋体"/>
          <w:bCs/>
          <w:szCs w:val="21"/>
        </w:rPr>
        <w:t>（1）不同报价人的报价文件由同一单位或者个人编制；</w:t>
      </w:r>
    </w:p>
    <w:p>
      <w:pPr>
        <w:spacing w:line="320" w:lineRule="exact"/>
        <w:ind w:firstLine="420" w:firstLineChars="200"/>
        <w:rPr>
          <w:rFonts w:ascii="宋体" w:hAnsi="宋体"/>
          <w:bCs/>
          <w:szCs w:val="21"/>
        </w:rPr>
      </w:pPr>
      <w:r>
        <w:rPr>
          <w:rFonts w:hint="eastAsia" w:ascii="宋体" w:hAnsi="宋体"/>
          <w:bCs/>
          <w:szCs w:val="21"/>
        </w:rPr>
        <w:t>（2）不同报价人委托同一单位或者个人办理询比价事宜，</w:t>
      </w:r>
      <w:r>
        <w:rPr>
          <w:rFonts w:hint="eastAsia"/>
        </w:rPr>
        <w:t>在采购平台报价时，不同报价人联系人为同一人，联系电话、电子邮箱有重复的</w:t>
      </w:r>
      <w:r>
        <w:rPr>
          <w:rFonts w:hint="eastAsia" w:ascii="宋体" w:hAnsi="宋体"/>
          <w:bCs/>
          <w:szCs w:val="21"/>
        </w:rPr>
        <w:t>；</w:t>
      </w:r>
    </w:p>
    <w:p>
      <w:pPr>
        <w:spacing w:line="320" w:lineRule="exact"/>
        <w:ind w:firstLine="420" w:firstLineChars="200"/>
      </w:pPr>
      <w:r>
        <w:rPr>
          <w:rFonts w:hint="eastAsia"/>
        </w:rPr>
        <w:t>（3）不同报价人用同一支付账号购买采购文件、资格预审文件的；</w:t>
      </w:r>
    </w:p>
    <w:p>
      <w:pPr>
        <w:spacing w:line="320" w:lineRule="exact"/>
        <w:ind w:firstLine="420" w:firstLineChars="200"/>
      </w:pPr>
      <w:r>
        <w:rPr>
          <w:rFonts w:hint="eastAsia"/>
        </w:rPr>
        <w:t>（4）不同报价人从同一IP地址下载采购文件、资格预审文件的，不同报价人从同一IP地址上传报价文件的；</w:t>
      </w:r>
    </w:p>
    <w:p>
      <w:pPr>
        <w:spacing w:line="320" w:lineRule="exact"/>
        <w:ind w:firstLine="420" w:firstLineChars="200"/>
      </w:pPr>
      <w:r>
        <w:rPr>
          <w:rFonts w:hint="eastAsia" w:ascii="宋体" w:hAnsi="宋体"/>
          <w:bCs/>
          <w:szCs w:val="21"/>
        </w:rPr>
        <w:t>（5）不同报价人的电</w:t>
      </w:r>
      <w:r>
        <w:rPr>
          <w:rFonts w:hint="eastAsia"/>
        </w:rPr>
        <w:t>子报价文件编制时的计算机硬件信息中， 存在计算机网卡 MAC 地址或硬盘序列号等机器码相同的；</w:t>
      </w:r>
    </w:p>
    <w:p>
      <w:pPr>
        <w:spacing w:line="320" w:lineRule="exact"/>
        <w:ind w:firstLine="420" w:firstLineChars="200"/>
        <w:rPr>
          <w:rFonts w:ascii="宋体" w:hAnsi="宋体"/>
          <w:bCs/>
          <w:szCs w:val="21"/>
        </w:rPr>
      </w:pPr>
      <w:r>
        <w:rPr>
          <w:rFonts w:hint="eastAsia" w:ascii="宋体" w:hAnsi="宋体"/>
          <w:bCs/>
          <w:szCs w:val="21"/>
        </w:rPr>
        <w:t>（6）不同报价人的报价文件载明的项目管理成员为同一人；</w:t>
      </w:r>
    </w:p>
    <w:p>
      <w:pPr>
        <w:spacing w:line="320" w:lineRule="exact"/>
        <w:ind w:firstLine="420" w:firstLineChars="200"/>
        <w:rPr>
          <w:rFonts w:ascii="宋体" w:hAnsi="宋体"/>
          <w:bCs/>
          <w:szCs w:val="21"/>
        </w:rPr>
      </w:pPr>
      <w:r>
        <w:rPr>
          <w:rFonts w:hint="eastAsia" w:ascii="宋体" w:hAnsi="宋体"/>
          <w:bCs/>
          <w:szCs w:val="21"/>
        </w:rPr>
        <w:t>（7）不同报价人的报价文件异常一致或者报价呈规律性差异；</w:t>
      </w:r>
    </w:p>
    <w:p>
      <w:pPr>
        <w:spacing w:line="320" w:lineRule="exact"/>
        <w:ind w:firstLine="420" w:firstLineChars="200"/>
        <w:rPr>
          <w:rFonts w:ascii="宋体" w:hAnsi="宋体"/>
          <w:bCs/>
          <w:szCs w:val="21"/>
        </w:rPr>
      </w:pPr>
      <w:r>
        <w:rPr>
          <w:rFonts w:hint="eastAsia" w:ascii="宋体" w:hAnsi="宋体"/>
          <w:bCs/>
          <w:szCs w:val="21"/>
        </w:rPr>
        <w:t>（8）</w:t>
      </w:r>
      <w:r>
        <w:rPr>
          <w:rFonts w:hint="eastAsia"/>
        </w:rPr>
        <w:t>发现不同报价人报价文件有两处以上错误相同的；</w:t>
      </w:r>
    </w:p>
    <w:p>
      <w:pPr>
        <w:spacing w:line="320" w:lineRule="exact"/>
        <w:ind w:firstLine="420" w:firstLineChars="200"/>
        <w:rPr>
          <w:rFonts w:ascii="宋体" w:hAnsi="宋体"/>
          <w:bCs/>
          <w:szCs w:val="21"/>
        </w:rPr>
      </w:pPr>
      <w:r>
        <w:rPr>
          <w:rFonts w:hint="eastAsia" w:ascii="宋体" w:hAnsi="宋体"/>
          <w:bCs/>
          <w:szCs w:val="21"/>
        </w:rPr>
        <w:t>（9）不同报价人的报价文件相互混装</w:t>
      </w:r>
      <w:r>
        <w:rPr>
          <w:rFonts w:hint="eastAsia"/>
        </w:rPr>
        <w:t>；</w:t>
      </w:r>
    </w:p>
    <w:p>
      <w:pPr>
        <w:spacing w:line="320" w:lineRule="exact"/>
        <w:ind w:firstLine="420" w:firstLineChars="200"/>
      </w:pPr>
      <w:r>
        <w:rPr>
          <w:rFonts w:hint="eastAsia"/>
        </w:rPr>
        <w:t>（10）不同报价人存在竞价保证金混缴等情况的；</w:t>
      </w:r>
    </w:p>
    <w:p>
      <w:pPr>
        <w:spacing w:line="320" w:lineRule="exact"/>
        <w:ind w:firstLine="420" w:firstLineChars="200"/>
        <w:rPr>
          <w:rFonts w:ascii="宋体" w:hAnsi="宋体"/>
          <w:bCs/>
          <w:szCs w:val="21"/>
        </w:rPr>
      </w:pPr>
      <w:r>
        <w:rPr>
          <w:rFonts w:hint="eastAsia"/>
        </w:rPr>
        <w:t>（11）法律法规规定及中煤集团认定、采购文件规定的其他情形。</w:t>
      </w:r>
    </w:p>
    <w:p>
      <w:pPr>
        <w:spacing w:line="320" w:lineRule="exact"/>
        <w:rPr>
          <w:rFonts w:ascii="宋体" w:hAnsi="宋体"/>
          <w:b/>
          <w:szCs w:val="21"/>
        </w:rPr>
      </w:pPr>
      <w:r>
        <w:rPr>
          <w:rFonts w:hint="eastAsia" w:ascii="宋体" w:hAnsi="宋体"/>
          <w:b/>
          <w:szCs w:val="21"/>
        </w:rPr>
        <w:t>4.10报价澄清修订</w:t>
      </w:r>
    </w:p>
    <w:p>
      <w:pPr>
        <w:spacing w:line="320" w:lineRule="exact"/>
        <w:ind w:firstLine="420" w:firstLineChars="200"/>
        <w:rPr>
          <w:rFonts w:ascii="宋体" w:hAnsi="宋体"/>
          <w:bCs/>
          <w:szCs w:val="21"/>
        </w:rPr>
      </w:pPr>
      <w:r>
        <w:rPr>
          <w:rFonts w:hint="eastAsia" w:ascii="宋体" w:hAnsi="宋体"/>
          <w:bCs/>
          <w:szCs w:val="21"/>
        </w:rPr>
        <w:t>报价文件中有含义不明确的内容、明显文字或者计算错误，评审小组认为需要报价人作出必要澄清、说明的，应当通知该报价人。报价人的澄清、说明应当采用书面形式。计算错误修正的原则如下:</w:t>
      </w:r>
    </w:p>
    <w:p>
      <w:pPr>
        <w:spacing w:line="320" w:lineRule="exact"/>
        <w:ind w:firstLine="420" w:firstLineChars="200"/>
        <w:rPr>
          <w:rFonts w:ascii="宋体" w:hAnsi="宋体"/>
          <w:bCs/>
          <w:szCs w:val="21"/>
        </w:rPr>
      </w:pPr>
      <w:r>
        <w:rPr>
          <w:rFonts w:hint="eastAsia" w:ascii="宋体" w:hAnsi="宋体"/>
          <w:bCs/>
          <w:szCs w:val="21"/>
        </w:rPr>
        <w:t>响应文件中的大写金额与小写金额不一致的，以大写金额为准；报价金额与单价金额不一致的，以单价金额为准，但未填写的视为未响应；如果用数字表示的金额与用文字表示的金额不一致时，以文字金额为准，并修正数字表示的报价、合价。</w:t>
      </w:r>
    </w:p>
    <w:p>
      <w:pPr>
        <w:spacing w:line="320" w:lineRule="exact"/>
        <w:ind w:firstLine="420" w:firstLineChars="200"/>
        <w:rPr>
          <w:rFonts w:ascii="宋体" w:hAnsi="宋体"/>
          <w:bCs/>
          <w:szCs w:val="21"/>
        </w:rPr>
      </w:pPr>
      <w:r>
        <w:rPr>
          <w:rFonts w:hint="eastAsia" w:ascii="宋体" w:hAnsi="宋体"/>
          <w:bCs/>
          <w:szCs w:val="21"/>
        </w:rPr>
        <w:t>如果单价和合价不符，以单价为准，修正合价。如果合价与报价不符，以合价为准，修正报价。报价明细有重大偏差的，经评审小组同意可进行澄清、补充或修正。如有澄清环节的，经过该环节后，评审小组不再接受报价人再次提出的澄清、补充或修正。</w:t>
      </w:r>
    </w:p>
    <w:p>
      <w:pPr>
        <w:spacing w:line="320" w:lineRule="exact"/>
        <w:ind w:firstLine="420" w:firstLineChars="200"/>
        <w:rPr>
          <w:rFonts w:ascii="宋体" w:hAnsi="宋体"/>
          <w:bCs/>
          <w:szCs w:val="21"/>
        </w:rPr>
      </w:pPr>
      <w:r>
        <w:rPr>
          <w:rFonts w:hint="eastAsia" w:ascii="宋体" w:hAnsi="宋体"/>
          <w:bCs/>
          <w:szCs w:val="21"/>
        </w:rPr>
        <w:t xml:space="preserve">  </w:t>
      </w:r>
    </w:p>
    <w:p>
      <w:pPr>
        <w:pStyle w:val="11"/>
        <w:numPr>
          <w:ilvl w:val="0"/>
          <w:numId w:val="0"/>
        </w:numPr>
      </w:pPr>
      <w:r>
        <w:rPr>
          <w:rFonts w:hint="eastAsia" w:asciiTheme="minorEastAsia" w:hAnsiTheme="minorEastAsia" w:eastAsiaTheme="minorEastAsia" w:cstheme="minorEastAsia"/>
          <w:sz w:val="24"/>
        </w:rPr>
        <w:t xml:space="preserve">   </w:t>
      </w:r>
    </w:p>
    <w:p>
      <w:pPr>
        <w:spacing w:line="320" w:lineRule="exact"/>
        <w:rPr>
          <w:rFonts w:asciiTheme="majorHAnsi" w:hAnsiTheme="majorHAnsi" w:eastAsiaTheme="majorEastAsia" w:cstheme="majorBidi"/>
          <w:b/>
          <w:bCs/>
          <w:sz w:val="32"/>
          <w:szCs w:val="32"/>
        </w:rPr>
      </w:pPr>
      <w:r>
        <w:rPr>
          <w:rFonts w:hint="eastAsia"/>
        </w:rPr>
        <w:br w:type="page"/>
      </w:r>
    </w:p>
    <w:p>
      <w:pPr>
        <w:pStyle w:val="16"/>
      </w:pPr>
      <w:r>
        <w:rPr>
          <w:rFonts w:hint="eastAsia"/>
        </w:rPr>
        <w:t>五、报价揭示、评审、定标</w:t>
      </w:r>
    </w:p>
    <w:p>
      <w:pPr>
        <w:pStyle w:val="17"/>
        <w:spacing w:line="360" w:lineRule="auto"/>
        <w:ind w:firstLine="0" w:firstLineChars="0"/>
        <w:rPr>
          <w:rFonts w:ascii="宋体" w:hAnsi="宋体"/>
          <w:b/>
          <w:sz w:val="21"/>
          <w:szCs w:val="21"/>
        </w:rPr>
      </w:pPr>
      <w:r>
        <w:rPr>
          <w:rFonts w:hint="eastAsia" w:ascii="宋体" w:hAnsi="宋体"/>
          <w:b/>
          <w:sz w:val="21"/>
          <w:szCs w:val="21"/>
        </w:rPr>
        <w:t>5.1报价揭示</w:t>
      </w:r>
    </w:p>
    <w:p>
      <w:pPr>
        <w:pStyle w:val="17"/>
        <w:spacing w:line="400" w:lineRule="exact"/>
        <w:rPr>
          <w:rFonts w:ascii="宋体" w:hAnsi="宋体"/>
          <w:bCs/>
          <w:sz w:val="21"/>
          <w:szCs w:val="21"/>
        </w:rPr>
      </w:pPr>
      <w:r>
        <w:rPr>
          <w:rFonts w:hint="eastAsia" w:ascii="宋体" w:hAnsi="宋体"/>
          <w:bCs/>
          <w:sz w:val="21"/>
          <w:szCs w:val="21"/>
        </w:rPr>
        <w:t>5.1.1依据报价须知附表所列报价方式执行。</w:t>
      </w:r>
    </w:p>
    <w:p>
      <w:pPr>
        <w:pStyle w:val="17"/>
        <w:spacing w:line="400" w:lineRule="exact"/>
        <w:rPr>
          <w:rFonts w:ascii="宋体" w:hAnsi="宋体"/>
          <w:bCs/>
          <w:sz w:val="21"/>
          <w:szCs w:val="21"/>
          <w:shd w:val="clear" w:color="auto" w:fill="FFFF00"/>
        </w:rPr>
      </w:pPr>
      <w:r>
        <w:rPr>
          <w:rFonts w:hint="eastAsia" w:ascii="宋体" w:hAnsi="宋体"/>
          <w:bCs/>
          <w:sz w:val="21"/>
          <w:szCs w:val="21"/>
        </w:rPr>
        <w:t>5.1.2采购人将按照报价须知中规定的时间在中煤易购一体化平台进行报价揭示，如报价须知中约定组织召开报价揭示会议的，报价人法人代表或授权委托人按要求参会。</w:t>
      </w:r>
    </w:p>
    <w:p>
      <w:pPr>
        <w:pStyle w:val="17"/>
        <w:spacing w:line="400" w:lineRule="exact"/>
        <w:ind w:firstLine="0" w:firstLineChars="0"/>
        <w:rPr>
          <w:rFonts w:ascii="宋体" w:hAnsi="宋体"/>
          <w:b/>
          <w:sz w:val="21"/>
          <w:szCs w:val="21"/>
        </w:rPr>
      </w:pPr>
      <w:r>
        <w:rPr>
          <w:rFonts w:hint="eastAsia" w:ascii="宋体" w:hAnsi="宋体"/>
          <w:b/>
          <w:sz w:val="21"/>
          <w:szCs w:val="21"/>
        </w:rPr>
        <w:t>5.2评审小组</w:t>
      </w:r>
    </w:p>
    <w:p>
      <w:pPr>
        <w:pStyle w:val="17"/>
        <w:spacing w:line="400" w:lineRule="exact"/>
        <w:rPr>
          <w:rFonts w:ascii="宋体" w:hAnsi="宋体"/>
          <w:bCs/>
          <w:sz w:val="21"/>
          <w:szCs w:val="21"/>
        </w:rPr>
      </w:pPr>
      <w:r>
        <w:rPr>
          <w:rFonts w:hint="eastAsia" w:ascii="宋体" w:hAnsi="宋体"/>
          <w:bCs/>
          <w:sz w:val="21"/>
          <w:szCs w:val="21"/>
        </w:rPr>
        <w:t>5.2.1 评审小组的成员由经济、技术等方面的专家以5人以上单数形式组成。评审小组对询比价响应文件进行审查、质疑、评估、比较。</w:t>
      </w:r>
    </w:p>
    <w:p>
      <w:pPr>
        <w:pStyle w:val="17"/>
        <w:spacing w:line="400" w:lineRule="exact"/>
        <w:rPr>
          <w:rFonts w:ascii="宋体" w:hAnsi="宋体"/>
          <w:bCs/>
          <w:sz w:val="21"/>
          <w:szCs w:val="21"/>
        </w:rPr>
      </w:pPr>
      <w:r>
        <w:rPr>
          <w:rFonts w:hint="eastAsia" w:ascii="宋体" w:hAnsi="宋体"/>
          <w:bCs/>
          <w:sz w:val="21"/>
          <w:szCs w:val="21"/>
        </w:rPr>
        <w:t>5.2.2 开标后，直到向中选的报价人授予合同时止,凡与审查、澄清、评价和授标有关的保密资料,均不得向报价人及与评审无关的其他人透露。</w:t>
      </w:r>
    </w:p>
    <w:p>
      <w:pPr>
        <w:pStyle w:val="17"/>
        <w:spacing w:line="400" w:lineRule="exact"/>
        <w:rPr>
          <w:rFonts w:ascii="宋体" w:hAnsi="宋体"/>
          <w:bCs/>
          <w:sz w:val="21"/>
          <w:szCs w:val="21"/>
        </w:rPr>
      </w:pPr>
      <w:r>
        <w:rPr>
          <w:rFonts w:hint="eastAsia" w:ascii="宋体" w:hAnsi="宋体"/>
          <w:bCs/>
          <w:sz w:val="21"/>
          <w:szCs w:val="21"/>
        </w:rPr>
        <w:t>5.2.3 在评审过程中,如果报价人试图在响应文件审查、澄清、比较及授予合同方面向采购人施加任何影响，其报价将被拒绝。</w:t>
      </w:r>
    </w:p>
    <w:p>
      <w:pPr>
        <w:pStyle w:val="17"/>
        <w:spacing w:line="400" w:lineRule="exact"/>
        <w:ind w:firstLine="0" w:firstLineChars="0"/>
        <w:rPr>
          <w:rFonts w:ascii="宋体" w:hAnsi="宋体"/>
          <w:b/>
          <w:sz w:val="21"/>
          <w:szCs w:val="21"/>
        </w:rPr>
      </w:pPr>
      <w:r>
        <w:rPr>
          <w:rFonts w:hint="eastAsia" w:ascii="宋体" w:hAnsi="宋体"/>
          <w:b/>
          <w:sz w:val="21"/>
          <w:szCs w:val="21"/>
        </w:rPr>
        <w:t>5.3评审</w:t>
      </w:r>
    </w:p>
    <w:p>
      <w:pPr>
        <w:pStyle w:val="17"/>
        <w:spacing w:line="400" w:lineRule="exact"/>
        <w:rPr>
          <w:rFonts w:ascii="宋体" w:hAnsi="宋体"/>
          <w:bCs/>
          <w:sz w:val="21"/>
          <w:szCs w:val="21"/>
        </w:rPr>
      </w:pPr>
      <w:r>
        <w:rPr>
          <w:rFonts w:hint="eastAsia" w:ascii="宋体" w:hAnsi="宋体"/>
          <w:bCs/>
          <w:sz w:val="21"/>
          <w:szCs w:val="21"/>
        </w:rPr>
        <w:t>评审由采购人组织的评审小组负责，评审小组首先通过询比价文件初审对报价人资格审核、符合性检查，初审通过的按照评审办法进行评审。评审小组根据评审办法出具书面评审报告并推荐成交候选人排序名单，采购人按照公司相关制度规定履行决策审批程序后确定成交人。</w:t>
      </w:r>
    </w:p>
    <w:p>
      <w:pPr>
        <w:pStyle w:val="17"/>
        <w:spacing w:line="400" w:lineRule="exact"/>
        <w:rPr>
          <w:rFonts w:ascii="宋体" w:hAnsi="宋体"/>
          <w:bCs/>
          <w:sz w:val="21"/>
          <w:szCs w:val="21"/>
        </w:rPr>
      </w:pPr>
      <w:r>
        <w:rPr>
          <w:rFonts w:hint="eastAsia" w:ascii="宋体" w:hAnsi="宋体"/>
          <w:bCs/>
          <w:sz w:val="21"/>
          <w:szCs w:val="21"/>
        </w:rPr>
        <w:t>5.3.1询比价文件初审</w:t>
      </w:r>
    </w:p>
    <w:p>
      <w:pPr>
        <w:pStyle w:val="17"/>
        <w:spacing w:line="400" w:lineRule="exact"/>
        <w:rPr>
          <w:rFonts w:ascii="宋体" w:hAnsi="宋体"/>
          <w:bCs/>
          <w:sz w:val="21"/>
          <w:szCs w:val="21"/>
        </w:rPr>
      </w:pPr>
      <w:r>
        <w:rPr>
          <w:rFonts w:hint="eastAsia" w:ascii="宋体" w:hAnsi="宋体"/>
          <w:bCs/>
          <w:sz w:val="21"/>
          <w:szCs w:val="21"/>
        </w:rPr>
        <w:t>资格审核：评审小组应对分包商提供的资格证明资料进行审核，包括资质证书的种类、等级、有效性，是否符合采购文件要求，是否是“黑名单”、停用名单以及存在关联关系等。</w:t>
      </w:r>
    </w:p>
    <w:p>
      <w:pPr>
        <w:pStyle w:val="17"/>
        <w:spacing w:line="400" w:lineRule="exact"/>
        <w:rPr>
          <w:rFonts w:ascii="宋体" w:hAnsi="宋体"/>
          <w:bCs/>
          <w:sz w:val="21"/>
          <w:szCs w:val="21"/>
        </w:rPr>
      </w:pPr>
      <w:r>
        <w:rPr>
          <w:rFonts w:hint="eastAsia" w:ascii="宋体" w:hAnsi="宋体"/>
          <w:bCs/>
          <w:sz w:val="21"/>
          <w:szCs w:val="21"/>
        </w:rPr>
        <w:t>符合性审查：主要包括报价格式是否符合要求、报价文件是否完整、报价文件是否按规定进行签字盖章、报价文件是否编排有序、报价计算是否存在错误和漏项、是否按要求提交了保证金、是否对采购文件作出实质性响应或提出超出采购文件要求的额外条件等。</w:t>
      </w:r>
    </w:p>
    <w:p>
      <w:pPr>
        <w:pStyle w:val="17"/>
        <w:spacing w:line="400" w:lineRule="exact"/>
        <w:rPr>
          <w:rFonts w:ascii="宋体" w:hAnsi="宋体"/>
          <w:bCs/>
          <w:sz w:val="21"/>
          <w:szCs w:val="21"/>
        </w:rPr>
      </w:pPr>
      <w:r>
        <w:rPr>
          <w:rFonts w:hint="eastAsia" w:ascii="宋体" w:hAnsi="宋体"/>
          <w:bCs/>
          <w:sz w:val="21"/>
          <w:szCs w:val="21"/>
        </w:rPr>
        <w:t>报价文件缺陷的处理：报价文件在实质上与采购文件不符的,作为无效报价；含糊不清之处要求分包商进行书面澄清。</w:t>
      </w:r>
    </w:p>
    <w:p>
      <w:pPr>
        <w:pStyle w:val="17"/>
        <w:spacing w:line="400" w:lineRule="exact"/>
        <w:rPr>
          <w:rFonts w:ascii="宋体" w:hAnsi="宋体"/>
          <w:bCs/>
          <w:sz w:val="21"/>
          <w:szCs w:val="21"/>
        </w:rPr>
      </w:pPr>
      <w:r>
        <w:rPr>
          <w:rFonts w:hint="eastAsia" w:ascii="宋体" w:hAnsi="宋体"/>
          <w:bCs/>
          <w:sz w:val="21"/>
          <w:szCs w:val="21"/>
        </w:rPr>
        <w:t>5.3.2采购询比评审</w:t>
      </w:r>
    </w:p>
    <w:p>
      <w:pPr>
        <w:pStyle w:val="17"/>
        <w:spacing w:line="400" w:lineRule="exact"/>
        <w:rPr>
          <w:rFonts w:ascii="宋体" w:hAnsi="宋体"/>
          <w:bCs/>
          <w:sz w:val="21"/>
          <w:szCs w:val="21"/>
        </w:rPr>
      </w:pPr>
      <w:r>
        <w:rPr>
          <w:rFonts w:hint="eastAsia" w:ascii="宋体" w:hAnsi="宋体"/>
          <w:bCs/>
          <w:sz w:val="21"/>
          <w:szCs w:val="21"/>
        </w:rPr>
        <w:t>本次采购采用的评审方法：最低价格评审法</w:t>
      </w:r>
    </w:p>
    <w:p>
      <w:pPr>
        <w:pStyle w:val="17"/>
        <w:spacing w:line="400" w:lineRule="exact"/>
        <w:rPr>
          <w:rFonts w:ascii="宋体" w:hAnsi="宋体"/>
          <w:bCs/>
          <w:sz w:val="21"/>
          <w:szCs w:val="21"/>
        </w:rPr>
      </w:pPr>
      <w:r>
        <w:rPr>
          <w:rFonts w:hint="eastAsia" w:ascii="宋体" w:hAnsi="宋体"/>
          <w:bCs/>
          <w:sz w:val="21"/>
          <w:szCs w:val="21"/>
        </w:rPr>
        <w:t>（1）评审小组对报价人的实质性响应文件进行评审，确认有效报价为评审价。</w:t>
      </w:r>
    </w:p>
    <w:p>
      <w:pPr>
        <w:pStyle w:val="17"/>
        <w:spacing w:line="400" w:lineRule="exact"/>
        <w:rPr>
          <w:rFonts w:ascii="宋体" w:hAnsi="宋体"/>
          <w:bCs/>
          <w:sz w:val="21"/>
          <w:szCs w:val="21"/>
        </w:rPr>
      </w:pPr>
      <w:r>
        <w:rPr>
          <w:rFonts w:hint="eastAsia" w:ascii="宋体" w:hAnsi="宋体"/>
          <w:bCs/>
          <w:sz w:val="21"/>
          <w:szCs w:val="21"/>
        </w:rPr>
        <w:t>（2）经评审小组认定的合理最低价为排序第一的报价人，认定低于成本价的可判定废标。</w:t>
      </w:r>
    </w:p>
    <w:p>
      <w:pPr>
        <w:pStyle w:val="17"/>
        <w:spacing w:line="400" w:lineRule="exact"/>
        <w:rPr>
          <w:rFonts w:ascii="宋体" w:hAnsi="宋体"/>
          <w:bCs/>
          <w:sz w:val="21"/>
          <w:szCs w:val="21"/>
        </w:rPr>
      </w:pPr>
      <w:r>
        <w:rPr>
          <w:rFonts w:hint="eastAsia" w:ascii="宋体" w:hAnsi="宋体"/>
          <w:bCs/>
          <w:sz w:val="21"/>
          <w:szCs w:val="21"/>
        </w:rPr>
        <w:t>（3）以评审价报价最低的报价人为拟中选人单位。按报价由低到高顺序推荐3名有排序的候选人，形成评审报告。（如参与报价的单位少于5家，推荐2名候选人）</w:t>
      </w:r>
    </w:p>
    <w:p>
      <w:pPr>
        <w:pStyle w:val="17"/>
        <w:spacing w:line="400" w:lineRule="exact"/>
        <w:rPr>
          <w:rFonts w:ascii="宋体" w:hAnsi="宋体"/>
          <w:bCs/>
          <w:sz w:val="21"/>
          <w:szCs w:val="21"/>
        </w:rPr>
      </w:pPr>
      <w:r>
        <w:rPr>
          <w:rFonts w:hint="eastAsia" w:ascii="宋体" w:hAnsi="宋体"/>
          <w:bCs/>
          <w:sz w:val="21"/>
          <w:szCs w:val="21"/>
        </w:rPr>
        <w:t>注：评审小组在评审时，认为报价人报价低于其成本的，报价人应在规定时间内做出书面说明并提供相关证明材料</w:t>
      </w:r>
      <w:r>
        <w:rPr>
          <w:rFonts w:hint="eastAsia" w:ascii="宋体" w:hAnsi="宋体"/>
          <w:b/>
          <w:bCs/>
          <w:color w:val="FF0000"/>
          <w:sz w:val="21"/>
          <w:szCs w:val="21"/>
        </w:rPr>
        <w:t>（提供一年内类似分包合同价格）</w:t>
      </w:r>
      <w:r>
        <w:rPr>
          <w:rFonts w:hint="eastAsia" w:ascii="宋体" w:hAnsi="宋体"/>
          <w:bCs/>
          <w:sz w:val="21"/>
          <w:szCs w:val="21"/>
        </w:rPr>
        <w:t>。报价人未在评审小组规定时间内做出合理说明并提供相关证明材料的，视为自动放弃中选资格。</w:t>
      </w:r>
    </w:p>
    <w:p>
      <w:pPr>
        <w:pStyle w:val="17"/>
        <w:spacing w:line="400" w:lineRule="exact"/>
        <w:ind w:firstLine="422"/>
        <w:rPr>
          <w:rFonts w:ascii="宋体" w:hAnsi="宋体"/>
          <w:b/>
          <w:sz w:val="21"/>
          <w:szCs w:val="21"/>
        </w:rPr>
      </w:pPr>
    </w:p>
    <w:p>
      <w:pPr>
        <w:pStyle w:val="17"/>
        <w:spacing w:line="400" w:lineRule="exact"/>
        <w:ind w:firstLine="422"/>
        <w:rPr>
          <w:rFonts w:ascii="宋体" w:hAnsi="宋体"/>
          <w:b/>
          <w:sz w:val="21"/>
          <w:szCs w:val="21"/>
        </w:rPr>
      </w:pPr>
      <w:r>
        <w:rPr>
          <w:rFonts w:hint="eastAsia" w:ascii="宋体" w:hAnsi="宋体"/>
          <w:b/>
          <w:sz w:val="21"/>
          <w:szCs w:val="21"/>
        </w:rPr>
        <w:t xml:space="preserve">5.4定标 </w:t>
      </w:r>
    </w:p>
    <w:p>
      <w:pPr>
        <w:pStyle w:val="17"/>
        <w:spacing w:line="400" w:lineRule="exact"/>
        <w:rPr>
          <w:rFonts w:ascii="宋体" w:hAnsi="宋体"/>
          <w:bCs/>
          <w:sz w:val="21"/>
          <w:szCs w:val="21"/>
        </w:rPr>
      </w:pPr>
      <w:r>
        <w:rPr>
          <w:rFonts w:hint="eastAsia" w:ascii="宋体" w:hAnsi="宋体"/>
          <w:bCs/>
          <w:sz w:val="21"/>
          <w:szCs w:val="21"/>
        </w:rPr>
        <w:t>5.4.1 定标准则：合同将授予其报价对采购文件进行了实质性响应，并符合评审办法确定的排序第一的报价人。如排序第一的报价与采购预期差距太大，</w:t>
      </w:r>
      <w:r>
        <w:rPr>
          <w:rFonts w:hint="eastAsia" w:ascii="宋体" w:hAnsi="宋体"/>
          <w:b/>
          <w:bCs/>
          <w:color w:val="FF0000"/>
          <w:sz w:val="21"/>
          <w:szCs w:val="21"/>
        </w:rPr>
        <w:t>价格经评审小组认定明显高于市场价的，采购人有权按废标处理。</w:t>
      </w:r>
    </w:p>
    <w:p>
      <w:pPr>
        <w:pStyle w:val="17"/>
        <w:spacing w:line="400" w:lineRule="exact"/>
        <w:rPr>
          <w:rFonts w:ascii="宋体" w:hAnsi="宋体"/>
          <w:b/>
          <w:bCs/>
          <w:color w:val="FF0000"/>
          <w:sz w:val="21"/>
          <w:szCs w:val="21"/>
        </w:rPr>
      </w:pPr>
      <w:r>
        <w:rPr>
          <w:rFonts w:hint="eastAsia" w:ascii="宋体" w:hAnsi="宋体"/>
          <w:bCs/>
          <w:sz w:val="21"/>
          <w:szCs w:val="21"/>
        </w:rPr>
        <w:t>如排名第一的中选人放弃中标、拒不签订合同、不按询比价文件要求提交履约保证金、被查实存在影响中选结果的违法行为等情形，采购人可按成交候选名单排序依次选择其他报价人成为新的中选人。</w:t>
      </w:r>
      <w:r>
        <w:rPr>
          <w:rFonts w:hint="eastAsia" w:ascii="宋体" w:hAnsi="宋体"/>
          <w:b/>
          <w:bCs/>
          <w:color w:val="FF0000"/>
          <w:sz w:val="21"/>
          <w:szCs w:val="21"/>
        </w:rPr>
        <w:t>依次确定其他候选人与采购预期差距太大，或者对采购人明显不利的，采购人有权组织重新采购。</w:t>
      </w:r>
    </w:p>
    <w:p>
      <w:pPr>
        <w:pStyle w:val="17"/>
        <w:spacing w:line="400" w:lineRule="exact"/>
        <w:rPr>
          <w:rFonts w:ascii="宋体" w:hAnsi="宋体"/>
          <w:bCs/>
          <w:sz w:val="21"/>
          <w:szCs w:val="21"/>
        </w:rPr>
      </w:pPr>
      <w:r>
        <w:rPr>
          <w:rFonts w:hint="eastAsia" w:ascii="宋体" w:hAnsi="宋体"/>
          <w:bCs/>
          <w:sz w:val="21"/>
          <w:szCs w:val="21"/>
        </w:rPr>
        <w:t>5.4.2中选结果通知：</w:t>
      </w:r>
    </w:p>
    <w:p>
      <w:pPr>
        <w:pStyle w:val="17"/>
        <w:spacing w:line="400" w:lineRule="exact"/>
        <w:rPr>
          <w:rFonts w:ascii="宋体" w:hAnsi="宋体"/>
          <w:bCs/>
          <w:sz w:val="21"/>
          <w:szCs w:val="21"/>
        </w:rPr>
      </w:pPr>
      <w:r>
        <w:rPr>
          <w:rFonts w:hint="eastAsia" w:ascii="宋体" w:hAnsi="宋体"/>
          <w:bCs/>
          <w:sz w:val="21"/>
          <w:szCs w:val="21"/>
        </w:rPr>
        <w:t>中选结果将在采购人评审工作结束且采购审批完毕后通知各报价人，采购人不发书面中选通知文件。</w:t>
      </w:r>
    </w:p>
    <w:p>
      <w:pPr>
        <w:pStyle w:val="17"/>
        <w:spacing w:line="400" w:lineRule="exact"/>
        <w:rPr>
          <w:rFonts w:ascii="宋体" w:hAnsi="宋体"/>
          <w:bCs/>
          <w:sz w:val="21"/>
          <w:szCs w:val="21"/>
        </w:rPr>
      </w:pPr>
      <w:r>
        <w:rPr>
          <w:rFonts w:hint="eastAsia" w:ascii="宋体" w:hAnsi="宋体"/>
          <w:bCs/>
          <w:sz w:val="21"/>
          <w:szCs w:val="21"/>
        </w:rPr>
        <w:t>5.4.3签订合同：</w:t>
      </w:r>
    </w:p>
    <w:p>
      <w:pPr>
        <w:pStyle w:val="17"/>
        <w:spacing w:line="400" w:lineRule="exact"/>
        <w:rPr>
          <w:rFonts w:ascii="宋体" w:hAnsi="宋体"/>
          <w:bCs/>
          <w:sz w:val="21"/>
          <w:szCs w:val="21"/>
        </w:rPr>
      </w:pPr>
      <w:r>
        <w:rPr>
          <w:rFonts w:hint="eastAsia" w:ascii="宋体" w:hAnsi="宋体"/>
          <w:bCs/>
          <w:sz w:val="21"/>
          <w:szCs w:val="21"/>
        </w:rPr>
        <w:t>中选人在接到中选结果通知后 15个工作日内与采购人签订分包合同。具体合同条款详见分包合同文本。</w:t>
      </w:r>
    </w:p>
    <w:p>
      <w:pPr>
        <w:pStyle w:val="17"/>
        <w:spacing w:line="360" w:lineRule="auto"/>
        <w:ind w:firstLine="0" w:firstLineChars="0"/>
        <w:rPr>
          <w:rFonts w:ascii="宋体" w:hAnsi="宋体"/>
          <w:b/>
          <w:sz w:val="21"/>
          <w:szCs w:val="21"/>
        </w:rPr>
      </w:pPr>
      <w:r>
        <w:rPr>
          <w:rFonts w:hint="eastAsia" w:ascii="宋体" w:hAnsi="宋体"/>
          <w:b/>
          <w:sz w:val="21"/>
          <w:szCs w:val="21"/>
        </w:rPr>
        <w:t>5.5其他</w:t>
      </w:r>
    </w:p>
    <w:p>
      <w:pPr>
        <w:pStyle w:val="17"/>
        <w:spacing w:line="400" w:lineRule="exact"/>
        <w:rPr>
          <w:rFonts w:ascii="宋体" w:hAnsi="宋体"/>
          <w:bCs/>
          <w:sz w:val="21"/>
          <w:szCs w:val="21"/>
        </w:rPr>
      </w:pPr>
      <w:r>
        <w:rPr>
          <w:rFonts w:hint="eastAsia" w:ascii="宋体" w:hAnsi="宋体"/>
          <w:bCs/>
          <w:sz w:val="21"/>
          <w:szCs w:val="21"/>
        </w:rPr>
        <w:t>5.5.1 评审工作由评审小组组织进行。</w:t>
      </w:r>
    </w:p>
    <w:p>
      <w:pPr>
        <w:pStyle w:val="17"/>
        <w:spacing w:line="400" w:lineRule="exact"/>
        <w:rPr>
          <w:rFonts w:ascii="宋体" w:hAnsi="宋体"/>
          <w:bCs/>
          <w:sz w:val="21"/>
          <w:szCs w:val="21"/>
        </w:rPr>
      </w:pPr>
      <w:r>
        <w:rPr>
          <w:rFonts w:hint="eastAsia" w:ascii="宋体" w:hAnsi="宋体"/>
          <w:bCs/>
          <w:sz w:val="21"/>
          <w:szCs w:val="21"/>
        </w:rPr>
        <w:t>在评审过程中，评审小组认为需要，可以要求报价人对询比价响应文件中的有关问题进行澄清或提供书面补充说明，书面答复中不得有变更价格、工期、自报质量等级等实质性内容。</w:t>
      </w:r>
    </w:p>
    <w:p>
      <w:pPr>
        <w:pStyle w:val="17"/>
        <w:spacing w:line="400" w:lineRule="exact"/>
        <w:rPr>
          <w:rFonts w:ascii="宋体" w:hAnsi="宋体"/>
          <w:bCs/>
          <w:sz w:val="21"/>
          <w:szCs w:val="21"/>
        </w:rPr>
      </w:pPr>
      <w:r>
        <w:rPr>
          <w:rFonts w:hint="eastAsia" w:ascii="宋体" w:hAnsi="宋体"/>
          <w:bCs/>
          <w:sz w:val="21"/>
          <w:szCs w:val="21"/>
        </w:rPr>
        <w:t>5.5.2如报价人不足三家时，采购人有权选择流标处理，另行组织采购。</w:t>
      </w:r>
    </w:p>
    <w:p>
      <w:pPr>
        <w:pStyle w:val="17"/>
        <w:spacing w:line="400" w:lineRule="exact"/>
        <w:rPr>
          <w:rFonts w:ascii="宋体" w:hAnsi="宋体"/>
          <w:bCs/>
          <w:sz w:val="21"/>
          <w:szCs w:val="21"/>
        </w:rPr>
      </w:pPr>
      <w:r>
        <w:rPr>
          <w:rFonts w:hint="eastAsia" w:ascii="宋体" w:hAnsi="宋体"/>
          <w:bCs/>
          <w:sz w:val="21"/>
          <w:szCs w:val="21"/>
        </w:rPr>
        <w:t>5.5.3采购人根据各竞价人报价及业绩情况，有权选择废标并另行组织采购。</w:t>
      </w:r>
    </w:p>
    <w:p>
      <w:pPr>
        <w:pStyle w:val="17"/>
        <w:spacing w:line="400" w:lineRule="exact"/>
        <w:rPr>
          <w:rFonts w:ascii="宋体" w:hAnsi="宋体"/>
          <w:bCs/>
          <w:sz w:val="21"/>
          <w:szCs w:val="21"/>
        </w:rPr>
      </w:pPr>
    </w:p>
    <w:p>
      <w:pPr>
        <w:pStyle w:val="17"/>
        <w:spacing w:line="400" w:lineRule="exact"/>
        <w:rPr>
          <w:rFonts w:ascii="宋体" w:hAnsi="宋体"/>
          <w:bCs/>
          <w:sz w:val="21"/>
          <w:szCs w:val="21"/>
        </w:rPr>
      </w:pPr>
    </w:p>
    <w:p>
      <w:pPr>
        <w:pStyle w:val="17"/>
        <w:spacing w:line="360" w:lineRule="auto"/>
        <w:rPr>
          <w:sz w:val="21"/>
          <w:szCs w:val="21"/>
        </w:rPr>
      </w:pPr>
    </w:p>
    <w:p>
      <w:pPr>
        <w:pStyle w:val="17"/>
        <w:spacing w:line="360" w:lineRule="auto"/>
        <w:rPr>
          <w:sz w:val="21"/>
          <w:szCs w:val="21"/>
        </w:rPr>
      </w:pPr>
    </w:p>
    <w:p>
      <w:pPr>
        <w:widowControl/>
        <w:jc w:val="left"/>
        <w:rPr>
          <w:rFonts w:eastAsia="黑体" w:asciiTheme="majorHAnsi" w:hAnsiTheme="majorHAnsi" w:cstheme="majorBidi"/>
          <w:b/>
          <w:bCs/>
          <w:sz w:val="36"/>
          <w:szCs w:val="32"/>
        </w:rPr>
      </w:pPr>
      <w:r>
        <w:rPr>
          <w:rFonts w:hint="eastAsia"/>
        </w:rPr>
        <w:br w:type="page"/>
      </w:r>
    </w:p>
    <w:p>
      <w:pPr>
        <w:pStyle w:val="16"/>
      </w:pPr>
      <w:r>
        <w:rPr>
          <w:rFonts w:hint="eastAsia"/>
        </w:rPr>
        <w:t>六、合同文本</w:t>
      </w:r>
    </w:p>
    <w:p>
      <w:pPr>
        <w:pStyle w:val="23"/>
        <w:ind w:firstLine="0"/>
        <w:jc w:val="center"/>
        <w:rPr>
          <w:rFonts w:ascii="宋体" w:hAnsi="宋体" w:eastAsia="宋体"/>
          <w:bCs/>
          <w:color w:val="auto"/>
          <w:spacing w:val="0"/>
        </w:rPr>
      </w:pPr>
      <w:r>
        <w:rPr>
          <w:rFonts w:hint="eastAsia" w:ascii="宋体" w:hAnsi="宋体" w:eastAsia="宋体"/>
          <w:bCs/>
          <w:color w:val="auto"/>
          <w:spacing w:val="0"/>
        </w:rPr>
        <w:t>见询比价文件附件：合同文本</w:t>
      </w:r>
    </w:p>
    <w:p>
      <w:pPr>
        <w:rPr>
          <w:rFonts w:ascii="宋体" w:hAnsi="宋体"/>
          <w:bCs/>
          <w:szCs w:val="21"/>
        </w:rPr>
      </w:pPr>
      <w:r>
        <w:rPr>
          <w:rFonts w:hint="eastAsia" w:ascii="宋体" w:hAnsi="宋体"/>
          <w:bCs/>
          <w:szCs w:val="21"/>
        </w:rPr>
        <w:br w:type="page"/>
      </w:r>
    </w:p>
    <w:p>
      <w:pPr>
        <w:pStyle w:val="16"/>
      </w:pPr>
      <w:r>
        <w:rPr>
          <w:rFonts w:hint="eastAsia"/>
        </w:rPr>
        <w:t>七、询比价响应文件格式</w:t>
      </w:r>
    </w:p>
    <w:p>
      <w:pPr>
        <w:pStyle w:val="23"/>
        <w:ind w:firstLine="0"/>
      </w:pPr>
    </w:p>
    <w:p>
      <w:pPr>
        <w:autoSpaceDE w:val="0"/>
        <w:autoSpaceDN w:val="0"/>
        <w:adjustRightInd w:val="0"/>
        <w:ind w:firstLine="6160" w:firstLineChars="1400"/>
        <w:jc w:val="left"/>
        <w:rPr>
          <w:rFonts w:eastAsia="黑体"/>
          <w:kern w:val="0"/>
          <w:sz w:val="44"/>
          <w:szCs w:val="44"/>
        </w:rPr>
      </w:pPr>
      <w:r>
        <w:rPr>
          <w:rFonts w:eastAsia="黑体"/>
          <w:kern w:val="0"/>
          <w:sz w:val="44"/>
          <w:szCs w:val="44"/>
          <w:bdr w:val="single" w:color="auto" w:sz="4" w:space="0"/>
        </w:rPr>
        <w:t>正本/副本</w:t>
      </w:r>
    </w:p>
    <w:p>
      <w:pPr>
        <w:rPr>
          <w:szCs w:val="21"/>
        </w:rPr>
      </w:pPr>
    </w:p>
    <w:p>
      <w:pPr>
        <w:rPr>
          <w:rFonts w:eastAsia="黑体"/>
          <w:sz w:val="36"/>
          <w:szCs w:val="36"/>
        </w:rPr>
      </w:pPr>
    </w:p>
    <w:p>
      <w:pPr>
        <w:jc w:val="center"/>
        <w:rPr>
          <w:rFonts w:eastAsia="黑体"/>
          <w:sz w:val="36"/>
          <w:szCs w:val="36"/>
        </w:rPr>
      </w:pPr>
      <w:r>
        <w:rPr>
          <w:rFonts w:hint="eastAsia" w:eastAsia="黑体"/>
          <w:sz w:val="36"/>
          <w:szCs w:val="36"/>
        </w:rPr>
        <w:t>中煤第七十二工程有限公司</w:t>
      </w:r>
    </w:p>
    <w:p>
      <w:pPr>
        <w:jc w:val="center"/>
        <w:rPr>
          <w:rFonts w:eastAsia="黑体"/>
          <w:sz w:val="36"/>
          <w:szCs w:val="36"/>
          <w:u w:val="single"/>
        </w:rPr>
      </w:pPr>
      <w:r>
        <w:rPr>
          <w:rFonts w:hint="eastAsia" w:eastAsia="黑体"/>
          <w:sz w:val="36"/>
          <w:szCs w:val="36"/>
          <w:u w:val="single"/>
        </w:rPr>
        <w:t xml:space="preserve">      工程          </w:t>
      </w:r>
      <w:r>
        <w:rPr>
          <w:rFonts w:hint="eastAsia" w:eastAsia="黑体"/>
          <w:sz w:val="36"/>
          <w:szCs w:val="36"/>
        </w:rPr>
        <w:t>分包采购</w:t>
      </w:r>
    </w:p>
    <w:p>
      <w:pPr>
        <w:jc w:val="center"/>
        <w:rPr>
          <w:b/>
          <w:sz w:val="23"/>
          <w:szCs w:val="23"/>
        </w:rPr>
      </w:pPr>
    </w:p>
    <w:p>
      <w:pPr>
        <w:rPr>
          <w:b/>
          <w:szCs w:val="21"/>
        </w:rPr>
      </w:pPr>
    </w:p>
    <w:p>
      <w:pPr>
        <w:rPr>
          <w:b/>
          <w:szCs w:val="21"/>
        </w:rPr>
      </w:pPr>
    </w:p>
    <w:p>
      <w:pPr>
        <w:rPr>
          <w:b/>
          <w:szCs w:val="21"/>
        </w:rPr>
      </w:pPr>
    </w:p>
    <w:p>
      <w:pPr>
        <w:rPr>
          <w:b/>
          <w:szCs w:val="21"/>
        </w:rPr>
      </w:pPr>
    </w:p>
    <w:p>
      <w:pPr>
        <w:jc w:val="center"/>
        <w:rPr>
          <w:rFonts w:eastAsia="黑体"/>
          <w:sz w:val="72"/>
          <w:szCs w:val="72"/>
        </w:rPr>
      </w:pPr>
      <w:r>
        <w:rPr>
          <w:rFonts w:hint="eastAsia" w:eastAsia="黑体"/>
          <w:sz w:val="72"/>
          <w:szCs w:val="72"/>
        </w:rPr>
        <w:t>询比价响应文件</w:t>
      </w:r>
    </w:p>
    <w:p>
      <w:pPr>
        <w:rPr>
          <w:b/>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pStyle w:val="23"/>
      </w:pPr>
    </w:p>
    <w:p>
      <w:pPr>
        <w:pStyle w:val="23"/>
      </w:pPr>
    </w:p>
    <w:p>
      <w:pPr>
        <w:jc w:val="center"/>
        <w:rPr>
          <w:rFonts w:eastAsia="黑体"/>
          <w:sz w:val="28"/>
          <w:szCs w:val="28"/>
          <w:u w:val="single"/>
        </w:rPr>
      </w:pPr>
      <w:r>
        <w:rPr>
          <w:rFonts w:hint="eastAsia" w:eastAsia="黑体"/>
          <w:sz w:val="28"/>
          <w:szCs w:val="28"/>
        </w:rPr>
        <w:t>报价人</w:t>
      </w:r>
      <w:r>
        <w:rPr>
          <w:rFonts w:eastAsia="黑体"/>
          <w:sz w:val="28"/>
          <w:szCs w:val="28"/>
        </w:rPr>
        <w:t>：</w:t>
      </w:r>
      <w:r>
        <w:rPr>
          <w:rFonts w:eastAsia="黑体"/>
          <w:sz w:val="28"/>
          <w:szCs w:val="28"/>
          <w:u w:val="single"/>
        </w:rPr>
        <w:t xml:space="preserve">   </w:t>
      </w:r>
      <w:r>
        <w:rPr>
          <w:rFonts w:hint="eastAsia" w:eastAsia="黑体"/>
          <w:sz w:val="28"/>
          <w:szCs w:val="28"/>
          <w:u w:val="single"/>
        </w:rPr>
        <w:t xml:space="preserve">              </w:t>
      </w:r>
      <w:r>
        <w:rPr>
          <w:rFonts w:eastAsia="黑体"/>
          <w:sz w:val="28"/>
          <w:szCs w:val="28"/>
        </w:rPr>
        <w:t>（盖单位公章）</w:t>
      </w:r>
    </w:p>
    <w:p>
      <w:pPr>
        <w:jc w:val="center"/>
        <w:rPr>
          <w:rFonts w:eastAsia="黑体"/>
          <w:sz w:val="28"/>
          <w:szCs w:val="28"/>
        </w:rPr>
      </w:pPr>
      <w:r>
        <w:rPr>
          <w:rFonts w:eastAsia="黑体"/>
          <w:sz w:val="28"/>
          <w:szCs w:val="28"/>
        </w:rPr>
        <w:t>法定代表人或其</w:t>
      </w:r>
      <w:r>
        <w:rPr>
          <w:rFonts w:hint="eastAsia" w:eastAsia="黑体"/>
          <w:sz w:val="28"/>
          <w:szCs w:val="28"/>
        </w:rPr>
        <w:t>委托代理</w:t>
      </w:r>
      <w:r>
        <w:rPr>
          <w:rFonts w:eastAsia="黑体"/>
          <w:sz w:val="28"/>
          <w:szCs w:val="28"/>
        </w:rPr>
        <w:t>人：</w:t>
      </w:r>
      <w:r>
        <w:rPr>
          <w:rFonts w:eastAsia="黑体"/>
          <w:sz w:val="28"/>
          <w:szCs w:val="28"/>
          <w:u w:val="single"/>
        </w:rPr>
        <w:t xml:space="preserve">                </w:t>
      </w:r>
      <w:r>
        <w:rPr>
          <w:rFonts w:eastAsia="黑体"/>
          <w:sz w:val="28"/>
          <w:szCs w:val="28"/>
        </w:rPr>
        <w:t>（签字</w:t>
      </w:r>
      <w:r>
        <w:rPr>
          <w:rFonts w:hint="eastAsia" w:eastAsia="黑体"/>
          <w:sz w:val="28"/>
          <w:szCs w:val="28"/>
        </w:rPr>
        <w:t>或盖章</w:t>
      </w:r>
      <w:r>
        <w:rPr>
          <w:rFonts w:eastAsia="黑体"/>
          <w:sz w:val="28"/>
          <w:szCs w:val="28"/>
        </w:rPr>
        <w:t>）</w:t>
      </w:r>
    </w:p>
    <w:p>
      <w:pPr>
        <w:jc w:val="center"/>
        <w:rPr>
          <w:rFonts w:eastAsia="黑体"/>
          <w:sz w:val="28"/>
          <w:szCs w:val="28"/>
        </w:rPr>
      </w:pP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日</w:t>
      </w:r>
    </w:p>
    <w:p>
      <w:pPr>
        <w:rPr>
          <w:szCs w:val="21"/>
        </w:rPr>
      </w:pPr>
    </w:p>
    <w:p>
      <w:pPr>
        <w:pStyle w:val="17"/>
        <w:ind w:firstLine="560"/>
        <w:rPr>
          <w:rFonts w:eastAsia="黑体" w:asciiTheme="majorHAnsi" w:hAnsiTheme="majorHAnsi" w:cstheme="majorBidi"/>
          <w:sz w:val="36"/>
          <w:szCs w:val="32"/>
        </w:rPr>
      </w:pPr>
      <w:r>
        <w:rPr>
          <w:rFonts w:eastAsia="黑体"/>
          <w:szCs w:val="28"/>
        </w:rPr>
        <w:br w:type="page"/>
      </w:r>
    </w:p>
    <w:p/>
    <w:p>
      <w:pPr>
        <w:pStyle w:val="3"/>
        <w:ind w:left="210" w:right="210"/>
        <w:rPr>
          <w:sz w:val="36"/>
          <w:szCs w:val="36"/>
        </w:rPr>
      </w:pPr>
      <w:r>
        <w:rPr>
          <w:rFonts w:hint="eastAsia"/>
          <w:sz w:val="36"/>
          <w:szCs w:val="36"/>
        </w:rPr>
        <w:t>目    录</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1、报价函</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2、报价表</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3、报价人承诺书</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4、法定代表人身份证明</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5、授权委托书</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6、报价人委托代理人劳动合同或社保缴纳证明</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7、资格证明文件</w:t>
      </w:r>
    </w:p>
    <w:p>
      <w:pPr>
        <w:pStyle w:val="17"/>
        <w:ind w:firstLine="0" w:firstLineChars="0"/>
      </w:pPr>
      <w:r>
        <w:rPr>
          <w:rFonts w:hint="eastAsia" w:asciiTheme="minorEastAsia" w:hAnsiTheme="minorEastAsia" w:eastAsiaTheme="minorEastAsia"/>
          <w:szCs w:val="28"/>
        </w:rPr>
        <w:t>8、保证金付款</w:t>
      </w:r>
      <w:r>
        <w:rPr>
          <w:rFonts w:hint="eastAsia" w:ascii="宋体" w:hAnsi="宋体"/>
          <w:bCs/>
          <w:szCs w:val="21"/>
        </w:rPr>
        <w:t>回执</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9、供应商廉洁承诺书</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10、无拖欠农民工工资承诺书</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11、近三年来类似工程业绩</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12、施工技术方案</w:t>
      </w:r>
    </w:p>
    <w:p>
      <w:pPr>
        <w:pStyle w:val="17"/>
        <w:ind w:firstLine="560"/>
        <w:rPr>
          <w:rFonts w:ascii="宋体" w:hAnsi="宋体"/>
          <w:bCs/>
          <w:szCs w:val="28"/>
        </w:rPr>
      </w:pPr>
    </w:p>
    <w:p>
      <w:pPr>
        <w:widowControl/>
        <w:jc w:val="left"/>
        <w:rPr>
          <w:rFonts w:ascii="宋体" w:hAnsi="宋体"/>
          <w:bCs/>
          <w:sz w:val="28"/>
          <w:szCs w:val="28"/>
        </w:rPr>
      </w:pPr>
      <w:r>
        <w:rPr>
          <w:rFonts w:ascii="宋体" w:hAnsi="宋体"/>
          <w:bCs/>
          <w:szCs w:val="28"/>
        </w:rPr>
        <w:br w:type="page"/>
      </w:r>
    </w:p>
    <w:p>
      <w:pPr>
        <w:widowControl/>
        <w:jc w:val="lef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附件1：</w:t>
      </w:r>
    </w:p>
    <w:p>
      <w:pPr>
        <w:pStyle w:val="3"/>
        <w:ind w:left="210" w:right="210"/>
      </w:pPr>
      <w:r>
        <w:rPr>
          <w:rFonts w:hint="eastAsia"/>
        </w:rPr>
        <w:t>报价函</w:t>
      </w:r>
    </w:p>
    <w:p>
      <w:pPr>
        <w:spacing w:line="480" w:lineRule="auto"/>
        <w:rPr>
          <w:rFonts w:cs="仿宋" w:asciiTheme="majorEastAsia" w:hAnsiTheme="majorEastAsia" w:eastAsiaTheme="majorEastAsia"/>
          <w:b/>
          <w:sz w:val="24"/>
        </w:rPr>
      </w:pPr>
      <w:r>
        <w:rPr>
          <w:rFonts w:hint="eastAsia" w:cs="仿宋" w:asciiTheme="majorEastAsia" w:hAnsiTheme="majorEastAsia" w:eastAsiaTheme="majorEastAsia"/>
          <w:b/>
          <w:sz w:val="24"/>
        </w:rPr>
        <w:t>致：</w:t>
      </w:r>
      <w:r>
        <w:rPr>
          <w:rFonts w:hint="eastAsia" w:cs="仿宋" w:asciiTheme="majorEastAsia" w:hAnsiTheme="majorEastAsia" w:eastAsiaTheme="majorEastAsia"/>
          <w:b/>
          <w:bCs/>
          <w:kern w:val="0"/>
          <w:sz w:val="24"/>
        </w:rPr>
        <w:t>中煤第七十二工程有限公司</w:t>
      </w:r>
    </w:p>
    <w:p>
      <w:pPr>
        <w:numPr>
          <w:ilvl w:val="255"/>
          <w:numId w:val="0"/>
        </w:numPr>
        <w:spacing w:line="500" w:lineRule="exact"/>
        <w:rPr>
          <w:rFonts w:cs="仿宋" w:asciiTheme="majorEastAsia" w:hAnsiTheme="majorEastAsia" w:eastAsiaTheme="majorEastAsia"/>
          <w:sz w:val="24"/>
        </w:rPr>
      </w:pPr>
      <w:r>
        <w:rPr>
          <w:rFonts w:hint="eastAsia" w:cs="仿宋" w:asciiTheme="majorEastAsia" w:hAnsiTheme="majorEastAsia" w:eastAsiaTheme="majorEastAsia"/>
          <w:sz w:val="24"/>
        </w:rPr>
        <w:t>1、根据贵方的</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分包工程，经踏勘项目现场和研究上述询比价文件的报价须知、合同条件、技术规范、图纸和其他有关文件后，我方愿意按以下报价承包询比价文件中工程的分包，并承担相应的质量缺陷保修责任：</w:t>
      </w:r>
    </w:p>
    <w:p>
      <w:pPr>
        <w:pStyle w:val="17"/>
        <w:spacing w:line="500" w:lineRule="exact"/>
        <w:ind w:firstLine="480"/>
        <w:rPr>
          <w:sz w:val="24"/>
        </w:rPr>
      </w:pPr>
      <w:r>
        <w:rPr>
          <w:rFonts w:hint="eastAsia"/>
          <w:sz w:val="24"/>
        </w:rPr>
        <w:t>总价（不含税价）小写：</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w:t>
      </w:r>
    </w:p>
    <w:p>
      <w:pPr>
        <w:pStyle w:val="17"/>
        <w:spacing w:line="500" w:lineRule="exact"/>
        <w:ind w:firstLine="480"/>
        <w:rPr>
          <w:sz w:val="24"/>
        </w:rPr>
      </w:pPr>
      <w:r>
        <w:rPr>
          <w:rFonts w:hint="eastAsia"/>
          <w:sz w:val="24"/>
        </w:rPr>
        <w:t>总价（含税价）小写：</w:t>
      </w:r>
      <w:r>
        <w:rPr>
          <w:rFonts w:hint="eastAsia"/>
          <w:sz w:val="24"/>
          <w:u w:val="single"/>
        </w:rPr>
        <w:t xml:space="preserve">                        </w:t>
      </w:r>
      <w:r>
        <w:rPr>
          <w:rFonts w:hint="eastAsia"/>
          <w:sz w:val="24"/>
        </w:rPr>
        <w:t>元，大写：</w:t>
      </w:r>
      <w:r>
        <w:rPr>
          <w:rFonts w:hint="eastAsia"/>
          <w:sz w:val="24"/>
          <w:u w:val="single"/>
        </w:rPr>
        <w:t xml:space="preserve">        </w:t>
      </w:r>
      <w:r>
        <w:rPr>
          <w:rFonts w:hint="eastAsia"/>
          <w:sz w:val="24"/>
        </w:rPr>
        <w:t>。</w:t>
      </w:r>
    </w:p>
    <w:p>
      <w:pPr>
        <w:pStyle w:val="17"/>
        <w:spacing w:line="500" w:lineRule="exact"/>
        <w:ind w:firstLine="480"/>
        <w:rPr>
          <w:sz w:val="24"/>
        </w:rPr>
      </w:pPr>
      <w:r>
        <w:rPr>
          <w:rFonts w:hint="eastAsia"/>
          <w:sz w:val="24"/>
        </w:rPr>
        <w:t>增值税税率：</w:t>
      </w:r>
      <w:r>
        <w:rPr>
          <w:rFonts w:hint="eastAsia"/>
          <w:sz w:val="24"/>
          <w:u w:val="single"/>
        </w:rPr>
        <w:t xml:space="preserve">                 </w:t>
      </w:r>
      <w:r>
        <w:rPr>
          <w:rFonts w:hint="eastAsia"/>
          <w:sz w:val="24"/>
        </w:rPr>
        <w:t>%。</w:t>
      </w:r>
    </w:p>
    <w:p>
      <w:pPr>
        <w:pStyle w:val="17"/>
        <w:spacing w:line="500" w:lineRule="exact"/>
        <w:ind w:firstLine="0" w:firstLineChars="0"/>
        <w:rPr>
          <w:sz w:val="24"/>
        </w:rPr>
      </w:pPr>
      <w:r>
        <w:rPr>
          <w:rFonts w:hint="eastAsia"/>
          <w:sz w:val="24"/>
        </w:rPr>
        <w:t>2、我方已详细审核全部询比价文件及有关附件。</w:t>
      </w:r>
    </w:p>
    <w:p>
      <w:pPr>
        <w:spacing w:line="500" w:lineRule="exact"/>
        <w:rPr>
          <w:rFonts w:cs="仿宋" w:asciiTheme="majorEastAsia" w:hAnsiTheme="majorEastAsia" w:eastAsiaTheme="majorEastAsia"/>
          <w:sz w:val="24"/>
        </w:rPr>
      </w:pPr>
      <w:r>
        <w:rPr>
          <w:rFonts w:hint="eastAsia" w:cs="仿宋" w:asciiTheme="majorEastAsia" w:hAnsiTheme="majorEastAsia" w:eastAsiaTheme="majorEastAsia"/>
          <w:sz w:val="24"/>
        </w:rPr>
        <w:t>3、随本响应文件，我方同时按照询比价文件的要求提交</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万元的竞价保证金。如果我方在本询比价文件有效期内撤回询比价响应文件，或在接到中选通知后未能或拒绝签订合同书，提供虚假资料、围标串标或自行转标，贵单位有权没收保证金，并另外确定中选单位。</w:t>
      </w:r>
    </w:p>
    <w:p>
      <w:pPr>
        <w:tabs>
          <w:tab w:val="left" w:pos="2730"/>
        </w:tabs>
        <w:spacing w:line="500" w:lineRule="exact"/>
        <w:ind w:right="420" w:firstLine="960" w:firstLineChars="400"/>
        <w:jc w:val="right"/>
        <w:rPr>
          <w:rFonts w:cs="仿宋" w:asciiTheme="majorEastAsia" w:hAnsiTheme="majorEastAsia" w:eastAsiaTheme="majorEastAsia"/>
          <w:sz w:val="24"/>
        </w:rPr>
      </w:pPr>
      <w:r>
        <w:rPr>
          <w:rFonts w:hint="eastAsia" w:cs="仿宋" w:asciiTheme="majorEastAsia" w:hAnsiTheme="majorEastAsia" w:eastAsiaTheme="majorEastAsia"/>
          <w:sz w:val="24"/>
        </w:rPr>
        <w:t xml:space="preserve">     </w:t>
      </w:r>
    </w:p>
    <w:p>
      <w:pPr>
        <w:tabs>
          <w:tab w:val="left" w:pos="2730"/>
        </w:tabs>
        <w:spacing w:line="500" w:lineRule="exact"/>
        <w:ind w:right="420" w:firstLine="960" w:firstLineChars="400"/>
        <w:jc w:val="right"/>
        <w:rPr>
          <w:rFonts w:asciiTheme="majorEastAsia" w:hAnsiTheme="majorEastAsia" w:eastAsiaTheme="majorEastAsia"/>
          <w:sz w:val="24"/>
        </w:rPr>
      </w:pPr>
    </w:p>
    <w:p>
      <w:pPr>
        <w:tabs>
          <w:tab w:val="left" w:pos="2730"/>
        </w:tabs>
        <w:spacing w:line="500" w:lineRule="exact"/>
        <w:ind w:right="420" w:firstLine="960" w:firstLineChars="400"/>
        <w:jc w:val="right"/>
        <w:rPr>
          <w:rFonts w:asciiTheme="majorEastAsia" w:hAnsiTheme="majorEastAsia" w:eastAsiaTheme="majorEastAsia"/>
          <w:sz w:val="24"/>
        </w:rPr>
      </w:pPr>
    </w:p>
    <w:p>
      <w:pPr>
        <w:tabs>
          <w:tab w:val="left" w:pos="2730"/>
        </w:tabs>
        <w:spacing w:line="500" w:lineRule="exact"/>
        <w:ind w:right="420" w:firstLine="960" w:firstLineChars="400"/>
        <w:jc w:val="right"/>
        <w:rPr>
          <w:rFonts w:asciiTheme="majorEastAsia" w:hAnsiTheme="majorEastAsia" w:eastAsiaTheme="majorEastAsia"/>
          <w:sz w:val="24"/>
        </w:rPr>
      </w:pPr>
      <w:r>
        <w:rPr>
          <w:rFonts w:hint="eastAsia" w:asciiTheme="majorEastAsia" w:hAnsiTheme="majorEastAsia" w:eastAsiaTheme="majorEastAsia"/>
          <w:sz w:val="24"/>
        </w:rPr>
        <w:t>单位名称：</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（公章）</w:t>
      </w:r>
    </w:p>
    <w:p>
      <w:pPr>
        <w:tabs>
          <w:tab w:val="left" w:pos="2730"/>
        </w:tabs>
        <w:spacing w:line="500" w:lineRule="exact"/>
        <w:ind w:firstLine="960" w:firstLineChars="400"/>
        <w:jc w:val="right"/>
        <w:rPr>
          <w:rFonts w:asciiTheme="majorEastAsia" w:hAnsiTheme="majorEastAsia" w:eastAsiaTheme="majorEastAsia"/>
          <w:sz w:val="24"/>
        </w:rPr>
      </w:pPr>
      <w:r>
        <w:rPr>
          <w:rFonts w:hint="eastAsia" w:asciiTheme="majorEastAsia" w:hAnsiTheme="majorEastAsia" w:eastAsiaTheme="majorEastAsia"/>
          <w:sz w:val="24"/>
        </w:rPr>
        <w:t>法定代表人或委托代理人：</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（签字或盖章）</w:t>
      </w:r>
    </w:p>
    <w:p>
      <w:pPr>
        <w:spacing w:line="500" w:lineRule="exact"/>
        <w:jc w:val="center"/>
        <w:rPr>
          <w:rFonts w:cs="仿宋" w:asciiTheme="majorEastAsia" w:hAnsiTheme="majorEastAsia" w:eastAsiaTheme="majorEastAsia"/>
          <w:sz w:val="24"/>
        </w:rPr>
      </w:pPr>
      <w:r>
        <w:rPr>
          <w:rFonts w:hint="eastAsia" w:cs="仿宋" w:asciiTheme="majorEastAsia" w:hAnsiTheme="majorEastAsia" w:eastAsiaTheme="majorEastAsia"/>
          <w:sz w:val="24"/>
        </w:rPr>
        <w:t xml:space="preserve">                                      日期：   年   月   日</w:t>
      </w:r>
    </w:p>
    <w:p>
      <w:pPr>
        <w:rPr>
          <w:rFonts w:asciiTheme="majorEastAsia" w:hAnsiTheme="majorEastAsia" w:eastAsiaTheme="majorEastAsia"/>
          <w:sz w:val="24"/>
        </w:rPr>
      </w:pPr>
    </w:p>
    <w:p>
      <w:pPr>
        <w:spacing w:line="160" w:lineRule="atLeast"/>
        <w:rPr>
          <w:rFonts w:cs="仿宋" w:asciiTheme="majorEastAsia" w:hAnsiTheme="majorEastAsia" w:eastAsiaTheme="majorEastAsia"/>
          <w:b/>
          <w:sz w:val="24"/>
        </w:rPr>
      </w:pPr>
    </w:p>
    <w:p>
      <w:pPr>
        <w:widowControl/>
        <w:jc w:val="left"/>
        <w:rPr>
          <w:rFonts w:ascii="仿宋" w:hAnsi="仿宋" w:eastAsia="仿宋" w:cs="仿宋"/>
          <w:b/>
          <w:sz w:val="28"/>
          <w:szCs w:val="28"/>
        </w:rPr>
      </w:pPr>
      <w:r>
        <w:rPr>
          <w:rFonts w:ascii="仿宋" w:hAnsi="仿宋" w:eastAsia="仿宋" w:cs="仿宋"/>
          <w:b/>
          <w:szCs w:val="28"/>
        </w:rPr>
        <w:br w:type="page"/>
      </w:r>
    </w:p>
    <w:p>
      <w:pPr>
        <w:widowControl/>
        <w:jc w:val="lef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 xml:space="preserve">附件2： </w:t>
      </w:r>
    </w:p>
    <w:p>
      <w:pPr>
        <w:pStyle w:val="3"/>
        <w:ind w:left="210" w:right="210"/>
      </w:pPr>
      <w:r>
        <w:rPr>
          <w:rFonts w:hint="eastAsia"/>
        </w:rPr>
        <w:t xml:space="preserve">报价表 </w:t>
      </w:r>
    </w:p>
    <w:p/>
    <w:tbl>
      <w:tblPr>
        <w:tblStyle w:val="19"/>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246"/>
        <w:gridCol w:w="1455"/>
        <w:gridCol w:w="1074"/>
        <w:gridCol w:w="2661"/>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8" w:type="dxa"/>
            <w:vAlign w:val="center"/>
          </w:tcPr>
          <w:p>
            <w:pPr>
              <w:spacing w:line="300" w:lineRule="exact"/>
              <w:jc w:val="center"/>
              <w:rPr>
                <w:sz w:val="24"/>
              </w:rPr>
            </w:pPr>
            <w:r>
              <w:rPr>
                <w:rFonts w:hint="eastAsia"/>
                <w:sz w:val="24"/>
              </w:rPr>
              <w:t>序号</w:t>
            </w:r>
          </w:p>
        </w:tc>
        <w:tc>
          <w:tcPr>
            <w:tcW w:w="2246" w:type="dxa"/>
            <w:vAlign w:val="center"/>
          </w:tcPr>
          <w:p>
            <w:pPr>
              <w:spacing w:line="300" w:lineRule="exact"/>
              <w:jc w:val="center"/>
              <w:rPr>
                <w:sz w:val="24"/>
              </w:rPr>
            </w:pPr>
            <w:r>
              <w:rPr>
                <w:rFonts w:hint="eastAsia"/>
                <w:sz w:val="24"/>
              </w:rPr>
              <w:t>分项名称</w:t>
            </w:r>
          </w:p>
        </w:tc>
        <w:tc>
          <w:tcPr>
            <w:tcW w:w="1455" w:type="dxa"/>
            <w:vAlign w:val="center"/>
          </w:tcPr>
          <w:p>
            <w:pPr>
              <w:spacing w:line="300" w:lineRule="exact"/>
              <w:jc w:val="center"/>
              <w:rPr>
                <w:sz w:val="24"/>
              </w:rPr>
            </w:pPr>
            <w:r>
              <w:rPr>
                <w:rFonts w:hint="eastAsia"/>
                <w:sz w:val="24"/>
              </w:rPr>
              <w:t>暂定工程量</w:t>
            </w:r>
          </w:p>
        </w:tc>
        <w:tc>
          <w:tcPr>
            <w:tcW w:w="1074" w:type="dxa"/>
            <w:vAlign w:val="center"/>
          </w:tcPr>
          <w:p>
            <w:pPr>
              <w:spacing w:line="300" w:lineRule="exact"/>
              <w:jc w:val="center"/>
              <w:rPr>
                <w:sz w:val="24"/>
              </w:rPr>
            </w:pPr>
            <w:r>
              <w:rPr>
                <w:rFonts w:hint="eastAsia"/>
                <w:sz w:val="24"/>
              </w:rPr>
              <w:t>单位</w:t>
            </w:r>
          </w:p>
        </w:tc>
        <w:tc>
          <w:tcPr>
            <w:tcW w:w="2661" w:type="dxa"/>
            <w:vAlign w:val="center"/>
          </w:tcPr>
          <w:p>
            <w:pPr>
              <w:spacing w:line="300" w:lineRule="exact"/>
              <w:jc w:val="center"/>
              <w:rPr>
                <w:sz w:val="24"/>
              </w:rPr>
            </w:pPr>
            <w:r>
              <w:rPr>
                <w:rFonts w:hint="eastAsia"/>
                <w:sz w:val="24"/>
              </w:rPr>
              <w:t>固定综合单价（不含税）</w:t>
            </w:r>
          </w:p>
        </w:tc>
        <w:tc>
          <w:tcPr>
            <w:tcW w:w="1048" w:type="dxa"/>
            <w:vAlign w:val="center"/>
          </w:tcPr>
          <w:p>
            <w:pPr>
              <w:spacing w:line="30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88" w:type="dxa"/>
            <w:vAlign w:val="center"/>
          </w:tcPr>
          <w:p>
            <w:pPr>
              <w:widowControl/>
              <w:jc w:val="center"/>
              <w:textAlignment w:val="center"/>
              <w:rPr>
                <w:sz w:val="24"/>
              </w:rPr>
            </w:pPr>
            <w:r>
              <w:rPr>
                <w:rFonts w:hint="eastAsia" w:ascii="宋体" w:hAnsi="宋体" w:cs="宋体"/>
                <w:color w:val="00B050"/>
                <w:kern w:val="0"/>
                <w:sz w:val="24"/>
                <w:lang w:bidi="ar"/>
              </w:rPr>
              <w:t>1</w:t>
            </w:r>
          </w:p>
        </w:tc>
        <w:tc>
          <w:tcPr>
            <w:tcW w:w="2246" w:type="dxa"/>
            <w:vAlign w:val="center"/>
          </w:tcPr>
          <w:p>
            <w:pPr>
              <w:widowControl/>
              <w:jc w:val="left"/>
              <w:textAlignment w:val="center"/>
              <w:rPr>
                <w:sz w:val="24"/>
              </w:rPr>
            </w:pPr>
            <w:r>
              <w:rPr>
                <w:rFonts w:hint="eastAsia" w:ascii="宋体" w:hAnsi="宋体" w:cs="宋体"/>
                <w:color w:val="00B050"/>
                <w:sz w:val="24"/>
              </w:rPr>
              <w:t>落地式双排脚手架</w:t>
            </w:r>
          </w:p>
        </w:tc>
        <w:tc>
          <w:tcPr>
            <w:tcW w:w="1455" w:type="dxa"/>
            <w:vAlign w:val="center"/>
          </w:tcPr>
          <w:p>
            <w:pPr>
              <w:widowControl/>
              <w:jc w:val="center"/>
              <w:textAlignment w:val="center"/>
              <w:rPr>
                <w:sz w:val="24"/>
              </w:rPr>
            </w:pPr>
            <w:r>
              <w:rPr>
                <w:rFonts w:hint="eastAsia" w:ascii="宋体" w:hAnsi="宋体" w:cs="宋体"/>
                <w:color w:val="00B050"/>
                <w:kern w:val="0"/>
                <w:sz w:val="24"/>
                <w:lang w:bidi="ar"/>
              </w:rPr>
              <w:t>4200</w:t>
            </w:r>
          </w:p>
        </w:tc>
        <w:tc>
          <w:tcPr>
            <w:tcW w:w="1074" w:type="dxa"/>
            <w:vAlign w:val="center"/>
          </w:tcPr>
          <w:p>
            <w:pPr>
              <w:widowControl/>
              <w:jc w:val="center"/>
              <w:textAlignment w:val="center"/>
              <w:rPr>
                <w:sz w:val="24"/>
              </w:rPr>
            </w:pPr>
            <w:r>
              <w:rPr>
                <w:rFonts w:hint="eastAsia" w:ascii="宋体" w:hAnsi="宋体" w:cs="宋体"/>
                <w:color w:val="00B050"/>
                <w:kern w:val="0"/>
                <w:sz w:val="24"/>
                <w:lang w:bidi="ar"/>
              </w:rPr>
              <w:t>m2</w:t>
            </w:r>
          </w:p>
        </w:tc>
        <w:tc>
          <w:tcPr>
            <w:tcW w:w="2661" w:type="dxa"/>
            <w:vAlign w:val="center"/>
          </w:tcPr>
          <w:p>
            <w:pPr>
              <w:pStyle w:val="17"/>
              <w:spacing w:line="300" w:lineRule="exact"/>
              <w:ind w:firstLine="0" w:firstLineChars="0"/>
              <w:jc w:val="center"/>
              <w:rPr>
                <w:sz w:val="24"/>
              </w:rPr>
            </w:pPr>
          </w:p>
        </w:tc>
        <w:tc>
          <w:tcPr>
            <w:tcW w:w="1048" w:type="dxa"/>
            <w:vAlign w:val="center"/>
          </w:tcPr>
          <w:p>
            <w:pPr>
              <w:pStyle w:val="17"/>
              <w:spacing w:line="300" w:lineRule="exact"/>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688" w:type="dxa"/>
            <w:vAlign w:val="center"/>
          </w:tcPr>
          <w:p>
            <w:pPr>
              <w:widowControl/>
              <w:jc w:val="center"/>
              <w:textAlignment w:val="center"/>
              <w:rPr>
                <w:rFonts w:hint="eastAsia"/>
                <w:sz w:val="24"/>
              </w:rPr>
            </w:pPr>
            <w:r>
              <w:rPr>
                <w:rFonts w:hint="eastAsia" w:ascii="宋体" w:hAnsi="宋体" w:cs="宋体"/>
                <w:color w:val="00B050"/>
                <w:sz w:val="24"/>
              </w:rPr>
              <w:t>2</w:t>
            </w:r>
          </w:p>
        </w:tc>
        <w:tc>
          <w:tcPr>
            <w:tcW w:w="2246" w:type="dxa"/>
            <w:vAlign w:val="center"/>
          </w:tcPr>
          <w:p>
            <w:pPr>
              <w:widowControl/>
              <w:jc w:val="left"/>
              <w:textAlignment w:val="center"/>
              <w:rPr>
                <w:sz w:val="24"/>
              </w:rPr>
            </w:pPr>
            <w:r>
              <w:rPr>
                <w:rFonts w:hint="eastAsia" w:ascii="宋体" w:hAnsi="宋体" w:cs="宋体"/>
                <w:color w:val="00B050"/>
                <w:sz w:val="24"/>
              </w:rPr>
              <w:t>防护栏杆搭拆</w:t>
            </w:r>
          </w:p>
        </w:tc>
        <w:tc>
          <w:tcPr>
            <w:tcW w:w="1455" w:type="dxa"/>
            <w:vAlign w:val="center"/>
          </w:tcPr>
          <w:p>
            <w:pPr>
              <w:widowControl/>
              <w:jc w:val="center"/>
              <w:textAlignment w:val="center"/>
              <w:rPr>
                <w:sz w:val="24"/>
              </w:rPr>
            </w:pPr>
            <w:r>
              <w:rPr>
                <w:rFonts w:hint="eastAsia" w:ascii="宋体" w:hAnsi="宋体" w:cs="宋体"/>
                <w:color w:val="00B050"/>
                <w:kern w:val="0"/>
                <w:sz w:val="24"/>
                <w:lang w:bidi="ar"/>
              </w:rPr>
              <w:t>350</w:t>
            </w:r>
          </w:p>
        </w:tc>
        <w:tc>
          <w:tcPr>
            <w:tcW w:w="1074" w:type="dxa"/>
            <w:vAlign w:val="center"/>
          </w:tcPr>
          <w:p>
            <w:pPr>
              <w:widowControl/>
              <w:jc w:val="center"/>
              <w:textAlignment w:val="center"/>
              <w:rPr>
                <w:sz w:val="24"/>
              </w:rPr>
            </w:pPr>
            <w:r>
              <w:rPr>
                <w:rFonts w:hint="eastAsia" w:ascii="宋体" w:hAnsi="宋体" w:cs="宋体"/>
                <w:color w:val="00B050"/>
                <w:sz w:val="24"/>
              </w:rPr>
              <w:t>m</w:t>
            </w:r>
          </w:p>
        </w:tc>
        <w:tc>
          <w:tcPr>
            <w:tcW w:w="2661" w:type="dxa"/>
            <w:vAlign w:val="center"/>
          </w:tcPr>
          <w:p>
            <w:pPr>
              <w:pStyle w:val="17"/>
              <w:spacing w:line="300" w:lineRule="exact"/>
              <w:ind w:firstLine="0" w:firstLineChars="0"/>
              <w:jc w:val="center"/>
              <w:rPr>
                <w:sz w:val="24"/>
              </w:rPr>
            </w:pPr>
          </w:p>
        </w:tc>
        <w:tc>
          <w:tcPr>
            <w:tcW w:w="1048" w:type="dxa"/>
            <w:vAlign w:val="center"/>
          </w:tcPr>
          <w:p>
            <w:pPr>
              <w:pStyle w:val="17"/>
              <w:spacing w:line="300" w:lineRule="exact"/>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688" w:type="dxa"/>
            <w:vAlign w:val="center"/>
          </w:tcPr>
          <w:p>
            <w:pPr>
              <w:widowControl/>
              <w:jc w:val="center"/>
              <w:textAlignment w:val="center"/>
              <w:rPr>
                <w:sz w:val="24"/>
              </w:rPr>
            </w:pPr>
            <w:r>
              <w:rPr>
                <w:rFonts w:hint="eastAsia" w:ascii="宋体" w:hAnsi="宋体" w:cs="宋体"/>
                <w:color w:val="00B050"/>
                <w:sz w:val="24"/>
              </w:rPr>
              <w:t>3</w:t>
            </w:r>
          </w:p>
        </w:tc>
        <w:tc>
          <w:tcPr>
            <w:tcW w:w="2246" w:type="dxa"/>
            <w:vAlign w:val="center"/>
          </w:tcPr>
          <w:p>
            <w:pPr>
              <w:widowControl/>
              <w:jc w:val="left"/>
              <w:textAlignment w:val="center"/>
              <w:rPr>
                <w:sz w:val="24"/>
              </w:rPr>
            </w:pPr>
            <w:r>
              <w:rPr>
                <w:rFonts w:hint="eastAsia" w:ascii="宋体" w:hAnsi="宋体" w:cs="宋体"/>
                <w:color w:val="00B050"/>
                <w:kern w:val="0"/>
                <w:sz w:val="24"/>
                <w:lang w:bidi="ar"/>
              </w:rPr>
              <w:t>成品卸料平台安拆</w:t>
            </w:r>
          </w:p>
        </w:tc>
        <w:tc>
          <w:tcPr>
            <w:tcW w:w="1455" w:type="dxa"/>
            <w:vAlign w:val="center"/>
          </w:tcPr>
          <w:p>
            <w:pPr>
              <w:widowControl/>
              <w:jc w:val="center"/>
              <w:textAlignment w:val="center"/>
              <w:rPr>
                <w:sz w:val="24"/>
              </w:rPr>
            </w:pPr>
            <w:r>
              <w:rPr>
                <w:rFonts w:hint="eastAsia" w:ascii="宋体" w:hAnsi="宋体" w:cs="宋体"/>
                <w:color w:val="00B050"/>
                <w:kern w:val="0"/>
                <w:sz w:val="24"/>
                <w:lang w:bidi="ar"/>
              </w:rPr>
              <w:t>2</w:t>
            </w:r>
          </w:p>
        </w:tc>
        <w:tc>
          <w:tcPr>
            <w:tcW w:w="1074" w:type="dxa"/>
            <w:vAlign w:val="center"/>
          </w:tcPr>
          <w:p>
            <w:pPr>
              <w:widowControl/>
              <w:jc w:val="center"/>
              <w:textAlignment w:val="center"/>
              <w:rPr>
                <w:sz w:val="24"/>
              </w:rPr>
            </w:pPr>
            <w:r>
              <w:rPr>
                <w:rFonts w:hint="eastAsia" w:ascii="宋体" w:hAnsi="宋体" w:cs="宋体"/>
                <w:color w:val="00B050"/>
                <w:kern w:val="0"/>
                <w:sz w:val="24"/>
                <w:lang w:bidi="ar"/>
              </w:rPr>
              <w:t>座</w:t>
            </w:r>
          </w:p>
        </w:tc>
        <w:tc>
          <w:tcPr>
            <w:tcW w:w="2661" w:type="dxa"/>
            <w:vAlign w:val="center"/>
          </w:tcPr>
          <w:p>
            <w:pPr>
              <w:pStyle w:val="17"/>
              <w:spacing w:line="300" w:lineRule="exact"/>
              <w:ind w:firstLine="0" w:firstLineChars="0"/>
              <w:jc w:val="center"/>
              <w:rPr>
                <w:rFonts w:ascii="仿宋" w:hAnsi="仿宋" w:eastAsia="仿宋" w:cs="仿宋"/>
                <w:bCs/>
                <w:color w:val="000000"/>
                <w:sz w:val="24"/>
              </w:rPr>
            </w:pPr>
          </w:p>
        </w:tc>
        <w:tc>
          <w:tcPr>
            <w:tcW w:w="1048" w:type="dxa"/>
            <w:vAlign w:val="center"/>
          </w:tcPr>
          <w:p>
            <w:pPr>
              <w:pStyle w:val="17"/>
              <w:spacing w:line="300" w:lineRule="exact"/>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88" w:type="dxa"/>
            <w:vAlign w:val="center"/>
          </w:tcPr>
          <w:p>
            <w:pPr>
              <w:widowControl/>
              <w:jc w:val="center"/>
              <w:textAlignment w:val="center"/>
              <w:rPr>
                <w:rFonts w:hint="eastAsia"/>
                <w:sz w:val="24"/>
              </w:rPr>
            </w:pPr>
            <w:r>
              <w:rPr>
                <w:rFonts w:hint="eastAsia" w:ascii="宋体" w:hAnsi="宋体" w:cs="宋体"/>
                <w:color w:val="00B050"/>
                <w:sz w:val="24"/>
              </w:rPr>
              <w:t>4</w:t>
            </w:r>
          </w:p>
        </w:tc>
        <w:tc>
          <w:tcPr>
            <w:tcW w:w="2246" w:type="dxa"/>
            <w:vAlign w:val="center"/>
          </w:tcPr>
          <w:p>
            <w:pPr>
              <w:widowControl/>
              <w:jc w:val="left"/>
              <w:textAlignment w:val="center"/>
              <w:rPr>
                <w:sz w:val="24"/>
              </w:rPr>
            </w:pPr>
            <w:r>
              <w:rPr>
                <w:rFonts w:hint="eastAsia" w:ascii="宋体" w:hAnsi="宋体" w:cs="宋体"/>
                <w:color w:val="00B050"/>
                <w:sz w:val="24"/>
              </w:rPr>
              <w:t>刷油漆</w:t>
            </w:r>
          </w:p>
        </w:tc>
        <w:tc>
          <w:tcPr>
            <w:tcW w:w="1455" w:type="dxa"/>
            <w:vAlign w:val="center"/>
          </w:tcPr>
          <w:p>
            <w:pPr>
              <w:widowControl/>
              <w:jc w:val="center"/>
              <w:textAlignment w:val="center"/>
              <w:rPr>
                <w:sz w:val="24"/>
              </w:rPr>
            </w:pPr>
            <w:r>
              <w:rPr>
                <w:rFonts w:hint="eastAsia" w:ascii="宋体" w:hAnsi="宋体" w:cs="宋体"/>
                <w:color w:val="00B050"/>
                <w:kern w:val="0"/>
                <w:sz w:val="24"/>
                <w:lang w:bidi="ar"/>
              </w:rPr>
              <w:t>30</w:t>
            </w:r>
          </w:p>
        </w:tc>
        <w:tc>
          <w:tcPr>
            <w:tcW w:w="1074" w:type="dxa"/>
            <w:vAlign w:val="center"/>
          </w:tcPr>
          <w:p>
            <w:pPr>
              <w:widowControl/>
              <w:jc w:val="center"/>
              <w:textAlignment w:val="center"/>
              <w:rPr>
                <w:sz w:val="24"/>
              </w:rPr>
            </w:pPr>
            <w:r>
              <w:rPr>
                <w:rFonts w:hint="eastAsia" w:ascii="宋体" w:hAnsi="宋体" w:cs="宋体"/>
                <w:color w:val="00B050"/>
                <w:kern w:val="0"/>
                <w:sz w:val="24"/>
                <w:lang w:bidi="ar"/>
              </w:rPr>
              <w:t>t</w:t>
            </w:r>
          </w:p>
        </w:tc>
        <w:tc>
          <w:tcPr>
            <w:tcW w:w="2661" w:type="dxa"/>
            <w:vAlign w:val="center"/>
          </w:tcPr>
          <w:p>
            <w:pPr>
              <w:pStyle w:val="17"/>
              <w:spacing w:line="300" w:lineRule="exact"/>
              <w:ind w:firstLine="0" w:firstLineChars="0"/>
              <w:jc w:val="center"/>
              <w:rPr>
                <w:rFonts w:ascii="仿宋" w:hAnsi="仿宋" w:eastAsia="仿宋" w:cs="仿宋"/>
                <w:bCs/>
                <w:color w:val="000000"/>
                <w:sz w:val="24"/>
              </w:rPr>
            </w:pPr>
          </w:p>
        </w:tc>
        <w:tc>
          <w:tcPr>
            <w:tcW w:w="1048" w:type="dxa"/>
            <w:vAlign w:val="center"/>
          </w:tcPr>
          <w:p>
            <w:pPr>
              <w:pStyle w:val="17"/>
              <w:spacing w:line="300" w:lineRule="exact"/>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688" w:type="dxa"/>
            <w:vAlign w:val="center"/>
          </w:tcPr>
          <w:p>
            <w:pPr>
              <w:widowControl/>
              <w:jc w:val="center"/>
              <w:textAlignment w:val="center"/>
              <w:rPr>
                <w:rFonts w:hint="eastAsia"/>
                <w:sz w:val="24"/>
              </w:rPr>
            </w:pPr>
            <w:r>
              <w:rPr>
                <w:rFonts w:hint="eastAsia" w:ascii="宋体" w:hAnsi="宋体" w:cs="宋体"/>
                <w:color w:val="00B050"/>
                <w:sz w:val="24"/>
              </w:rPr>
              <w:t>5</w:t>
            </w:r>
          </w:p>
        </w:tc>
        <w:tc>
          <w:tcPr>
            <w:tcW w:w="2246" w:type="dxa"/>
            <w:vAlign w:val="center"/>
          </w:tcPr>
          <w:p>
            <w:pPr>
              <w:widowControl/>
              <w:jc w:val="left"/>
              <w:textAlignment w:val="center"/>
              <w:rPr>
                <w:sz w:val="24"/>
              </w:rPr>
            </w:pPr>
            <w:r>
              <w:rPr>
                <w:rFonts w:hint="eastAsia" w:ascii="宋体" w:hAnsi="宋体" w:cs="宋体"/>
                <w:color w:val="00B050"/>
                <w:sz w:val="24"/>
                <w:lang w:bidi="ar"/>
              </w:rPr>
              <w:t>装订挂标语</w:t>
            </w:r>
          </w:p>
        </w:tc>
        <w:tc>
          <w:tcPr>
            <w:tcW w:w="1455" w:type="dxa"/>
            <w:vAlign w:val="center"/>
          </w:tcPr>
          <w:p>
            <w:pPr>
              <w:widowControl/>
              <w:jc w:val="center"/>
              <w:textAlignment w:val="center"/>
              <w:rPr>
                <w:sz w:val="24"/>
              </w:rPr>
            </w:pPr>
            <w:r>
              <w:rPr>
                <w:rFonts w:hint="eastAsia" w:ascii="宋体" w:hAnsi="宋体" w:cs="宋体"/>
                <w:color w:val="00B050"/>
                <w:kern w:val="0"/>
                <w:sz w:val="24"/>
                <w:lang w:bidi="ar"/>
              </w:rPr>
              <w:t>250</w:t>
            </w:r>
          </w:p>
        </w:tc>
        <w:tc>
          <w:tcPr>
            <w:tcW w:w="1074" w:type="dxa"/>
            <w:vAlign w:val="center"/>
          </w:tcPr>
          <w:p>
            <w:pPr>
              <w:widowControl/>
              <w:jc w:val="center"/>
              <w:textAlignment w:val="center"/>
              <w:rPr>
                <w:sz w:val="24"/>
              </w:rPr>
            </w:pPr>
            <w:r>
              <w:rPr>
                <w:rFonts w:hint="eastAsia" w:ascii="宋体" w:hAnsi="宋体" w:cs="宋体"/>
                <w:color w:val="00B050"/>
                <w:kern w:val="0"/>
                <w:sz w:val="24"/>
                <w:lang w:bidi="ar"/>
              </w:rPr>
              <w:t>m</w:t>
            </w:r>
          </w:p>
        </w:tc>
        <w:tc>
          <w:tcPr>
            <w:tcW w:w="2661" w:type="dxa"/>
            <w:vAlign w:val="center"/>
          </w:tcPr>
          <w:p>
            <w:pPr>
              <w:pStyle w:val="17"/>
              <w:spacing w:line="300" w:lineRule="exact"/>
              <w:ind w:firstLine="0" w:firstLineChars="0"/>
              <w:jc w:val="center"/>
              <w:rPr>
                <w:rFonts w:ascii="仿宋" w:hAnsi="仿宋" w:eastAsia="仿宋" w:cs="仿宋"/>
                <w:bCs/>
                <w:color w:val="000000"/>
                <w:sz w:val="24"/>
              </w:rPr>
            </w:pPr>
          </w:p>
        </w:tc>
        <w:tc>
          <w:tcPr>
            <w:tcW w:w="1048" w:type="dxa"/>
            <w:vAlign w:val="center"/>
          </w:tcPr>
          <w:p>
            <w:pPr>
              <w:pStyle w:val="17"/>
              <w:spacing w:line="300" w:lineRule="exact"/>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88" w:type="dxa"/>
            <w:vAlign w:val="center"/>
          </w:tcPr>
          <w:p>
            <w:pPr>
              <w:widowControl/>
              <w:jc w:val="center"/>
              <w:textAlignment w:val="center"/>
              <w:rPr>
                <w:rFonts w:hint="eastAsia"/>
                <w:sz w:val="24"/>
              </w:rPr>
            </w:pPr>
            <w:r>
              <w:rPr>
                <w:rFonts w:hint="eastAsia" w:ascii="宋体" w:hAnsi="宋体" w:cs="宋体"/>
                <w:color w:val="00B050"/>
                <w:sz w:val="24"/>
              </w:rPr>
              <w:t>6</w:t>
            </w:r>
          </w:p>
        </w:tc>
        <w:tc>
          <w:tcPr>
            <w:tcW w:w="2246" w:type="dxa"/>
            <w:vAlign w:val="center"/>
          </w:tcPr>
          <w:p>
            <w:pPr>
              <w:widowControl/>
              <w:jc w:val="left"/>
              <w:textAlignment w:val="center"/>
              <w:rPr>
                <w:sz w:val="24"/>
              </w:rPr>
            </w:pPr>
            <w:r>
              <w:rPr>
                <w:rFonts w:hint="eastAsia" w:ascii="宋体" w:hAnsi="宋体" w:cs="宋体"/>
                <w:color w:val="00B050"/>
                <w:sz w:val="24"/>
                <w:lang w:bidi="ar"/>
              </w:rPr>
              <w:t>成品围挡</w:t>
            </w:r>
          </w:p>
        </w:tc>
        <w:tc>
          <w:tcPr>
            <w:tcW w:w="1455" w:type="dxa"/>
            <w:vAlign w:val="center"/>
          </w:tcPr>
          <w:p>
            <w:pPr>
              <w:widowControl/>
              <w:jc w:val="center"/>
              <w:textAlignment w:val="center"/>
              <w:rPr>
                <w:sz w:val="24"/>
              </w:rPr>
            </w:pPr>
            <w:r>
              <w:rPr>
                <w:rFonts w:hint="eastAsia" w:ascii="宋体" w:hAnsi="宋体" w:cs="宋体"/>
                <w:color w:val="00B050"/>
                <w:kern w:val="0"/>
                <w:sz w:val="24"/>
                <w:lang w:bidi="ar"/>
              </w:rPr>
              <w:t>300</w:t>
            </w:r>
          </w:p>
        </w:tc>
        <w:tc>
          <w:tcPr>
            <w:tcW w:w="1074" w:type="dxa"/>
            <w:vAlign w:val="center"/>
          </w:tcPr>
          <w:p>
            <w:pPr>
              <w:widowControl/>
              <w:jc w:val="center"/>
              <w:textAlignment w:val="center"/>
              <w:rPr>
                <w:sz w:val="24"/>
              </w:rPr>
            </w:pPr>
            <w:r>
              <w:rPr>
                <w:rFonts w:hint="eastAsia" w:ascii="宋体" w:hAnsi="宋体" w:cs="宋体"/>
                <w:color w:val="00B050"/>
                <w:kern w:val="0"/>
                <w:sz w:val="24"/>
                <w:lang w:bidi="ar"/>
              </w:rPr>
              <w:t>m</w:t>
            </w:r>
          </w:p>
        </w:tc>
        <w:tc>
          <w:tcPr>
            <w:tcW w:w="2661" w:type="dxa"/>
            <w:vAlign w:val="center"/>
          </w:tcPr>
          <w:p>
            <w:pPr>
              <w:pStyle w:val="17"/>
              <w:spacing w:line="300" w:lineRule="exact"/>
              <w:ind w:firstLine="0" w:firstLineChars="0"/>
              <w:jc w:val="center"/>
              <w:rPr>
                <w:rFonts w:ascii="仿宋" w:hAnsi="仿宋" w:eastAsia="仿宋" w:cs="仿宋"/>
                <w:bCs/>
                <w:color w:val="000000"/>
                <w:sz w:val="24"/>
              </w:rPr>
            </w:pPr>
          </w:p>
        </w:tc>
        <w:tc>
          <w:tcPr>
            <w:tcW w:w="1048" w:type="dxa"/>
            <w:vAlign w:val="center"/>
          </w:tcPr>
          <w:p>
            <w:pPr>
              <w:pStyle w:val="17"/>
              <w:spacing w:line="300" w:lineRule="exact"/>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widowControl/>
              <w:jc w:val="center"/>
              <w:textAlignment w:val="center"/>
              <w:rPr>
                <w:sz w:val="24"/>
              </w:rPr>
            </w:pPr>
            <w:r>
              <w:rPr>
                <w:rFonts w:hint="eastAsia" w:ascii="宋体" w:hAnsi="宋体" w:cs="宋体"/>
                <w:color w:val="00B050"/>
                <w:sz w:val="24"/>
              </w:rPr>
              <w:t>7</w:t>
            </w:r>
          </w:p>
        </w:tc>
        <w:tc>
          <w:tcPr>
            <w:tcW w:w="2246" w:type="dxa"/>
            <w:vAlign w:val="center"/>
          </w:tcPr>
          <w:p>
            <w:pPr>
              <w:widowControl/>
              <w:jc w:val="left"/>
              <w:textAlignment w:val="center"/>
              <w:rPr>
                <w:sz w:val="24"/>
              </w:rPr>
            </w:pPr>
            <w:r>
              <w:rPr>
                <w:rFonts w:hint="eastAsia" w:ascii="宋体" w:hAnsi="宋体" w:cs="宋体"/>
                <w:color w:val="00B050"/>
                <w:sz w:val="24"/>
                <w:lang w:bidi="ar"/>
              </w:rPr>
              <w:t>落地式钢管卸料平台安拆</w:t>
            </w:r>
          </w:p>
        </w:tc>
        <w:tc>
          <w:tcPr>
            <w:tcW w:w="1455" w:type="dxa"/>
            <w:vAlign w:val="center"/>
          </w:tcPr>
          <w:p>
            <w:pPr>
              <w:widowControl/>
              <w:jc w:val="center"/>
              <w:textAlignment w:val="center"/>
              <w:rPr>
                <w:sz w:val="24"/>
              </w:rPr>
            </w:pPr>
            <w:r>
              <w:rPr>
                <w:rFonts w:hint="eastAsia" w:ascii="宋体" w:hAnsi="宋体" w:cs="宋体"/>
                <w:color w:val="00B050"/>
                <w:kern w:val="0"/>
                <w:sz w:val="24"/>
                <w:lang w:bidi="ar"/>
              </w:rPr>
              <w:t>2</w:t>
            </w:r>
          </w:p>
        </w:tc>
        <w:tc>
          <w:tcPr>
            <w:tcW w:w="1074" w:type="dxa"/>
            <w:vAlign w:val="center"/>
          </w:tcPr>
          <w:p>
            <w:pPr>
              <w:widowControl/>
              <w:jc w:val="center"/>
              <w:textAlignment w:val="center"/>
              <w:rPr>
                <w:sz w:val="24"/>
              </w:rPr>
            </w:pPr>
            <w:r>
              <w:rPr>
                <w:rFonts w:hint="eastAsia" w:ascii="宋体" w:hAnsi="宋体" w:cs="宋体"/>
                <w:color w:val="00B050"/>
                <w:kern w:val="0"/>
                <w:sz w:val="24"/>
                <w:lang w:bidi="ar"/>
              </w:rPr>
              <w:t>座</w:t>
            </w:r>
          </w:p>
        </w:tc>
        <w:tc>
          <w:tcPr>
            <w:tcW w:w="2661" w:type="dxa"/>
            <w:vAlign w:val="center"/>
          </w:tcPr>
          <w:p>
            <w:pPr>
              <w:pStyle w:val="17"/>
              <w:spacing w:line="300" w:lineRule="exact"/>
              <w:ind w:firstLine="0" w:firstLineChars="0"/>
              <w:jc w:val="center"/>
              <w:rPr>
                <w:rFonts w:ascii="仿宋" w:hAnsi="仿宋" w:eastAsia="仿宋" w:cs="仿宋"/>
                <w:bCs/>
                <w:color w:val="000000"/>
                <w:sz w:val="24"/>
              </w:rPr>
            </w:pPr>
          </w:p>
        </w:tc>
        <w:tc>
          <w:tcPr>
            <w:tcW w:w="1048" w:type="dxa"/>
            <w:vAlign w:val="center"/>
          </w:tcPr>
          <w:p>
            <w:pPr>
              <w:pStyle w:val="17"/>
              <w:spacing w:line="300" w:lineRule="exact"/>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2934" w:type="dxa"/>
            <w:gridSpan w:val="2"/>
            <w:vAlign w:val="center"/>
          </w:tcPr>
          <w:p>
            <w:pPr>
              <w:pStyle w:val="24"/>
              <w:spacing w:line="300" w:lineRule="exact"/>
              <w:jc w:val="center"/>
              <w:rPr>
                <w:sz w:val="24"/>
              </w:rPr>
            </w:pPr>
            <w:r>
              <w:rPr>
                <w:rFonts w:hint="eastAsia"/>
                <w:sz w:val="24"/>
              </w:rPr>
              <w:t>增值税专票税率</w:t>
            </w:r>
          </w:p>
        </w:tc>
        <w:tc>
          <w:tcPr>
            <w:tcW w:w="6238" w:type="dxa"/>
            <w:gridSpan w:val="4"/>
            <w:vAlign w:val="center"/>
          </w:tcPr>
          <w:p>
            <w:pPr>
              <w:pStyle w:val="17"/>
              <w:spacing w:line="300" w:lineRule="exact"/>
              <w:ind w:firstLine="1200" w:firstLineChars="500"/>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34" w:type="dxa"/>
            <w:gridSpan w:val="2"/>
            <w:vAlign w:val="center"/>
          </w:tcPr>
          <w:p>
            <w:pPr>
              <w:pStyle w:val="24"/>
              <w:jc w:val="center"/>
              <w:rPr>
                <w:sz w:val="24"/>
              </w:rPr>
            </w:pPr>
            <w:r>
              <w:rPr>
                <w:rFonts w:hint="eastAsia"/>
                <w:sz w:val="24"/>
              </w:rPr>
              <w:t>暂定不含税总价（元）</w:t>
            </w:r>
          </w:p>
        </w:tc>
        <w:tc>
          <w:tcPr>
            <w:tcW w:w="6238" w:type="dxa"/>
            <w:gridSpan w:val="4"/>
            <w:vAlign w:val="center"/>
          </w:tcPr>
          <w:p>
            <w:pPr>
              <w:pStyle w:val="17"/>
              <w:spacing w:line="480" w:lineRule="auto"/>
              <w:ind w:firstLine="0" w:firstLineChars="0"/>
              <w:jc w:val="left"/>
              <w:rPr>
                <w:sz w:val="24"/>
                <w:u w:val="single"/>
              </w:rPr>
            </w:pPr>
            <w:r>
              <w:rPr>
                <w:rFonts w:hint="eastAsia"/>
                <w:sz w:val="24"/>
              </w:rPr>
              <w:t>小写：</w:t>
            </w:r>
            <w:r>
              <w:rPr>
                <w:rFonts w:hint="eastAsia"/>
                <w:sz w:val="24"/>
                <w:u w:val="single"/>
              </w:rPr>
              <w:t xml:space="preserve">                    </w:t>
            </w:r>
            <w:r>
              <w:rPr>
                <w:rFonts w:hint="eastAsia"/>
                <w:sz w:val="24"/>
              </w:rPr>
              <w:t>元。</w:t>
            </w:r>
          </w:p>
          <w:p>
            <w:pPr>
              <w:pStyle w:val="17"/>
              <w:spacing w:line="480" w:lineRule="auto"/>
              <w:ind w:firstLine="0" w:firstLineChars="0"/>
              <w:jc w:val="left"/>
              <w:rPr>
                <w:sz w:val="24"/>
              </w:rPr>
            </w:pPr>
            <w:r>
              <w:rPr>
                <w:rFonts w:hint="eastAsia"/>
                <w:sz w:val="24"/>
              </w:rPr>
              <w:t>大写：</w:t>
            </w:r>
            <w:r>
              <w:rPr>
                <w:rFonts w:hint="eastAsia"/>
                <w:sz w:val="24"/>
                <w:u w:val="single"/>
              </w:rPr>
              <w:t xml:space="preserve">                    </w:t>
            </w:r>
            <w:r>
              <w:rPr>
                <w:rFonts w:hint="eastAsia"/>
                <w:sz w:val="24"/>
              </w:rPr>
              <w:t>元。</w:t>
            </w:r>
          </w:p>
        </w:tc>
      </w:tr>
    </w:tbl>
    <w:p>
      <w:pPr>
        <w:spacing w:line="480" w:lineRule="exact"/>
        <w:jc w:val="left"/>
        <w:rPr>
          <w:rFonts w:ascii="宋体" w:hAnsi="宋体"/>
          <w:color w:val="FF0000"/>
          <w:kern w:val="0"/>
          <w:sz w:val="24"/>
        </w:rPr>
      </w:pPr>
      <w:r>
        <w:rPr>
          <w:rFonts w:hint="eastAsia" w:ascii="宋体" w:hAnsi="宋体"/>
          <w:color w:val="FF0000"/>
          <w:kern w:val="0"/>
          <w:sz w:val="24"/>
        </w:rPr>
        <w:t>注：1、项目特征、分包工作内容及工程量计算规则详见询比价采购文件中《分包项目清单表》。</w:t>
      </w:r>
    </w:p>
    <w:p>
      <w:pPr>
        <w:spacing w:line="480" w:lineRule="exact"/>
        <w:jc w:val="left"/>
        <w:rPr>
          <w:rFonts w:ascii="宋体" w:hAnsi="宋体"/>
          <w:color w:val="FF0000"/>
          <w:kern w:val="0"/>
          <w:sz w:val="24"/>
        </w:rPr>
      </w:pPr>
      <w:r>
        <w:rPr>
          <w:rFonts w:ascii="宋体" w:hAnsi="宋体"/>
          <w:sz w:val="24"/>
        </w:rPr>
        <w:t xml:space="preserve"> </w:t>
      </w:r>
      <w:r>
        <w:rPr>
          <w:rFonts w:hint="eastAsia" w:ascii="宋体" w:hAnsi="宋体"/>
          <w:sz w:val="24"/>
        </w:rPr>
        <w:tab/>
      </w:r>
      <w:r>
        <w:rPr>
          <w:rFonts w:hint="eastAsia" w:ascii="宋体" w:hAnsi="宋体"/>
          <w:sz w:val="24"/>
        </w:rPr>
        <w:t xml:space="preserve"> 2、不含税固定综合单价为除增值税以外的一切费用合计。</w:t>
      </w:r>
    </w:p>
    <w:p>
      <w:pPr>
        <w:pStyle w:val="10"/>
        <w:spacing w:line="480" w:lineRule="auto"/>
        <w:rPr>
          <w:rFonts w:hAnsi="宋体"/>
        </w:rPr>
      </w:pPr>
    </w:p>
    <w:p>
      <w:pPr>
        <w:pStyle w:val="10"/>
        <w:spacing w:line="480" w:lineRule="auto"/>
        <w:ind w:firstLine="560" w:firstLineChars="200"/>
        <w:rPr>
          <w:rFonts w:hAnsi="宋体"/>
          <w:sz w:val="28"/>
          <w:szCs w:val="28"/>
        </w:rPr>
      </w:pPr>
    </w:p>
    <w:p>
      <w:pPr>
        <w:pStyle w:val="10"/>
        <w:spacing w:line="480" w:lineRule="auto"/>
        <w:ind w:firstLine="560" w:firstLineChars="200"/>
        <w:rPr>
          <w:rFonts w:hAnsi="宋体"/>
          <w:sz w:val="28"/>
          <w:szCs w:val="28"/>
        </w:rPr>
      </w:pPr>
    </w:p>
    <w:p>
      <w:pPr>
        <w:pStyle w:val="10"/>
        <w:spacing w:line="480" w:lineRule="auto"/>
        <w:ind w:firstLine="560" w:firstLineChars="200"/>
        <w:rPr>
          <w:rFonts w:hAnsi="宋体"/>
          <w:sz w:val="28"/>
          <w:szCs w:val="28"/>
        </w:rPr>
      </w:pPr>
    </w:p>
    <w:p>
      <w:pPr>
        <w:pStyle w:val="10"/>
        <w:spacing w:line="480" w:lineRule="auto"/>
        <w:ind w:firstLine="560" w:firstLineChars="200"/>
        <w:rPr>
          <w:rFonts w:hAnsi="宋体"/>
          <w:sz w:val="28"/>
          <w:szCs w:val="28"/>
        </w:rPr>
      </w:pPr>
    </w:p>
    <w:p>
      <w:pPr>
        <w:pStyle w:val="10"/>
        <w:spacing w:line="480" w:lineRule="auto"/>
        <w:ind w:firstLine="3360" w:firstLineChars="1200"/>
        <w:rPr>
          <w:rFonts w:hAnsi="宋体"/>
          <w:sz w:val="28"/>
          <w:szCs w:val="28"/>
        </w:rPr>
      </w:pPr>
    </w:p>
    <w:p>
      <w:pPr>
        <w:pStyle w:val="10"/>
        <w:spacing w:line="480" w:lineRule="auto"/>
        <w:ind w:firstLine="3840" w:firstLineChars="1600"/>
        <w:rPr>
          <w:rFonts w:hAnsi="宋体"/>
          <w:sz w:val="24"/>
          <w:szCs w:val="24"/>
        </w:rPr>
      </w:pPr>
      <w:r>
        <w:rPr>
          <w:rFonts w:hint="eastAsia" w:hAnsi="宋体"/>
          <w:sz w:val="24"/>
          <w:szCs w:val="24"/>
        </w:rPr>
        <w:t>单位名称：</w:t>
      </w:r>
      <w:r>
        <w:rPr>
          <w:rFonts w:hint="eastAsia" w:hAnsi="宋体"/>
          <w:sz w:val="24"/>
          <w:szCs w:val="24"/>
          <w:u w:val="single"/>
        </w:rPr>
        <w:t xml:space="preserve">                </w:t>
      </w:r>
      <w:r>
        <w:rPr>
          <w:rFonts w:hint="eastAsia" w:hAnsi="宋体"/>
          <w:sz w:val="24"/>
          <w:szCs w:val="24"/>
        </w:rPr>
        <w:t xml:space="preserve"> (公章)</w:t>
      </w:r>
    </w:p>
    <w:p>
      <w:pPr>
        <w:pStyle w:val="10"/>
        <w:spacing w:line="480" w:lineRule="auto"/>
        <w:ind w:left="420" w:leftChars="200" w:firstLine="2880" w:firstLineChars="1200"/>
        <w:rPr>
          <w:rFonts w:hAnsi="宋体"/>
          <w:sz w:val="24"/>
          <w:szCs w:val="24"/>
        </w:rPr>
      </w:pPr>
      <w:r>
        <w:rPr>
          <w:rFonts w:hint="eastAsia" w:hAnsi="宋体"/>
          <w:sz w:val="24"/>
          <w:szCs w:val="24"/>
        </w:rPr>
        <w:t>法人代表人或委托代理人：</w:t>
      </w:r>
      <w:r>
        <w:rPr>
          <w:rFonts w:hint="eastAsia" w:hAnsi="宋体"/>
          <w:sz w:val="24"/>
          <w:szCs w:val="24"/>
          <w:u w:val="single"/>
        </w:rPr>
        <w:t xml:space="preserve">     </w:t>
      </w:r>
      <w:r>
        <w:rPr>
          <w:rFonts w:hint="eastAsia" w:hAnsi="宋体"/>
          <w:sz w:val="24"/>
          <w:szCs w:val="24"/>
        </w:rPr>
        <w:t xml:space="preserve">(签字或盖章 )                            </w:t>
      </w:r>
    </w:p>
    <w:p>
      <w:pPr>
        <w:pStyle w:val="10"/>
        <w:spacing w:line="480" w:lineRule="auto"/>
        <w:ind w:left="420" w:leftChars="200" w:firstLine="3840" w:firstLineChars="1600"/>
        <w:rPr>
          <w:rFonts w:ascii="仿宋" w:hAnsi="仿宋" w:eastAsia="仿宋" w:cs="仿宋"/>
          <w:b/>
          <w:color w:val="000000"/>
          <w:sz w:val="24"/>
          <w:szCs w:val="24"/>
        </w:rPr>
      </w:pPr>
      <w:r>
        <w:rPr>
          <w:rFonts w:hint="eastAsia"/>
          <w:sz w:val="24"/>
          <w:szCs w:val="24"/>
        </w:rPr>
        <w:t>日期：      年     月     日</w:t>
      </w:r>
    </w:p>
    <w:p>
      <w:pPr>
        <w:spacing w:line="160" w:lineRule="atLeast"/>
        <w:rPr>
          <w:rFonts w:ascii="仿宋" w:hAnsi="仿宋" w:eastAsia="仿宋" w:cs="仿宋"/>
          <w:b/>
          <w:sz w:val="28"/>
          <w:szCs w:val="28"/>
        </w:rPr>
      </w:pPr>
    </w:p>
    <w:p>
      <w:pPr>
        <w:widowControl/>
        <w:jc w:val="left"/>
        <w:rPr>
          <w:rFonts w:cs="仿宋" w:asciiTheme="majorEastAsia" w:hAnsiTheme="majorEastAsia" w:eastAsiaTheme="majorEastAsia"/>
          <w:b/>
          <w:sz w:val="24"/>
        </w:rPr>
      </w:pPr>
      <w:r>
        <w:rPr>
          <w:rFonts w:cs="仿宋" w:asciiTheme="minorEastAsia" w:hAnsiTheme="minorEastAsia" w:eastAsiaTheme="minorEastAsia"/>
          <w:b/>
          <w:sz w:val="28"/>
          <w:szCs w:val="28"/>
        </w:rPr>
        <w:br w:type="page"/>
      </w:r>
      <w:r>
        <w:rPr>
          <w:rFonts w:hint="eastAsia" w:cs="仿宋" w:asciiTheme="minorEastAsia" w:hAnsiTheme="minorEastAsia" w:eastAsiaTheme="minorEastAsia"/>
          <w:b/>
          <w:sz w:val="28"/>
          <w:szCs w:val="28"/>
        </w:rPr>
        <w:t>附件3：</w:t>
      </w:r>
    </w:p>
    <w:p>
      <w:pPr>
        <w:pStyle w:val="3"/>
        <w:ind w:left="210" w:right="210"/>
      </w:pPr>
      <w:r>
        <w:rPr>
          <w:rFonts w:hint="eastAsia"/>
        </w:rPr>
        <w:t>报价人承诺书</w:t>
      </w:r>
    </w:p>
    <w:p>
      <w:pPr>
        <w:pStyle w:val="17"/>
        <w:spacing w:line="500" w:lineRule="exact"/>
        <w:ind w:firstLine="0" w:firstLineChars="0"/>
        <w:rPr>
          <w:rFonts w:cs="仿宋" w:asciiTheme="majorEastAsia" w:hAnsiTheme="majorEastAsia" w:eastAsiaTheme="majorEastAsia"/>
          <w:sz w:val="24"/>
        </w:rPr>
      </w:pPr>
      <w:r>
        <w:rPr>
          <w:rFonts w:hint="eastAsia" w:cs="仿宋" w:asciiTheme="majorEastAsia" w:hAnsiTheme="majorEastAsia" w:eastAsiaTheme="majorEastAsia"/>
          <w:b/>
          <w:bCs/>
          <w:kern w:val="0"/>
          <w:sz w:val="24"/>
        </w:rPr>
        <w:t>致中煤第七十二工程有限公司</w:t>
      </w:r>
      <w:r>
        <w:rPr>
          <w:rFonts w:hint="eastAsia" w:cs="仿宋" w:asciiTheme="majorEastAsia" w:hAnsiTheme="majorEastAsia" w:eastAsiaTheme="majorEastAsia"/>
          <w:sz w:val="24"/>
        </w:rPr>
        <w:t>：</w:t>
      </w:r>
    </w:p>
    <w:p>
      <w:pPr>
        <w:pStyle w:val="17"/>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1、根据已收到贵方的询比价文件，遵照国家有关政策法规，我方经考察现场和研究上述询比价文件及其他相关资料后，我方愿以文件所要求的条件参与报价，我方条件以询比价响应文件所显示的内容为准。</w:t>
      </w:r>
    </w:p>
    <w:p>
      <w:pPr>
        <w:pStyle w:val="17"/>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2、我方已详细审核全部询比价文件，包括澄清文件（如有），及有关附件，我方同意放弃提出含糊不清或误解的权利。</w:t>
      </w:r>
    </w:p>
    <w:p>
      <w:pPr>
        <w:pStyle w:val="17"/>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3、我方承认报价表是我方报价函的组成部分。</w:t>
      </w:r>
    </w:p>
    <w:p>
      <w:pPr>
        <w:pStyle w:val="17"/>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4、我方同意所递交的询比价响应文件在采购期内有效，在此期间内我方有可能中选，我方将受此约束。</w:t>
      </w:r>
    </w:p>
    <w:p>
      <w:pPr>
        <w:pStyle w:val="17"/>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5、我方接受贵方采购文件的全部内容。</w:t>
      </w:r>
    </w:p>
    <w:p>
      <w:pPr>
        <w:pStyle w:val="17"/>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6、我方相信贵方采购结果是公正、合法的，无论我方中选还是落选，我方将毫无疑义接受这一结果。</w:t>
      </w:r>
    </w:p>
    <w:p>
      <w:pPr>
        <w:pStyle w:val="17"/>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7、我方承诺，一旦我方中选，在收到采购人邮件、电话或微信发出的中选通知7日内由分包人将履约保证金转账汇款至中煤第七十二工程有限公司账户或提供银行保函。逾期不支付或不提供银行保函视为我方放弃中选资格，我方将认同采购人扣除竞价保证金，另选其他单位施工。支付履约保证金后，我方毫无疑义的接受贵方授予的承办协议并严格依照贵方询比价文件中的相关规定与贵方签订分包合同。</w:t>
      </w:r>
    </w:p>
    <w:p>
      <w:pPr>
        <w:pStyle w:val="17"/>
        <w:spacing w:line="500" w:lineRule="exact"/>
        <w:ind w:firstLine="480"/>
        <w:rPr>
          <w:rFonts w:cs="仿宋" w:asciiTheme="majorEastAsia" w:hAnsiTheme="majorEastAsia" w:eastAsiaTheme="majorEastAsia"/>
          <w:sz w:val="24"/>
        </w:rPr>
      </w:pPr>
      <w:r>
        <w:rPr>
          <w:rFonts w:hint="eastAsia" w:cs="仿宋" w:asciiTheme="majorEastAsia" w:hAnsiTheme="majorEastAsia" w:eastAsiaTheme="majorEastAsia"/>
          <w:sz w:val="24"/>
        </w:rPr>
        <w:t>8、我方保证所递交的响应文件所反映的内容真实可靠，如我方提供的为虚假材料，我方将承担由此引起的一切后果和相应的法律责任。</w:t>
      </w:r>
    </w:p>
    <w:p>
      <w:pPr>
        <w:pStyle w:val="17"/>
        <w:spacing w:line="500" w:lineRule="exact"/>
        <w:ind w:firstLine="480"/>
        <w:rPr>
          <w:rFonts w:cs="仿宋" w:asciiTheme="majorEastAsia" w:hAnsiTheme="majorEastAsia" w:eastAsiaTheme="majorEastAsia"/>
          <w:sz w:val="24"/>
        </w:rPr>
      </w:pPr>
    </w:p>
    <w:p>
      <w:pPr>
        <w:pStyle w:val="17"/>
        <w:spacing w:line="500" w:lineRule="exact"/>
        <w:ind w:firstLine="480"/>
        <w:rPr>
          <w:rFonts w:cs="仿宋" w:asciiTheme="majorEastAsia" w:hAnsiTheme="majorEastAsia" w:eastAsiaTheme="majorEastAsia"/>
          <w:sz w:val="24"/>
        </w:rPr>
      </w:pPr>
    </w:p>
    <w:p>
      <w:pPr>
        <w:pStyle w:val="10"/>
        <w:spacing w:line="480" w:lineRule="auto"/>
        <w:ind w:firstLine="4080" w:firstLineChars="1700"/>
        <w:rPr>
          <w:rFonts w:asciiTheme="majorEastAsia" w:hAnsiTheme="majorEastAsia" w:eastAsiaTheme="majorEastAsia"/>
          <w:sz w:val="24"/>
          <w:szCs w:val="24"/>
        </w:rPr>
      </w:pPr>
      <w:r>
        <w:rPr>
          <w:rFonts w:hint="eastAsia" w:asciiTheme="majorEastAsia" w:hAnsiTheme="majorEastAsia" w:eastAsiaTheme="majorEastAsia"/>
          <w:sz w:val="24"/>
          <w:szCs w:val="24"/>
        </w:rPr>
        <w:t>单位名称：</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 xml:space="preserve"> (公章)</w:t>
      </w:r>
    </w:p>
    <w:p>
      <w:pPr>
        <w:pStyle w:val="10"/>
        <w:spacing w:line="480" w:lineRule="auto"/>
        <w:ind w:left="420" w:leftChars="200" w:firstLine="3000" w:firstLineChars="1250"/>
        <w:rPr>
          <w:rFonts w:asciiTheme="majorEastAsia" w:hAnsiTheme="majorEastAsia" w:eastAsiaTheme="majorEastAsia"/>
          <w:sz w:val="24"/>
          <w:szCs w:val="24"/>
        </w:rPr>
      </w:pPr>
      <w:r>
        <w:rPr>
          <w:rFonts w:hint="eastAsia" w:asciiTheme="majorEastAsia" w:hAnsiTheme="majorEastAsia" w:eastAsiaTheme="majorEastAsia"/>
          <w:sz w:val="24"/>
          <w:szCs w:val="24"/>
        </w:rPr>
        <w:t>法人代表人或委托代理人：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 xml:space="preserve">(签字或盖章 )                            </w:t>
      </w:r>
    </w:p>
    <w:p>
      <w:pPr>
        <w:pStyle w:val="10"/>
        <w:spacing w:line="480" w:lineRule="auto"/>
        <w:ind w:left="420" w:leftChars="200" w:firstLine="3720" w:firstLineChars="1550"/>
        <w:rPr>
          <w:rFonts w:cs="仿宋" w:asciiTheme="majorEastAsia" w:hAnsiTheme="majorEastAsia" w:eastAsiaTheme="majorEastAsia"/>
          <w:color w:val="000000"/>
          <w:sz w:val="24"/>
          <w:szCs w:val="24"/>
        </w:rPr>
      </w:pPr>
      <w:r>
        <w:rPr>
          <w:rFonts w:hint="eastAsia" w:asciiTheme="majorEastAsia" w:hAnsiTheme="majorEastAsia" w:eastAsiaTheme="majorEastAsia"/>
          <w:sz w:val="24"/>
          <w:szCs w:val="24"/>
        </w:rPr>
        <w:t>日期：      年     月     日</w:t>
      </w:r>
    </w:p>
    <w:p>
      <w:pPr>
        <w:widowControl/>
        <w:jc w:val="lef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 xml:space="preserve">附件4： </w:t>
      </w:r>
    </w:p>
    <w:p>
      <w:pPr>
        <w:pStyle w:val="3"/>
        <w:ind w:left="210" w:right="210"/>
      </w:pPr>
      <w:r>
        <w:rPr>
          <w:rFonts w:hint="eastAsia"/>
        </w:rPr>
        <w:t>法定代表人身份证明</w:t>
      </w:r>
    </w:p>
    <w:p>
      <w:pPr>
        <w:spacing w:line="420" w:lineRule="auto"/>
        <w:ind w:firstLine="1080" w:firstLineChars="450"/>
        <w:rPr>
          <w:sz w:val="24"/>
        </w:rPr>
      </w:pPr>
    </w:p>
    <w:p>
      <w:pPr>
        <w:spacing w:line="420" w:lineRule="auto"/>
        <w:ind w:firstLine="1080" w:firstLineChars="450"/>
        <w:rPr>
          <w:sz w:val="24"/>
          <w:u w:val="single"/>
        </w:rPr>
      </w:pPr>
      <w:r>
        <w:rPr>
          <w:rFonts w:hint="eastAsia"/>
          <w:sz w:val="24"/>
        </w:rPr>
        <w:t>报价人名称：</w:t>
      </w:r>
      <w:r>
        <w:rPr>
          <w:rFonts w:hint="eastAsia"/>
          <w:sz w:val="24"/>
          <w:u w:val="single"/>
        </w:rPr>
        <w:t xml:space="preserve">                                     </w:t>
      </w:r>
    </w:p>
    <w:p>
      <w:pPr>
        <w:spacing w:line="420" w:lineRule="auto"/>
        <w:ind w:firstLine="1080" w:firstLineChars="450"/>
        <w:rPr>
          <w:sz w:val="24"/>
          <w:u w:val="single"/>
        </w:rPr>
      </w:pPr>
      <w:r>
        <w:rPr>
          <w:rFonts w:hint="eastAsia"/>
          <w:sz w:val="24"/>
        </w:rPr>
        <w:t>单位性质：</w:t>
      </w:r>
      <w:r>
        <w:rPr>
          <w:rFonts w:hint="eastAsia"/>
          <w:sz w:val="24"/>
          <w:u w:val="single"/>
        </w:rPr>
        <w:t xml:space="preserve">                                       </w:t>
      </w:r>
    </w:p>
    <w:p>
      <w:pPr>
        <w:spacing w:line="420" w:lineRule="auto"/>
        <w:ind w:firstLine="1080" w:firstLineChars="450"/>
        <w:rPr>
          <w:sz w:val="24"/>
          <w:u w:val="single"/>
        </w:rPr>
      </w:pPr>
      <w:r>
        <w:rPr>
          <w:rFonts w:hint="eastAsia"/>
          <w:sz w:val="24"/>
        </w:rPr>
        <w:t>地址：</w:t>
      </w:r>
      <w:r>
        <w:rPr>
          <w:rFonts w:hint="eastAsia"/>
          <w:sz w:val="24"/>
          <w:u w:val="single"/>
        </w:rPr>
        <w:t xml:space="preserve">                                           </w:t>
      </w:r>
    </w:p>
    <w:p>
      <w:pPr>
        <w:spacing w:line="420" w:lineRule="auto"/>
        <w:ind w:firstLine="1080" w:firstLineChars="450"/>
        <w:rPr>
          <w:sz w:val="24"/>
          <w:u w:val="single"/>
        </w:rPr>
      </w:pPr>
      <w:r>
        <w:rPr>
          <w:rFonts w:hint="eastAsia"/>
          <w:sz w:val="24"/>
        </w:rPr>
        <w:t>姓名：</w:t>
      </w:r>
      <w:r>
        <w:rPr>
          <w:rFonts w:hint="eastAsia"/>
          <w:sz w:val="24"/>
          <w:u w:val="single"/>
        </w:rPr>
        <w:t xml:space="preserve">      </w:t>
      </w:r>
      <w:r>
        <w:rPr>
          <w:rFonts w:hint="eastAsia"/>
          <w:sz w:val="24"/>
        </w:rPr>
        <w:t>性别：</w:t>
      </w:r>
      <w:r>
        <w:rPr>
          <w:rFonts w:hint="eastAsia"/>
          <w:sz w:val="24"/>
          <w:u w:val="single"/>
        </w:rPr>
        <w:t xml:space="preserve">     </w:t>
      </w:r>
      <w:r>
        <w:rPr>
          <w:rFonts w:hint="eastAsia"/>
          <w:sz w:val="24"/>
        </w:rPr>
        <w:t>年龄：</w:t>
      </w:r>
      <w:r>
        <w:rPr>
          <w:rFonts w:hint="eastAsia"/>
          <w:sz w:val="24"/>
          <w:u w:val="single"/>
        </w:rPr>
        <w:t xml:space="preserve">     </w:t>
      </w:r>
      <w:r>
        <w:rPr>
          <w:rFonts w:hint="eastAsia"/>
          <w:sz w:val="24"/>
        </w:rPr>
        <w:t>职务：</w:t>
      </w:r>
      <w:r>
        <w:rPr>
          <w:rFonts w:hint="eastAsia"/>
          <w:sz w:val="24"/>
          <w:u w:val="single"/>
        </w:rPr>
        <w:t xml:space="preserve">         </w:t>
      </w:r>
    </w:p>
    <w:p>
      <w:pPr>
        <w:spacing w:line="420" w:lineRule="auto"/>
        <w:ind w:firstLine="1080" w:firstLineChars="450"/>
        <w:rPr>
          <w:sz w:val="24"/>
        </w:rPr>
      </w:pPr>
      <w:r>
        <w:rPr>
          <w:rFonts w:hint="eastAsia"/>
          <w:sz w:val="24"/>
        </w:rPr>
        <w:t xml:space="preserve">系 </w:t>
      </w:r>
      <w:r>
        <w:rPr>
          <w:rFonts w:hint="eastAsia"/>
          <w:sz w:val="24"/>
          <w:u w:val="single"/>
        </w:rPr>
        <w:t xml:space="preserve">                    </w:t>
      </w:r>
      <w:r>
        <w:rPr>
          <w:rFonts w:hint="eastAsia"/>
          <w:sz w:val="24"/>
        </w:rPr>
        <w:t>（报价人名称）的法定代表人。</w:t>
      </w:r>
    </w:p>
    <w:p>
      <w:pPr>
        <w:spacing w:line="420" w:lineRule="auto"/>
        <w:ind w:firstLine="1080" w:firstLineChars="450"/>
        <w:rPr>
          <w:sz w:val="24"/>
        </w:rPr>
      </w:pPr>
      <w:r>
        <w:rPr>
          <w:rFonts w:hint="eastAsia"/>
          <w:sz w:val="24"/>
        </w:rPr>
        <w:t>特此证明。</w:t>
      </w:r>
    </w:p>
    <w:p>
      <w:pPr>
        <w:spacing w:line="420" w:lineRule="auto"/>
        <w:rPr>
          <w:sz w:val="24"/>
        </w:rPr>
      </w:pPr>
      <w:r>
        <w:rPr>
          <w:rFonts w:hint="eastAsia"/>
          <w:sz w:val="24"/>
        </w:rPr>
        <w:t>注：附法定代表人身份证复印件：</w:t>
      </w:r>
    </w:p>
    <w:p>
      <w:pPr>
        <w:pStyle w:val="23"/>
      </w:pPr>
      <w:r>
        <mc:AlternateContent>
          <mc:Choice Requires="wps">
            <w:drawing>
              <wp:anchor distT="0" distB="0" distL="114300" distR="114300" simplePos="0" relativeHeight="251667456" behindDoc="0" locked="0" layoutInCell="1" allowOverlap="1">
                <wp:simplePos x="0" y="0"/>
                <wp:positionH relativeFrom="column">
                  <wp:posOffset>3129280</wp:posOffset>
                </wp:positionH>
                <wp:positionV relativeFrom="paragraph">
                  <wp:posOffset>155575</wp:posOffset>
                </wp:positionV>
                <wp:extent cx="2750820" cy="1621790"/>
                <wp:effectExtent l="0" t="0" r="12065" b="16510"/>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50548" cy="1621790"/>
                        </a:xfrm>
                        <a:prstGeom prst="rect">
                          <a:avLst/>
                        </a:prstGeom>
                        <a:solidFill>
                          <a:srgbClr val="FFFFFF"/>
                        </a:solidFill>
                        <a:ln w="9525">
                          <a:solidFill>
                            <a:srgbClr val="000000"/>
                          </a:solidFill>
                          <a:miter lim="800000"/>
                        </a:ln>
                      </wps:spPr>
                      <wps:txbx>
                        <w:txbxContent>
                          <w:p>
                            <w:pPr>
                              <w:jc w:val="left"/>
                            </w:pPr>
                          </w:p>
                          <w:p>
                            <w:pPr>
                              <w:jc w:val="left"/>
                            </w:pPr>
                          </w:p>
                          <w:p>
                            <w:pPr>
                              <w:jc w:val="left"/>
                            </w:pPr>
                          </w:p>
                          <w:p>
                            <w:pPr>
                              <w:ind w:firstLine="1260" w:firstLineChars="600"/>
                              <w:jc w:val="left"/>
                            </w:pPr>
                            <w:r>
                              <w:rPr>
                                <w:rFonts w:hint="eastAsia"/>
                              </w:rPr>
                              <w:t>身份证人像面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6.4pt;margin-top:12.25pt;height:127.7pt;width:216.6pt;z-index:251667456;mso-width-relative:page;mso-height-relative:page;" fillcolor="#FFFFFF" filled="t" stroked="t" coordsize="21600,21600" o:gfxdata="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ZPFn9kAAAAKAQAADwAAAAAAAAABACAAAAAiAAAAZHJz&#10;L2Rvd25yZXYueG1sUEsBAhQAFAAAAAgAh07iQKwIrnE8AgAAfQQAAA4AAAAAAAAAAQAgAAAAKAEA&#10;AGRycy9lMm9Eb2MueG1sUEsFBgAAAAAGAAYAWQEAANYFAAAAAA==&#10;">
                <v:fill on="t" focussize="0,0"/>
                <v:stroke color="#000000" miterlimit="8" joinstyle="miter"/>
                <v:imagedata o:title=""/>
                <o:lock v:ext="edit" aspectratio="f"/>
                <v:textbox>
                  <w:txbxContent>
                    <w:p>
                      <w:pPr>
                        <w:jc w:val="left"/>
                      </w:pPr>
                    </w:p>
                    <w:p>
                      <w:pPr>
                        <w:jc w:val="left"/>
                      </w:pPr>
                    </w:p>
                    <w:p>
                      <w:pPr>
                        <w:jc w:val="left"/>
                      </w:pPr>
                    </w:p>
                    <w:p>
                      <w:pPr>
                        <w:ind w:firstLine="1260" w:firstLineChars="600"/>
                        <w:jc w:val="left"/>
                      </w:pPr>
                      <w:r>
                        <w:rPr>
                          <w:rFonts w:hint="eastAsia"/>
                        </w:rPr>
                        <w:t>身份证人像面</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155575</wp:posOffset>
                </wp:positionV>
                <wp:extent cx="2601595" cy="1621790"/>
                <wp:effectExtent l="0" t="0" r="27940" b="1651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01323" cy="1621790"/>
                        </a:xfrm>
                        <a:prstGeom prst="rect">
                          <a:avLst/>
                        </a:prstGeom>
                        <a:solidFill>
                          <a:srgbClr val="FFFFFF"/>
                        </a:solidFill>
                        <a:ln w="9525">
                          <a:solidFill>
                            <a:srgbClr val="000000"/>
                          </a:solidFill>
                          <a:miter lim="800000"/>
                        </a:ln>
                      </wps:spPr>
                      <wps:txbx>
                        <w:txbxContent>
                          <w:p>
                            <w:pPr>
                              <w:jc w:val="left"/>
                            </w:pPr>
                          </w:p>
                          <w:p>
                            <w:pPr>
                              <w:jc w:val="left"/>
                            </w:pPr>
                          </w:p>
                          <w:p>
                            <w:pPr>
                              <w:jc w:val="left"/>
                            </w:pPr>
                          </w:p>
                          <w:p>
                            <w:pPr>
                              <w:ind w:firstLine="1050" w:firstLineChars="500"/>
                              <w:jc w:val="left"/>
                            </w:pPr>
                            <w:r>
                              <w:rPr>
                                <w:rFonts w:hint="eastAsia"/>
                              </w:rPr>
                              <w:t>身份证国徽面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5.45pt;margin-top:12.25pt;height:127.7pt;width:204.85pt;z-index:251666432;mso-width-relative:page;mso-height-relative:page;" fillcolor="#FFFFFF" filled="t" stroked="t" coordsize="21600,21600" o:gfxdata="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30C7YAAAACQEAAA8AAAAAAAAAAQAgAAAAIgAAAGRy&#10;cy9kb3ducmV2LnhtbFBLAQIUABQAAAAIAIdO4kC9j64bPgIAAH4EAAAOAAAAAAAAAAEAIAAAACcB&#10;AABkcnMvZTJvRG9jLnhtbFBLBQYAAAAABgAGAFkBAADXBQAAAAA=&#10;">
                <v:fill on="t" focussize="0,0"/>
                <v:stroke color="#000000" miterlimit="8" joinstyle="miter"/>
                <v:imagedata o:title=""/>
                <o:lock v:ext="edit" aspectratio="f"/>
                <v:textbox>
                  <w:txbxContent>
                    <w:p>
                      <w:pPr>
                        <w:jc w:val="left"/>
                      </w:pPr>
                    </w:p>
                    <w:p>
                      <w:pPr>
                        <w:jc w:val="left"/>
                      </w:pPr>
                    </w:p>
                    <w:p>
                      <w:pPr>
                        <w:jc w:val="left"/>
                      </w:pPr>
                    </w:p>
                    <w:p>
                      <w:pPr>
                        <w:ind w:firstLine="1050" w:firstLineChars="500"/>
                        <w:jc w:val="left"/>
                      </w:pPr>
                      <w:r>
                        <w:rPr>
                          <w:rFonts w:hint="eastAsia"/>
                        </w:rPr>
                        <w:t>身份证国徽面</w:t>
                      </w:r>
                    </w:p>
                  </w:txbxContent>
                </v:textbox>
              </v:shape>
            </w:pict>
          </mc:Fallback>
        </mc:AlternateContent>
      </w:r>
    </w:p>
    <w:p>
      <w:pPr>
        <w:pStyle w:val="23"/>
      </w:pPr>
    </w:p>
    <w:p>
      <w:pPr>
        <w:pStyle w:val="23"/>
      </w:pPr>
    </w:p>
    <w:p>
      <w:pPr>
        <w:pStyle w:val="23"/>
      </w:pPr>
    </w:p>
    <w:p>
      <w:pPr>
        <w:pStyle w:val="23"/>
      </w:pPr>
    </w:p>
    <w:p>
      <w:pPr>
        <w:spacing w:line="420" w:lineRule="auto"/>
        <w:rPr>
          <w:sz w:val="24"/>
        </w:rPr>
      </w:pPr>
    </w:p>
    <w:p>
      <w:pPr>
        <w:spacing w:line="420" w:lineRule="auto"/>
        <w:rPr>
          <w:sz w:val="24"/>
        </w:rPr>
      </w:pPr>
    </w:p>
    <w:p>
      <w:pPr>
        <w:spacing w:line="420" w:lineRule="auto"/>
        <w:jc w:val="right"/>
        <w:rPr>
          <w:sz w:val="24"/>
          <w:u w:val="single"/>
        </w:rPr>
      </w:pPr>
      <w:r>
        <w:rPr>
          <w:rFonts w:hint="eastAsia"/>
          <w:sz w:val="24"/>
        </w:rPr>
        <w:t>单位名称：</w:t>
      </w:r>
      <w:r>
        <w:rPr>
          <w:rFonts w:hint="eastAsia"/>
          <w:sz w:val="24"/>
          <w:u w:val="single"/>
        </w:rPr>
        <w:t xml:space="preserve">                        </w:t>
      </w:r>
      <w:r>
        <w:rPr>
          <w:rFonts w:hint="eastAsia"/>
          <w:sz w:val="24"/>
        </w:rPr>
        <w:t>（公章）</w:t>
      </w:r>
    </w:p>
    <w:p>
      <w:pPr>
        <w:spacing w:line="420" w:lineRule="auto"/>
        <w:ind w:right="480"/>
        <w:jc w:val="right"/>
        <w:rPr>
          <w:sz w:val="24"/>
        </w:rPr>
      </w:pPr>
      <w:r>
        <w:rPr>
          <w:rFonts w:hint="eastAsia"/>
          <w:sz w:val="24"/>
        </w:rPr>
        <w:t xml:space="preserve">日  期：     年     月     日 </w:t>
      </w:r>
    </w:p>
    <w:p>
      <w:pPr>
        <w:spacing w:line="420" w:lineRule="auto"/>
        <w:rPr>
          <w:sz w:val="24"/>
        </w:rPr>
      </w:pPr>
    </w:p>
    <w:p>
      <w:pPr>
        <w:widowControl/>
        <w:jc w:val="left"/>
        <w:rPr>
          <w:rFonts w:ascii="宋体" w:hAnsi="宋体"/>
          <w:bCs/>
          <w:szCs w:val="28"/>
        </w:rPr>
      </w:pPr>
      <w:r>
        <w:rPr>
          <w:rFonts w:ascii="宋体" w:hAnsi="宋体"/>
          <w:bCs/>
          <w:szCs w:val="28"/>
        </w:rPr>
        <w:br w:type="page"/>
      </w:r>
    </w:p>
    <w:p>
      <w:pPr>
        <w:spacing w:line="360" w:lineRule="atLeast"/>
        <w:rPr>
          <w:rFonts w:asciiTheme="minorEastAsia" w:hAnsiTheme="minorEastAsia" w:eastAsiaTheme="minorEastAsia"/>
          <w:b/>
          <w:sz w:val="28"/>
          <w:szCs w:val="28"/>
        </w:rPr>
      </w:pPr>
      <w:r>
        <w:rPr>
          <w:rFonts w:hint="eastAsia" w:cs="仿宋" w:asciiTheme="minorEastAsia" w:hAnsiTheme="minorEastAsia" w:eastAsiaTheme="minorEastAsia"/>
          <w:b/>
          <w:sz w:val="28"/>
          <w:szCs w:val="28"/>
        </w:rPr>
        <w:t>附件5：</w:t>
      </w:r>
      <w:r>
        <w:rPr>
          <w:rFonts w:asciiTheme="minorEastAsia" w:hAnsiTheme="minorEastAsia" w:eastAsiaTheme="minorEastAsia"/>
          <w:b/>
          <w:sz w:val="28"/>
          <w:szCs w:val="28"/>
        </w:rPr>
        <w:t xml:space="preserve"> </w:t>
      </w:r>
    </w:p>
    <w:p>
      <w:pPr>
        <w:pStyle w:val="3"/>
        <w:ind w:left="210" w:right="210"/>
      </w:pPr>
      <w:r>
        <w:t>授权委托书</w:t>
      </w:r>
    </w:p>
    <w:p>
      <w:pPr>
        <w:widowControl/>
        <w:adjustRightInd w:val="0"/>
        <w:snapToGrid w:val="0"/>
        <w:spacing w:line="360" w:lineRule="auto"/>
        <w:ind w:right="420"/>
        <w:rPr>
          <w:bCs/>
          <w:color w:val="000000"/>
          <w:kern w:val="0"/>
          <w:sz w:val="24"/>
        </w:rPr>
      </w:pPr>
      <w:r>
        <w:rPr>
          <w:bCs/>
          <w:color w:val="000000"/>
          <w:kern w:val="0"/>
          <w:sz w:val="24"/>
          <w:u w:val="single"/>
        </w:rPr>
        <w:t xml:space="preserve"> </w:t>
      </w:r>
      <w:r>
        <w:rPr>
          <w:rFonts w:hint="eastAsia"/>
          <w:bCs/>
          <w:color w:val="000000"/>
          <w:kern w:val="0"/>
          <w:sz w:val="24"/>
          <w:u w:val="single"/>
        </w:rPr>
        <w:t>中煤第七十二工程有限公司</w:t>
      </w:r>
      <w:r>
        <w:rPr>
          <w:bCs/>
          <w:color w:val="000000"/>
          <w:kern w:val="0"/>
          <w:sz w:val="24"/>
          <w:u w:val="single"/>
        </w:rPr>
        <w:t xml:space="preserve"> </w:t>
      </w:r>
      <w:r>
        <w:rPr>
          <w:bCs/>
          <w:color w:val="000000"/>
          <w:kern w:val="0"/>
          <w:sz w:val="24"/>
        </w:rPr>
        <w:t xml:space="preserve"> </w:t>
      </w:r>
      <w:r>
        <w:rPr>
          <w:rFonts w:hAnsi="宋体"/>
          <w:bCs/>
          <w:color w:val="000000"/>
          <w:kern w:val="0"/>
          <w:sz w:val="24"/>
        </w:rPr>
        <w:t>：</w:t>
      </w:r>
    </w:p>
    <w:p>
      <w:pPr>
        <w:widowControl/>
        <w:adjustRightInd w:val="0"/>
        <w:snapToGrid w:val="0"/>
        <w:spacing w:line="360" w:lineRule="auto"/>
        <w:ind w:right="420" w:firstLine="405"/>
        <w:rPr>
          <w:rFonts w:hAnsi="宋体"/>
          <w:color w:val="000000"/>
          <w:sz w:val="24"/>
        </w:rPr>
      </w:pPr>
      <w:r>
        <w:rPr>
          <w:bCs/>
          <w:color w:val="000000"/>
          <w:kern w:val="0"/>
          <w:sz w:val="24"/>
        </w:rPr>
        <w:t xml:space="preserve">    </w:t>
      </w:r>
      <w:r>
        <w:rPr>
          <w:rFonts w:hAnsi="宋体"/>
          <w:bCs/>
          <w:color w:val="000000"/>
          <w:kern w:val="0"/>
          <w:sz w:val="24"/>
        </w:rPr>
        <w:t>我</w:t>
      </w:r>
      <w:r>
        <w:rPr>
          <w:bCs/>
          <w:color w:val="000000"/>
          <w:kern w:val="0"/>
          <w:sz w:val="24"/>
          <w:u w:val="single"/>
        </w:rPr>
        <w:t xml:space="preserve">   </w:t>
      </w:r>
      <w:r>
        <w:rPr>
          <w:rFonts w:hAnsi="宋体"/>
          <w:bCs/>
          <w:color w:val="000000"/>
          <w:kern w:val="0"/>
          <w:sz w:val="24"/>
          <w:u w:val="single"/>
        </w:rPr>
        <w:t>（法定代表人姓名）</w:t>
      </w:r>
      <w:r>
        <w:rPr>
          <w:bCs/>
          <w:color w:val="000000"/>
          <w:kern w:val="0"/>
          <w:sz w:val="24"/>
          <w:u w:val="single"/>
        </w:rPr>
        <w:t xml:space="preserve">  </w:t>
      </w:r>
      <w:r>
        <w:rPr>
          <w:rFonts w:hAnsi="宋体"/>
          <w:bCs/>
          <w:color w:val="000000"/>
          <w:kern w:val="0"/>
          <w:sz w:val="24"/>
        </w:rPr>
        <w:t>系</w:t>
      </w:r>
      <w:r>
        <w:rPr>
          <w:bCs/>
          <w:color w:val="000000"/>
          <w:kern w:val="0"/>
          <w:sz w:val="24"/>
          <w:u w:val="single"/>
        </w:rPr>
        <w:t xml:space="preserve">      </w:t>
      </w:r>
      <w:r>
        <w:rPr>
          <w:rFonts w:hAnsi="宋体"/>
          <w:bCs/>
          <w:color w:val="000000"/>
          <w:kern w:val="0"/>
          <w:sz w:val="24"/>
          <w:u w:val="single"/>
        </w:rPr>
        <w:t>（分包人名称）</w:t>
      </w:r>
      <w:r>
        <w:rPr>
          <w:bCs/>
          <w:color w:val="000000"/>
          <w:kern w:val="0"/>
          <w:sz w:val="24"/>
          <w:u w:val="single"/>
        </w:rPr>
        <w:t xml:space="preserve">        </w:t>
      </w:r>
      <w:r>
        <w:rPr>
          <w:rFonts w:hAnsi="宋体"/>
          <w:bCs/>
          <w:color w:val="000000"/>
          <w:kern w:val="0"/>
          <w:sz w:val="24"/>
        </w:rPr>
        <w:t>的法定代表人</w:t>
      </w:r>
      <w:r>
        <w:rPr>
          <w:bCs/>
          <w:color w:val="000000"/>
          <w:kern w:val="0"/>
          <w:sz w:val="24"/>
        </w:rPr>
        <w:t xml:space="preserve"> </w:t>
      </w:r>
      <w:r>
        <w:rPr>
          <w:rFonts w:hAnsi="宋体"/>
          <w:color w:val="000000"/>
          <w:sz w:val="24"/>
        </w:rPr>
        <w:t>，现委托</w:t>
      </w:r>
      <w:r>
        <w:rPr>
          <w:color w:val="000000"/>
          <w:sz w:val="24"/>
        </w:rPr>
        <w:t xml:space="preserve"> </w:t>
      </w:r>
      <w:r>
        <w:rPr>
          <w:color w:val="000000"/>
          <w:sz w:val="24"/>
          <w:u w:val="single"/>
        </w:rPr>
        <w:t xml:space="preserve">     </w:t>
      </w:r>
      <w:r>
        <w:rPr>
          <w:rFonts w:hAnsi="宋体"/>
          <w:color w:val="000000"/>
          <w:sz w:val="24"/>
          <w:u w:val="single"/>
        </w:rPr>
        <w:t>（受委托人姓名）</w:t>
      </w:r>
      <w:r>
        <w:rPr>
          <w:color w:val="000000"/>
          <w:sz w:val="24"/>
          <w:u w:val="single"/>
        </w:rPr>
        <w:t xml:space="preserve">    </w:t>
      </w:r>
      <w:r>
        <w:rPr>
          <w:rFonts w:hAnsi="宋体"/>
          <w:color w:val="000000"/>
          <w:sz w:val="24"/>
        </w:rPr>
        <w:t>为我</w:t>
      </w:r>
      <w:r>
        <w:rPr>
          <w:rFonts w:hint="eastAsia" w:hAnsi="宋体"/>
          <w:color w:val="000000"/>
          <w:sz w:val="24"/>
        </w:rPr>
        <w:t>方</w:t>
      </w:r>
      <w:r>
        <w:rPr>
          <w:rFonts w:hAnsi="宋体"/>
          <w:color w:val="000000"/>
          <w:sz w:val="24"/>
        </w:rPr>
        <w:t>代理人，</w:t>
      </w:r>
      <w:r>
        <w:rPr>
          <w:rFonts w:hint="eastAsia" w:hAnsi="宋体"/>
          <w:color w:val="000000"/>
          <w:sz w:val="24"/>
        </w:rPr>
        <w:t>以我方名义签署、澄清、说明、补正、递交、撤回、修改</w:t>
      </w:r>
      <w:r>
        <w:rPr>
          <w:rFonts w:hint="eastAsia" w:hAnsi="宋体"/>
          <w:color w:val="000000"/>
          <w:sz w:val="24"/>
          <w:u w:val="single"/>
        </w:rPr>
        <w:t xml:space="preserve">                            </w:t>
      </w:r>
      <w:r>
        <w:rPr>
          <w:rFonts w:hint="eastAsia" w:hAnsi="宋体"/>
          <w:color w:val="000000"/>
          <w:sz w:val="24"/>
        </w:rPr>
        <w:t>工程询比价文件、签订合同和处理有关事宜，其法律后果由我方承担。</w:t>
      </w:r>
    </w:p>
    <w:p>
      <w:pPr>
        <w:widowControl/>
        <w:adjustRightInd w:val="0"/>
        <w:snapToGrid w:val="0"/>
        <w:spacing w:line="360" w:lineRule="auto"/>
        <w:ind w:right="420" w:firstLine="405"/>
        <w:rPr>
          <w:rFonts w:hAnsi="宋体"/>
          <w:color w:val="000000"/>
          <w:sz w:val="24"/>
          <w:u w:val="single"/>
        </w:rPr>
      </w:pPr>
      <w:r>
        <w:rPr>
          <w:rFonts w:hint="eastAsia" w:hAnsi="宋体"/>
          <w:color w:val="000000"/>
          <w:sz w:val="24"/>
        </w:rPr>
        <w:t>委托期限：</w:t>
      </w:r>
      <w:r>
        <w:rPr>
          <w:rFonts w:hint="eastAsia" w:hAnsi="宋体"/>
          <w:color w:val="000000"/>
          <w:sz w:val="24"/>
          <w:u w:val="single"/>
        </w:rPr>
        <w:t xml:space="preserve">                            。</w:t>
      </w:r>
    </w:p>
    <w:p>
      <w:pPr>
        <w:widowControl/>
        <w:adjustRightInd w:val="0"/>
        <w:snapToGrid w:val="0"/>
        <w:spacing w:line="360" w:lineRule="auto"/>
        <w:ind w:right="420" w:firstLine="405"/>
        <w:rPr>
          <w:bCs/>
          <w:color w:val="000000"/>
          <w:kern w:val="0"/>
          <w:sz w:val="24"/>
        </w:rPr>
      </w:pPr>
      <w:r>
        <w:rPr>
          <w:rFonts w:hint="eastAsia" w:hAnsi="宋体"/>
          <w:color w:val="000000"/>
          <w:sz w:val="24"/>
        </w:rPr>
        <w:t>代理人无转委托权。</w:t>
      </w:r>
    </w:p>
    <w:p>
      <w:pPr>
        <w:widowControl/>
        <w:adjustRightInd w:val="0"/>
        <w:snapToGrid w:val="0"/>
        <w:spacing w:line="360" w:lineRule="auto"/>
        <w:ind w:right="420" w:firstLine="405"/>
        <w:rPr>
          <w:color w:val="000000"/>
          <w:sz w:val="24"/>
        </w:rPr>
      </w:pPr>
      <w:r>
        <w:rPr>
          <w:sz w:val="24"/>
        </w:rPr>
        <mc:AlternateContent>
          <mc:Choice Requires="wps">
            <w:drawing>
              <wp:anchor distT="0" distB="0" distL="114300" distR="114300" simplePos="0" relativeHeight="251668480" behindDoc="0" locked="0" layoutInCell="1" allowOverlap="1">
                <wp:simplePos x="0" y="0"/>
                <wp:positionH relativeFrom="column">
                  <wp:posOffset>275590</wp:posOffset>
                </wp:positionH>
                <wp:positionV relativeFrom="paragraph">
                  <wp:posOffset>243840</wp:posOffset>
                </wp:positionV>
                <wp:extent cx="2731770" cy="1621790"/>
                <wp:effectExtent l="0" t="0" r="11430" b="16510"/>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31770" cy="1621790"/>
                        </a:xfrm>
                        <a:prstGeom prst="rect">
                          <a:avLst/>
                        </a:prstGeom>
                        <a:solidFill>
                          <a:srgbClr val="FFFFFF"/>
                        </a:solidFill>
                        <a:ln w="9525">
                          <a:solidFill>
                            <a:srgbClr val="000000"/>
                          </a:solidFill>
                          <a:miter lim="800000"/>
                        </a:ln>
                      </wps:spPr>
                      <wps:txbx>
                        <w:txbxContent>
                          <w:p>
                            <w:pPr>
                              <w:jc w:val="left"/>
                            </w:pPr>
                          </w:p>
                          <w:p>
                            <w:pPr>
                              <w:jc w:val="left"/>
                            </w:pPr>
                          </w:p>
                          <w:p>
                            <w:pPr>
                              <w:jc w:val="left"/>
                            </w:pPr>
                          </w:p>
                          <w:p>
                            <w:pPr>
                              <w:ind w:firstLine="735" w:firstLineChars="350"/>
                              <w:jc w:val="left"/>
                            </w:pPr>
                            <w:r>
                              <w:rPr>
                                <w:rFonts w:hint="eastAsia"/>
                              </w:rPr>
                              <w:t>法定代表人身份证国徽面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7pt;margin-top:19.2pt;height:127.7pt;width:215.1pt;z-index:251668480;mso-width-relative:page;mso-height-relative:page;" fillcolor="#FFFFFF" filled="t" stroked="t" coordsize="21600,21600" o:gfxdata="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5qm/NkAAAAJAQAADwAAAAAAAAABACAAAAAiAAAAZHJz&#10;L2Rvd25yZXYueG1sUEsBAhQAFAAAAAgAh07iQPE3hiM8AgAAfQQAAA4AAAAAAAAAAQAgAAAAKAEA&#10;AGRycy9lMm9Eb2MueG1sUEsFBgAAAAAGAAYAWQEAANYFAAAAAA==&#10;">
                <v:fill on="t" focussize="0,0"/>
                <v:stroke color="#000000" miterlimit="8" joinstyle="miter"/>
                <v:imagedata o:title=""/>
                <o:lock v:ext="edit" aspectratio="f"/>
                <v:textbox>
                  <w:txbxContent>
                    <w:p>
                      <w:pPr>
                        <w:jc w:val="left"/>
                      </w:pPr>
                    </w:p>
                    <w:p>
                      <w:pPr>
                        <w:jc w:val="left"/>
                      </w:pPr>
                    </w:p>
                    <w:p>
                      <w:pPr>
                        <w:jc w:val="left"/>
                      </w:pPr>
                    </w:p>
                    <w:p>
                      <w:pPr>
                        <w:ind w:firstLine="735" w:firstLineChars="350"/>
                        <w:jc w:val="left"/>
                      </w:pPr>
                      <w:r>
                        <w:rPr>
                          <w:rFonts w:hint="eastAsia"/>
                        </w:rPr>
                        <w:t>法定代表人身份证国徽面</w:t>
                      </w:r>
                    </w:p>
                  </w:txbxContent>
                </v:textbox>
              </v:shape>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3124200</wp:posOffset>
                </wp:positionH>
                <wp:positionV relativeFrom="paragraph">
                  <wp:posOffset>243840</wp:posOffset>
                </wp:positionV>
                <wp:extent cx="2750185" cy="1621790"/>
                <wp:effectExtent l="0" t="0" r="12065" b="16510"/>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50185" cy="1621790"/>
                        </a:xfrm>
                        <a:prstGeom prst="rect">
                          <a:avLst/>
                        </a:prstGeom>
                        <a:solidFill>
                          <a:srgbClr val="FFFFFF"/>
                        </a:solidFill>
                        <a:ln w="9525">
                          <a:solidFill>
                            <a:srgbClr val="000000"/>
                          </a:solidFill>
                          <a:miter lim="800000"/>
                        </a:ln>
                      </wps:spPr>
                      <wps:txbx>
                        <w:txbxContent>
                          <w:p>
                            <w:pPr>
                              <w:jc w:val="left"/>
                            </w:pPr>
                          </w:p>
                          <w:p>
                            <w:pPr>
                              <w:jc w:val="left"/>
                            </w:pPr>
                          </w:p>
                          <w:p>
                            <w:pPr>
                              <w:jc w:val="left"/>
                            </w:pPr>
                          </w:p>
                          <w:p>
                            <w:pPr>
                              <w:ind w:firstLine="630" w:firstLineChars="300"/>
                              <w:jc w:val="left"/>
                            </w:pPr>
                            <w:r>
                              <w:rPr>
                                <w:rFonts w:hint="eastAsia"/>
                              </w:rPr>
                              <w:t>法定代表人身份证人像面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6pt;margin-top:19.2pt;height:127.7pt;width:216.55pt;z-index:251669504;mso-width-relative:page;mso-height-relative:page;" fillcolor="#FFFFFF" filled="t" stroked="t" coordsize="21600,21600" o:gfxdata="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&#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ZjDlbaAAAACgEAAA8AAAAAAAAAAQAgAAAAIgAAAGRy&#10;cy9kb3ducmV2LnhtbFBLAQIUABQAAAAIAIdO4kDda/pkPAIAAH0EAAAOAAAAAAAAAAEAIAAAACkB&#10;AABkcnMvZTJvRG9jLnhtbFBLBQYAAAAABgAGAFkBAADXBQAAAAA=&#10;">
                <v:fill on="t" focussize="0,0"/>
                <v:stroke color="#000000" miterlimit="8" joinstyle="miter"/>
                <v:imagedata o:title=""/>
                <o:lock v:ext="edit" aspectratio="f"/>
                <v:textbox>
                  <w:txbxContent>
                    <w:p>
                      <w:pPr>
                        <w:jc w:val="left"/>
                      </w:pPr>
                    </w:p>
                    <w:p>
                      <w:pPr>
                        <w:jc w:val="left"/>
                      </w:pPr>
                    </w:p>
                    <w:p>
                      <w:pPr>
                        <w:jc w:val="left"/>
                      </w:pPr>
                    </w:p>
                    <w:p>
                      <w:pPr>
                        <w:ind w:firstLine="630" w:firstLineChars="300"/>
                        <w:jc w:val="left"/>
                      </w:pPr>
                      <w:r>
                        <w:rPr>
                          <w:rFonts w:hint="eastAsia"/>
                        </w:rPr>
                        <w:t>法定代表人身份证人像面</w:t>
                      </w:r>
                    </w:p>
                  </w:txbxContent>
                </v:textbox>
              </v:shape>
            </w:pict>
          </mc:Fallback>
        </mc:AlternateContent>
      </w:r>
      <w:r>
        <w:rPr>
          <w:rFonts w:hAnsi="宋体"/>
          <w:color w:val="000000"/>
          <w:sz w:val="24"/>
        </w:rPr>
        <w:t>法定代表人：</w:t>
      </w:r>
      <w:r>
        <w:rPr>
          <w:color w:val="000000"/>
          <w:sz w:val="24"/>
          <w:u w:val="single"/>
        </w:rPr>
        <w:t xml:space="preserve"> </w:t>
      </w:r>
      <w:r>
        <w:rPr>
          <w:rFonts w:hint="eastAsia"/>
          <w:color w:val="000000"/>
          <w:sz w:val="24"/>
          <w:u w:val="single"/>
        </w:rPr>
        <w:t>（姓名）</w:t>
      </w:r>
      <w:r>
        <w:rPr>
          <w:color w:val="000000"/>
          <w:sz w:val="24"/>
          <w:u w:val="single"/>
        </w:rPr>
        <w:t xml:space="preserve"> </w:t>
      </w:r>
      <w:r>
        <w:rPr>
          <w:rFonts w:hAnsi="宋体"/>
          <w:color w:val="000000"/>
          <w:sz w:val="24"/>
        </w:rPr>
        <w:t>，身份证号：</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Ansi="宋体"/>
          <w:color w:val="000000"/>
          <w:sz w:val="24"/>
        </w:rPr>
        <w:t>（</w:t>
      </w:r>
      <w:r>
        <w:rPr>
          <w:rFonts w:hint="eastAsia" w:hAnsi="宋体"/>
          <w:color w:val="000000"/>
          <w:sz w:val="24"/>
        </w:rPr>
        <w:t>下附身份证正反面</w:t>
      </w:r>
      <w:r>
        <w:rPr>
          <w:rFonts w:hAnsi="宋体"/>
          <w:color w:val="000000"/>
          <w:sz w:val="24"/>
        </w:rPr>
        <w:t>）</w:t>
      </w:r>
    </w:p>
    <w:p>
      <w:pPr>
        <w:widowControl/>
        <w:adjustRightInd w:val="0"/>
        <w:snapToGrid w:val="0"/>
        <w:spacing w:line="360" w:lineRule="auto"/>
        <w:ind w:right="420" w:firstLine="405"/>
        <w:rPr>
          <w:rFonts w:hAnsi="宋体"/>
          <w:color w:val="000000"/>
          <w:sz w:val="24"/>
        </w:rPr>
      </w:pPr>
      <w:r>
        <w:rPr>
          <w:rFonts w:hint="eastAsia" w:hAnsi="宋体"/>
          <w:color w:val="000000"/>
          <w:sz w:val="24"/>
        </w:rPr>
        <w:t xml:space="preserve">  </w:t>
      </w:r>
    </w:p>
    <w:p>
      <w:pPr>
        <w:pStyle w:val="23"/>
        <w:ind w:firstLine="0"/>
        <w:rPr>
          <w:sz w:val="24"/>
          <w:szCs w:val="24"/>
        </w:rPr>
      </w:pPr>
    </w:p>
    <w:p>
      <w:pPr>
        <w:pStyle w:val="23"/>
        <w:ind w:firstLine="0"/>
        <w:rPr>
          <w:sz w:val="24"/>
          <w:szCs w:val="24"/>
        </w:rPr>
      </w:pPr>
    </w:p>
    <w:p>
      <w:pPr>
        <w:pStyle w:val="23"/>
        <w:ind w:firstLine="0"/>
        <w:rPr>
          <w:sz w:val="24"/>
          <w:szCs w:val="24"/>
        </w:rPr>
      </w:pPr>
    </w:p>
    <w:p>
      <w:pPr>
        <w:widowControl/>
        <w:adjustRightInd w:val="0"/>
        <w:snapToGrid w:val="0"/>
        <w:spacing w:line="360" w:lineRule="auto"/>
        <w:ind w:right="420" w:firstLine="405"/>
        <w:rPr>
          <w:rFonts w:hAnsi="宋体"/>
          <w:color w:val="000000"/>
          <w:sz w:val="24"/>
        </w:rPr>
      </w:pPr>
    </w:p>
    <w:p>
      <w:pPr>
        <w:widowControl/>
        <w:adjustRightInd w:val="0"/>
        <w:snapToGrid w:val="0"/>
        <w:spacing w:line="360" w:lineRule="auto"/>
        <w:ind w:right="420" w:firstLine="405"/>
        <w:rPr>
          <w:rFonts w:hAnsi="宋体"/>
          <w:color w:val="000000"/>
          <w:sz w:val="24"/>
        </w:rPr>
      </w:pPr>
    </w:p>
    <w:p>
      <w:pPr>
        <w:widowControl/>
        <w:adjustRightInd w:val="0"/>
        <w:snapToGrid w:val="0"/>
        <w:spacing w:line="360" w:lineRule="auto"/>
        <w:ind w:right="420" w:firstLine="405"/>
        <w:rPr>
          <w:color w:val="000000"/>
          <w:sz w:val="24"/>
        </w:rPr>
      </w:pPr>
      <w:r>
        <w:rPr>
          <w:sz w:val="24"/>
        </w:rPr>
        <mc:AlternateContent>
          <mc:Choice Requires="wps">
            <w:drawing>
              <wp:anchor distT="0" distB="0" distL="114300" distR="114300" simplePos="0" relativeHeight="251671552" behindDoc="0" locked="0" layoutInCell="1" allowOverlap="1">
                <wp:simplePos x="0" y="0"/>
                <wp:positionH relativeFrom="column">
                  <wp:posOffset>3051175</wp:posOffset>
                </wp:positionH>
                <wp:positionV relativeFrom="paragraph">
                  <wp:posOffset>259080</wp:posOffset>
                </wp:positionV>
                <wp:extent cx="2826385" cy="1632585"/>
                <wp:effectExtent l="0" t="0" r="12065" b="24765"/>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26385" cy="1632675"/>
                        </a:xfrm>
                        <a:prstGeom prst="rect">
                          <a:avLst/>
                        </a:prstGeom>
                        <a:solidFill>
                          <a:srgbClr val="FFFFFF"/>
                        </a:solidFill>
                        <a:ln w="9525">
                          <a:solidFill>
                            <a:srgbClr val="000000"/>
                          </a:solidFill>
                          <a:miter lim="800000"/>
                        </a:ln>
                      </wps:spPr>
                      <wps:txbx>
                        <w:txbxContent>
                          <w:p>
                            <w:pPr>
                              <w:jc w:val="left"/>
                            </w:pPr>
                          </w:p>
                          <w:p>
                            <w:pPr>
                              <w:jc w:val="left"/>
                            </w:pPr>
                          </w:p>
                          <w:p>
                            <w:pPr>
                              <w:jc w:val="left"/>
                            </w:pPr>
                          </w:p>
                          <w:p>
                            <w:pPr>
                              <w:ind w:firstLine="735" w:firstLineChars="350"/>
                              <w:jc w:val="left"/>
                            </w:pPr>
                            <w:r>
                              <w:rPr>
                                <w:rFonts w:hint="eastAsia"/>
                              </w:rPr>
                              <w:t>委托代理人身份证人像面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0.25pt;margin-top:20.4pt;height:128.55pt;width:222.55pt;z-index:251671552;mso-width-relative:page;mso-height-relative:page;" fillcolor="#FFFFFF" filled="t" stroked="t" coordsize="21600,21600" o:gfxdata="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&#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Fx5SraAAAACgEAAA8AAAAAAAAAAQAgAAAAIgAAAGRy&#10;cy9kb3ducmV2LnhtbFBLAQIUABQAAAAIAIdO4kBOZIWlPAIAAH0EAAAOAAAAAAAAAAEAIAAAACkB&#10;AABkcnMvZTJvRG9jLnhtbFBLBQYAAAAABgAGAFkBAADXBQAAAAA=&#10;">
                <v:fill on="t" focussize="0,0"/>
                <v:stroke color="#000000" miterlimit="8" joinstyle="miter"/>
                <v:imagedata o:title=""/>
                <o:lock v:ext="edit" aspectratio="f"/>
                <v:textbox>
                  <w:txbxContent>
                    <w:p>
                      <w:pPr>
                        <w:jc w:val="left"/>
                      </w:pPr>
                    </w:p>
                    <w:p>
                      <w:pPr>
                        <w:jc w:val="left"/>
                      </w:pPr>
                    </w:p>
                    <w:p>
                      <w:pPr>
                        <w:jc w:val="left"/>
                      </w:pPr>
                    </w:p>
                    <w:p>
                      <w:pPr>
                        <w:ind w:firstLine="735" w:firstLineChars="350"/>
                        <w:jc w:val="left"/>
                      </w:pPr>
                      <w:r>
                        <w:rPr>
                          <w:rFonts w:hint="eastAsia"/>
                        </w:rPr>
                        <w:t>委托代理人身份证人像面</w:t>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210185</wp:posOffset>
                </wp:positionH>
                <wp:positionV relativeFrom="paragraph">
                  <wp:posOffset>268605</wp:posOffset>
                </wp:positionV>
                <wp:extent cx="2731770" cy="1621790"/>
                <wp:effectExtent l="0" t="0" r="11430" b="16510"/>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31770" cy="1621790"/>
                        </a:xfrm>
                        <a:prstGeom prst="rect">
                          <a:avLst/>
                        </a:prstGeom>
                        <a:solidFill>
                          <a:srgbClr val="FFFFFF"/>
                        </a:solidFill>
                        <a:ln w="9525">
                          <a:solidFill>
                            <a:srgbClr val="000000"/>
                          </a:solidFill>
                          <a:miter lim="800000"/>
                        </a:ln>
                      </wps:spPr>
                      <wps:txbx>
                        <w:txbxContent>
                          <w:p>
                            <w:pPr>
                              <w:jc w:val="left"/>
                            </w:pPr>
                          </w:p>
                          <w:p>
                            <w:pPr>
                              <w:jc w:val="left"/>
                            </w:pPr>
                          </w:p>
                          <w:p>
                            <w:pPr>
                              <w:jc w:val="left"/>
                            </w:pPr>
                          </w:p>
                          <w:p>
                            <w:pPr>
                              <w:ind w:firstLine="735" w:firstLineChars="350"/>
                              <w:jc w:val="left"/>
                            </w:pPr>
                            <w:r>
                              <w:rPr>
                                <w:rFonts w:hint="eastAsia"/>
                              </w:rPr>
                              <w:t>委托代理人身份证国徽面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55pt;margin-top:21.15pt;height:127.7pt;width:215.1pt;z-index:251670528;mso-width-relative:page;mso-height-relative:page;" fillcolor="#FFFFFF" filled="t" stroked="t" coordsize="21600,21600" o:gfxdata="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64mg+2QAAAAkBAAAPAAAAAAAAAAEAIAAAACIAAABkcnMv&#10;ZG93bnJldi54bWxQSwECFAAUAAAACACHTuJAoUzg6DsCAAB9BAAADgAAAAAAAAABACAAAAAoAQAA&#10;ZHJzL2Uyb0RvYy54bWxQSwUGAAAAAAYABgBZAQAA1QUAAAAA&#10;">
                <v:fill on="t" focussize="0,0"/>
                <v:stroke color="#000000" miterlimit="8" joinstyle="miter"/>
                <v:imagedata o:title=""/>
                <o:lock v:ext="edit" aspectratio="f"/>
                <v:textbox>
                  <w:txbxContent>
                    <w:p>
                      <w:pPr>
                        <w:jc w:val="left"/>
                      </w:pPr>
                    </w:p>
                    <w:p>
                      <w:pPr>
                        <w:jc w:val="left"/>
                      </w:pPr>
                    </w:p>
                    <w:p>
                      <w:pPr>
                        <w:jc w:val="left"/>
                      </w:pPr>
                    </w:p>
                    <w:p>
                      <w:pPr>
                        <w:ind w:firstLine="735" w:firstLineChars="350"/>
                        <w:jc w:val="left"/>
                      </w:pPr>
                      <w:r>
                        <w:rPr>
                          <w:rFonts w:hint="eastAsia"/>
                        </w:rPr>
                        <w:t>委托代理人身份证国徽面</w:t>
                      </w:r>
                    </w:p>
                  </w:txbxContent>
                </v:textbox>
              </v:shape>
            </w:pict>
          </mc:Fallback>
        </mc:AlternateContent>
      </w:r>
      <w:r>
        <w:rPr>
          <w:rFonts w:hint="eastAsia" w:hAnsi="宋体"/>
          <w:color w:val="000000"/>
          <w:sz w:val="24"/>
        </w:rPr>
        <w:t>委托代理人</w:t>
      </w:r>
      <w:r>
        <w:rPr>
          <w:rFonts w:hAnsi="宋体"/>
          <w:color w:val="000000"/>
          <w:sz w:val="24"/>
        </w:rPr>
        <w:t>：</w:t>
      </w:r>
      <w:r>
        <w:rPr>
          <w:color w:val="000000"/>
          <w:sz w:val="24"/>
          <w:u w:val="single"/>
        </w:rPr>
        <w:t xml:space="preserve">  </w:t>
      </w:r>
      <w:r>
        <w:rPr>
          <w:rFonts w:hint="eastAsia"/>
          <w:color w:val="000000"/>
          <w:sz w:val="24"/>
          <w:u w:val="single"/>
        </w:rPr>
        <w:t>（姓名）</w:t>
      </w:r>
      <w:r>
        <w:rPr>
          <w:color w:val="000000"/>
          <w:sz w:val="24"/>
          <w:u w:val="single"/>
        </w:rPr>
        <w:t xml:space="preserve"> </w:t>
      </w:r>
      <w:r>
        <w:rPr>
          <w:rFonts w:hAnsi="宋体"/>
          <w:color w:val="000000"/>
          <w:sz w:val="24"/>
        </w:rPr>
        <w:t>，身份证号：</w:t>
      </w:r>
      <w:r>
        <w:rPr>
          <w:color w:val="000000"/>
          <w:sz w:val="24"/>
          <w:u w:val="single"/>
        </w:rPr>
        <w:t xml:space="preserve">                  </w:t>
      </w:r>
      <w:r>
        <w:rPr>
          <w:rFonts w:hAnsi="宋体"/>
          <w:color w:val="000000"/>
          <w:sz w:val="24"/>
        </w:rPr>
        <w:t>（</w:t>
      </w:r>
      <w:r>
        <w:rPr>
          <w:rFonts w:hint="eastAsia" w:hAnsi="宋体"/>
          <w:color w:val="000000"/>
          <w:sz w:val="24"/>
        </w:rPr>
        <w:t>下附身份证正反面</w:t>
      </w:r>
      <w:r>
        <w:rPr>
          <w:rFonts w:hAnsi="宋体"/>
          <w:color w:val="000000"/>
          <w:sz w:val="24"/>
        </w:rPr>
        <w:t>）</w:t>
      </w:r>
    </w:p>
    <w:p>
      <w:pPr>
        <w:widowControl/>
        <w:adjustRightInd w:val="0"/>
        <w:snapToGrid w:val="0"/>
        <w:spacing w:line="480" w:lineRule="auto"/>
        <w:ind w:right="420" w:firstLine="403"/>
        <w:rPr>
          <w:rFonts w:hAnsi="宋体"/>
          <w:bCs/>
          <w:color w:val="000000"/>
          <w:kern w:val="0"/>
          <w:sz w:val="24"/>
        </w:rPr>
      </w:pPr>
    </w:p>
    <w:p>
      <w:pPr>
        <w:pStyle w:val="23"/>
        <w:rPr>
          <w:sz w:val="24"/>
          <w:szCs w:val="24"/>
        </w:rPr>
      </w:pPr>
    </w:p>
    <w:p>
      <w:pPr>
        <w:pStyle w:val="23"/>
        <w:rPr>
          <w:sz w:val="24"/>
          <w:szCs w:val="24"/>
        </w:rPr>
      </w:pPr>
    </w:p>
    <w:p>
      <w:pPr>
        <w:widowControl/>
        <w:adjustRightInd w:val="0"/>
        <w:snapToGrid w:val="0"/>
        <w:spacing w:line="480" w:lineRule="auto"/>
        <w:ind w:right="420"/>
        <w:rPr>
          <w:bCs/>
          <w:color w:val="000000"/>
          <w:kern w:val="0"/>
          <w:sz w:val="24"/>
        </w:rPr>
      </w:pPr>
    </w:p>
    <w:p>
      <w:pPr>
        <w:widowControl/>
        <w:adjustRightInd w:val="0"/>
        <w:snapToGrid w:val="0"/>
        <w:spacing w:line="480" w:lineRule="auto"/>
        <w:ind w:right="420" w:firstLine="403"/>
        <w:rPr>
          <w:rFonts w:ascii="宋体" w:hAnsi="宋体" w:cs="宋体"/>
          <w:bCs/>
          <w:color w:val="000000"/>
          <w:kern w:val="0"/>
          <w:sz w:val="24"/>
        </w:rPr>
      </w:pPr>
    </w:p>
    <w:p>
      <w:pPr>
        <w:widowControl/>
        <w:adjustRightInd w:val="0"/>
        <w:snapToGrid w:val="0"/>
        <w:spacing w:line="480" w:lineRule="auto"/>
        <w:ind w:right="420" w:firstLine="403"/>
        <w:rPr>
          <w:rFonts w:ascii="宋体" w:hAnsi="宋体" w:cs="宋体"/>
          <w:bCs/>
          <w:color w:val="000000"/>
          <w:kern w:val="0"/>
          <w:sz w:val="24"/>
        </w:rPr>
      </w:pPr>
      <w:r>
        <w:rPr>
          <w:rFonts w:hint="eastAsia" w:ascii="宋体" w:hAnsi="宋体" w:cs="宋体"/>
          <w:bCs/>
          <w:color w:val="000000"/>
          <w:kern w:val="0"/>
          <w:sz w:val="24"/>
        </w:rPr>
        <w:t>单位名称（盖章）：</w:t>
      </w:r>
    </w:p>
    <w:p>
      <w:pPr>
        <w:widowControl/>
        <w:adjustRightInd w:val="0"/>
        <w:snapToGrid w:val="0"/>
        <w:spacing w:line="480" w:lineRule="auto"/>
        <w:ind w:right="420" w:firstLine="403"/>
        <w:rPr>
          <w:rFonts w:ascii="宋体" w:hAnsi="宋体" w:cs="宋体"/>
          <w:bCs/>
          <w:color w:val="000000"/>
          <w:kern w:val="0"/>
          <w:sz w:val="24"/>
        </w:rPr>
      </w:pPr>
      <w:r>
        <w:rPr>
          <w:rFonts w:hint="eastAsia" w:ascii="宋体" w:hAnsi="宋体" w:cs="宋体"/>
          <w:bCs/>
          <w:color w:val="000000"/>
          <w:kern w:val="0"/>
          <w:sz w:val="24"/>
        </w:rPr>
        <w:t>法定代表人（签字或盖章）：</w:t>
      </w:r>
    </w:p>
    <w:p>
      <w:pPr>
        <w:widowControl/>
        <w:adjustRightInd w:val="0"/>
        <w:snapToGrid w:val="0"/>
        <w:spacing w:line="480" w:lineRule="auto"/>
        <w:ind w:right="420" w:firstLine="403"/>
        <w:rPr>
          <w:rFonts w:ascii="宋体" w:hAnsi="宋体" w:cs="宋体"/>
          <w:bCs/>
          <w:color w:val="000000"/>
          <w:kern w:val="0"/>
          <w:sz w:val="24"/>
        </w:rPr>
      </w:pPr>
      <w:r>
        <w:rPr>
          <w:rFonts w:hint="eastAsia" w:ascii="宋体" w:hAnsi="宋体" w:cs="宋体"/>
          <w:bCs/>
          <w:color w:val="000000"/>
          <w:kern w:val="0"/>
          <w:sz w:val="24"/>
        </w:rPr>
        <w:t>委托代理人（签字或盖章）：</w:t>
      </w:r>
    </w:p>
    <w:p>
      <w:pPr>
        <w:widowControl/>
        <w:adjustRightInd w:val="0"/>
        <w:snapToGrid w:val="0"/>
        <w:spacing w:line="480" w:lineRule="auto"/>
        <w:ind w:right="420" w:firstLine="403"/>
        <w:rPr>
          <w:rFonts w:hAnsi="宋体"/>
          <w:color w:val="000000"/>
          <w:sz w:val="24"/>
        </w:rPr>
      </w:pPr>
      <w:r>
        <w:rPr>
          <w:rFonts w:hAnsi="宋体"/>
          <w:bCs/>
          <w:color w:val="000000"/>
          <w:kern w:val="0"/>
          <w:sz w:val="24"/>
        </w:rPr>
        <w:t>日期：</w:t>
      </w:r>
      <w:r>
        <w:rPr>
          <w:color w:val="000000"/>
          <w:sz w:val="24"/>
          <w:u w:val="single"/>
        </w:rPr>
        <w:t xml:space="preserve">       </w:t>
      </w:r>
      <w:r>
        <w:rPr>
          <w:rFonts w:hAnsi="宋体"/>
          <w:color w:val="000000"/>
          <w:sz w:val="24"/>
        </w:rPr>
        <w:t>年</w:t>
      </w:r>
      <w:r>
        <w:rPr>
          <w:color w:val="000000"/>
          <w:sz w:val="24"/>
          <w:u w:val="single"/>
        </w:rPr>
        <w:t xml:space="preserve">      </w:t>
      </w:r>
      <w:r>
        <w:rPr>
          <w:rFonts w:hAnsi="宋体"/>
          <w:color w:val="000000"/>
          <w:sz w:val="24"/>
        </w:rPr>
        <w:t>月</w:t>
      </w:r>
      <w:r>
        <w:rPr>
          <w:color w:val="000000"/>
          <w:sz w:val="24"/>
          <w:u w:val="single"/>
        </w:rPr>
        <w:t xml:space="preserve">       </w:t>
      </w:r>
      <w:r>
        <w:rPr>
          <w:rFonts w:hAnsi="宋体"/>
          <w:color w:val="000000"/>
          <w:sz w:val="24"/>
        </w:rPr>
        <w:t>日</w:t>
      </w:r>
    </w:p>
    <w:p>
      <w:pPr>
        <w:spacing w:line="360" w:lineRule="atLeas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附件6：</w:t>
      </w:r>
    </w:p>
    <w:p>
      <w:pPr>
        <w:pStyle w:val="3"/>
        <w:ind w:left="210" w:right="210"/>
      </w:pPr>
      <w:r>
        <w:rPr>
          <w:rFonts w:hint="eastAsia"/>
        </w:rPr>
        <w:t>报价人委托代理人劳动合同或社保缴纳证明</w:t>
      </w:r>
    </w:p>
    <w:p>
      <w:pPr>
        <w:pStyle w:val="17"/>
        <w:ind w:firstLine="0" w:firstLineChars="0"/>
      </w:pPr>
      <w:r>
        <w:rPr>
          <w:rFonts w:hAnsi="宋体"/>
          <w:szCs w:val="21"/>
        </w:rPr>
        <w:br w:type="page"/>
      </w:r>
      <w:r>
        <w:rPr>
          <w:rFonts w:hint="eastAsia" w:cs="仿宋" w:asciiTheme="majorEastAsia" w:hAnsiTheme="majorEastAsia" w:eastAsiaTheme="majorEastAsia"/>
          <w:b/>
          <w:szCs w:val="28"/>
        </w:rPr>
        <w:t xml:space="preserve"> 附件7：</w:t>
      </w:r>
    </w:p>
    <w:p>
      <w:pPr>
        <w:pStyle w:val="3"/>
        <w:ind w:left="210" w:right="210"/>
      </w:pPr>
      <w:r>
        <w:rPr>
          <w:rFonts w:hint="eastAsia"/>
        </w:rPr>
        <w:t>资格证明文件</w:t>
      </w:r>
    </w:p>
    <w:p/>
    <w:p>
      <w:pPr>
        <w:rPr>
          <w:b/>
          <w:sz w:val="28"/>
          <w:szCs w:val="28"/>
        </w:rPr>
      </w:pPr>
      <w:r>
        <w:rPr>
          <w:rFonts w:hint="eastAsia"/>
          <w:b/>
          <w:sz w:val="28"/>
          <w:szCs w:val="28"/>
        </w:rPr>
        <w:t>1、营业执照</w:t>
      </w:r>
    </w:p>
    <w:p>
      <w:pPr>
        <w:rPr>
          <w:b/>
          <w:sz w:val="28"/>
          <w:szCs w:val="28"/>
        </w:rPr>
      </w:pPr>
      <w:r>
        <w:rPr>
          <w:rFonts w:hint="eastAsia"/>
          <w:b/>
          <w:sz w:val="28"/>
          <w:szCs w:val="28"/>
        </w:rPr>
        <w:t>2、资质证书</w:t>
      </w:r>
    </w:p>
    <w:p>
      <w:pPr>
        <w:rPr>
          <w:b/>
          <w:sz w:val="28"/>
          <w:szCs w:val="28"/>
        </w:rPr>
      </w:pPr>
      <w:r>
        <w:rPr>
          <w:rFonts w:hint="eastAsia"/>
          <w:b/>
          <w:sz w:val="28"/>
          <w:szCs w:val="28"/>
        </w:rPr>
        <w:t>3、银行开户许可证（或盖企业公章的开户证明）</w:t>
      </w:r>
    </w:p>
    <w:p>
      <w:pPr>
        <w:rPr>
          <w:b/>
          <w:sz w:val="28"/>
          <w:szCs w:val="28"/>
        </w:rPr>
      </w:pPr>
      <w:r>
        <w:rPr>
          <w:rFonts w:hint="eastAsia"/>
          <w:b/>
          <w:sz w:val="28"/>
          <w:szCs w:val="28"/>
        </w:rPr>
        <w:t>4、安全生产许可证</w:t>
      </w:r>
    </w:p>
    <w:p>
      <w:pPr>
        <w:rPr>
          <w:b/>
          <w:sz w:val="28"/>
          <w:szCs w:val="28"/>
        </w:rPr>
      </w:pPr>
      <w:r>
        <w:rPr>
          <w:rFonts w:hint="eastAsia"/>
          <w:b/>
          <w:sz w:val="28"/>
          <w:szCs w:val="28"/>
        </w:rPr>
        <w:t>5、纳税人资格证明</w:t>
      </w:r>
    </w:p>
    <w:p>
      <w:pPr>
        <w:spacing w:line="160" w:lineRule="atLeast"/>
        <w:rPr>
          <w:rFonts w:ascii="仿宋" w:hAnsi="仿宋" w:eastAsia="仿宋" w:cs="仿宋"/>
          <w:b/>
          <w:sz w:val="28"/>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pStyle w:val="17"/>
        <w:ind w:firstLine="562"/>
        <w:rPr>
          <w:rFonts w:ascii="仿宋" w:hAnsi="仿宋" w:eastAsia="仿宋" w:cs="仿宋"/>
          <w:b/>
          <w:szCs w:val="28"/>
        </w:rPr>
      </w:pPr>
    </w:p>
    <w:p>
      <w:pPr>
        <w:widowControl/>
        <w:jc w:val="left"/>
        <w:rPr>
          <w:rFonts w:ascii="仿宋" w:hAnsi="仿宋" w:eastAsia="仿宋" w:cs="仿宋"/>
          <w:b/>
          <w:sz w:val="28"/>
          <w:szCs w:val="28"/>
        </w:rPr>
      </w:pPr>
      <w:r>
        <w:rPr>
          <w:rFonts w:ascii="仿宋" w:hAnsi="仿宋" w:eastAsia="仿宋" w:cs="仿宋"/>
          <w:b/>
          <w:szCs w:val="28"/>
        </w:rPr>
        <w:br w:type="page"/>
      </w:r>
    </w:p>
    <w:p>
      <w:pPr>
        <w:pStyle w:val="17"/>
        <w:ind w:firstLine="0" w:firstLineChars="0"/>
        <w:rPr>
          <w:rFonts w:cs="仿宋" w:asciiTheme="majorEastAsia" w:hAnsiTheme="majorEastAsia" w:eastAsiaTheme="majorEastAsia"/>
          <w:b/>
          <w:szCs w:val="28"/>
        </w:rPr>
      </w:pPr>
      <w:r>
        <w:rPr>
          <w:rFonts w:hint="eastAsia" w:cs="仿宋" w:asciiTheme="majorEastAsia" w:hAnsiTheme="majorEastAsia" w:eastAsiaTheme="majorEastAsia"/>
          <w:b/>
          <w:szCs w:val="28"/>
        </w:rPr>
        <w:t>附件8：</w:t>
      </w:r>
    </w:p>
    <w:p>
      <w:pPr>
        <w:pStyle w:val="3"/>
        <w:ind w:left="210" w:right="210"/>
      </w:pPr>
      <w:r>
        <w:rPr>
          <w:rFonts w:hint="eastAsia"/>
        </w:rPr>
        <w:t>保证金付款回执</w:t>
      </w:r>
    </w:p>
    <w:p>
      <w:pPr>
        <w:pStyle w:val="17"/>
        <w:ind w:firstLine="0" w:firstLineChars="0"/>
        <w:rPr>
          <w:rFonts w:ascii="仿宋" w:hAnsi="仿宋" w:eastAsia="仿宋" w:cs="仿宋"/>
          <w:b/>
          <w:szCs w:val="28"/>
        </w:rPr>
      </w:pPr>
    </w:p>
    <w:p>
      <w:pPr>
        <w:widowControl/>
        <w:jc w:val="left"/>
        <w:rPr>
          <w:rFonts w:ascii="仿宋" w:hAnsi="仿宋" w:eastAsia="仿宋" w:cs="仿宋"/>
          <w:b/>
          <w:sz w:val="28"/>
          <w:szCs w:val="28"/>
        </w:rPr>
      </w:pPr>
      <w:r>
        <w:rPr>
          <w:rFonts w:ascii="仿宋" w:hAnsi="仿宋" w:eastAsia="仿宋" w:cs="仿宋"/>
          <w:b/>
          <w:sz w:val="28"/>
          <w:szCs w:val="28"/>
        </w:rPr>
        <w:br w:type="page"/>
      </w:r>
    </w:p>
    <w:p>
      <w:pPr>
        <w:spacing w:line="160" w:lineRule="atLeas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附件9：</w:t>
      </w:r>
    </w:p>
    <w:p>
      <w:pPr>
        <w:pStyle w:val="3"/>
        <w:ind w:left="210" w:right="210"/>
      </w:pPr>
      <w:r>
        <w:rPr>
          <w:rFonts w:hint="eastAsia"/>
        </w:rPr>
        <w:t>供应商廉洁承诺书</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为维护公平竞争的市场秩序，我方自愿在参与贵方组织的商业往来活动中，加强有关人员廉洁从业管理，恪守商业道德，从源头预防和遏制违法、违规、违纪行为发生，特作以下承诺：</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一、严格遵守国家有关法律法规，坚持诚实守信原则，恪守商业道德，规范商务人员廉洁从业行为。</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二、不伙同他人串标、围标或非法排挤竞争对手，不在商业活动中提供虚假资料，损害贵方合法权益。</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三、不为贵方工作人员提供回扣、礼金、有价证券、贵重物品和报销个人费用。</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四、不为贵方工作人员安排有可能影响公平、公正交易的宴请、健身、娱乐等活动。</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五、不为贵方工作人员投资入股、个人借款或买卖股票、债券等提供方便。</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六、不为贵方工作人员购买或装修住房、婚丧嫁娶、配偶子女上学或工作安排以及出国出境、旅游等提供方便。</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七、不违反规定为贵方工作人员在我方相关企业挂名兼职、合伙经营、介绍承揽业务等提供方便。</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八、不利用非法手段向贵方工作人员打探有关涉及贵方的商业秘密、业务渠道等。</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九、贵方对涉嫌不廉洁的商业行为进行调查时，我方有配合提供证据、作证的义务。</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十、未经贵方同意，我方不向任何新闻媒体、第三人述及有关贵方工作人员恪守商业道德方面的评价、信息。</w:t>
      </w:r>
    </w:p>
    <w:p>
      <w:pPr>
        <w:spacing w:line="360" w:lineRule="exact"/>
        <w:ind w:firstLine="480" w:firstLineChars="200"/>
        <w:rPr>
          <w:rFonts w:cs="仿宋" w:asciiTheme="majorEastAsia" w:hAnsiTheme="majorEastAsia" w:eastAsiaTheme="majorEastAsia"/>
          <w:sz w:val="24"/>
        </w:rPr>
      </w:pPr>
      <w:r>
        <w:rPr>
          <w:rFonts w:hint="eastAsia" w:cs="仿宋" w:asciiTheme="majorEastAsia" w:hAnsiTheme="majorEastAsia" w:eastAsiaTheme="majorEastAsia"/>
          <w:sz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系统黑名单；给贵方造成重大社会影响或重大经济损失的，同意解除、终止双方尚未履行完毕的业务合同，暂停结算合同未支付款项，赔偿贵方遭受的经济损失，并列入永久禁入中煤系统黑名单。</w:t>
      </w:r>
    </w:p>
    <w:p>
      <w:pPr>
        <w:pStyle w:val="17"/>
        <w:spacing w:line="360" w:lineRule="exact"/>
        <w:ind w:firstLine="480"/>
        <w:rPr>
          <w:rFonts w:cs="仿宋" w:asciiTheme="majorEastAsia" w:hAnsiTheme="majorEastAsia" w:eastAsiaTheme="majorEastAsia"/>
          <w:sz w:val="24"/>
        </w:rPr>
      </w:pPr>
    </w:p>
    <w:p>
      <w:pPr>
        <w:spacing w:line="360" w:lineRule="exact"/>
        <w:ind w:firstLine="3000" w:firstLineChars="1250"/>
        <w:rPr>
          <w:rFonts w:cs="仿宋" w:asciiTheme="majorEastAsia" w:hAnsiTheme="majorEastAsia" w:eastAsiaTheme="majorEastAsia"/>
          <w:sz w:val="24"/>
        </w:rPr>
      </w:pPr>
    </w:p>
    <w:p>
      <w:pPr>
        <w:spacing w:line="360" w:lineRule="exact"/>
        <w:ind w:firstLine="3000" w:firstLineChars="1250"/>
        <w:rPr>
          <w:rFonts w:cs="仿宋" w:asciiTheme="majorEastAsia" w:hAnsiTheme="majorEastAsia" w:eastAsiaTheme="majorEastAsia"/>
          <w:sz w:val="24"/>
        </w:rPr>
      </w:pPr>
      <w:r>
        <w:rPr>
          <w:rFonts w:hint="eastAsia" w:cs="仿宋" w:asciiTheme="majorEastAsia" w:hAnsiTheme="majorEastAsia" w:eastAsiaTheme="majorEastAsia"/>
          <w:sz w:val="24"/>
        </w:rPr>
        <w:t>承诺方：</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 xml:space="preserve">（盖章） </w:t>
      </w:r>
    </w:p>
    <w:p>
      <w:pPr>
        <w:spacing w:line="360" w:lineRule="exact"/>
        <w:ind w:firstLine="3000" w:firstLineChars="1250"/>
        <w:rPr>
          <w:rFonts w:cs="仿宋" w:asciiTheme="majorEastAsia" w:hAnsiTheme="majorEastAsia" w:eastAsiaTheme="majorEastAsia"/>
          <w:sz w:val="24"/>
        </w:rPr>
      </w:pPr>
      <w:r>
        <w:rPr>
          <w:rFonts w:hint="eastAsia" w:cs="仿宋" w:asciiTheme="majorEastAsia" w:hAnsiTheme="majorEastAsia" w:eastAsiaTheme="majorEastAsia"/>
          <w:sz w:val="24"/>
        </w:rPr>
        <w:t>法定代表人（或委托代理人）：</w:t>
      </w:r>
      <w:r>
        <w:rPr>
          <w:rFonts w:hint="eastAsia" w:cs="仿宋" w:asciiTheme="majorEastAsia" w:hAnsiTheme="majorEastAsia" w:eastAsiaTheme="majorEastAsia"/>
          <w:sz w:val="24"/>
          <w:u w:val="single"/>
        </w:rPr>
        <w:t xml:space="preserve">         </w:t>
      </w:r>
      <w:r>
        <w:rPr>
          <w:rFonts w:hint="eastAsia" w:cs="仿宋" w:asciiTheme="majorEastAsia" w:hAnsiTheme="majorEastAsia" w:eastAsiaTheme="majorEastAsia"/>
          <w:sz w:val="24"/>
        </w:rPr>
        <w:t>（签字）</w:t>
      </w:r>
    </w:p>
    <w:p>
      <w:pPr>
        <w:spacing w:line="360" w:lineRule="exact"/>
        <w:ind w:firstLine="3000" w:firstLineChars="1250"/>
        <w:rPr>
          <w:rFonts w:cs="仿宋" w:asciiTheme="majorEastAsia" w:hAnsiTheme="majorEastAsia" w:eastAsiaTheme="majorEastAsia"/>
          <w:sz w:val="24"/>
        </w:rPr>
      </w:pPr>
      <w:r>
        <w:rPr>
          <w:rFonts w:hint="eastAsia" w:cs="仿宋" w:asciiTheme="majorEastAsia" w:hAnsiTheme="majorEastAsia" w:eastAsiaTheme="majorEastAsia"/>
          <w:sz w:val="24"/>
        </w:rPr>
        <w:t>日期：     年      月     日</w:t>
      </w:r>
    </w:p>
    <w:p>
      <w:pPr>
        <w:pStyle w:val="17"/>
        <w:spacing w:line="360" w:lineRule="exact"/>
        <w:ind w:firstLine="480"/>
        <w:rPr>
          <w:rFonts w:cs="仿宋" w:asciiTheme="majorEastAsia" w:hAnsiTheme="majorEastAsia" w:eastAsiaTheme="majorEastAsia"/>
          <w:sz w:val="24"/>
        </w:rPr>
      </w:pPr>
    </w:p>
    <w:p>
      <w:pPr>
        <w:widowControl/>
        <w:jc w:val="left"/>
        <w:rPr>
          <w:rFonts w:cs="仿宋" w:asciiTheme="majorEastAsia" w:hAnsiTheme="majorEastAsia" w:eastAsiaTheme="majorEastAsia"/>
          <w:b/>
          <w:sz w:val="28"/>
          <w:szCs w:val="28"/>
        </w:rPr>
      </w:pPr>
      <w:r>
        <w:rPr>
          <w:rFonts w:cs="仿宋" w:asciiTheme="majorEastAsia" w:hAnsiTheme="majorEastAsia" w:eastAsiaTheme="majorEastAsia"/>
          <w:b/>
          <w:sz w:val="28"/>
          <w:szCs w:val="28"/>
        </w:rPr>
        <w:br w:type="page"/>
      </w:r>
      <w:r>
        <w:rPr>
          <w:rFonts w:hint="eastAsia" w:cs="仿宋" w:asciiTheme="majorEastAsia" w:hAnsiTheme="majorEastAsia" w:eastAsiaTheme="majorEastAsia"/>
          <w:b/>
          <w:sz w:val="28"/>
          <w:szCs w:val="28"/>
        </w:rPr>
        <w:t>附件10：</w:t>
      </w:r>
    </w:p>
    <w:p>
      <w:pPr>
        <w:pStyle w:val="3"/>
        <w:ind w:left="210" w:right="210"/>
      </w:pPr>
      <w:r>
        <w:rPr>
          <w:rFonts w:hint="eastAsia"/>
        </w:rPr>
        <w:t>无拖欠农民工工资承诺书</w:t>
      </w:r>
    </w:p>
    <w:p>
      <w:pPr>
        <w:rPr>
          <w:rFonts w:cs="仿宋" w:asciiTheme="majorEastAsia" w:hAnsiTheme="majorEastAsia" w:eastAsiaTheme="majorEastAsia"/>
          <w:sz w:val="28"/>
          <w:szCs w:val="28"/>
        </w:rPr>
      </w:pPr>
    </w:p>
    <w:p>
      <w:pPr>
        <w:spacing w:line="500" w:lineRule="exact"/>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致：</w:t>
      </w:r>
      <w:r>
        <w:rPr>
          <w:rFonts w:hint="eastAsia" w:cs="仿宋" w:asciiTheme="majorEastAsia" w:hAnsiTheme="majorEastAsia" w:eastAsiaTheme="majorEastAsia"/>
          <w:bCs/>
          <w:kern w:val="0"/>
          <w:sz w:val="28"/>
          <w:szCs w:val="28"/>
        </w:rPr>
        <w:t>中煤第七十二工程有限公司</w:t>
      </w:r>
    </w:p>
    <w:p>
      <w:pPr>
        <w:spacing w:line="500" w:lineRule="exact"/>
        <w:ind w:firstLine="645"/>
        <w:rPr>
          <w:rFonts w:cs="仿宋" w:asciiTheme="majorEastAsia" w:hAnsiTheme="majorEastAsia" w:eastAsiaTheme="majorEastAsia"/>
          <w:b/>
          <w:color w:val="FF0000"/>
          <w:sz w:val="28"/>
          <w:szCs w:val="28"/>
        </w:rPr>
      </w:pPr>
      <w:r>
        <w:rPr>
          <w:rFonts w:hint="eastAsia" w:cs="仿宋" w:asciiTheme="majorEastAsia" w:hAnsiTheme="majorEastAsia" w:eastAsiaTheme="majorEastAsia"/>
          <w:sz w:val="28"/>
          <w:szCs w:val="28"/>
        </w:rPr>
        <w:t>我公司承诺在该项目严格按照国家规定，按时足额发放农民工工资，绝不拖欠农民工工资。如我公司发生农民工工资未按时足额发放情形，我司自愿接受贵司及政府有关部门的处罚。</w:t>
      </w:r>
    </w:p>
    <w:p>
      <w:pPr>
        <w:spacing w:line="500" w:lineRule="exact"/>
        <w:ind w:firstLine="645"/>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我司承诺，由于我司原因拖欠农民工工资，致使发生聚集或爬高等极端方式讨要工资或报酬事件或向有关部门投诉、控告、检举的，每发生一次我司向贵司支付违约金5万元；对受到报纸、电视、网络等媒体曝光或政府有关主管部门通报批评的，每发生一次我司向贵司支付违约金10万元。</w:t>
      </w:r>
    </w:p>
    <w:p>
      <w:pPr>
        <w:spacing w:line="500" w:lineRule="exact"/>
        <w:ind w:firstLine="645"/>
        <w:rPr>
          <w:rFonts w:cs="仿宋" w:asciiTheme="majorEastAsia" w:hAnsiTheme="majorEastAsia" w:eastAsiaTheme="majorEastAsia"/>
          <w:b/>
          <w:color w:val="FF0000"/>
          <w:sz w:val="28"/>
          <w:szCs w:val="28"/>
        </w:rPr>
      </w:pPr>
    </w:p>
    <w:p>
      <w:pPr>
        <w:spacing w:line="500" w:lineRule="exact"/>
        <w:ind w:firstLine="560" w:firstLineChars="200"/>
        <w:rPr>
          <w:rFonts w:cs="仿宋" w:asciiTheme="majorEastAsia" w:hAnsiTheme="majorEastAsia" w:eastAsiaTheme="majorEastAsia"/>
          <w:sz w:val="28"/>
          <w:szCs w:val="28"/>
        </w:rPr>
      </w:pPr>
    </w:p>
    <w:p>
      <w:pPr>
        <w:spacing w:line="500" w:lineRule="exact"/>
        <w:ind w:firstLine="560" w:firstLineChars="200"/>
        <w:rPr>
          <w:rFonts w:cs="仿宋" w:asciiTheme="majorEastAsia" w:hAnsiTheme="majorEastAsia" w:eastAsiaTheme="majorEastAsia"/>
          <w:sz w:val="28"/>
          <w:szCs w:val="28"/>
        </w:rPr>
      </w:pPr>
    </w:p>
    <w:p>
      <w:pPr>
        <w:spacing w:line="50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 xml:space="preserve">                         承诺人：</w:t>
      </w:r>
      <w:r>
        <w:rPr>
          <w:rFonts w:hint="eastAsia" w:cs="仿宋" w:asciiTheme="majorEastAsia" w:hAnsiTheme="majorEastAsia" w:eastAsiaTheme="majorEastAsia"/>
          <w:sz w:val="28"/>
          <w:szCs w:val="28"/>
          <w:u w:val="single"/>
        </w:rPr>
        <w:t xml:space="preserve">          </w:t>
      </w:r>
      <w:r>
        <w:rPr>
          <w:rFonts w:hint="eastAsia" w:cs="仿宋" w:asciiTheme="majorEastAsia" w:hAnsiTheme="majorEastAsia" w:eastAsiaTheme="majorEastAsia"/>
          <w:sz w:val="28"/>
          <w:szCs w:val="28"/>
        </w:rPr>
        <w:t>（单位公章）</w:t>
      </w:r>
    </w:p>
    <w:p>
      <w:pPr>
        <w:spacing w:line="500" w:lineRule="exact"/>
        <w:ind w:firstLine="560" w:firstLineChars="20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 xml:space="preserve">                             日期：</w:t>
      </w:r>
      <w:r>
        <w:rPr>
          <w:rFonts w:hint="eastAsia" w:cs="仿宋" w:asciiTheme="majorEastAsia" w:hAnsiTheme="majorEastAsia" w:eastAsiaTheme="majorEastAsia"/>
          <w:sz w:val="28"/>
          <w:szCs w:val="28"/>
          <w:u w:val="single"/>
        </w:rPr>
        <w:t xml:space="preserve">   </w:t>
      </w:r>
      <w:r>
        <w:rPr>
          <w:rFonts w:hint="eastAsia" w:cs="仿宋" w:asciiTheme="majorEastAsia" w:hAnsiTheme="majorEastAsia" w:eastAsiaTheme="majorEastAsia"/>
          <w:sz w:val="28"/>
          <w:szCs w:val="28"/>
        </w:rPr>
        <w:t>年</w:t>
      </w:r>
      <w:r>
        <w:rPr>
          <w:rFonts w:hint="eastAsia" w:cs="仿宋" w:asciiTheme="majorEastAsia" w:hAnsiTheme="majorEastAsia" w:eastAsiaTheme="majorEastAsia"/>
          <w:sz w:val="28"/>
          <w:szCs w:val="28"/>
          <w:u w:val="single"/>
        </w:rPr>
        <w:t xml:space="preserve">  </w:t>
      </w:r>
      <w:r>
        <w:rPr>
          <w:rFonts w:hint="eastAsia" w:cs="仿宋" w:asciiTheme="majorEastAsia" w:hAnsiTheme="majorEastAsia" w:eastAsiaTheme="majorEastAsia"/>
          <w:sz w:val="28"/>
          <w:szCs w:val="28"/>
        </w:rPr>
        <w:t>月</w:t>
      </w:r>
      <w:r>
        <w:rPr>
          <w:rFonts w:hint="eastAsia" w:cs="仿宋" w:asciiTheme="majorEastAsia" w:hAnsiTheme="majorEastAsia" w:eastAsiaTheme="majorEastAsia"/>
          <w:sz w:val="28"/>
          <w:szCs w:val="28"/>
          <w:u w:val="single"/>
        </w:rPr>
        <w:t xml:space="preserve">  </w:t>
      </w:r>
      <w:r>
        <w:rPr>
          <w:rFonts w:hint="eastAsia" w:cs="仿宋" w:asciiTheme="majorEastAsia" w:hAnsiTheme="majorEastAsia" w:eastAsiaTheme="majorEastAsia"/>
          <w:sz w:val="28"/>
          <w:szCs w:val="28"/>
        </w:rPr>
        <w:t>日</w:t>
      </w:r>
    </w:p>
    <w:p>
      <w:pPr>
        <w:pStyle w:val="17"/>
        <w:ind w:firstLine="560"/>
        <w:rPr>
          <w:rFonts w:cs="仿宋" w:asciiTheme="majorEastAsia" w:hAnsiTheme="majorEastAsia" w:eastAsiaTheme="majorEastAsia"/>
          <w:szCs w:val="28"/>
        </w:rPr>
      </w:pPr>
    </w:p>
    <w:p>
      <w:pPr>
        <w:pStyle w:val="17"/>
        <w:ind w:firstLine="560"/>
        <w:rPr>
          <w:rFonts w:cs="仿宋" w:asciiTheme="majorEastAsia" w:hAnsiTheme="majorEastAsia" w:eastAsiaTheme="majorEastAsia"/>
          <w:szCs w:val="28"/>
        </w:rPr>
      </w:pPr>
    </w:p>
    <w:p>
      <w:pPr>
        <w:pStyle w:val="17"/>
        <w:ind w:firstLine="560"/>
        <w:rPr>
          <w:rFonts w:cs="仿宋" w:asciiTheme="majorEastAsia" w:hAnsiTheme="majorEastAsia" w:eastAsiaTheme="majorEastAsia"/>
          <w:szCs w:val="28"/>
        </w:rPr>
      </w:pPr>
    </w:p>
    <w:p>
      <w:pPr>
        <w:pStyle w:val="17"/>
        <w:ind w:firstLine="560"/>
        <w:rPr>
          <w:rFonts w:cs="仿宋" w:asciiTheme="majorEastAsia" w:hAnsiTheme="majorEastAsia" w:eastAsiaTheme="majorEastAsia"/>
          <w:szCs w:val="28"/>
        </w:rPr>
      </w:pPr>
    </w:p>
    <w:p>
      <w:pPr>
        <w:pStyle w:val="17"/>
        <w:ind w:firstLine="560"/>
        <w:rPr>
          <w:rFonts w:cs="仿宋" w:asciiTheme="majorEastAsia" w:hAnsiTheme="majorEastAsia" w:eastAsiaTheme="majorEastAsia"/>
          <w:szCs w:val="28"/>
        </w:rPr>
      </w:pPr>
    </w:p>
    <w:p>
      <w:pPr>
        <w:pStyle w:val="17"/>
        <w:ind w:firstLine="560"/>
        <w:rPr>
          <w:rFonts w:cs="仿宋" w:asciiTheme="majorEastAsia" w:hAnsiTheme="majorEastAsia" w:eastAsiaTheme="majorEastAsia"/>
          <w:szCs w:val="28"/>
        </w:rPr>
      </w:pPr>
    </w:p>
    <w:p>
      <w:pPr>
        <w:rPr>
          <w:rFonts w:cs="仿宋" w:asciiTheme="majorEastAsia" w:hAnsiTheme="majorEastAsia" w:eastAsiaTheme="majorEastAsia"/>
          <w:b/>
          <w:bCs/>
          <w:sz w:val="32"/>
          <w:szCs w:val="32"/>
        </w:rPr>
      </w:pPr>
      <w:bookmarkStart w:id="1" w:name="_Hlk48667104"/>
    </w:p>
    <w:p>
      <w:pPr>
        <w:jc w:val="center"/>
        <w:rPr>
          <w:rFonts w:cs="仿宋" w:asciiTheme="majorEastAsia" w:hAnsiTheme="majorEastAsia" w:eastAsiaTheme="majorEastAsia"/>
          <w:b/>
          <w:bCs/>
          <w:sz w:val="32"/>
          <w:szCs w:val="32"/>
        </w:rPr>
      </w:pPr>
    </w:p>
    <w:bookmarkEnd w:id="1"/>
    <w:p>
      <w:pPr>
        <w:widowControl/>
        <w:jc w:val="left"/>
        <w:rPr>
          <w:rFonts w:cs="仿宋" w:asciiTheme="majorEastAsia" w:hAnsiTheme="majorEastAsia" w:eastAsiaTheme="majorEastAsia"/>
          <w:b/>
          <w:sz w:val="28"/>
          <w:szCs w:val="28"/>
        </w:rPr>
      </w:pPr>
    </w:p>
    <w:p>
      <w:pPr>
        <w:widowControl/>
        <w:jc w:val="lef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附件11：</w:t>
      </w:r>
    </w:p>
    <w:p>
      <w:pPr>
        <w:pStyle w:val="3"/>
        <w:ind w:left="210" w:right="210"/>
      </w:pPr>
      <w:r>
        <w:rPr>
          <w:rFonts w:hint="eastAsia"/>
        </w:rPr>
        <w:t>公司近三年来类似工程业绩</w:t>
      </w:r>
    </w:p>
    <w:p>
      <w:pPr>
        <w:pStyle w:val="17"/>
        <w:ind w:firstLine="3000" w:firstLineChars="1250"/>
        <w:rPr>
          <w:rFonts w:cs="仿宋" w:asciiTheme="majorEastAsia" w:hAnsiTheme="majorEastAsia" w:eastAsiaTheme="majorEastAsia"/>
          <w:sz w:val="24"/>
        </w:rPr>
      </w:pPr>
      <w:r>
        <w:rPr>
          <w:rFonts w:hint="eastAsia" w:cs="仿宋" w:asciiTheme="majorEastAsia" w:hAnsiTheme="majorEastAsia" w:eastAsiaTheme="majorEastAsia"/>
          <w:sz w:val="24"/>
        </w:rPr>
        <w:t>（需提供合同扫描件/复印件）</w:t>
      </w:r>
    </w:p>
    <w:tbl>
      <w:tblPr>
        <w:tblStyle w:val="18"/>
        <w:tblW w:w="9680" w:type="dxa"/>
        <w:tblInd w:w="209" w:type="dxa"/>
        <w:tblLayout w:type="fixed"/>
        <w:tblCellMar>
          <w:top w:w="0" w:type="dxa"/>
          <w:left w:w="108" w:type="dxa"/>
          <w:bottom w:w="0" w:type="dxa"/>
          <w:right w:w="108" w:type="dxa"/>
        </w:tblCellMar>
      </w:tblPr>
      <w:tblGrid>
        <w:gridCol w:w="433"/>
        <w:gridCol w:w="1559"/>
        <w:gridCol w:w="3152"/>
        <w:gridCol w:w="1559"/>
        <w:gridCol w:w="1560"/>
        <w:gridCol w:w="1417"/>
      </w:tblGrid>
      <w:tr>
        <w:tblPrEx>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华文仿宋"/>
                <w:kern w:val="0"/>
                <w:szCs w:val="21"/>
                <w:lang w:val="zh-CN"/>
              </w:rPr>
              <w:t>序号</w:t>
            </w: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华文仿宋"/>
                <w:kern w:val="0"/>
                <w:szCs w:val="21"/>
                <w:lang w:val="zh-CN"/>
              </w:rPr>
              <w:t>业主名称</w:t>
            </w:r>
          </w:p>
        </w:tc>
        <w:tc>
          <w:tcPr>
            <w:tcW w:w="31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华文仿宋"/>
                <w:kern w:val="0"/>
                <w:szCs w:val="21"/>
                <w:lang w:val="zh-CN"/>
              </w:rPr>
              <w:t>项目名称及所在地</w:t>
            </w: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华文仿宋"/>
                <w:kern w:val="0"/>
                <w:szCs w:val="21"/>
                <w:lang w:val="zh-CN"/>
              </w:rPr>
              <w:t>合同金额</w:t>
            </w: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宋体"/>
                <w:kern w:val="0"/>
                <w:sz w:val="22"/>
                <w:lang w:val="zh-CN"/>
              </w:rPr>
            </w:pPr>
            <w:r>
              <w:rPr>
                <w:rFonts w:hint="eastAsia" w:ascii="宋体" w:hAnsi="宋体" w:cs="华文仿宋"/>
                <w:kern w:val="0"/>
                <w:szCs w:val="21"/>
                <w:lang w:val="zh-CN"/>
              </w:rPr>
              <w:t>合同工期</w:t>
            </w:r>
          </w:p>
        </w:tc>
        <w:tc>
          <w:tcPr>
            <w:tcW w:w="14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r>
              <w:rPr>
                <w:rFonts w:hint="eastAsia" w:ascii="宋体" w:hAnsi="宋体" w:cs="华文仿宋"/>
                <w:kern w:val="0"/>
                <w:szCs w:val="21"/>
                <w:lang w:val="zh-CN"/>
              </w:rPr>
              <w:t>合同履行</w:t>
            </w:r>
          </w:p>
          <w:p>
            <w:pPr>
              <w:autoSpaceDE w:val="0"/>
              <w:autoSpaceDN w:val="0"/>
              <w:adjustRightInd w:val="0"/>
              <w:jc w:val="center"/>
              <w:rPr>
                <w:rFonts w:ascii="宋体" w:hAnsi="宋体" w:cs="宋体"/>
                <w:kern w:val="0"/>
                <w:sz w:val="22"/>
                <w:lang w:val="zh-CN"/>
              </w:rPr>
            </w:pPr>
            <w:r>
              <w:rPr>
                <w:rFonts w:hint="eastAsia" w:ascii="宋体" w:hAnsi="宋体" w:cs="华文仿宋"/>
                <w:kern w:val="0"/>
                <w:szCs w:val="21"/>
                <w:lang w:val="zh-CN"/>
              </w:rPr>
              <w:t>情况</w:t>
            </w:r>
          </w:p>
        </w:tc>
      </w:tr>
      <w:tr>
        <w:tblPrEx>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31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4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r>
      <w:tr>
        <w:tblPrEx>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31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4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r>
      <w:tr>
        <w:tblPrEx>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31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4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r>
      <w:tr>
        <w:tblPrEx>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31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4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r>
      <w:tr>
        <w:tblPrEx>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31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4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r>
      <w:tr>
        <w:tblPrEx>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31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4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r>
      <w:tr>
        <w:tblPrEx>
          <w:tblCellMar>
            <w:top w:w="0" w:type="dxa"/>
            <w:left w:w="108" w:type="dxa"/>
            <w:bottom w:w="0" w:type="dxa"/>
            <w:right w:w="108" w:type="dxa"/>
          </w:tblCellMar>
        </w:tblPrEx>
        <w:trPr>
          <w:trHeight w:val="539" w:hRule="atLeast"/>
        </w:trPr>
        <w:tc>
          <w:tcPr>
            <w:tcW w:w="43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315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5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5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c>
          <w:tcPr>
            <w:tcW w:w="14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hAnsi="宋体" w:cs="华文仿宋"/>
                <w:kern w:val="0"/>
                <w:szCs w:val="21"/>
                <w:lang w:val="zh-CN"/>
              </w:rPr>
            </w:pPr>
          </w:p>
        </w:tc>
      </w:tr>
    </w:tbl>
    <w:p>
      <w:pPr>
        <w:spacing w:line="360" w:lineRule="auto"/>
        <w:ind w:right="280"/>
        <w:jc w:val="left"/>
        <w:rPr>
          <w:rFonts w:asciiTheme="majorEastAsia" w:hAnsiTheme="majorEastAsia" w:eastAsiaTheme="majorEastAsia"/>
          <w:sz w:val="32"/>
        </w:rPr>
      </w:pPr>
    </w:p>
    <w:p>
      <w:pPr>
        <w:pStyle w:val="17"/>
        <w:ind w:firstLine="560"/>
      </w:pPr>
    </w:p>
    <w:p>
      <w:pPr>
        <w:spacing w:line="160" w:lineRule="atLeast"/>
        <w:rPr>
          <w:rFonts w:cs="仿宋" w:asciiTheme="majorEastAsia" w:hAnsiTheme="majorEastAsia" w:eastAsiaTheme="majorEastAsia"/>
          <w:b/>
          <w:sz w:val="28"/>
          <w:szCs w:val="28"/>
        </w:rPr>
      </w:pPr>
    </w:p>
    <w:p>
      <w:pPr>
        <w:pStyle w:val="2"/>
        <w:rPr>
          <w:rFonts w:cs="仿宋" w:asciiTheme="majorEastAsia" w:hAnsiTheme="majorEastAsia" w:eastAsiaTheme="majorEastAsia"/>
          <w:b/>
          <w:sz w:val="28"/>
          <w:szCs w:val="28"/>
        </w:rPr>
      </w:pPr>
    </w:p>
    <w:p>
      <w:pPr>
        <w:rPr>
          <w:rFonts w:cs="仿宋" w:asciiTheme="majorEastAsia" w:hAnsiTheme="majorEastAsia" w:eastAsiaTheme="majorEastAsia"/>
          <w:b/>
          <w:sz w:val="28"/>
          <w:szCs w:val="28"/>
        </w:rPr>
      </w:pPr>
    </w:p>
    <w:p>
      <w:pPr>
        <w:pStyle w:val="2"/>
        <w:rPr>
          <w:rFonts w:cs="仿宋" w:asciiTheme="majorEastAsia" w:hAnsiTheme="majorEastAsia" w:eastAsiaTheme="majorEastAsia"/>
          <w:b/>
          <w:sz w:val="28"/>
          <w:szCs w:val="28"/>
        </w:rPr>
      </w:pPr>
    </w:p>
    <w:p>
      <w:pPr>
        <w:rPr>
          <w:rFonts w:cs="仿宋" w:asciiTheme="majorEastAsia" w:hAnsiTheme="majorEastAsia" w:eastAsiaTheme="majorEastAsia"/>
          <w:b/>
          <w:sz w:val="28"/>
          <w:szCs w:val="28"/>
        </w:rPr>
      </w:pPr>
    </w:p>
    <w:p>
      <w:pPr>
        <w:pStyle w:val="2"/>
        <w:rPr>
          <w:rFonts w:cs="仿宋" w:asciiTheme="majorEastAsia" w:hAnsiTheme="majorEastAsia" w:eastAsiaTheme="majorEastAsia"/>
          <w:b/>
          <w:sz w:val="28"/>
          <w:szCs w:val="28"/>
        </w:rPr>
      </w:pPr>
    </w:p>
    <w:p>
      <w:pPr>
        <w:rPr>
          <w:rFonts w:cs="仿宋" w:asciiTheme="majorEastAsia" w:hAnsiTheme="majorEastAsia" w:eastAsiaTheme="majorEastAsia"/>
          <w:b/>
          <w:sz w:val="28"/>
          <w:szCs w:val="28"/>
        </w:rPr>
      </w:pPr>
    </w:p>
    <w:p>
      <w:pPr>
        <w:pStyle w:val="2"/>
        <w:rPr>
          <w:rFonts w:cs="仿宋" w:asciiTheme="majorEastAsia" w:hAnsiTheme="majorEastAsia" w:eastAsiaTheme="majorEastAsia"/>
          <w:b/>
          <w:sz w:val="28"/>
          <w:szCs w:val="28"/>
        </w:rPr>
      </w:pPr>
    </w:p>
    <w:p>
      <w:pPr>
        <w:rPr>
          <w:rFonts w:cs="仿宋" w:asciiTheme="majorEastAsia" w:hAnsiTheme="majorEastAsia" w:eastAsiaTheme="majorEastAsia"/>
          <w:b/>
          <w:sz w:val="28"/>
          <w:szCs w:val="28"/>
        </w:rPr>
      </w:pPr>
    </w:p>
    <w:p>
      <w:pPr>
        <w:pStyle w:val="2"/>
      </w:pPr>
    </w:p>
    <w:p>
      <w:pPr>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业绩合同扫描件/复印件:</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spacing w:line="160" w:lineRule="atLeast"/>
        <w:rPr>
          <w:rFonts w:cs="仿宋" w:asciiTheme="majorEastAsia" w:hAnsiTheme="majorEastAsia" w:eastAsiaTheme="majorEastAsia"/>
          <w:b/>
          <w:sz w:val="28"/>
          <w:szCs w:val="28"/>
        </w:rPr>
      </w:pPr>
      <w:r>
        <w:rPr>
          <w:rFonts w:hint="eastAsia" w:cs="仿宋" w:asciiTheme="majorEastAsia" w:hAnsiTheme="majorEastAsia" w:eastAsiaTheme="majorEastAsia"/>
          <w:b/>
          <w:sz w:val="28"/>
          <w:szCs w:val="28"/>
        </w:rPr>
        <w:t>附件</w:t>
      </w:r>
      <w:r>
        <w:rPr>
          <w:rFonts w:cs="仿宋" w:asciiTheme="majorEastAsia" w:hAnsiTheme="majorEastAsia" w:eastAsiaTheme="majorEastAsia"/>
          <w:b/>
          <w:sz w:val="28"/>
          <w:szCs w:val="28"/>
        </w:rPr>
        <w:t>1</w:t>
      </w:r>
      <w:r>
        <w:rPr>
          <w:rFonts w:hint="eastAsia" w:cs="仿宋" w:asciiTheme="majorEastAsia" w:hAnsiTheme="majorEastAsia" w:eastAsiaTheme="majorEastAsia"/>
          <w:b/>
          <w:sz w:val="28"/>
          <w:szCs w:val="28"/>
        </w:rPr>
        <w:t>2：</w:t>
      </w:r>
    </w:p>
    <w:p>
      <w:pPr>
        <w:pStyle w:val="3"/>
        <w:ind w:left="210" w:right="210"/>
      </w:pPr>
      <w:r>
        <w:rPr>
          <w:rFonts w:hint="eastAsia"/>
        </w:rPr>
        <w:t>施工技术方案</w:t>
      </w:r>
    </w:p>
    <w:p>
      <w:pPr>
        <w:jc w:val="center"/>
        <w:rPr>
          <w:rFonts w:cs="仿宋" w:asciiTheme="majorEastAsia" w:hAnsiTheme="majorEastAsia" w:eastAsiaTheme="majorEastAsia"/>
          <w:b/>
          <w:bCs/>
          <w:sz w:val="32"/>
          <w:szCs w:val="32"/>
        </w:rPr>
      </w:pPr>
    </w:p>
    <w:p>
      <w:pPr>
        <w:pStyle w:val="2"/>
        <w:rPr>
          <w:rFonts w:cs="仿宋" w:asciiTheme="majorEastAsia" w:hAnsiTheme="majorEastAsia" w:eastAsiaTheme="majorEastAsia"/>
          <w:b/>
          <w:sz w:val="28"/>
          <w:szCs w:val="28"/>
        </w:rPr>
      </w:pPr>
    </w:p>
    <w:p/>
    <w:sectPr>
      <w:headerReference r:id="rId3" w:type="default"/>
      <w:footerReference r:id="rId4" w:type="default"/>
      <w:pgSz w:w="11906" w:h="16838"/>
      <w:pgMar w:top="1417" w:right="829" w:bottom="1417" w:left="1417" w:header="794" w:footer="56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roman"/>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32</w:t>
                    </w:r>
                    <w:r>
                      <w:fldChar w:fldCharType="end"/>
                    </w:r>
                    <w:r>
                      <w:rPr>
                        <w:rFonts w:hint="eastAsia"/>
                      </w:rPr>
                      <w:t xml:space="preserve"> 页</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3"/>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top w:val="none" w:color="auto" w:sz="0" w:space="0"/>
      </w:pBdr>
      <w:ind w:right="-586" w:rightChars="-279" w:firstLine="240" w:firstLineChars="100"/>
      <w:jc w:val="left"/>
      <w:rPr>
        <w:w w:val="90"/>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-314960</wp:posOffset>
              </wp:positionH>
              <wp:positionV relativeFrom="paragraph">
                <wp:posOffset>265430</wp:posOffset>
              </wp:positionV>
              <wp:extent cx="6490970" cy="8255"/>
              <wp:effectExtent l="0" t="4445" r="11430" b="6350"/>
              <wp:wrapNone/>
              <wp:docPr id="5" name="直接连接符 5"/>
              <wp:cNvGraphicFramePr/>
              <a:graphic xmlns:a="http://schemas.openxmlformats.org/drawingml/2006/main">
                <a:graphicData uri="http://schemas.microsoft.com/office/word/2010/wordprocessingShape">
                  <wps:wsp>
                    <wps:cNvCnPr/>
                    <wps:spPr>
                      <a:xfrm>
                        <a:off x="593090" y="828040"/>
                        <a:ext cx="6490970" cy="8255"/>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4.8pt;margin-top:20.9pt;height:0.65pt;width:511.1pt;z-index:251664384;mso-width-relative:page;mso-height-relative:page;" filled="f" stroked="t" coordsize="21600,21600" o:gfxdata="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&#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r0LHDXAAAACQEAAA8AAAAAAAAAAQAgAAAAIgAAAGRy&#10;cy9kb3ducmV2LnhtbFBLAQIUABQAAAAIAIdO4kABFZ7LPwIAAHMEAAAOAAAAAAAAAAEAIAAAACYB&#10;AABkcnMvZTJvRG9jLnhtbFBLBQYAAAAABgAGAFkBAADXBQAAAAA=&#10;">
              <v:fill on="f" focussize="0,0"/>
              <v:stroke weight="0.5pt" color="#000000 [3200]" miterlimit="8" joinstyle="miter"/>
              <v:imagedata o:title=""/>
              <o:lock v:ext="edit" aspectratio="f"/>
              <v:shadow on="t" color="#000000" opacity="26214f" offset="2.12133858267717pt,2.12133858267717pt" origin="-32768f,-32768f" matrix="65536f,0f,0f,65536f"/>
            </v:line>
          </w:pict>
        </mc:Fallback>
      </mc:AlternateContent>
    </w:r>
    <w:r>
      <w:rPr>
        <w:w w:val="90"/>
        <w:sz w:val="24"/>
      </w:rPr>
      <mc:AlternateContent>
        <mc:Choice Requires="wps">
          <w:drawing>
            <wp:anchor distT="0" distB="0" distL="114300" distR="114300" simplePos="0" relativeHeight="251663360" behindDoc="0" locked="0" layoutInCell="1" allowOverlap="1">
              <wp:simplePos x="0" y="0"/>
              <wp:positionH relativeFrom="column">
                <wp:posOffset>-325120</wp:posOffset>
              </wp:positionH>
              <wp:positionV relativeFrom="paragraph">
                <wp:posOffset>291465</wp:posOffset>
              </wp:positionV>
              <wp:extent cx="6507480" cy="0"/>
              <wp:effectExtent l="0" t="0" r="26670" b="19050"/>
              <wp:wrapNone/>
              <wp:docPr id="9" name="直接连接符 9"/>
              <wp:cNvGraphicFramePr/>
              <a:graphic xmlns:a="http://schemas.openxmlformats.org/drawingml/2006/main">
                <a:graphicData uri="http://schemas.microsoft.com/office/word/2010/wordprocessingShape">
                  <wps:wsp>
                    <wps:cNvCnPr/>
                    <wps:spPr>
                      <a:xfrm>
                        <a:off x="0" y="0"/>
                        <a:ext cx="6507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6pt;margin-top:22.95pt;height:0pt;width:512.4pt;z-index:251663360;mso-width-relative:page;mso-height-relative:page;" filled="f" stroked="t" coordsize="21600,21600" o:gfxdata="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qCQBtcAAAAJAQAA&#10;DwAAAAAAAAABACAAAAAiAAAAZHJzL2Rvd25yZXYueG1sUEsBAhQAFAAAAAgAh07iQAQbC9bhAQAA&#10;sQMAAA4AAAAAAAAAAQAgAAAAJgEAAGRycy9lMm9Eb2MueG1sUEsFBgAAAAAGAAYAWQEAAHkFAAAA&#10;AA==&#10;">
              <v:fill on="f" focussize="0,0"/>
              <v:stroke weight="0.5pt" color="#000000 [3213]" miterlimit="8" joinstyle="miter"/>
              <v:imagedata o:title=""/>
              <o:lock v:ext="edit" aspectratio="f"/>
            </v:line>
          </w:pict>
        </mc:Fallback>
      </mc:AlternateContent>
    </w:r>
    <w:r>
      <w:rPr>
        <w:w w:val="90"/>
        <w:sz w:val="24"/>
      </w:rPr>
      <w:drawing>
        <wp:anchor distT="0" distB="0" distL="114300" distR="114300" simplePos="0" relativeHeight="251662336" behindDoc="0" locked="0" layoutInCell="1" allowOverlap="1">
          <wp:simplePos x="0" y="0"/>
          <wp:positionH relativeFrom="column">
            <wp:posOffset>-206375</wp:posOffset>
          </wp:positionH>
          <wp:positionV relativeFrom="paragraph">
            <wp:posOffset>-135255</wp:posOffset>
          </wp:positionV>
          <wp:extent cx="332740" cy="332740"/>
          <wp:effectExtent l="0" t="0" r="0" b="0"/>
          <wp:wrapNone/>
          <wp:docPr id="4" name="图片 4" descr="C:\Users\Administrator\Desktop\常用\LOGO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常用\LOGO红.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32509" cy="332509"/>
                  </a:xfrm>
                  <a:prstGeom prst="rect">
                    <a:avLst/>
                  </a:prstGeom>
                  <a:noFill/>
                  <a:ln>
                    <a:noFill/>
                  </a:ln>
                </pic:spPr>
              </pic:pic>
            </a:graphicData>
          </a:graphic>
        </wp:anchor>
      </w:drawing>
    </w:r>
    <w:r>
      <w:rPr>
        <w:rFonts w:hint="eastAsia"/>
        <w:w w:val="90"/>
        <w:sz w:val="24"/>
      </w:rPr>
      <w:t>中煤第七十二工程有限公司                                                     询比价文件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1B177"/>
    <w:multiLevelType w:val="singleLevel"/>
    <w:tmpl w:val="B6B1B177"/>
    <w:lvl w:ilvl="0" w:tentative="0">
      <w:start w:val="1"/>
      <w:numFmt w:val="chineseCounting"/>
      <w:suff w:val="nothing"/>
      <w:lvlText w:val="%1、"/>
      <w:lvlJc w:val="left"/>
      <w:rPr>
        <w:rFonts w:hint="eastAsia"/>
      </w:rPr>
    </w:lvl>
  </w:abstractNum>
  <w:abstractNum w:abstractNumId="1">
    <w:nsid w:val="4D32B64D"/>
    <w:multiLevelType w:val="singleLevel"/>
    <w:tmpl w:val="4D32B64D"/>
    <w:lvl w:ilvl="0" w:tentative="0">
      <w:start w:val="1"/>
      <w:numFmt w:val="decimal"/>
      <w:pStyle w:val="11"/>
      <w:lvlText w:val="%1."/>
      <w:lvlJc w:val="left"/>
      <w:pPr>
        <w:tabs>
          <w:tab w:val="left" w:pos="2040"/>
        </w:tabs>
        <w:ind w:left="2040" w:hanging="360"/>
      </w:pPr>
    </w:lvl>
  </w:abstractNum>
  <w:abstractNum w:abstractNumId="2">
    <w:nsid w:val="679E062D"/>
    <w:multiLevelType w:val="singleLevel"/>
    <w:tmpl w:val="679E062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yZjQzMzY1ZDBlZDZkYTY1MGJkYTVkODQxNzBlMWIifQ=="/>
  </w:docVars>
  <w:rsids>
    <w:rsidRoot w:val="003E0082"/>
    <w:rsid w:val="0000516C"/>
    <w:rsid w:val="000167A6"/>
    <w:rsid w:val="00022954"/>
    <w:rsid w:val="00027481"/>
    <w:rsid w:val="000313B5"/>
    <w:rsid w:val="00031BBD"/>
    <w:rsid w:val="00041B78"/>
    <w:rsid w:val="00042359"/>
    <w:rsid w:val="0006222D"/>
    <w:rsid w:val="0007574D"/>
    <w:rsid w:val="00082185"/>
    <w:rsid w:val="000914B6"/>
    <w:rsid w:val="000A5DEA"/>
    <w:rsid w:val="000A7A0B"/>
    <w:rsid w:val="000B13F2"/>
    <w:rsid w:val="000C1DC3"/>
    <w:rsid w:val="000D115B"/>
    <w:rsid w:val="000E70B7"/>
    <w:rsid w:val="000F58C1"/>
    <w:rsid w:val="00107B08"/>
    <w:rsid w:val="00122C74"/>
    <w:rsid w:val="00126A46"/>
    <w:rsid w:val="00137DB4"/>
    <w:rsid w:val="00160739"/>
    <w:rsid w:val="00160B48"/>
    <w:rsid w:val="0016765F"/>
    <w:rsid w:val="00176CD9"/>
    <w:rsid w:val="00177800"/>
    <w:rsid w:val="00180089"/>
    <w:rsid w:val="00185107"/>
    <w:rsid w:val="001B39A9"/>
    <w:rsid w:val="001B4F56"/>
    <w:rsid w:val="001C0E7F"/>
    <w:rsid w:val="001C44F6"/>
    <w:rsid w:val="001C5DBE"/>
    <w:rsid w:val="001D127E"/>
    <w:rsid w:val="001E211A"/>
    <w:rsid w:val="001E23BF"/>
    <w:rsid w:val="001F29CC"/>
    <w:rsid w:val="002054D2"/>
    <w:rsid w:val="0021106E"/>
    <w:rsid w:val="002353B2"/>
    <w:rsid w:val="00246339"/>
    <w:rsid w:val="00266F18"/>
    <w:rsid w:val="00275D25"/>
    <w:rsid w:val="002923E5"/>
    <w:rsid w:val="00295387"/>
    <w:rsid w:val="002C70B8"/>
    <w:rsid w:val="002D24BA"/>
    <w:rsid w:val="002D4EB2"/>
    <w:rsid w:val="0030104C"/>
    <w:rsid w:val="0030703A"/>
    <w:rsid w:val="00317177"/>
    <w:rsid w:val="003256AE"/>
    <w:rsid w:val="00327EBA"/>
    <w:rsid w:val="003365EB"/>
    <w:rsid w:val="003436EB"/>
    <w:rsid w:val="00351569"/>
    <w:rsid w:val="00353F1A"/>
    <w:rsid w:val="003615F5"/>
    <w:rsid w:val="003619EE"/>
    <w:rsid w:val="003639E7"/>
    <w:rsid w:val="00367D1E"/>
    <w:rsid w:val="0037116E"/>
    <w:rsid w:val="00373AD8"/>
    <w:rsid w:val="00381D4D"/>
    <w:rsid w:val="00393A9F"/>
    <w:rsid w:val="003A5EF3"/>
    <w:rsid w:val="003C0224"/>
    <w:rsid w:val="003D3BF4"/>
    <w:rsid w:val="003E0082"/>
    <w:rsid w:val="003E4FD0"/>
    <w:rsid w:val="003F4F80"/>
    <w:rsid w:val="00412578"/>
    <w:rsid w:val="004358D9"/>
    <w:rsid w:val="004519B4"/>
    <w:rsid w:val="004739BB"/>
    <w:rsid w:val="0049158B"/>
    <w:rsid w:val="00494118"/>
    <w:rsid w:val="0049611B"/>
    <w:rsid w:val="00496816"/>
    <w:rsid w:val="004A583E"/>
    <w:rsid w:val="004B60CE"/>
    <w:rsid w:val="004B7275"/>
    <w:rsid w:val="004C51F0"/>
    <w:rsid w:val="004D7721"/>
    <w:rsid w:val="004F03A1"/>
    <w:rsid w:val="0051244D"/>
    <w:rsid w:val="00515443"/>
    <w:rsid w:val="00522D68"/>
    <w:rsid w:val="005272B3"/>
    <w:rsid w:val="005414E6"/>
    <w:rsid w:val="00565407"/>
    <w:rsid w:val="005754D6"/>
    <w:rsid w:val="00576662"/>
    <w:rsid w:val="005823E9"/>
    <w:rsid w:val="005A2C96"/>
    <w:rsid w:val="005A588A"/>
    <w:rsid w:val="005D5DAC"/>
    <w:rsid w:val="006044F1"/>
    <w:rsid w:val="00607AB4"/>
    <w:rsid w:val="00622864"/>
    <w:rsid w:val="00623109"/>
    <w:rsid w:val="00623823"/>
    <w:rsid w:val="00623B8F"/>
    <w:rsid w:val="00633A38"/>
    <w:rsid w:val="00636702"/>
    <w:rsid w:val="00642779"/>
    <w:rsid w:val="00642F6D"/>
    <w:rsid w:val="006464B0"/>
    <w:rsid w:val="006477C9"/>
    <w:rsid w:val="00650EB3"/>
    <w:rsid w:val="00656C9D"/>
    <w:rsid w:val="00664A80"/>
    <w:rsid w:val="006706D1"/>
    <w:rsid w:val="006A0320"/>
    <w:rsid w:val="006A37FD"/>
    <w:rsid w:val="006A79BA"/>
    <w:rsid w:val="006B46C0"/>
    <w:rsid w:val="006B6B80"/>
    <w:rsid w:val="006C41BE"/>
    <w:rsid w:val="006C7471"/>
    <w:rsid w:val="006C7EA4"/>
    <w:rsid w:val="006E0172"/>
    <w:rsid w:val="006F591A"/>
    <w:rsid w:val="00701600"/>
    <w:rsid w:val="00701DC0"/>
    <w:rsid w:val="00745AEC"/>
    <w:rsid w:val="007478AC"/>
    <w:rsid w:val="00765832"/>
    <w:rsid w:val="00793669"/>
    <w:rsid w:val="007972DC"/>
    <w:rsid w:val="007975FC"/>
    <w:rsid w:val="007A6274"/>
    <w:rsid w:val="007B3E8F"/>
    <w:rsid w:val="007B6A81"/>
    <w:rsid w:val="007C4D45"/>
    <w:rsid w:val="007E58B9"/>
    <w:rsid w:val="007F61A4"/>
    <w:rsid w:val="007F7ADF"/>
    <w:rsid w:val="007F7D66"/>
    <w:rsid w:val="008011DF"/>
    <w:rsid w:val="008051BD"/>
    <w:rsid w:val="00820363"/>
    <w:rsid w:val="008236E3"/>
    <w:rsid w:val="00836232"/>
    <w:rsid w:val="0085478E"/>
    <w:rsid w:val="00855263"/>
    <w:rsid w:val="008569BF"/>
    <w:rsid w:val="008605E4"/>
    <w:rsid w:val="008963A1"/>
    <w:rsid w:val="008B0047"/>
    <w:rsid w:val="008E11A4"/>
    <w:rsid w:val="008E2003"/>
    <w:rsid w:val="008F70D5"/>
    <w:rsid w:val="008F72E0"/>
    <w:rsid w:val="008F799A"/>
    <w:rsid w:val="0090049A"/>
    <w:rsid w:val="00911A69"/>
    <w:rsid w:val="00924124"/>
    <w:rsid w:val="00924FDA"/>
    <w:rsid w:val="00940073"/>
    <w:rsid w:val="00957EDC"/>
    <w:rsid w:val="009A354E"/>
    <w:rsid w:val="009B422E"/>
    <w:rsid w:val="009B6444"/>
    <w:rsid w:val="009D65A1"/>
    <w:rsid w:val="009E43BE"/>
    <w:rsid w:val="009F4FBA"/>
    <w:rsid w:val="00A03F0C"/>
    <w:rsid w:val="00A06EC9"/>
    <w:rsid w:val="00A111A6"/>
    <w:rsid w:val="00A146F3"/>
    <w:rsid w:val="00A27DAA"/>
    <w:rsid w:val="00A3343B"/>
    <w:rsid w:val="00A503DA"/>
    <w:rsid w:val="00A52CF3"/>
    <w:rsid w:val="00A54862"/>
    <w:rsid w:val="00A5521D"/>
    <w:rsid w:val="00A7432C"/>
    <w:rsid w:val="00AB0707"/>
    <w:rsid w:val="00AC24CE"/>
    <w:rsid w:val="00AC519D"/>
    <w:rsid w:val="00B024D6"/>
    <w:rsid w:val="00B07394"/>
    <w:rsid w:val="00B33473"/>
    <w:rsid w:val="00B36BE2"/>
    <w:rsid w:val="00B6728A"/>
    <w:rsid w:val="00B7317E"/>
    <w:rsid w:val="00B8206A"/>
    <w:rsid w:val="00B91158"/>
    <w:rsid w:val="00B91F60"/>
    <w:rsid w:val="00B95393"/>
    <w:rsid w:val="00BA4053"/>
    <w:rsid w:val="00BC4F9E"/>
    <w:rsid w:val="00BE0747"/>
    <w:rsid w:val="00BE16B9"/>
    <w:rsid w:val="00BE45DA"/>
    <w:rsid w:val="00BF08BD"/>
    <w:rsid w:val="00BF1E44"/>
    <w:rsid w:val="00BF32EB"/>
    <w:rsid w:val="00C2123A"/>
    <w:rsid w:val="00C33611"/>
    <w:rsid w:val="00C35F15"/>
    <w:rsid w:val="00C63993"/>
    <w:rsid w:val="00C6478F"/>
    <w:rsid w:val="00C6609D"/>
    <w:rsid w:val="00C72688"/>
    <w:rsid w:val="00C73AAE"/>
    <w:rsid w:val="00C76D4D"/>
    <w:rsid w:val="00C77F6C"/>
    <w:rsid w:val="00C83BC1"/>
    <w:rsid w:val="00CC6516"/>
    <w:rsid w:val="00CD5769"/>
    <w:rsid w:val="00CF2396"/>
    <w:rsid w:val="00D0362A"/>
    <w:rsid w:val="00D04BCA"/>
    <w:rsid w:val="00D14171"/>
    <w:rsid w:val="00D231E7"/>
    <w:rsid w:val="00D2389E"/>
    <w:rsid w:val="00D336A6"/>
    <w:rsid w:val="00D40EE2"/>
    <w:rsid w:val="00D5292D"/>
    <w:rsid w:val="00D54760"/>
    <w:rsid w:val="00D61782"/>
    <w:rsid w:val="00D72C5E"/>
    <w:rsid w:val="00D81E9D"/>
    <w:rsid w:val="00D95A69"/>
    <w:rsid w:val="00DB1EE3"/>
    <w:rsid w:val="00DB42B9"/>
    <w:rsid w:val="00DC342C"/>
    <w:rsid w:val="00DE5494"/>
    <w:rsid w:val="00E00242"/>
    <w:rsid w:val="00E26DC3"/>
    <w:rsid w:val="00E44357"/>
    <w:rsid w:val="00E46E0C"/>
    <w:rsid w:val="00E46E92"/>
    <w:rsid w:val="00E52788"/>
    <w:rsid w:val="00E5436F"/>
    <w:rsid w:val="00E62D1B"/>
    <w:rsid w:val="00E71AD9"/>
    <w:rsid w:val="00E8342C"/>
    <w:rsid w:val="00E90429"/>
    <w:rsid w:val="00EA158C"/>
    <w:rsid w:val="00EA3C20"/>
    <w:rsid w:val="00EE140B"/>
    <w:rsid w:val="00EF0111"/>
    <w:rsid w:val="00F0677C"/>
    <w:rsid w:val="00F16434"/>
    <w:rsid w:val="00F175FA"/>
    <w:rsid w:val="00F76150"/>
    <w:rsid w:val="00F766C3"/>
    <w:rsid w:val="00F82525"/>
    <w:rsid w:val="00F83CE8"/>
    <w:rsid w:val="00F86A22"/>
    <w:rsid w:val="00F92F81"/>
    <w:rsid w:val="00F93ADF"/>
    <w:rsid w:val="00F97B31"/>
    <w:rsid w:val="00FA164D"/>
    <w:rsid w:val="00FB5542"/>
    <w:rsid w:val="00FC61AF"/>
    <w:rsid w:val="00FE162E"/>
    <w:rsid w:val="00FE5CC0"/>
    <w:rsid w:val="00FE7A23"/>
    <w:rsid w:val="00FF0A14"/>
    <w:rsid w:val="02E9379D"/>
    <w:rsid w:val="03772573"/>
    <w:rsid w:val="03786440"/>
    <w:rsid w:val="03802A9A"/>
    <w:rsid w:val="03C17B39"/>
    <w:rsid w:val="03E236BB"/>
    <w:rsid w:val="04414005"/>
    <w:rsid w:val="051303DF"/>
    <w:rsid w:val="052F0C3B"/>
    <w:rsid w:val="05646EE5"/>
    <w:rsid w:val="05CB6CCA"/>
    <w:rsid w:val="064427F3"/>
    <w:rsid w:val="068E6D7A"/>
    <w:rsid w:val="06E84AE2"/>
    <w:rsid w:val="07204C3C"/>
    <w:rsid w:val="07B06223"/>
    <w:rsid w:val="080169FD"/>
    <w:rsid w:val="087921F6"/>
    <w:rsid w:val="08E54B0B"/>
    <w:rsid w:val="095567BF"/>
    <w:rsid w:val="0A322A3F"/>
    <w:rsid w:val="0A985D2C"/>
    <w:rsid w:val="0ADC63F5"/>
    <w:rsid w:val="0B6977F7"/>
    <w:rsid w:val="0C8F60DF"/>
    <w:rsid w:val="0DCD7334"/>
    <w:rsid w:val="0E44481B"/>
    <w:rsid w:val="102A3388"/>
    <w:rsid w:val="111D6451"/>
    <w:rsid w:val="11DC1A59"/>
    <w:rsid w:val="11E051E0"/>
    <w:rsid w:val="12A2529E"/>
    <w:rsid w:val="13021463"/>
    <w:rsid w:val="13C05DDD"/>
    <w:rsid w:val="13CE3A45"/>
    <w:rsid w:val="13DE7224"/>
    <w:rsid w:val="13E13A2C"/>
    <w:rsid w:val="144474A8"/>
    <w:rsid w:val="14D577BC"/>
    <w:rsid w:val="14DC14C6"/>
    <w:rsid w:val="14F55AF2"/>
    <w:rsid w:val="15852AF3"/>
    <w:rsid w:val="15F967F5"/>
    <w:rsid w:val="17017EF2"/>
    <w:rsid w:val="17142269"/>
    <w:rsid w:val="18AD7D57"/>
    <w:rsid w:val="18E37943"/>
    <w:rsid w:val="18F73F92"/>
    <w:rsid w:val="194929CA"/>
    <w:rsid w:val="1988064E"/>
    <w:rsid w:val="199465AA"/>
    <w:rsid w:val="1A1F08CB"/>
    <w:rsid w:val="1ACA2E1E"/>
    <w:rsid w:val="1AEE3BBF"/>
    <w:rsid w:val="1B967850"/>
    <w:rsid w:val="1BB60746"/>
    <w:rsid w:val="1C0F6535"/>
    <w:rsid w:val="1CEF6176"/>
    <w:rsid w:val="1D432E5E"/>
    <w:rsid w:val="1DA578BD"/>
    <w:rsid w:val="1E19756E"/>
    <w:rsid w:val="1E632DC5"/>
    <w:rsid w:val="1EEE5DFE"/>
    <w:rsid w:val="1F7A02D1"/>
    <w:rsid w:val="1F91287A"/>
    <w:rsid w:val="1FDF44DD"/>
    <w:rsid w:val="1FFC0634"/>
    <w:rsid w:val="20427E78"/>
    <w:rsid w:val="2058589F"/>
    <w:rsid w:val="20F5316F"/>
    <w:rsid w:val="20F770CC"/>
    <w:rsid w:val="21545724"/>
    <w:rsid w:val="21583244"/>
    <w:rsid w:val="216D3447"/>
    <w:rsid w:val="21A331C3"/>
    <w:rsid w:val="21AF5E51"/>
    <w:rsid w:val="22091EF0"/>
    <w:rsid w:val="221029F2"/>
    <w:rsid w:val="22380333"/>
    <w:rsid w:val="22F0018A"/>
    <w:rsid w:val="231773F6"/>
    <w:rsid w:val="231C689D"/>
    <w:rsid w:val="251A2866"/>
    <w:rsid w:val="252E6F47"/>
    <w:rsid w:val="25D07AF3"/>
    <w:rsid w:val="25D1457F"/>
    <w:rsid w:val="261C4796"/>
    <w:rsid w:val="265D6FDF"/>
    <w:rsid w:val="2676612A"/>
    <w:rsid w:val="2685203A"/>
    <w:rsid w:val="26960BDD"/>
    <w:rsid w:val="26AB4992"/>
    <w:rsid w:val="274C4E88"/>
    <w:rsid w:val="28701767"/>
    <w:rsid w:val="29570AC6"/>
    <w:rsid w:val="295E6AF9"/>
    <w:rsid w:val="299B07D6"/>
    <w:rsid w:val="2AAE43B6"/>
    <w:rsid w:val="2AD03C95"/>
    <w:rsid w:val="2B177E5F"/>
    <w:rsid w:val="2B3B236C"/>
    <w:rsid w:val="2BBD0B4F"/>
    <w:rsid w:val="2BEF6C1E"/>
    <w:rsid w:val="2C3C03A7"/>
    <w:rsid w:val="2C475FE3"/>
    <w:rsid w:val="2C9D01BD"/>
    <w:rsid w:val="2CEB3768"/>
    <w:rsid w:val="2CF72E55"/>
    <w:rsid w:val="2CFE70E5"/>
    <w:rsid w:val="2D6D7FF3"/>
    <w:rsid w:val="2E093F97"/>
    <w:rsid w:val="2EA2674A"/>
    <w:rsid w:val="2F0E3C48"/>
    <w:rsid w:val="2F823F57"/>
    <w:rsid w:val="2FDD3089"/>
    <w:rsid w:val="2FF10740"/>
    <w:rsid w:val="302A7F66"/>
    <w:rsid w:val="30B72242"/>
    <w:rsid w:val="30C0540A"/>
    <w:rsid w:val="312C7CBA"/>
    <w:rsid w:val="312E6A2E"/>
    <w:rsid w:val="315B5608"/>
    <w:rsid w:val="318F7EEA"/>
    <w:rsid w:val="3245389A"/>
    <w:rsid w:val="32F260A5"/>
    <w:rsid w:val="33115E06"/>
    <w:rsid w:val="33491777"/>
    <w:rsid w:val="341113B0"/>
    <w:rsid w:val="34E96ADE"/>
    <w:rsid w:val="350F087E"/>
    <w:rsid w:val="35717CBC"/>
    <w:rsid w:val="360872BB"/>
    <w:rsid w:val="366011CC"/>
    <w:rsid w:val="36E630A0"/>
    <w:rsid w:val="36FD0206"/>
    <w:rsid w:val="371B7459"/>
    <w:rsid w:val="37813170"/>
    <w:rsid w:val="37D848C6"/>
    <w:rsid w:val="37E011CC"/>
    <w:rsid w:val="386A71B2"/>
    <w:rsid w:val="387F53C0"/>
    <w:rsid w:val="3897729C"/>
    <w:rsid w:val="38B305FF"/>
    <w:rsid w:val="3A010348"/>
    <w:rsid w:val="3A0D5D0C"/>
    <w:rsid w:val="3AC5307C"/>
    <w:rsid w:val="3B7B4835"/>
    <w:rsid w:val="3BC627D8"/>
    <w:rsid w:val="3C0254D5"/>
    <w:rsid w:val="3C2017D0"/>
    <w:rsid w:val="3C4C6B89"/>
    <w:rsid w:val="3CD41E11"/>
    <w:rsid w:val="3D172303"/>
    <w:rsid w:val="3D1B574E"/>
    <w:rsid w:val="3D73685D"/>
    <w:rsid w:val="3D864D53"/>
    <w:rsid w:val="3D8C5268"/>
    <w:rsid w:val="3DAF5796"/>
    <w:rsid w:val="3DBA1E35"/>
    <w:rsid w:val="3EC64079"/>
    <w:rsid w:val="3F985AE2"/>
    <w:rsid w:val="3FC06CA7"/>
    <w:rsid w:val="4087720E"/>
    <w:rsid w:val="408C1872"/>
    <w:rsid w:val="40F27D35"/>
    <w:rsid w:val="41571308"/>
    <w:rsid w:val="42843525"/>
    <w:rsid w:val="42BD5E6B"/>
    <w:rsid w:val="42D3596A"/>
    <w:rsid w:val="43822CD7"/>
    <w:rsid w:val="43856D46"/>
    <w:rsid w:val="43B34232"/>
    <w:rsid w:val="442104D5"/>
    <w:rsid w:val="44393754"/>
    <w:rsid w:val="44520CA4"/>
    <w:rsid w:val="448B4301"/>
    <w:rsid w:val="4491620A"/>
    <w:rsid w:val="44DA15E1"/>
    <w:rsid w:val="46450009"/>
    <w:rsid w:val="47395924"/>
    <w:rsid w:val="47567131"/>
    <w:rsid w:val="47C26A30"/>
    <w:rsid w:val="48271C0B"/>
    <w:rsid w:val="48705EBF"/>
    <w:rsid w:val="491D1B81"/>
    <w:rsid w:val="49AF5A14"/>
    <w:rsid w:val="49EB3B00"/>
    <w:rsid w:val="4A714A31"/>
    <w:rsid w:val="4C7A685A"/>
    <w:rsid w:val="4CAE1A3B"/>
    <w:rsid w:val="4D1E0258"/>
    <w:rsid w:val="4DA83402"/>
    <w:rsid w:val="4F396A84"/>
    <w:rsid w:val="4F9034E9"/>
    <w:rsid w:val="4FEB47AE"/>
    <w:rsid w:val="50B235D3"/>
    <w:rsid w:val="50B6598C"/>
    <w:rsid w:val="51DA09EF"/>
    <w:rsid w:val="51EC0F2D"/>
    <w:rsid w:val="52840BEF"/>
    <w:rsid w:val="52B23907"/>
    <w:rsid w:val="54B26C85"/>
    <w:rsid w:val="54DD1CC8"/>
    <w:rsid w:val="551C4C6A"/>
    <w:rsid w:val="55365BD9"/>
    <w:rsid w:val="555C1413"/>
    <w:rsid w:val="561577C6"/>
    <w:rsid w:val="570C007D"/>
    <w:rsid w:val="57375F76"/>
    <w:rsid w:val="57A86967"/>
    <w:rsid w:val="58C86C4E"/>
    <w:rsid w:val="58E66ABC"/>
    <w:rsid w:val="595C2C5F"/>
    <w:rsid w:val="596F4FF4"/>
    <w:rsid w:val="597744B3"/>
    <w:rsid w:val="5A13112F"/>
    <w:rsid w:val="5A19415E"/>
    <w:rsid w:val="5AB8094E"/>
    <w:rsid w:val="5AF35C73"/>
    <w:rsid w:val="5B15697F"/>
    <w:rsid w:val="5B952750"/>
    <w:rsid w:val="5CE76623"/>
    <w:rsid w:val="5D1B7B11"/>
    <w:rsid w:val="5D442D1D"/>
    <w:rsid w:val="5D6677C8"/>
    <w:rsid w:val="5D8B1F51"/>
    <w:rsid w:val="5E40626B"/>
    <w:rsid w:val="5F0B404D"/>
    <w:rsid w:val="5F2D20D3"/>
    <w:rsid w:val="5FC93226"/>
    <w:rsid w:val="5FD21144"/>
    <w:rsid w:val="60BD72E4"/>
    <w:rsid w:val="616E24E6"/>
    <w:rsid w:val="617C68B3"/>
    <w:rsid w:val="61B451D9"/>
    <w:rsid w:val="627E4A19"/>
    <w:rsid w:val="628A4D54"/>
    <w:rsid w:val="62A03B5D"/>
    <w:rsid w:val="636D1FAC"/>
    <w:rsid w:val="637606BD"/>
    <w:rsid w:val="63916097"/>
    <w:rsid w:val="648812AC"/>
    <w:rsid w:val="651C0633"/>
    <w:rsid w:val="65675F22"/>
    <w:rsid w:val="67065B78"/>
    <w:rsid w:val="675A129D"/>
    <w:rsid w:val="67927C90"/>
    <w:rsid w:val="68807A84"/>
    <w:rsid w:val="68A13CD0"/>
    <w:rsid w:val="68E44EDA"/>
    <w:rsid w:val="69BA5584"/>
    <w:rsid w:val="6A6869A1"/>
    <w:rsid w:val="6B120F8F"/>
    <w:rsid w:val="6C4F53E4"/>
    <w:rsid w:val="6CDE55CC"/>
    <w:rsid w:val="6D3F5992"/>
    <w:rsid w:val="6D500A15"/>
    <w:rsid w:val="6DF83B95"/>
    <w:rsid w:val="6E3269C2"/>
    <w:rsid w:val="6E6B2175"/>
    <w:rsid w:val="6E75259A"/>
    <w:rsid w:val="6E856204"/>
    <w:rsid w:val="6EB12C1C"/>
    <w:rsid w:val="6EBA5BC5"/>
    <w:rsid w:val="6EEE4B8C"/>
    <w:rsid w:val="6EF71695"/>
    <w:rsid w:val="6EFE4E26"/>
    <w:rsid w:val="6F5E3364"/>
    <w:rsid w:val="6F79616C"/>
    <w:rsid w:val="6F800C2F"/>
    <w:rsid w:val="6FC648B3"/>
    <w:rsid w:val="70CE356C"/>
    <w:rsid w:val="711E6125"/>
    <w:rsid w:val="71932FD6"/>
    <w:rsid w:val="71B8501F"/>
    <w:rsid w:val="721F4B03"/>
    <w:rsid w:val="72A95C2C"/>
    <w:rsid w:val="74371E4A"/>
    <w:rsid w:val="749C18DF"/>
    <w:rsid w:val="74AE507D"/>
    <w:rsid w:val="74FD680C"/>
    <w:rsid w:val="75C4762C"/>
    <w:rsid w:val="774C33C7"/>
    <w:rsid w:val="77F45201"/>
    <w:rsid w:val="788039DC"/>
    <w:rsid w:val="799D10BE"/>
    <w:rsid w:val="79DD5C7F"/>
    <w:rsid w:val="7A134EBC"/>
    <w:rsid w:val="7A3E58FC"/>
    <w:rsid w:val="7A982B2F"/>
    <w:rsid w:val="7B7A32EE"/>
    <w:rsid w:val="7B985BB4"/>
    <w:rsid w:val="7BE66EBC"/>
    <w:rsid w:val="7C412EEA"/>
    <w:rsid w:val="7E02695E"/>
    <w:rsid w:val="7E5A0FDB"/>
    <w:rsid w:val="7E7F30DA"/>
    <w:rsid w:val="7F1E18BD"/>
    <w:rsid w:val="7F691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autoRedefine/>
    <w:qFormat/>
    <w:uiPriority w:val="0"/>
    <w:pPr>
      <w:keepNext/>
      <w:keepLines/>
      <w:spacing w:line="578" w:lineRule="auto"/>
      <w:ind w:left="100" w:leftChars="100" w:right="100" w:rightChars="100"/>
      <w:jc w:val="center"/>
      <w:outlineLvl w:val="0"/>
    </w:pPr>
    <w:rPr>
      <w:b/>
      <w:bCs/>
      <w:kern w:val="44"/>
      <w:sz w:val="32"/>
      <w:szCs w:val="44"/>
    </w:rPr>
  </w:style>
  <w:style w:type="paragraph" w:styleId="4">
    <w:name w:val="heading 2"/>
    <w:basedOn w:val="1"/>
    <w:next w:val="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autoRedefine/>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rPr>
  </w:style>
  <w:style w:type="paragraph" w:styleId="5">
    <w:name w:val="Normal Indent"/>
    <w:basedOn w:val="1"/>
    <w:qFormat/>
    <w:uiPriority w:val="0"/>
    <w:pPr>
      <w:spacing w:line="360" w:lineRule="auto"/>
      <w:ind w:firstLine="480"/>
    </w:pPr>
    <w:rPr>
      <w:rFonts w:ascii="宋体" w:hAnsi="宋体"/>
      <w:sz w:val="24"/>
    </w:rPr>
  </w:style>
  <w:style w:type="paragraph" w:styleId="6">
    <w:name w:val="annotation text"/>
    <w:basedOn w:val="1"/>
    <w:autoRedefine/>
    <w:qFormat/>
    <w:uiPriority w:val="0"/>
    <w:pPr>
      <w:jc w:val="left"/>
    </w:pPr>
  </w:style>
  <w:style w:type="paragraph" w:styleId="7">
    <w:name w:val="Salutation"/>
    <w:basedOn w:val="1"/>
    <w:next w:val="1"/>
    <w:link w:val="28"/>
    <w:autoRedefine/>
    <w:qFormat/>
    <w:uiPriority w:val="0"/>
    <w:rPr>
      <w:rFonts w:ascii="仿宋_GB2312" w:eastAsia="仿宋_GB2312"/>
      <w:sz w:val="28"/>
      <w:szCs w:val="20"/>
    </w:rPr>
  </w:style>
  <w:style w:type="paragraph" w:styleId="8">
    <w:name w:val="Body Text Indent"/>
    <w:basedOn w:val="1"/>
    <w:next w:val="9"/>
    <w:autoRedefine/>
    <w:qFormat/>
    <w:uiPriority w:val="0"/>
    <w:pPr>
      <w:ind w:firstLine="560" w:firstLineChars="200"/>
    </w:pPr>
    <w:rPr>
      <w:sz w:val="28"/>
    </w:rPr>
  </w:style>
  <w:style w:type="paragraph" w:styleId="9">
    <w:name w:val="envelope return"/>
    <w:basedOn w:val="1"/>
    <w:autoRedefine/>
    <w:qFormat/>
    <w:uiPriority w:val="0"/>
    <w:pPr>
      <w:snapToGrid w:val="0"/>
    </w:pPr>
    <w:rPr>
      <w:rFonts w:ascii="Arial" w:hAnsi="Arial"/>
    </w:rPr>
  </w:style>
  <w:style w:type="paragraph" w:styleId="10">
    <w:name w:val="Plain Text"/>
    <w:basedOn w:val="1"/>
    <w:next w:val="11"/>
    <w:link w:val="26"/>
    <w:autoRedefine/>
    <w:qFormat/>
    <w:uiPriority w:val="0"/>
    <w:pPr>
      <w:spacing w:line="500" w:lineRule="exact"/>
    </w:pPr>
    <w:rPr>
      <w:rFonts w:ascii="宋体" w:hAnsi="Courier New"/>
      <w:kern w:val="0"/>
      <w:sz w:val="20"/>
      <w:szCs w:val="20"/>
    </w:rPr>
  </w:style>
  <w:style w:type="paragraph" w:styleId="11">
    <w:name w:val="List Number 5"/>
    <w:basedOn w:val="1"/>
    <w:autoRedefine/>
    <w:qFormat/>
    <w:uiPriority w:val="0"/>
    <w:pPr>
      <w:numPr>
        <w:ilvl w:val="0"/>
        <w:numId w:val="1"/>
      </w:numPr>
    </w:pPr>
  </w:style>
  <w:style w:type="paragraph" w:styleId="12">
    <w:name w:val="Balloon Text"/>
    <w:basedOn w:val="1"/>
    <w:link w:val="30"/>
    <w:autoRedefine/>
    <w:qFormat/>
    <w:uiPriority w:val="0"/>
    <w:rPr>
      <w:sz w:val="18"/>
      <w:szCs w:val="18"/>
    </w:rPr>
  </w:style>
  <w:style w:type="paragraph" w:styleId="13">
    <w:name w:val="footer"/>
    <w:basedOn w:val="1"/>
    <w:autoRedefine/>
    <w:qFormat/>
    <w:uiPriority w:val="0"/>
    <w:pPr>
      <w:tabs>
        <w:tab w:val="center" w:pos="4153"/>
        <w:tab w:val="right" w:pos="8306"/>
      </w:tabs>
      <w:snapToGrid w:val="0"/>
      <w:jc w:val="left"/>
    </w:pPr>
    <w:rPr>
      <w:sz w:val="18"/>
    </w:rPr>
  </w:style>
  <w:style w:type="paragraph" w:styleId="14">
    <w:name w:val="header"/>
    <w:basedOn w:val="1"/>
    <w:link w:val="2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next w:val="1"/>
    <w:autoRedefine/>
    <w:qFormat/>
    <w:uiPriority w:val="0"/>
    <w:pPr>
      <w:spacing w:before="240" w:after="60"/>
      <w:jc w:val="center"/>
      <w:outlineLvl w:val="0"/>
    </w:pPr>
    <w:rPr>
      <w:rFonts w:eastAsia="黑体" w:asciiTheme="majorHAnsi" w:hAnsiTheme="majorHAnsi" w:cstheme="majorBidi"/>
      <w:b/>
      <w:bCs/>
      <w:sz w:val="36"/>
      <w:szCs w:val="32"/>
    </w:rPr>
  </w:style>
  <w:style w:type="paragraph" w:styleId="17">
    <w:name w:val="Body Text First Indent 2"/>
    <w:basedOn w:val="8"/>
    <w:next w:val="1"/>
    <w:link w:val="27"/>
    <w:autoRedefine/>
    <w:qFormat/>
    <w:uiPriority w:val="0"/>
    <w:pPr>
      <w:ind w:firstLine="42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autoRedefine/>
    <w:qFormat/>
    <w:uiPriority w:val="0"/>
    <w:rPr>
      <w:color w:val="0563C1" w:themeColor="hyperlink"/>
      <w:u w:val="single"/>
      <w14:textFill>
        <w14:solidFill>
          <w14:schemeClr w14:val="hlink"/>
        </w14:solidFill>
      </w14:textFill>
    </w:rPr>
  </w:style>
  <w:style w:type="paragraph" w:customStyle="1" w:styleId="22">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
    <w:name w:val="正"/>
    <w:basedOn w:val="1"/>
    <w:autoRedefine/>
    <w:qFormat/>
    <w:uiPriority w:val="0"/>
    <w:pPr>
      <w:tabs>
        <w:tab w:val="left" w:pos="-120"/>
      </w:tabs>
      <w:adjustRightInd w:val="0"/>
      <w:spacing w:line="560" w:lineRule="exact"/>
      <w:ind w:firstLine="600"/>
      <w:textAlignment w:val="baseline"/>
    </w:pPr>
    <w:rPr>
      <w:rFonts w:ascii="仿宋_GB2312" w:eastAsia="仿宋_GB2312"/>
      <w:color w:val="000000"/>
      <w:spacing w:val="20"/>
      <w:sz w:val="28"/>
      <w:szCs w:val="28"/>
    </w:rPr>
  </w:style>
  <w:style w:type="paragraph" w:styleId="24">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5">
    <w:name w:val="标题 1 Char"/>
    <w:basedOn w:val="20"/>
    <w:link w:val="3"/>
    <w:autoRedefine/>
    <w:qFormat/>
    <w:uiPriority w:val="0"/>
    <w:rPr>
      <w:b/>
      <w:bCs/>
      <w:kern w:val="44"/>
      <w:sz w:val="32"/>
      <w:szCs w:val="44"/>
    </w:rPr>
  </w:style>
  <w:style w:type="character" w:customStyle="1" w:styleId="26">
    <w:name w:val="纯文本 Char"/>
    <w:basedOn w:val="20"/>
    <w:link w:val="10"/>
    <w:autoRedefine/>
    <w:qFormat/>
    <w:uiPriority w:val="0"/>
    <w:rPr>
      <w:rFonts w:ascii="宋体" w:hAnsi="Courier New"/>
    </w:rPr>
  </w:style>
  <w:style w:type="character" w:customStyle="1" w:styleId="27">
    <w:name w:val="正文首行缩进 2 Char"/>
    <w:basedOn w:val="20"/>
    <w:link w:val="17"/>
    <w:autoRedefine/>
    <w:qFormat/>
    <w:uiPriority w:val="0"/>
    <w:rPr>
      <w:kern w:val="2"/>
      <w:sz w:val="28"/>
      <w:szCs w:val="24"/>
    </w:rPr>
  </w:style>
  <w:style w:type="character" w:customStyle="1" w:styleId="28">
    <w:name w:val="称呼 Char"/>
    <w:basedOn w:val="20"/>
    <w:link w:val="7"/>
    <w:autoRedefine/>
    <w:qFormat/>
    <w:uiPriority w:val="0"/>
    <w:rPr>
      <w:rFonts w:ascii="仿宋_GB2312" w:eastAsia="仿宋_GB2312"/>
      <w:kern w:val="2"/>
      <w:sz w:val="28"/>
    </w:rPr>
  </w:style>
  <w:style w:type="character" w:customStyle="1" w:styleId="29">
    <w:name w:val="页眉 Char"/>
    <w:basedOn w:val="20"/>
    <w:link w:val="14"/>
    <w:autoRedefine/>
    <w:qFormat/>
    <w:uiPriority w:val="99"/>
    <w:rPr>
      <w:kern w:val="2"/>
      <w:sz w:val="18"/>
      <w:szCs w:val="24"/>
    </w:rPr>
  </w:style>
  <w:style w:type="character" w:customStyle="1" w:styleId="30">
    <w:name w:val="批注框文本 Char"/>
    <w:basedOn w:val="20"/>
    <w:link w:val="12"/>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B6F770-A40B-4EBF-9B94-9A9F3B29CEC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32</Pages>
  <Words>2264</Words>
  <Characters>12905</Characters>
  <Lines>107</Lines>
  <Paragraphs>30</Paragraphs>
  <TotalTime>21</TotalTime>
  <ScaleCrop>false</ScaleCrop>
  <LinksUpToDate>false</LinksUpToDate>
  <CharactersWithSpaces>15139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2023-11-17T05:50:00Z</dcterms:created>
  <dc:creator>lenovo</dc:creator>
  <cp:lastModifiedBy>风流倜傥张小龙</cp:lastModifiedBy>
  <cp:lastPrinted>2023-11-22T08:37:00Z</cp:lastPrinted>
  <dcterms:modified xsi:type="dcterms:W3CDTF">2024-04-22T12:34:06Z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159412418B69438F824B97D312253837_13</vt:lpwstr>
  </property>
</Properties>
</file>