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pacing w:line="360" w:lineRule="auto"/>
        <w:jc w:val="center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  <w:t>管道不停输带压开孔封堵装置</w:t>
      </w:r>
      <w:r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  <w:t>技术规格书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/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一、设备使用条件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1、地面室外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2、</w:t>
      </w:r>
      <w:r>
        <w:rPr>
          <w:rFonts w:hint="eastAsia" w:ascii="仿宋_GB2312" w:hAnsi="宋体" w:eastAsia="仿宋_GB2312"/>
          <w:spacing w:val="20"/>
          <w:sz w:val="28"/>
          <w:szCs w:val="28"/>
          <w:lang w:eastAsia="zh-CN"/>
        </w:rPr>
        <w:t>环境温度范围：-15℃～45℃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/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二、设备名称及数量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设备名称：管道不停输带压开孔封堵装置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需求数量：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套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/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三、功能描述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eastAsia="zh-CN"/>
        </w:rPr>
        <w:t>用于污水处理站澄清池进水管路闸阀、流量计、止回阀更换，在管路带压情况下作业。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/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四、主要技术参数</w:t>
      </w:r>
    </w:p>
    <w:p>
      <w:pPr>
        <w:overflowPunct w:val="0"/>
        <w:autoSpaceDE w:val="0"/>
        <w:autoSpaceDN w:val="0"/>
        <w:snapToGrid w:val="0"/>
        <w:spacing w:line="360" w:lineRule="auto"/>
        <w:ind w:firstLine="560" w:firstLineChars="200"/>
        <w:jc w:val="both"/>
        <w:textAlignment w:val="baseline"/>
        <w:rPr>
          <w:rFonts w:hint="eastAsia" w:ascii="仿宋_GB2312" w:hAnsi="宋体" w:eastAsia="仿宋_GB2312"/>
          <w:color w:val="auto"/>
          <w:sz w:val="28"/>
          <w:szCs w:val="28"/>
          <w:u w:val="none" w:color="00000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u w:val="none" w:color="000000"/>
          <w:lang w:val="en-US" w:eastAsia="zh-CN"/>
        </w:rPr>
        <w:t>1、开孔机技术参数：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）钻杆最大行程：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1200mm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（2）进给方式：手动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（3）进给速度：2mm/r</w:t>
      </w:r>
    </w:p>
    <w:p>
      <w:pPr>
        <w:widowControl w:val="0"/>
        <w:numPr>
          <w:ilvl w:val="0"/>
          <w:numId w:val="0"/>
        </w:numPr>
        <w:tabs>
          <w:tab w:val="left" w:pos="574"/>
          <w:tab w:val="left" w:leader="dot" w:pos="5640"/>
          <w:tab w:val="left" w:pos="6660"/>
        </w:tabs>
        <w:spacing w:line="360" w:lineRule="auto"/>
        <w:ind w:right="-40" w:rightChars="0"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（4）额定输出扭矩：1200N.M</w:t>
      </w:r>
    </w:p>
    <w:p>
      <w:pPr>
        <w:widowControl w:val="0"/>
        <w:numPr>
          <w:ilvl w:val="0"/>
          <w:numId w:val="0"/>
        </w:numPr>
        <w:tabs>
          <w:tab w:val="left" w:pos="574"/>
          <w:tab w:val="left" w:leader="dot" w:pos="5640"/>
          <w:tab w:val="left" w:pos="6660"/>
        </w:tabs>
        <w:spacing w:line="360" w:lineRule="auto"/>
        <w:ind w:right="-40" w:rightChars="0"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（5）允许瞬时最大扭矩：1560N.M</w:t>
      </w:r>
    </w:p>
    <w:p>
      <w:pPr>
        <w:pStyle w:val="2"/>
        <w:ind w:firstLine="560" w:firstLineChars="200"/>
        <w:rPr>
          <w:rFonts w:hint="eastAsia" w:ascii="仿宋_GB2312" w:hAnsi="宋体" w:eastAsia="仿宋_GB2312"/>
          <w:b w:val="0"/>
          <w:color w:val="auto"/>
          <w:spacing w:val="0"/>
          <w:sz w:val="28"/>
          <w:szCs w:val="28"/>
          <w:u w:val="none" w:color="000000"/>
          <w:lang w:val="en-US" w:eastAsia="zh-CN" w:bidi="ar-SA"/>
        </w:rPr>
      </w:pPr>
      <w:r>
        <w:rPr>
          <w:rFonts w:hint="eastAsia" w:ascii="仿宋_GB2312" w:hAnsi="宋体" w:eastAsia="仿宋_GB2312"/>
          <w:b w:val="0"/>
          <w:color w:val="auto"/>
          <w:spacing w:val="0"/>
          <w:sz w:val="28"/>
          <w:szCs w:val="28"/>
          <w:u w:val="none" w:color="000000"/>
          <w:lang w:val="en-US" w:eastAsia="zh-CN" w:bidi="ar-SA"/>
        </w:rPr>
        <w:t>2、封堵器技术参数：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（1）最大行程：800mm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（2）膨胀筒升降速度：≥5mm/r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（3）每转膨胀量：1.5mm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eastAsia" w:ascii="仿宋_GB2312" w:hAnsi="宋体" w:eastAsia="仿宋_GB2312"/>
          <w:b w:val="0"/>
          <w:color w:val="auto"/>
          <w:spacing w:val="0"/>
          <w:sz w:val="28"/>
          <w:szCs w:val="28"/>
          <w:u w:val="none" w:color="000000"/>
          <w:lang w:val="en-US" w:eastAsia="zh-CN" w:bidi="ar-SA"/>
        </w:rPr>
      </w:pPr>
      <w:r>
        <w:rPr>
          <w:rFonts w:hint="eastAsia" w:ascii="仿宋_GB2312" w:hAnsi="宋体" w:eastAsia="仿宋_GB2312"/>
          <w:b w:val="0"/>
          <w:color w:val="auto"/>
          <w:spacing w:val="0"/>
          <w:sz w:val="28"/>
          <w:szCs w:val="28"/>
          <w:u w:val="none" w:color="000000"/>
          <w:lang w:val="en-US" w:eastAsia="zh-CN" w:bidi="ar-SA"/>
        </w:rPr>
        <w:t>3、液压站技术参数：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eastAsia" w:ascii="仿宋_GB2312" w:hAnsi="宋体" w:eastAsia="仿宋_GB2312"/>
          <w:b w:val="0"/>
          <w:color w:val="auto"/>
          <w:spacing w:val="0"/>
          <w:sz w:val="28"/>
          <w:szCs w:val="28"/>
          <w:u w:val="none" w:color="000000"/>
          <w:lang w:val="en-US" w:eastAsia="zh-CN" w:bidi="ar-SA"/>
        </w:rPr>
      </w:pPr>
      <w:r>
        <w:rPr>
          <w:rFonts w:hint="eastAsia" w:ascii="仿宋_GB2312" w:hAnsi="宋体" w:eastAsia="仿宋_GB2312"/>
          <w:b w:val="0"/>
          <w:color w:val="auto"/>
          <w:spacing w:val="0"/>
          <w:sz w:val="28"/>
          <w:szCs w:val="28"/>
          <w:u w:val="none" w:color="000000"/>
          <w:lang w:val="en-US" w:eastAsia="zh-CN" w:bidi="ar-SA"/>
        </w:rPr>
        <w:t>（1）电机功率：11KW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eastAsia" w:ascii="仿宋_GB2312" w:hAnsi="宋体" w:eastAsia="仿宋_GB2312"/>
          <w:b w:val="0"/>
          <w:color w:val="auto"/>
          <w:spacing w:val="0"/>
          <w:sz w:val="28"/>
          <w:szCs w:val="28"/>
          <w:u w:val="none" w:color="000000"/>
          <w:lang w:val="en-US" w:eastAsia="zh-CN" w:bidi="ar-SA"/>
        </w:rPr>
      </w:pPr>
      <w:r>
        <w:rPr>
          <w:rFonts w:hint="eastAsia" w:ascii="仿宋_GB2312" w:hAnsi="宋体" w:eastAsia="仿宋_GB2312"/>
          <w:b w:val="0"/>
          <w:color w:val="auto"/>
          <w:spacing w:val="0"/>
          <w:sz w:val="28"/>
          <w:szCs w:val="28"/>
          <w:u w:val="none" w:color="000000"/>
          <w:lang w:val="en-US" w:eastAsia="zh-CN" w:bidi="ar-SA"/>
        </w:rPr>
        <w:t>（2）电压：380V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eastAsia" w:ascii="仿宋_GB2312" w:hAnsi="宋体" w:eastAsia="仿宋_GB2312"/>
          <w:b w:val="0"/>
          <w:color w:val="auto"/>
          <w:spacing w:val="0"/>
          <w:sz w:val="28"/>
          <w:szCs w:val="28"/>
          <w:u w:val="none" w:color="000000"/>
          <w:lang w:val="en-US" w:eastAsia="zh-CN" w:bidi="ar-SA"/>
        </w:rPr>
      </w:pPr>
      <w:r>
        <w:rPr>
          <w:rFonts w:hint="eastAsia" w:ascii="仿宋_GB2312" w:hAnsi="宋体" w:eastAsia="仿宋_GB2312"/>
          <w:b w:val="0"/>
          <w:color w:val="auto"/>
          <w:spacing w:val="0"/>
          <w:sz w:val="28"/>
          <w:szCs w:val="28"/>
          <w:u w:val="none" w:color="000000"/>
          <w:lang w:val="en-US" w:eastAsia="zh-CN" w:bidi="ar-SA"/>
        </w:rPr>
        <w:t>（3）最高工作压力：15Mpa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eastAsia" w:ascii="仿宋_GB2312" w:hAnsi="宋体" w:eastAsia="仿宋_GB2312"/>
          <w:b w:val="0"/>
          <w:color w:val="auto"/>
          <w:spacing w:val="0"/>
          <w:sz w:val="28"/>
          <w:szCs w:val="28"/>
          <w:u w:val="none" w:color="000000"/>
          <w:lang w:val="en-US" w:eastAsia="zh-CN" w:bidi="ar-SA"/>
        </w:rPr>
      </w:pPr>
      <w:r>
        <w:rPr>
          <w:rFonts w:hint="eastAsia" w:ascii="仿宋_GB2312" w:hAnsi="宋体" w:eastAsia="仿宋_GB2312"/>
          <w:b w:val="0"/>
          <w:color w:val="auto"/>
          <w:spacing w:val="0"/>
          <w:sz w:val="28"/>
          <w:szCs w:val="28"/>
          <w:u w:val="none" w:color="000000"/>
          <w:lang w:val="en-US" w:eastAsia="zh-CN" w:bidi="ar-SA"/>
        </w:rPr>
        <w:t>（4）最大输出流量：63L/min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default" w:ascii="仿宋_GB2312" w:hAnsi="宋体" w:eastAsia="仿宋_GB2312"/>
          <w:b w:val="0"/>
          <w:color w:val="auto"/>
          <w:spacing w:val="0"/>
          <w:sz w:val="28"/>
          <w:szCs w:val="28"/>
          <w:u w:val="none" w:color="000000"/>
          <w:lang w:val="en-US" w:eastAsia="zh-CN" w:bidi="ar-SA"/>
        </w:rPr>
      </w:pPr>
      <w:r>
        <w:rPr>
          <w:rFonts w:hint="eastAsia" w:ascii="仿宋_GB2312" w:hAnsi="宋体" w:eastAsia="仿宋_GB2312"/>
          <w:b w:val="0"/>
          <w:color w:val="auto"/>
          <w:spacing w:val="0"/>
          <w:sz w:val="28"/>
          <w:szCs w:val="28"/>
          <w:u w:val="none" w:color="000000"/>
          <w:lang w:val="en-US" w:eastAsia="zh-CN" w:bidi="ar-SA"/>
        </w:rPr>
        <w:t>（5）油箱容量：300L，液压油采用46#抗磨液压油。</w:t>
      </w:r>
    </w:p>
    <w:p>
      <w:pPr>
        <w:widowControl w:val="0"/>
        <w:numPr>
          <w:ilvl w:val="0"/>
          <w:numId w:val="0"/>
        </w:numPr>
        <w:tabs>
          <w:tab w:val="left" w:pos="574"/>
          <w:tab w:val="left" w:leader="dot" w:pos="5640"/>
          <w:tab w:val="left" w:pos="6660"/>
        </w:tabs>
        <w:spacing w:line="360" w:lineRule="auto"/>
        <w:ind w:right="-40" w:rightChars="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五、技术要求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1、本装置适用于DN250管道不停输施工。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2、封堵器封堵后的密封性能达到二级阀门密封要求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3、开孔刀采用套料切削形式，中心钻和套料切割分体合装。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4、连箱上部配截止阀，用于开孔作业时排放空气和介质。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5、夹板阀采用不停输开孔作业专用三板式闸阀，通径大、高度矮、密封性强。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六、设计、制造和检验标准</w:t>
      </w:r>
    </w:p>
    <w:p>
      <w:pPr>
        <w:overflowPunct w:val="0"/>
        <w:autoSpaceDE w:val="0"/>
        <w:autoSpaceDN w:val="0"/>
        <w:snapToGrid w:val="0"/>
        <w:spacing w:line="360" w:lineRule="auto"/>
        <w:ind w:firstLine="560" w:firstLineChars="200"/>
        <w:jc w:val="both"/>
        <w:textAlignment w:val="baseline"/>
        <w:rPr>
          <w:rFonts w:hint="eastAsia" w:ascii="仿宋_GB2312" w:hAnsi="宋体" w:eastAsia="仿宋_GB2312"/>
          <w:color w:val="000000"/>
          <w:sz w:val="28"/>
          <w:szCs w:val="28"/>
          <w:u w:val="none" w:color="000000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设备设计、制造及检验必须符合国家或行业现行最新标准要求</w:t>
      </w:r>
    </w:p>
    <w:p>
      <w:pPr>
        <w:widowControl w:val="0"/>
        <w:tabs>
          <w:tab w:val="left" w:pos="574"/>
          <w:tab w:val="center" w:pos="4082"/>
          <w:tab w:val="left" w:pos="6660"/>
        </w:tabs>
        <w:spacing w:line="360" w:lineRule="auto"/>
        <w:ind w:right="-40"/>
        <w:rPr>
          <w:rFonts w:hint="eastAsia" w:ascii="仿宋_GB2312" w:hAnsi="宋体" w:eastAsia="仿宋_GB2312"/>
          <w:b/>
          <w:spacing w:val="2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spacing w:val="20"/>
          <w:sz w:val="28"/>
          <w:szCs w:val="28"/>
          <w:lang w:eastAsia="zh-CN"/>
        </w:rPr>
        <w:t>七、供货范围和供货周期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640" w:firstLineChars="200"/>
        <w:rPr>
          <w:rFonts w:hint="eastAsia" w:ascii="仿宋_GB2312" w:hAnsi="宋体" w:eastAsia="仿宋_GB2312"/>
          <w:color w:val="000000"/>
          <w:sz w:val="28"/>
          <w:szCs w:val="28"/>
          <w:u w:val="none" w:color="000000"/>
          <w:lang w:eastAsia="zh-CN"/>
        </w:rPr>
      </w:pPr>
      <w:r>
        <w:rPr>
          <w:rFonts w:hint="eastAsia" w:ascii="仿宋_GB2312" w:hAnsi="宋体" w:eastAsia="仿宋_GB2312"/>
          <w:spacing w:val="20"/>
          <w:sz w:val="28"/>
          <w:szCs w:val="28"/>
          <w:lang w:val="en-US" w:eastAsia="zh-CN"/>
        </w:rPr>
        <w:t>1、管道不停输带压开孔封堵装置1套</w:t>
      </w:r>
      <w:r>
        <w:rPr>
          <w:rFonts w:hint="eastAsia" w:ascii="仿宋_GB2312" w:hAnsi="宋体" w:eastAsia="仿宋_GB2312"/>
          <w:color w:val="000000"/>
          <w:sz w:val="28"/>
          <w:szCs w:val="28"/>
          <w:u w:val="none" w:color="000000"/>
          <w:lang w:eastAsia="zh-CN"/>
        </w:rPr>
        <w:t>，含开孔机</w:t>
      </w:r>
      <w:r>
        <w:rPr>
          <w:rFonts w:hint="eastAsia" w:ascii="仿宋_GB2312" w:hAnsi="宋体" w:eastAsia="仿宋_GB2312"/>
          <w:color w:val="000000"/>
          <w:sz w:val="28"/>
          <w:szCs w:val="28"/>
          <w:u w:val="none" w:color="000000"/>
          <w:lang w:val="en-US" w:eastAsia="zh-CN"/>
        </w:rPr>
        <w:t>1台</w:t>
      </w:r>
      <w:r>
        <w:rPr>
          <w:rFonts w:hint="eastAsia" w:ascii="仿宋_GB2312" w:hAnsi="宋体" w:eastAsia="仿宋_GB2312"/>
          <w:color w:val="000000"/>
          <w:sz w:val="28"/>
          <w:szCs w:val="28"/>
          <w:u w:val="none" w:color="000000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28"/>
          <w:szCs w:val="28"/>
          <w:u w:val="none" w:color="000000"/>
          <w:lang w:val="en-US" w:eastAsia="zh-CN"/>
        </w:rPr>
        <w:t>液压站1台、</w:t>
      </w:r>
      <w:r>
        <w:rPr>
          <w:rFonts w:hint="eastAsia" w:ascii="仿宋_GB2312" w:hAnsi="宋体" w:eastAsia="仿宋_GB2312"/>
          <w:color w:val="000000"/>
          <w:sz w:val="28"/>
          <w:szCs w:val="28"/>
          <w:u w:val="none" w:color="000000"/>
          <w:lang w:eastAsia="zh-CN"/>
        </w:rPr>
        <w:t>封堵器</w:t>
      </w:r>
      <w:r>
        <w:rPr>
          <w:rFonts w:hint="eastAsia" w:ascii="仿宋_GB2312" w:hAnsi="宋体" w:eastAsia="仿宋_GB2312"/>
          <w:color w:val="000000"/>
          <w:sz w:val="28"/>
          <w:szCs w:val="28"/>
          <w:u w:val="none" w:color="000000"/>
          <w:lang w:val="en-US" w:eastAsia="zh-CN"/>
        </w:rPr>
        <w:t>2套</w:t>
      </w:r>
      <w:r>
        <w:rPr>
          <w:rFonts w:hint="eastAsia" w:ascii="仿宋_GB2312" w:hAnsi="宋体" w:eastAsia="仿宋_GB2312"/>
          <w:color w:val="000000"/>
          <w:sz w:val="28"/>
          <w:szCs w:val="28"/>
          <w:u w:val="none" w:color="000000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28"/>
          <w:szCs w:val="28"/>
          <w:u w:val="none" w:color="000000"/>
          <w:lang w:val="en-US" w:eastAsia="zh-CN"/>
        </w:rPr>
        <w:t>下</w:t>
      </w:r>
      <w:r>
        <w:rPr>
          <w:rFonts w:hint="eastAsia" w:ascii="仿宋_GB2312" w:hAnsi="宋体" w:eastAsia="仿宋_GB2312"/>
          <w:color w:val="000000"/>
          <w:sz w:val="28"/>
          <w:szCs w:val="28"/>
          <w:u w:val="none" w:color="000000"/>
          <w:lang w:eastAsia="zh-CN"/>
        </w:rPr>
        <w:t>堵器</w:t>
      </w:r>
      <w:r>
        <w:rPr>
          <w:rFonts w:hint="eastAsia" w:ascii="仿宋_GB2312" w:hAnsi="宋体" w:eastAsia="仿宋_GB2312"/>
          <w:color w:val="000000"/>
          <w:sz w:val="28"/>
          <w:szCs w:val="28"/>
          <w:u w:val="none" w:color="000000"/>
          <w:lang w:val="en-US" w:eastAsia="zh-CN"/>
        </w:rPr>
        <w:t>1台、封堵开孔连箱1套、封堵连箱2套、下堵连箱1套、夹板阀2套、封堵筒2套、封堵开孔刀2套、封堵管件2套</w:t>
      </w:r>
      <w:r>
        <w:rPr>
          <w:rFonts w:hint="eastAsia" w:ascii="仿宋_GB2312" w:hAnsi="宋体" w:eastAsia="仿宋_GB2312"/>
          <w:color w:val="000000"/>
          <w:sz w:val="28"/>
          <w:szCs w:val="28"/>
          <w:u w:val="none" w:color="000000"/>
          <w:lang w:eastAsia="zh-CN"/>
        </w:rPr>
        <w:t>。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随机提供产品合格证、产品检验报告等质量证明文件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书面版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2份。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提供操作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维护使用说明书书面版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2份，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电子版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line="360" w:lineRule="auto"/>
        <w:ind w:firstLine="560" w:firstLineChars="200"/>
        <w:jc w:val="both"/>
        <w:textAlignment w:val="baseline"/>
        <w:rPr>
          <w:rFonts w:hint="default" w:ascii="仿宋_GB2312" w:hAnsi="宋体" w:eastAsia="仿宋_GB2312"/>
          <w:color w:val="000000"/>
          <w:sz w:val="28"/>
          <w:szCs w:val="28"/>
          <w:u w:val="none" w:color="000000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none" w:color="000000"/>
          <w:lang w:val="en-US" w:eastAsia="zh-CN"/>
        </w:rPr>
        <w:t>2、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设备供货期为合同生效后2个月内。</w:t>
      </w:r>
    </w:p>
    <w:p>
      <w:pPr>
        <w:overflowPunct w:val="0"/>
        <w:autoSpaceDE w:val="0"/>
        <w:autoSpaceDN w:val="0"/>
        <w:snapToGrid w:val="0"/>
        <w:spacing w:line="360" w:lineRule="auto"/>
        <w:jc w:val="both"/>
        <w:textAlignment w:val="baseline"/>
        <w:rPr>
          <w:rFonts w:hint="eastAsia" w:ascii="仿宋_GB2312" w:hAnsi="宋体" w:eastAsia="仿宋_GB2312"/>
          <w:b/>
          <w:color w:val="000000"/>
          <w:sz w:val="28"/>
          <w:szCs w:val="28"/>
          <w:u w:val="none" w:color="000000"/>
          <w:lang w:eastAsia="zh-CN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  <w:u w:val="none" w:color="000000"/>
          <w:lang w:eastAsia="zh-CN"/>
        </w:rPr>
        <w:t>八、质保</w:t>
      </w:r>
    </w:p>
    <w:p>
      <w:pPr>
        <w:widowControl w:val="0"/>
        <w:tabs>
          <w:tab w:val="left" w:pos="574"/>
          <w:tab w:val="left" w:leader="dot" w:pos="5640"/>
          <w:tab w:val="left" w:pos="6660"/>
        </w:tabs>
        <w:spacing w:line="360" w:lineRule="auto"/>
        <w:ind w:right="-40" w:firstLine="640" w:firstLineChars="200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pacing w:val="20"/>
          <w:sz w:val="28"/>
          <w:szCs w:val="28"/>
          <w:lang w:eastAsia="zh-CN"/>
        </w:rPr>
        <w:t>设备的质量保证期为设备到货后不低于18个月或设备安装调试验收合格后不低于12个月，先到为准。在质量保证期内，对于非买方原因造成的故障，供应商负责免费提供维修或更换服务。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 xml:space="preserve">    </w:t>
      </w:r>
    </w:p>
    <w:sectPr>
      <w:headerReference r:id="rId3" w:type="default"/>
      <w:footerReference r:id="rId4" w:type="even"/>
      <w:pgSz w:w="11907" w:h="16840"/>
      <w:pgMar w:top="1134" w:right="1134" w:bottom="1134" w:left="1134" w:header="567" w:footer="99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right"/>
      <w:rPr>
        <w:rFonts w:hint="eastAsia"/>
        <w:sz w:val="18"/>
        <w:szCs w:val="18"/>
        <w:lang w:val="en-US" w:eastAsia="zh-CN"/>
      </w:rPr>
    </w:pPr>
    <w:r>
      <w:rPr>
        <w:rFonts w:hint="eastAsia"/>
        <w:sz w:val="21"/>
        <w:szCs w:val="21"/>
        <w:lang w:val="en-US" w:eastAsia="zh-CN"/>
      </w:rPr>
      <w:t>编号</w:t>
    </w:r>
    <w:r>
      <w:rPr>
        <w:rFonts w:hint="eastAsia"/>
        <w:sz w:val="18"/>
        <w:szCs w:val="18"/>
        <w:lang w:val="en-US" w:eastAsia="zh-CN"/>
      </w:rPr>
      <w:t>：</w:t>
    </w:r>
    <w:r>
      <w:rPr>
        <w:rFonts w:hint="eastAsia"/>
        <w:sz w:val="21"/>
        <w:szCs w:val="21"/>
        <w:lang w:val="en-US" w:eastAsia="zh-CN"/>
      </w:rPr>
      <w:t>LZMK-2024-201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252"/>
    <w:rsid w:val="00100587"/>
    <w:rsid w:val="001D6D6F"/>
    <w:rsid w:val="00237CD3"/>
    <w:rsid w:val="00256B64"/>
    <w:rsid w:val="002A3572"/>
    <w:rsid w:val="003146FC"/>
    <w:rsid w:val="0034173D"/>
    <w:rsid w:val="003E4D94"/>
    <w:rsid w:val="00523B9A"/>
    <w:rsid w:val="00531500"/>
    <w:rsid w:val="005433A0"/>
    <w:rsid w:val="00663AE0"/>
    <w:rsid w:val="00736F78"/>
    <w:rsid w:val="007C1113"/>
    <w:rsid w:val="008E5192"/>
    <w:rsid w:val="00921658"/>
    <w:rsid w:val="009F2734"/>
    <w:rsid w:val="00A07ED6"/>
    <w:rsid w:val="00A07F52"/>
    <w:rsid w:val="00AA1563"/>
    <w:rsid w:val="00B35CC0"/>
    <w:rsid w:val="00BC0DEE"/>
    <w:rsid w:val="00C907A3"/>
    <w:rsid w:val="00CB04EE"/>
    <w:rsid w:val="00CB21DD"/>
    <w:rsid w:val="00CD5FDA"/>
    <w:rsid w:val="00D85424"/>
    <w:rsid w:val="00DC6FDF"/>
    <w:rsid w:val="00DE3FB9"/>
    <w:rsid w:val="00E64CE1"/>
    <w:rsid w:val="00E90456"/>
    <w:rsid w:val="00E935BC"/>
    <w:rsid w:val="00FE5C7C"/>
    <w:rsid w:val="01207A22"/>
    <w:rsid w:val="04D47EC1"/>
    <w:rsid w:val="04E76561"/>
    <w:rsid w:val="07C43855"/>
    <w:rsid w:val="09AA648D"/>
    <w:rsid w:val="0BD15CED"/>
    <w:rsid w:val="0E046B48"/>
    <w:rsid w:val="0E896869"/>
    <w:rsid w:val="14B01040"/>
    <w:rsid w:val="18410D57"/>
    <w:rsid w:val="1CBB7B26"/>
    <w:rsid w:val="1D8D29D3"/>
    <w:rsid w:val="1E8501E6"/>
    <w:rsid w:val="1F9C43B2"/>
    <w:rsid w:val="1FC36E7C"/>
    <w:rsid w:val="22141E7A"/>
    <w:rsid w:val="23654611"/>
    <w:rsid w:val="254F5AB1"/>
    <w:rsid w:val="2A59251E"/>
    <w:rsid w:val="2CE23FB3"/>
    <w:rsid w:val="307C314C"/>
    <w:rsid w:val="30D65B66"/>
    <w:rsid w:val="315E3B25"/>
    <w:rsid w:val="33340D08"/>
    <w:rsid w:val="34735923"/>
    <w:rsid w:val="3628305E"/>
    <w:rsid w:val="41AB5B57"/>
    <w:rsid w:val="42592432"/>
    <w:rsid w:val="4997290F"/>
    <w:rsid w:val="4CB55449"/>
    <w:rsid w:val="50607B43"/>
    <w:rsid w:val="516C2678"/>
    <w:rsid w:val="53827089"/>
    <w:rsid w:val="54AB07F8"/>
    <w:rsid w:val="56B36B09"/>
    <w:rsid w:val="5A0A050F"/>
    <w:rsid w:val="5C7D7018"/>
    <w:rsid w:val="5D2D6DB3"/>
    <w:rsid w:val="5E733492"/>
    <w:rsid w:val="5F403AD7"/>
    <w:rsid w:val="5FF955D3"/>
    <w:rsid w:val="61EA0BAC"/>
    <w:rsid w:val="68B87709"/>
    <w:rsid w:val="6A0853A3"/>
    <w:rsid w:val="6A741849"/>
    <w:rsid w:val="70271486"/>
    <w:rsid w:val="715F0EC9"/>
    <w:rsid w:val="7B75459D"/>
    <w:rsid w:val="7B9027C2"/>
    <w:rsid w:val="7E5E55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rPr>
      <w:sz w:val="24"/>
      <w:szCs w:val="24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spacing w:line="360" w:lineRule="auto"/>
      <w:outlineLvl w:val="0"/>
    </w:pPr>
    <w:rPr>
      <w:rFonts w:ascii="宋体" w:hAnsi="Arial"/>
      <w:b/>
      <w:spacing w:val="20"/>
      <w:lang w:eastAsia="zh-CN"/>
    </w:rPr>
  </w:style>
  <w:style w:type="character" w:default="1" w:styleId="6">
    <w:name w:val="Default Paragraph Font"/>
    <w:link w:val="7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4">
    <w:name w:val="header"/>
    <w:basedOn w:val="1"/>
    <w:uiPriority w:val="0"/>
    <w:pPr>
      <w:tabs>
        <w:tab w:val="center" w:pos="4320"/>
        <w:tab w:val="right" w:pos="8640"/>
      </w:tabs>
    </w:pPr>
  </w:style>
  <w:style w:type="paragraph" w:customStyle="1" w:styleId="7">
    <w:name w:val=" Char"/>
    <w:basedOn w:val="1"/>
    <w:link w:val="6"/>
    <w:uiPriority w:val="0"/>
    <w:pPr>
      <w:widowControl w:val="0"/>
      <w:jc w:val="both"/>
    </w:p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574</Characters>
  <Lines>4</Lines>
  <Paragraphs>1</Paragraphs>
  <TotalTime>37</TotalTime>
  <ScaleCrop>false</ScaleCrop>
  <LinksUpToDate>false</LinksUpToDate>
  <CharactersWithSpaces>673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2012-09-05T09:35:00Z</dcterms:created>
  <dc:creator>Roy Hu</dc:creator>
  <cp:lastModifiedBy>田友</cp:lastModifiedBy>
  <cp:lastPrinted>2022-11-10T06:04:53Z</cp:lastPrinted>
  <dcterms:modified xsi:type="dcterms:W3CDTF">2024-04-12T00:53:08Z</dcterms:modified>
  <dc:title>日期：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AFB36D6145454B44A1300111A6497E9F</vt:lpwstr>
  </property>
</Properties>
</file>