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运输分厂50吨汽车吊维修</w:t>
      </w:r>
      <w:r>
        <w:rPr>
          <w:rFonts w:hint="eastAsia" w:ascii="华文中宋" w:hAnsi="华文中宋" w:eastAsia="华文中宋"/>
          <w:b/>
          <w:bCs/>
          <w:w w:val="80"/>
          <w:sz w:val="56"/>
          <w:szCs w:val="84"/>
        </w:rPr>
        <w:t>项目</w:t>
      </w:r>
    </w:p>
    <w:p>
      <w:pPr>
        <w:widowControl/>
        <w:ind w:left="1682" w:hanging="1687" w:hangingChars="300"/>
        <w:jc w:val="center"/>
        <w:outlineLvl w:val="1"/>
        <w:rPr>
          <w:rFonts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pPr>
        <w:widowControl/>
        <w:rPr>
          <w:rFonts w:ascii="华文中宋" w:hAnsi="华文中宋" w:eastAsia="华文中宋"/>
          <w:b/>
          <w:bCs/>
          <w:sz w:val="52"/>
          <w:szCs w:val="52"/>
        </w:rPr>
      </w:pPr>
    </w:p>
    <w:p>
      <w:pPr>
        <w:widowControl/>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4"/>
      </w:pPr>
    </w:p>
    <w:p>
      <w:pPr>
        <w:spacing w:line="360" w:lineRule="auto"/>
        <w:ind w:firstLine="1606" w:firstLineChars="500"/>
        <w:rPr>
          <w:rFonts w:ascii="华文中宋" w:hAnsi="华文中宋" w:eastAsia="华文中宋" w:cs="华文中宋"/>
          <w:b/>
          <w:bCs/>
          <w:color w:val="000000"/>
          <w:sz w:val="32"/>
          <w:szCs w:val="32"/>
        </w:rPr>
      </w:pPr>
    </w:p>
    <w:p>
      <w:pPr>
        <w:pStyle w:val="5"/>
      </w:pPr>
    </w:p>
    <w:p>
      <w:pPr>
        <w:spacing w:line="360" w:lineRule="auto"/>
        <w:ind w:firstLine="1928" w:firstLineChars="600"/>
        <w:jc w:val="both"/>
        <w:outlineLvl w:val="1"/>
        <w:rPr>
          <w:rFonts w:hint="eastAsia" w:ascii="华文中宋" w:hAnsi="华文中宋" w:eastAsia="华文中宋" w:cs="华文中宋"/>
          <w:b/>
          <w:bCs/>
          <w:color w:val="000000"/>
          <w:sz w:val="32"/>
          <w:szCs w:val="32"/>
          <w:highlight w:val="yellow"/>
        </w:rPr>
      </w:pPr>
      <w:r>
        <w:rPr>
          <w:rFonts w:hint="eastAsia" w:ascii="华文中宋" w:hAnsi="华文中宋" w:eastAsia="华文中宋" w:cs="华文中宋"/>
          <w:b/>
          <w:bCs/>
          <w:color w:val="000000"/>
          <w:sz w:val="32"/>
          <w:szCs w:val="32"/>
          <w:highlight w:val="yellow"/>
          <w:lang w:val="en-US" w:eastAsia="zh-CN"/>
        </w:rPr>
        <w:t>询价</w:t>
      </w:r>
      <w:r>
        <w:rPr>
          <w:rFonts w:hint="eastAsia" w:ascii="华文中宋" w:hAnsi="华文中宋" w:eastAsia="华文中宋" w:cs="华文中宋"/>
          <w:b/>
          <w:bCs/>
          <w:color w:val="000000"/>
          <w:sz w:val="32"/>
          <w:szCs w:val="32"/>
          <w:highlight w:val="yellow"/>
        </w:rPr>
        <w:t>编号：XJ20250803366</w:t>
      </w: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8</w:t>
      </w:r>
      <w:r>
        <w:rPr>
          <w:rFonts w:hint="eastAsia" w:ascii="华文中宋" w:hAnsi="华文中宋" w:eastAsia="华文中宋" w:cs="华文中宋"/>
          <w:b/>
          <w:bCs/>
          <w:color w:val="000000"/>
          <w:sz w:val="32"/>
          <w:szCs w:val="32"/>
        </w:rPr>
        <w:t>月</w:t>
      </w:r>
    </w:p>
    <w:p>
      <w:pPr>
        <w:widowControl/>
        <w:jc w:val="center"/>
        <w:rPr>
          <w:rFonts w:ascii="黑体" w:hAnsi="黑体" w:eastAsia="黑体"/>
          <w:sz w:val="44"/>
          <w:szCs w:val="20"/>
        </w:rPr>
      </w:pPr>
    </w:p>
    <w:p>
      <w:pPr>
        <w:spacing w:line="600" w:lineRule="exact"/>
        <w:outlineLvl w:val="1"/>
        <w:rPr>
          <w:rFonts w:ascii="楷体_GB2312" w:eastAsia="楷体_GB2312" w:cs="宋体"/>
          <w:b/>
          <w:bCs/>
          <w:sz w:val="36"/>
          <w:szCs w:val="36"/>
          <w:lang w:val="zh-CN"/>
        </w:rPr>
      </w:pPr>
    </w:p>
    <w:p>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jc w:val="center"/>
        <w:rPr>
          <w:rFonts w:ascii="宋体" w:hAnsi="宋体" w:cs="宋体"/>
          <w:sz w:val="28"/>
          <w:szCs w:val="28"/>
        </w:rPr>
      </w:pPr>
    </w:p>
    <w:p>
      <w:pPr>
        <w:spacing w:line="600" w:lineRule="exact"/>
        <w:jc w:val="center"/>
        <w:rPr>
          <w:rFonts w:hint="eastAsia" w:ascii="方正仿宋简体" w:hAnsi="方正仿宋简体" w:eastAsia="方正仿宋简体" w:cs="方正仿宋简体"/>
          <w:sz w:val="28"/>
          <w:szCs w:val="28"/>
        </w:rPr>
      </w:pP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36"/>
          <w:szCs w:val="36"/>
          <w:lang w:val="zh-CN"/>
        </w:rPr>
      </w:pPr>
    </w:p>
    <w:p>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cs="宋体"/>
          <w:color w:val="000000"/>
          <w:sz w:val="24"/>
          <w:szCs w:val="24"/>
          <w:highlight w:val="none"/>
          <w:lang w:val="en-US" w:eastAsia="zh-CN"/>
        </w:rPr>
        <w:t>本</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一、项目概况与竞谈范围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（一）竞谈范围：2025-222张煤机运输分厂50吨汽车吊维修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2025.10.31</w:t>
      </w:r>
      <w:r>
        <w:rPr>
          <w:rFonts w:hint="eastAsia" w:ascii="宋体" w:hAnsi="宋体" w:eastAsia="宋体" w:cs="宋体"/>
          <w:color w:val="000000"/>
          <w:sz w:val="24"/>
          <w:szCs w:val="24"/>
          <w:highlight w:val="yellow"/>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（三）付款方式及质保期：付款方式以谈判结果为准。方案税率为计划税率，最终以供应商报价税率为准。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w:t>
      </w:r>
      <w:r>
        <w:rPr>
          <w:rFonts w:hint="eastAsia" w:ascii="宋体" w:hAnsi="宋体" w:cs="宋体"/>
          <w:color w:val="000000"/>
          <w:sz w:val="24"/>
          <w:szCs w:val="24"/>
          <w:highlight w:val="magenta"/>
          <w:lang w:val="en-US" w:eastAsia="zh-CN"/>
        </w:rPr>
        <w:t>3.5</w:t>
      </w:r>
      <w:r>
        <w:rPr>
          <w:rFonts w:hint="eastAsia" w:ascii="宋体" w:hAnsi="宋体" w:eastAsia="宋体" w:cs="宋体"/>
          <w:color w:val="000000"/>
          <w:sz w:val="24"/>
          <w:szCs w:val="24"/>
          <w:highlight w:val="magenta"/>
        </w:rPr>
        <w:t>万元。</w:t>
      </w:r>
    </w:p>
    <w:p>
      <w:pPr>
        <w:pStyle w:val="7"/>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张希玥0313-2056488   电子邮箱地址：zmjzhaobiao_zxy@163.com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eastAsia="宋体" w:cs="宋体"/>
          <w:color w:val="000000"/>
          <w:sz w:val="24"/>
          <w:szCs w:val="24"/>
          <w:highlight w:val="yellow"/>
          <w:lang w:eastAsia="zh-CN"/>
        </w:rPr>
        <w:t>赵新</w:t>
      </w:r>
      <w:r>
        <w:rPr>
          <w:rFonts w:hint="eastAsia" w:ascii="宋体" w:hAnsi="宋体" w:eastAsia="宋体" w:cs="宋体"/>
          <w:color w:val="000000"/>
          <w:sz w:val="24"/>
          <w:szCs w:val="24"/>
          <w:highlight w:val="yellow"/>
          <w:lang w:val="en-US" w:eastAsia="zh-CN"/>
        </w:rPr>
        <w:t xml:space="preserve"> 0313-2056409 </w:t>
      </w:r>
    </w:p>
    <w:p>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ind w:left="0" w:leftChars="0" w:firstLine="0" w:firstLineChars="0"/>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3"/>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pStyle w:val="5"/>
        <w:rPr>
          <w:rFonts w:hint="eastAsia"/>
        </w:rPr>
      </w:pPr>
    </w:p>
    <w:p>
      <w:pPr>
        <w:pStyle w:val="5"/>
        <w:ind w:left="0" w:leftChars="0" w:firstLine="0" w:firstLineChars="0"/>
        <w:rPr>
          <w:rFonts w:hint="eastAsia" w:eastAsia="宋体"/>
          <w:lang w:eastAsia="zh-CN"/>
        </w:rPr>
      </w:pPr>
    </w:p>
    <w:p>
      <w:pPr>
        <w:spacing w:line="600" w:lineRule="exact"/>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第四章 技术规格及要求</w:t>
      </w:r>
      <w:bookmarkStart w:id="0" w:name="_Toc328043959"/>
    </w:p>
    <w:bookmarkEnd w:id="0"/>
    <w:p/>
    <w:p>
      <w:pPr>
        <w:spacing w:line="240" w:lineRule="auto"/>
        <w:jc w:val="center"/>
        <w:outlineLvl w:val="0"/>
        <w:rPr>
          <w:rFonts w:hint="eastAsia" w:eastAsia="宋体"/>
          <w:lang w:eastAsia="zh-CN"/>
        </w:rPr>
      </w:pPr>
    </w:p>
    <w:p>
      <w:pPr>
        <w:spacing w:line="600" w:lineRule="exact"/>
        <w:jc w:val="center"/>
        <w:outlineLvl w:val="0"/>
      </w:pPr>
    </w:p>
    <w:tbl>
      <w:tblPr>
        <w:tblStyle w:val="8"/>
        <w:tblW w:w="10357"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7"/>
      </w:tblGrid>
      <w:tr>
        <w:tblPrEx>
          <w:tblLayout w:type="fixed"/>
          <w:tblCellMar>
            <w:top w:w="0" w:type="dxa"/>
            <w:left w:w="108" w:type="dxa"/>
            <w:bottom w:w="0" w:type="dxa"/>
            <w:right w:w="108" w:type="dxa"/>
          </w:tblCellMar>
        </w:tblPrEx>
        <w:trPr>
          <w:trHeight w:val="1381" w:hRule="atLeast"/>
          <w:jc w:val="center"/>
        </w:trPr>
        <w:tc>
          <w:tcPr>
            <w:tcW w:w="1035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firstLine="360" w:firstLineChars="150"/>
              <w:rPr>
                <w:rFonts w:hint="eastAsia" w:ascii="宋体" w:hAnsi="宋体"/>
                <w:color w:val="000000"/>
                <w:sz w:val="24"/>
              </w:rPr>
            </w:pPr>
            <w:r>
              <w:rPr>
                <w:rFonts w:hint="eastAsia" w:ascii="宋体" w:hAnsi="宋体"/>
                <w:color w:val="000000"/>
                <w:sz w:val="24"/>
              </w:rPr>
              <w:t>一、用途及工艺要求：</w:t>
            </w:r>
          </w:p>
          <w:p>
            <w:pPr>
              <w:spacing w:line="360" w:lineRule="auto"/>
              <w:ind w:firstLine="240" w:firstLineChars="100"/>
              <w:rPr>
                <w:rFonts w:hint="eastAsia" w:ascii="宋体" w:hAnsi="宋体"/>
                <w:sz w:val="24"/>
              </w:rPr>
            </w:pPr>
            <w:r>
              <w:rPr>
                <w:rFonts w:hint="eastAsia" w:ascii="宋体" w:hAnsi="宋体"/>
                <w:sz w:val="24"/>
              </w:rPr>
              <w:t>1、满足现代化大型企业的生产及应急管理的安全需求。</w:t>
            </w:r>
          </w:p>
          <w:p>
            <w:pPr>
              <w:widowControl/>
              <w:spacing w:line="360" w:lineRule="auto"/>
              <w:ind w:firstLine="240" w:firstLineChars="100"/>
              <w:jc w:val="left"/>
              <w:rPr>
                <w:rFonts w:hint="eastAsia" w:ascii="宋体" w:hAnsi="宋体"/>
                <w:color w:val="000000"/>
                <w:sz w:val="24"/>
                <w:lang w:val="en-US" w:eastAsia="zh-CN"/>
              </w:rPr>
            </w:pPr>
            <w:r>
              <w:rPr>
                <w:rFonts w:hint="eastAsia" w:ascii="宋体" w:hAnsi="宋体"/>
                <w:sz w:val="24"/>
              </w:rPr>
              <w:t>2、配置高安全可靠，操作维修易拆检，售后服务及时到位。</w:t>
            </w:r>
            <w:r>
              <w:rPr>
                <w:rFonts w:hint="eastAsia" w:ascii="宋体" w:hAnsi="宋体"/>
                <w:color w:val="000000"/>
                <w:sz w:val="24"/>
                <w:lang w:val="en-US" w:eastAsia="zh-CN"/>
              </w:rPr>
              <w:t xml:space="preserve"> </w:t>
            </w:r>
          </w:p>
          <w:p>
            <w:pPr>
              <w:ind w:firstLine="240" w:firstLineChars="100"/>
              <w:rPr>
                <w:rFonts w:hint="default" w:ascii="宋体" w:hAnsi="宋体"/>
                <w:color w:val="000000"/>
                <w:sz w:val="24"/>
                <w:lang w:val="en-US"/>
              </w:rPr>
            </w:pPr>
            <w:r>
              <w:rPr>
                <w:rFonts w:hint="eastAsia" w:ascii="宋体" w:hAnsi="宋体" w:cs="Times New Roman"/>
                <w:kern w:val="0"/>
                <w:sz w:val="24"/>
                <w:szCs w:val="24"/>
                <w:lang w:val="en-US" w:eastAsia="zh-CN"/>
              </w:rPr>
              <w:t>3</w:t>
            </w:r>
            <w:r>
              <w:rPr>
                <w:rFonts w:hint="eastAsia" w:ascii="宋体" w:hAnsi="宋体" w:eastAsia="宋体" w:cs="Times New Roman"/>
                <w:kern w:val="0"/>
                <w:sz w:val="24"/>
                <w:szCs w:val="24"/>
              </w:rPr>
              <w:t>、要求</w:t>
            </w:r>
            <w:r>
              <w:rPr>
                <w:rFonts w:hint="eastAsia" w:ascii="宋体" w:hAnsi="宋体" w:eastAsia="宋体" w:cs="Times New Roman"/>
                <w:kern w:val="0"/>
                <w:sz w:val="24"/>
                <w:szCs w:val="24"/>
                <w:lang w:eastAsia="zh-CN"/>
              </w:rPr>
              <w:t>更换的零部件必须正规厂家合格产品，符合</w:t>
            </w:r>
            <w:r>
              <w:rPr>
                <w:rFonts w:hint="eastAsia" w:ascii="宋体" w:hAnsi="宋体" w:eastAsia="宋体" w:cs="Times New Roman"/>
                <w:kern w:val="0"/>
                <w:sz w:val="24"/>
                <w:szCs w:val="24"/>
                <w:lang w:val="en-US" w:eastAsia="zh-CN"/>
              </w:rPr>
              <w:t>50吨汽车吊各项安全使用性能</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035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spacing w:line="360" w:lineRule="auto"/>
              <w:ind w:firstLine="240" w:firstLineChars="1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二、</w:t>
            </w:r>
            <w:r>
              <w:rPr>
                <w:rFonts w:hint="eastAsia" w:ascii="宋体" w:hAnsi="宋体" w:eastAsia="宋体" w:cs="Times New Roman"/>
                <w:kern w:val="0"/>
                <w:sz w:val="24"/>
                <w:szCs w:val="24"/>
                <w:lang w:val="en-US" w:eastAsia="zh-CN"/>
              </w:rPr>
              <w:t>技术参数及性能要求</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1、总体要求</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本要求适用于中煤张家口煤矿机械有限责任公司</w:t>
            </w:r>
            <w:r>
              <w:rPr>
                <w:rFonts w:hint="eastAsia" w:ascii="宋体" w:hAnsi="宋体" w:cs="Times New Roman"/>
                <w:kern w:val="0"/>
                <w:sz w:val="24"/>
                <w:szCs w:val="24"/>
                <w:lang w:val="en-US" w:eastAsia="zh-CN"/>
              </w:rPr>
              <w:t>运输分厂</w:t>
            </w:r>
            <w:r>
              <w:rPr>
                <w:rFonts w:hint="eastAsia" w:ascii="宋体" w:hAnsi="宋体" w:cs="Times New Roman"/>
                <w:kern w:val="0"/>
                <w:sz w:val="24"/>
                <w:szCs w:val="24"/>
                <w:highlight w:val="yellow"/>
                <w:lang w:val="en-US" w:eastAsia="zh-CN"/>
              </w:rPr>
              <w:t>中联重科生产的50吨汽车起重机，型号：Qy500531.2。</w:t>
            </w:r>
            <w:r>
              <w:rPr>
                <w:rFonts w:hint="eastAsia" w:ascii="宋体" w:hAnsi="宋体" w:cs="Times New Roman"/>
                <w:kern w:val="0"/>
                <w:sz w:val="24"/>
                <w:szCs w:val="24"/>
                <w:lang w:val="en-US" w:eastAsia="zh-CN"/>
              </w:rPr>
              <w:t>维修起重机伸缩臂的油缸油封、控制阀、滑块；大臂内伸缩钢丝绳闭锁、</w:t>
            </w:r>
            <w:r>
              <w:rPr>
                <w:rFonts w:hint="eastAsia"/>
                <w:sz w:val="24"/>
                <w:lang w:val="en-US" w:eastAsia="zh-CN"/>
              </w:rPr>
              <w:t>绳排等装置维修更换；、维修全车刹车片8套、变幅控制阀2个、大臂伸缩机构电脑控制线路、液压散热器、作业回转机构、制动器等</w:t>
            </w:r>
            <w:r>
              <w:rPr>
                <w:rFonts w:hint="eastAsia" w:ascii="宋体" w:hAnsi="宋体" w:eastAsia="宋体" w:cs="Times New Roman"/>
                <w:kern w:val="0"/>
                <w:sz w:val="24"/>
                <w:szCs w:val="24"/>
              </w:rPr>
              <w:t>的施工与使用要求：采用国内标准、设计合理、结构合理、使用安全可靠</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施工单位应负责</w:t>
            </w:r>
            <w:r>
              <w:rPr>
                <w:rFonts w:hint="eastAsia" w:ascii="宋体" w:hAnsi="宋体" w:eastAsia="宋体" w:cs="Times New Roman"/>
                <w:kern w:val="0"/>
                <w:sz w:val="24"/>
                <w:szCs w:val="24"/>
                <w:lang w:eastAsia="zh-CN"/>
              </w:rPr>
              <w:t>汽车吊更换配件</w:t>
            </w:r>
            <w:r>
              <w:rPr>
                <w:rFonts w:hint="eastAsia" w:ascii="宋体" w:hAnsi="宋体" w:eastAsia="宋体" w:cs="Times New Roman"/>
                <w:kern w:val="0"/>
                <w:sz w:val="24"/>
                <w:szCs w:val="24"/>
              </w:rPr>
              <w:t>的拆除、安装、调试工作。</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2、环境条件</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)环境温度： -30℃～40℃</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 相对湿度：≤80%</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 海拔高度：约800m</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 安装方式：户外</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3、设计和制造标准</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设计和制造标准：按中华人民共和国国家标准（包括《起重机设计规范》）及相应的全国性行业标准或者国际通用标准进行设计制造。适用标准包括但不仅限于以下清单所列标准：</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GB3811-2008         起重机设计规范</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GB6067.1-2010</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 xml:space="preserve">      起重机械安全规程第一部分总则</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GB5905-86</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 xml:space="preserve">         起重机械试验规范和程序</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以上标准和规范如果出现对于同一对象有两个或两个以上规定的，执行最高级别的规定。如果被新标准和规范替代，执行新的标准和规范。</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4、安全防护技术要求</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维修</w:t>
            </w:r>
            <w:r>
              <w:rPr>
                <w:rFonts w:hint="eastAsia" w:ascii="宋体" w:hAnsi="宋体" w:eastAsia="宋体" w:cs="Times New Roman"/>
                <w:kern w:val="0"/>
                <w:sz w:val="24"/>
                <w:szCs w:val="24"/>
              </w:rPr>
              <w:t>的首要原则是操作安全，施工单位应对设备的安全性负责，在设计与施工时应注意到整体和局部的安全性问题。</w:t>
            </w:r>
            <w:r>
              <w:rPr>
                <w:rFonts w:hint="eastAsia" w:ascii="宋体" w:hAnsi="宋体" w:eastAsia="宋体" w:cs="Times New Roman"/>
                <w:kern w:val="0"/>
                <w:sz w:val="24"/>
                <w:szCs w:val="24"/>
                <w:lang w:eastAsia="zh-CN"/>
              </w:rPr>
              <w:t>维修需保证</w:t>
            </w:r>
            <w:r>
              <w:rPr>
                <w:rFonts w:hint="eastAsia" w:ascii="宋体" w:hAnsi="宋体" w:eastAsia="宋体" w:cs="Times New Roman"/>
                <w:kern w:val="0"/>
                <w:sz w:val="24"/>
                <w:szCs w:val="24"/>
              </w:rPr>
              <w:t>机械强度高、安全可靠的特性。</w:t>
            </w:r>
          </w:p>
          <w:p>
            <w:pPr>
              <w:ind w:firstLine="240" w:firstLineChars="100"/>
              <w:rPr>
                <w:rFonts w:hint="eastAsia" w:ascii="宋体" w:hAnsi="宋体" w:eastAsia="宋体" w:cs="Times New Roman"/>
                <w:kern w:val="0"/>
                <w:sz w:val="24"/>
                <w:szCs w:val="24"/>
                <w:lang w:eastAsia="zh-CN"/>
              </w:rPr>
            </w:pPr>
            <w:r>
              <w:rPr>
                <w:rFonts w:hint="eastAsia" w:ascii="宋体" w:hAnsi="宋体"/>
                <w:sz w:val="24"/>
                <w:lang w:val="en-US" w:eastAsia="zh-CN"/>
              </w:rPr>
              <w:t xml:space="preserve"> 5、</w:t>
            </w:r>
            <w:r>
              <w:rPr>
                <w:rFonts w:hint="eastAsia" w:ascii="宋体" w:hAnsi="宋体"/>
                <w:sz w:val="24"/>
              </w:rPr>
              <w:t>汽车</w:t>
            </w:r>
            <w:r>
              <w:rPr>
                <w:rFonts w:hint="eastAsia" w:ascii="宋体" w:hAnsi="宋体"/>
                <w:sz w:val="24"/>
                <w:lang w:eastAsia="zh-CN"/>
              </w:rPr>
              <w:t>吊</w:t>
            </w:r>
            <w:r>
              <w:rPr>
                <w:rFonts w:hint="eastAsia" w:ascii="宋体" w:hAnsi="宋体"/>
                <w:sz w:val="24"/>
              </w:rPr>
              <w:t>维修</w:t>
            </w:r>
            <w:r>
              <w:rPr>
                <w:rFonts w:hint="eastAsia" w:ascii="宋体" w:hAnsi="宋体"/>
                <w:sz w:val="24"/>
                <w:lang w:val="en-US" w:eastAsia="zh-CN"/>
              </w:rPr>
              <w:t>维修</w:t>
            </w:r>
            <w:r>
              <w:rPr>
                <w:rFonts w:hint="eastAsia" w:ascii="宋体" w:hAnsi="宋体"/>
                <w:sz w:val="24"/>
              </w:rPr>
              <w:t>更换后的零部件无漏油、运行平稳</w:t>
            </w:r>
            <w:r>
              <w:rPr>
                <w:rFonts w:hint="eastAsia" w:ascii="宋体" w:hAnsi="宋体"/>
                <w:sz w:val="24"/>
                <w:lang w:eastAsia="zh-CN"/>
              </w:rPr>
              <w:t>及</w:t>
            </w:r>
            <w:r>
              <w:rPr>
                <w:rFonts w:hint="eastAsia" w:ascii="宋体" w:hAnsi="宋体"/>
                <w:sz w:val="24"/>
              </w:rPr>
              <w:t>准确度达到安全技术性能要求。</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035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三、其他要求：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rPr>
              <w:t>1、维修后的</w:t>
            </w:r>
            <w:r>
              <w:rPr>
                <w:rFonts w:hint="eastAsia"/>
                <w:color w:val="000000"/>
                <w:sz w:val="24"/>
                <w:szCs w:val="24"/>
                <w:lang w:eastAsia="zh-CN"/>
              </w:rPr>
              <w:t>汽车吊</w:t>
            </w:r>
            <w:r>
              <w:rPr>
                <w:rFonts w:hint="eastAsia"/>
                <w:color w:val="000000"/>
                <w:sz w:val="24"/>
                <w:szCs w:val="24"/>
              </w:rPr>
              <w:t>技术参数等必须符合国家</w:t>
            </w:r>
            <w:r>
              <w:rPr>
                <w:rFonts w:hint="eastAsia"/>
                <w:color w:val="000000"/>
                <w:sz w:val="24"/>
                <w:szCs w:val="24"/>
                <w:lang w:eastAsia="zh-CN"/>
              </w:rPr>
              <w:t>汽车</w:t>
            </w:r>
            <w:r>
              <w:rPr>
                <w:rFonts w:hint="eastAsia"/>
                <w:color w:val="000000"/>
                <w:sz w:val="24"/>
                <w:szCs w:val="24"/>
              </w:rPr>
              <w:t>起重机械相关标准要求。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rPr>
              <w:t>2、</w:t>
            </w:r>
            <w:r>
              <w:rPr>
                <w:rFonts w:hint="eastAsia"/>
                <w:color w:val="000000"/>
                <w:sz w:val="24"/>
                <w:szCs w:val="24"/>
                <w:lang w:eastAsia="zh-CN"/>
              </w:rPr>
              <w:t>乙</w:t>
            </w:r>
            <w:r>
              <w:rPr>
                <w:rFonts w:hint="eastAsia"/>
                <w:color w:val="000000"/>
                <w:sz w:val="24"/>
                <w:szCs w:val="24"/>
              </w:rPr>
              <w:t>方需到现场实地勘察，</w:t>
            </w:r>
            <w:r>
              <w:rPr>
                <w:rFonts w:hint="eastAsia"/>
                <w:color w:val="000000"/>
                <w:sz w:val="24"/>
                <w:szCs w:val="24"/>
                <w:highlight w:val="yellow"/>
              </w:rPr>
              <w:t>对</w:t>
            </w:r>
            <w:r>
              <w:rPr>
                <w:rFonts w:hint="eastAsia"/>
                <w:color w:val="000000"/>
                <w:sz w:val="24"/>
                <w:szCs w:val="24"/>
                <w:highlight w:val="yellow"/>
                <w:lang w:eastAsia="zh-CN"/>
              </w:rPr>
              <w:t>汽车吊维修</w:t>
            </w:r>
            <w:r>
              <w:rPr>
                <w:rFonts w:hint="eastAsia"/>
                <w:color w:val="000000"/>
                <w:sz w:val="24"/>
                <w:szCs w:val="24"/>
                <w:highlight w:val="yellow"/>
              </w:rPr>
              <w:t>作出</w:t>
            </w:r>
            <w:r>
              <w:rPr>
                <w:rFonts w:hint="eastAsia"/>
                <w:color w:val="000000"/>
                <w:sz w:val="24"/>
                <w:szCs w:val="24"/>
                <w:highlight w:val="yellow"/>
                <w:lang w:val="en-US" w:eastAsia="zh-CN"/>
              </w:rPr>
              <w:t>维修</w:t>
            </w:r>
            <w:r>
              <w:rPr>
                <w:rFonts w:hint="eastAsia"/>
                <w:color w:val="000000"/>
                <w:sz w:val="24"/>
                <w:szCs w:val="24"/>
                <w:highlight w:val="yellow"/>
              </w:rPr>
              <w:t>技术方案</w:t>
            </w:r>
            <w:r>
              <w:rPr>
                <w:rFonts w:hint="eastAsia"/>
                <w:color w:val="000000"/>
                <w:sz w:val="24"/>
                <w:szCs w:val="24"/>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rPr>
              <w:t>3、维修改造</w:t>
            </w:r>
            <w:r>
              <w:rPr>
                <w:rFonts w:hint="eastAsia"/>
                <w:color w:val="000000"/>
                <w:sz w:val="24"/>
                <w:szCs w:val="24"/>
                <w:lang w:eastAsia="zh-CN"/>
              </w:rPr>
              <w:t>后汽车吊</w:t>
            </w:r>
            <w:r>
              <w:rPr>
                <w:rFonts w:hint="eastAsia"/>
                <w:color w:val="000000"/>
                <w:sz w:val="24"/>
                <w:szCs w:val="24"/>
              </w:rPr>
              <w:t>各项参数进行测量确保符合国家</w:t>
            </w:r>
            <w:r>
              <w:rPr>
                <w:rFonts w:hint="eastAsia"/>
                <w:color w:val="000000"/>
                <w:sz w:val="24"/>
                <w:szCs w:val="24"/>
                <w:lang w:eastAsia="zh-CN"/>
              </w:rPr>
              <w:t>汽车</w:t>
            </w:r>
            <w:r>
              <w:rPr>
                <w:rFonts w:hint="eastAsia"/>
                <w:color w:val="000000"/>
                <w:sz w:val="24"/>
                <w:szCs w:val="24"/>
              </w:rPr>
              <w:t>起重机械相关</w:t>
            </w:r>
            <w:r>
              <w:rPr>
                <w:rFonts w:hint="eastAsia"/>
                <w:color w:val="000000"/>
                <w:sz w:val="24"/>
                <w:szCs w:val="24"/>
                <w:lang w:eastAsia="zh-CN"/>
              </w:rPr>
              <w:t>的</w:t>
            </w:r>
            <w:r>
              <w:rPr>
                <w:rFonts w:hint="eastAsia"/>
                <w:color w:val="000000"/>
                <w:sz w:val="24"/>
                <w:szCs w:val="24"/>
              </w:rPr>
              <w:t>安全质量管理的各项规定。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rPr>
              <w:t>维修改造所需的材料、机具、检验器具以及相关检测费均由</w:t>
            </w:r>
            <w:r>
              <w:rPr>
                <w:rFonts w:hint="eastAsia"/>
                <w:color w:val="000000"/>
                <w:sz w:val="24"/>
                <w:szCs w:val="24"/>
                <w:lang w:eastAsia="zh-CN"/>
              </w:rPr>
              <w:t>乙</w:t>
            </w:r>
            <w:r>
              <w:rPr>
                <w:rFonts w:hint="eastAsia"/>
                <w:color w:val="000000"/>
                <w:sz w:val="24"/>
                <w:szCs w:val="24"/>
              </w:rPr>
              <w:t>方负责，维修改造施工人员的安全施工责任由中标商负全责。签订施工合同时必须签订安全协议。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color w:val="000000"/>
                <w:sz w:val="24"/>
                <w:szCs w:val="24"/>
              </w:rPr>
            </w:pPr>
            <w:r>
              <w:rPr>
                <w:rFonts w:hint="eastAsia"/>
                <w:color w:val="000000"/>
                <w:sz w:val="24"/>
                <w:szCs w:val="24"/>
              </w:rPr>
              <w:t>5、</w:t>
            </w:r>
            <w:r>
              <w:rPr>
                <w:rFonts w:hint="eastAsia"/>
                <w:color w:val="000000"/>
                <w:sz w:val="24"/>
                <w:szCs w:val="24"/>
                <w:lang w:eastAsia="zh-CN"/>
              </w:rPr>
              <w:t>乙</w:t>
            </w:r>
            <w:r>
              <w:rPr>
                <w:rFonts w:hint="eastAsia"/>
                <w:color w:val="000000"/>
                <w:sz w:val="24"/>
                <w:szCs w:val="24"/>
              </w:rPr>
              <w:t>方需向招标单位提供材料合格证、各项参数资料、技术资料、说明书、零部件产品合格证等有关资料。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rPr>
              <w:t>6、甲方的代表有权对维修的全过程进行监督，有权随时在安装现场进行检查和查阅有关资料，维修方应提供一切便利条件，但甲方的检查不代替乙方的责任。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color w:val="000000"/>
                <w:sz w:val="24"/>
                <w:szCs w:val="24"/>
              </w:rPr>
            </w:pPr>
            <w:r>
              <w:rPr>
                <w:rFonts w:hint="eastAsia"/>
                <w:color w:val="000000"/>
                <w:sz w:val="24"/>
                <w:szCs w:val="24"/>
                <w:lang w:val="en-US" w:eastAsia="zh-CN"/>
              </w:rPr>
              <w:t>7</w:t>
            </w:r>
            <w:r>
              <w:rPr>
                <w:rFonts w:hint="eastAsia"/>
                <w:color w:val="000000"/>
                <w:sz w:val="24"/>
                <w:szCs w:val="24"/>
              </w:rPr>
              <w:t>、维修完成后，甲方的验收按合同、技术协议、及国家特种设备相关标准进行验收</w:t>
            </w:r>
            <w:r>
              <w:rPr>
                <w:rFonts w:hint="eastAsia"/>
                <w:color w:val="000000"/>
                <w:sz w:val="24"/>
                <w:szCs w:val="24"/>
                <w:lang w:eastAsia="zh-CN"/>
              </w:rPr>
              <w:t>，</w:t>
            </w:r>
            <w:r>
              <w:rPr>
                <w:rFonts w:hint="eastAsia" w:ascii="宋体" w:hAnsi="宋体" w:eastAsia="宋体" w:cs="Times New Roman"/>
                <w:kern w:val="0"/>
                <w:sz w:val="24"/>
                <w:szCs w:val="24"/>
                <w:lang w:eastAsia="zh-CN"/>
              </w:rPr>
              <w:t>质保期</w:t>
            </w:r>
            <w:r>
              <w:rPr>
                <w:rFonts w:hint="eastAsia" w:ascii="宋体" w:hAnsi="宋体" w:eastAsia="宋体" w:cs="Times New Roman"/>
                <w:kern w:val="0"/>
                <w:sz w:val="24"/>
                <w:szCs w:val="24"/>
                <w:lang w:val="en-US" w:eastAsia="zh-CN"/>
              </w:rPr>
              <w:t>6个月</w:t>
            </w:r>
            <w:r>
              <w:rPr>
                <w:rFonts w:hint="eastAsia" w:ascii="宋体" w:hAnsi="宋体" w:cs="Times New Roman"/>
                <w:kern w:val="0"/>
                <w:sz w:val="24"/>
                <w:szCs w:val="24"/>
                <w:lang w:val="en-US" w:eastAsia="zh-CN"/>
              </w:rPr>
              <w:t>。</w:t>
            </w:r>
          </w:p>
          <w:p>
            <w:pPr>
              <w:widowControl/>
              <w:spacing w:line="360" w:lineRule="auto"/>
              <w:jc w:val="left"/>
              <w:rPr>
                <w:rFonts w:hint="eastAsia" w:ascii="宋体" w:hAnsi="宋体" w:eastAsia="宋体" w:cs="Times New Roman"/>
                <w:kern w:val="0"/>
                <w:sz w:val="24"/>
                <w:szCs w:val="24"/>
                <w:lang w:eastAsia="zh-CN"/>
              </w:rPr>
            </w:pPr>
            <w:r>
              <w:rPr>
                <w:rFonts w:hint="eastAsia" w:ascii="宋体" w:hAnsi="宋体"/>
                <w:sz w:val="24"/>
                <w:lang w:val="en-US" w:eastAsia="zh-CN"/>
              </w:rPr>
              <w:t>8、</w:t>
            </w:r>
            <w:r>
              <w:rPr>
                <w:rFonts w:hint="eastAsia" w:ascii="宋体" w:hAnsi="宋体"/>
                <w:sz w:val="24"/>
              </w:rPr>
              <w:t>设备出问题后在24小时内赶到现场进行维修。</w:t>
            </w:r>
          </w:p>
        </w:tc>
      </w:tr>
    </w:tbl>
    <w:p>
      <w:pPr>
        <w:spacing w:line="600" w:lineRule="exact"/>
        <w:jc w:val="center"/>
        <w:outlineLvl w:val="0"/>
      </w:pPr>
    </w:p>
    <w:p>
      <w:pPr>
        <w:spacing w:line="600" w:lineRule="exact"/>
        <w:jc w:val="center"/>
        <w:outlineLvl w:val="0"/>
      </w:pPr>
    </w:p>
    <w:p>
      <w:pPr>
        <w:spacing w:line="600" w:lineRule="exact"/>
        <w:jc w:val="center"/>
        <w:outlineLvl w:val="0"/>
      </w:pPr>
    </w:p>
    <w:p>
      <w:pPr>
        <w:spacing w:line="600" w:lineRule="exact"/>
        <w:jc w:val="center"/>
        <w:outlineLvl w:val="0"/>
      </w:pPr>
    </w:p>
    <w:p>
      <w:pPr>
        <w:spacing w:line="240" w:lineRule="auto"/>
        <w:jc w:val="center"/>
        <w:outlineLvl w:val="0"/>
        <w:rPr>
          <w:rFonts w:hint="eastAsia" w:eastAsia="宋体"/>
          <w:lang w:eastAsia="zh-CN"/>
        </w:rPr>
      </w:pPr>
    </w:p>
    <w:p>
      <w:pPr>
        <w:spacing w:line="240" w:lineRule="auto"/>
        <w:jc w:val="center"/>
        <w:outlineLvl w:val="0"/>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numPr>
          <w:ilvl w:val="0"/>
          <w:numId w:val="0"/>
        </w:numPr>
        <w:spacing w:line="600" w:lineRule="exact"/>
        <w:jc w:val="center"/>
        <w:outlineLvl w:val="0"/>
        <w:rPr>
          <w:rFonts w:hint="default" w:ascii="宋体" w:hAnsi="宋体" w:cs="宋体"/>
          <w:b/>
          <w:bCs/>
          <w:sz w:val="24"/>
          <w:szCs w:val="24"/>
          <w:lang w:val="en-US"/>
        </w:rPr>
      </w:pPr>
      <w:r>
        <w:rPr>
          <w:rFonts w:hint="eastAsia" w:ascii="宋体" w:hAnsi="宋体" w:eastAsia="宋体" w:cs="宋体"/>
          <w:b/>
          <w:bCs/>
          <w:kern w:val="0"/>
          <w:position w:val="-10"/>
          <w:sz w:val="36"/>
          <w:szCs w:val="36"/>
          <w:highlight w:val="yellow"/>
          <w:lang w:val="en-US" w:eastAsia="zh-CN" w:bidi="ar-SA"/>
        </w:rPr>
        <w:t>第五章、投标函（必传）</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pStyle w:val="5"/>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投标人名称:(公章)</w:t>
      </w:r>
    </w:p>
    <w:p>
      <w:pPr>
        <w:spacing w:line="600" w:lineRule="exact"/>
        <w:rPr>
          <w:rFonts w:ascii="宋体" w:hAnsi="宋体" w:cs="宋体"/>
          <w:sz w:val="24"/>
          <w:szCs w:val="24"/>
        </w:rPr>
      </w:pPr>
      <w:r>
        <w:rPr>
          <w:rFonts w:hint="eastAsia" w:ascii="宋体" w:hAnsi="宋体" w:cs="宋体"/>
          <w:sz w:val="24"/>
          <w:szCs w:val="24"/>
        </w:rPr>
        <w:t>投标人代表签字:</w:t>
      </w:r>
    </w:p>
    <w:p>
      <w:pPr>
        <w:spacing w:line="600" w:lineRule="exact"/>
        <w:rPr>
          <w:rFonts w:ascii="宋体" w:hAnsi="宋体" w:cs="宋体"/>
          <w:sz w:val="24"/>
          <w:szCs w:val="24"/>
        </w:rPr>
      </w:pPr>
      <w:r>
        <w:rPr>
          <w:rFonts w:hint="eastAsia" w:ascii="宋体" w:hAnsi="宋体" w:cs="宋体"/>
          <w:sz w:val="24"/>
          <w:szCs w:val="24"/>
        </w:rPr>
        <w:t>地址:</w:t>
      </w:r>
    </w:p>
    <w:p>
      <w:pPr>
        <w:spacing w:line="600" w:lineRule="exact"/>
        <w:rPr>
          <w:rFonts w:ascii="宋体" w:hAnsi="宋体" w:cs="宋体"/>
          <w:sz w:val="24"/>
          <w:szCs w:val="24"/>
        </w:rPr>
      </w:pPr>
      <w:r>
        <w:rPr>
          <w:rFonts w:hint="eastAsia" w:ascii="宋体" w:hAnsi="宋体" w:cs="宋体"/>
          <w:sz w:val="24"/>
          <w:szCs w:val="24"/>
        </w:rPr>
        <w:t>邮编:</w:t>
      </w:r>
    </w:p>
    <w:p>
      <w:pPr>
        <w:spacing w:line="600" w:lineRule="exact"/>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rPr>
          <w:rFonts w:ascii="宋体" w:hAnsi="宋体" w:cs="宋体"/>
          <w:sz w:val="24"/>
          <w:szCs w:val="24"/>
        </w:rPr>
      </w:pPr>
    </w:p>
    <w:p>
      <w:pPr>
        <w:numPr>
          <w:ilvl w:val="0"/>
          <w:numId w:val="2"/>
        </w:numPr>
        <w:spacing w:line="600" w:lineRule="exact"/>
        <w:rPr>
          <w:rFonts w:ascii="宋体" w:hAnsi="宋体" w:cs="宋体"/>
          <w:sz w:val="24"/>
          <w:szCs w:val="24"/>
        </w:rPr>
        <w:sectPr>
          <w:headerReference r:id="rId3" w:type="default"/>
          <w:pgSz w:w="11906" w:h="16838"/>
          <w:pgMar w:top="1440" w:right="1083" w:bottom="1440" w:left="1083" w:header="850" w:footer="992" w:gutter="0"/>
          <w:cols w:space="720" w:num="1"/>
          <w:titlePg/>
          <w:docGrid w:type="lines" w:linePitch="314" w:charSpace="0"/>
        </w:sectPr>
      </w:pPr>
    </w:p>
    <w:p>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8"/>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pPr>
              <w:pStyle w:val="10"/>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pPr>
              <w:pStyle w:val="11"/>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noWrap w:val="0"/>
            <w:vAlign w:val="center"/>
          </w:tcPr>
          <w:p>
            <w:pPr>
              <w:pStyle w:val="10"/>
              <w:spacing w:before="20" w:after="20" w:line="600" w:lineRule="exact"/>
              <w:jc w:val="center"/>
              <w:rPr>
                <w:rFonts w:ascii="宋体" w:hAnsi="宋体" w:eastAsia="宋体" w:cs="宋体"/>
                <w:szCs w:val="24"/>
              </w:rPr>
            </w:pPr>
          </w:p>
        </w:tc>
        <w:tc>
          <w:tcPr>
            <w:tcW w:w="2520" w:type="dxa"/>
            <w:vMerge w:val="continue"/>
            <w:noWrap w:val="0"/>
            <w:vAlign w:val="center"/>
          </w:tcPr>
          <w:p>
            <w:pPr>
              <w:pStyle w:val="10"/>
              <w:spacing w:before="20" w:after="20" w:line="600" w:lineRule="exact"/>
              <w:jc w:val="center"/>
              <w:rPr>
                <w:rFonts w:ascii="宋体" w:hAnsi="宋体" w:eastAsia="宋体" w:cs="宋体"/>
                <w:szCs w:val="24"/>
              </w:rPr>
            </w:pPr>
          </w:p>
        </w:tc>
        <w:tc>
          <w:tcPr>
            <w:tcW w:w="1620" w:type="dxa"/>
            <w:vMerge w:val="continue"/>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pPr>
              <w:pStyle w:val="10"/>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bl>
    <w:p>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3"/>
        <w:ind w:firstLine="0"/>
        <w:rPr>
          <w:rFonts w:hint="eastAsia" w:ascii="宋体" w:hAnsi="宋体" w:eastAsia="宋体" w:cs="宋体"/>
        </w:rPr>
      </w:pPr>
    </w:p>
    <w:p>
      <w:pPr>
        <w:pStyle w:val="3"/>
        <w:ind w:firstLine="0"/>
        <w:rPr>
          <w:rFonts w:hint="eastAsia" w:ascii="宋体" w:hAnsi="宋体" w:eastAsia="宋体" w:cs="宋体"/>
        </w:rPr>
      </w:pPr>
    </w:p>
    <w:p>
      <w:pPr>
        <w:pStyle w:val="3"/>
        <w:ind w:firstLine="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8"/>
        <w:tblpPr w:leftFromText="180" w:rightFromText="180" w:vertAnchor="text" w:horzAnchor="margin" w:tblpXSpec="center" w:tblpY="258"/>
        <w:tblW w:w="9894" w:type="dxa"/>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blPrEx>
          <w:tblLayout w:type="fixed"/>
          <w:tblCellMar>
            <w:top w:w="0" w:type="dxa"/>
            <w:left w:w="108" w:type="dxa"/>
            <w:bottom w:w="0" w:type="dxa"/>
            <w:right w:w="108" w:type="dxa"/>
          </w:tblCellMar>
        </w:tblPrEx>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kern w:val="0"/>
                <w:szCs w:val="18"/>
              </w:rPr>
            </w:pPr>
          </w:p>
        </w:tc>
      </w:tr>
    </w:tbl>
    <w:p>
      <w:pPr>
        <w:spacing w:line="360" w:lineRule="exact"/>
        <w:ind w:firstLine="435"/>
        <w:rPr>
          <w:rFonts w:hint="eastAsia" w:ascii="宋体" w:hAnsi="宋体" w:eastAsia="宋体" w:cs="宋体"/>
          <w:b w:val="0"/>
          <w:bCs/>
          <w:sz w:val="24"/>
        </w:rPr>
      </w:pPr>
    </w:p>
    <w:p>
      <w:pPr>
        <w:rPr>
          <w:rFonts w:hint="eastAsia" w:ascii="宋体" w:hAnsi="宋体" w:eastAsia="宋体" w:cs="宋体"/>
          <w:sz w:val="24"/>
        </w:rPr>
      </w:pPr>
      <w:r>
        <w:rPr>
          <w:rFonts w:hint="eastAsia" w:ascii="宋体" w:hAnsi="宋体" w:eastAsia="宋体" w:cs="宋体"/>
          <w:sz w:val="24"/>
        </w:rPr>
        <w:br w:type="page"/>
      </w:r>
    </w:p>
    <w:p>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8"/>
        <w:tblW w:w="9729"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竞谈文件</w:t>
            </w:r>
          </w:p>
          <w:p>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sz w:val="24"/>
              </w:rPr>
            </w:pPr>
          </w:p>
        </w:tc>
        <w:tc>
          <w:tcPr>
            <w:tcW w:w="1393" w:type="dxa"/>
            <w:noWrap w:val="0"/>
            <w:vAlign w:val="top"/>
          </w:tcPr>
          <w:p>
            <w:pPr>
              <w:spacing w:line="600" w:lineRule="exact"/>
              <w:jc w:val="center"/>
              <w:rPr>
                <w:rFonts w:hint="eastAsia" w:ascii="宋体" w:hAnsi="宋体" w:eastAsia="宋体" w:cs="宋体"/>
                <w:sz w:val="24"/>
              </w:rPr>
            </w:pPr>
          </w:p>
        </w:tc>
        <w:tc>
          <w:tcPr>
            <w:tcW w:w="1367" w:type="dxa"/>
            <w:noWrap w:val="0"/>
            <w:vAlign w:val="top"/>
          </w:tcPr>
          <w:p>
            <w:pPr>
              <w:spacing w:line="600" w:lineRule="exact"/>
              <w:jc w:val="center"/>
              <w:rPr>
                <w:rFonts w:hint="eastAsia" w:ascii="宋体" w:hAnsi="宋体" w:eastAsia="宋体" w:cs="宋体"/>
                <w:sz w:val="24"/>
              </w:rPr>
            </w:pPr>
          </w:p>
        </w:tc>
        <w:tc>
          <w:tcPr>
            <w:tcW w:w="1216" w:type="dxa"/>
            <w:noWrap w:val="0"/>
            <w:vAlign w:val="top"/>
          </w:tcPr>
          <w:p>
            <w:pPr>
              <w:spacing w:line="600" w:lineRule="exact"/>
              <w:jc w:val="center"/>
              <w:rPr>
                <w:rFonts w:hint="eastAsia" w:ascii="宋体" w:hAnsi="宋体" w:eastAsia="宋体" w:cs="宋体"/>
                <w:sz w:val="24"/>
              </w:rPr>
            </w:pPr>
          </w:p>
        </w:tc>
        <w:tc>
          <w:tcPr>
            <w:tcW w:w="1238" w:type="dxa"/>
            <w:noWrap w:val="0"/>
            <w:vAlign w:val="top"/>
          </w:tcPr>
          <w:p>
            <w:pPr>
              <w:spacing w:line="600" w:lineRule="exact"/>
              <w:jc w:val="center"/>
              <w:rPr>
                <w:rFonts w:hint="eastAsia" w:ascii="宋体" w:hAnsi="宋体" w:eastAsia="宋体" w:cs="宋体"/>
                <w:sz w:val="24"/>
              </w:rPr>
            </w:pPr>
          </w:p>
        </w:tc>
        <w:tc>
          <w:tcPr>
            <w:tcW w:w="1484" w:type="dxa"/>
            <w:noWrap w:val="0"/>
            <w:vAlign w:val="top"/>
          </w:tcPr>
          <w:p>
            <w:pPr>
              <w:spacing w:line="600" w:lineRule="exact"/>
              <w:jc w:val="center"/>
              <w:rPr>
                <w:rFonts w:hint="eastAsia" w:ascii="宋体" w:hAnsi="宋体" w:eastAsia="宋体" w:cs="宋体"/>
                <w:sz w:val="24"/>
              </w:rPr>
            </w:pPr>
          </w:p>
        </w:tc>
        <w:tc>
          <w:tcPr>
            <w:tcW w:w="2236" w:type="dxa"/>
            <w:noWrap w:val="0"/>
            <w:vAlign w:val="top"/>
          </w:tcPr>
          <w:p>
            <w:pPr>
              <w:spacing w:line="600" w:lineRule="exact"/>
              <w:jc w:val="center"/>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4"/>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8"/>
        <w:tblW w:w="9227"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kern w:val="0"/>
                <w:sz w:val="24"/>
              </w:rPr>
            </w:pPr>
          </w:p>
        </w:tc>
        <w:tc>
          <w:tcPr>
            <w:tcW w:w="1815" w:type="dxa"/>
            <w:noWrap w:val="0"/>
            <w:vAlign w:val="top"/>
          </w:tcPr>
          <w:p>
            <w:pPr>
              <w:spacing w:line="600" w:lineRule="exact"/>
              <w:jc w:val="center"/>
              <w:rPr>
                <w:rFonts w:hint="eastAsia" w:ascii="宋体" w:hAnsi="宋体" w:eastAsia="宋体" w:cs="宋体"/>
                <w:kern w:val="0"/>
                <w:sz w:val="24"/>
              </w:rPr>
            </w:pPr>
          </w:p>
        </w:tc>
        <w:tc>
          <w:tcPr>
            <w:tcW w:w="2520" w:type="dxa"/>
            <w:noWrap w:val="0"/>
            <w:vAlign w:val="top"/>
          </w:tcPr>
          <w:p>
            <w:pPr>
              <w:spacing w:line="600" w:lineRule="exact"/>
              <w:jc w:val="center"/>
              <w:rPr>
                <w:rFonts w:hint="eastAsia" w:ascii="宋体" w:hAnsi="宋体" w:eastAsia="宋体" w:cs="宋体"/>
                <w:kern w:val="0"/>
                <w:sz w:val="24"/>
              </w:rPr>
            </w:pPr>
          </w:p>
        </w:tc>
        <w:tc>
          <w:tcPr>
            <w:tcW w:w="2415" w:type="dxa"/>
            <w:noWrap w:val="0"/>
            <w:vAlign w:val="top"/>
          </w:tcPr>
          <w:p>
            <w:pPr>
              <w:spacing w:line="600" w:lineRule="exact"/>
              <w:jc w:val="center"/>
              <w:rPr>
                <w:rFonts w:hint="eastAsia" w:ascii="宋体" w:hAnsi="宋体" w:eastAsia="宋体" w:cs="宋体"/>
                <w:kern w:val="0"/>
                <w:sz w:val="24"/>
              </w:rPr>
            </w:pPr>
          </w:p>
        </w:tc>
        <w:tc>
          <w:tcPr>
            <w:tcW w:w="1849" w:type="dxa"/>
            <w:noWrap w:val="0"/>
            <w:vAlign w:val="top"/>
          </w:tcPr>
          <w:p>
            <w:pPr>
              <w:spacing w:line="600" w:lineRule="exact"/>
              <w:jc w:val="center"/>
              <w:rPr>
                <w:rFonts w:hint="eastAsia" w:ascii="宋体" w:hAnsi="宋体" w:eastAsia="宋体" w:cs="宋体"/>
                <w:kern w:val="0"/>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4"/>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12"/>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pStyle w:val="5"/>
        <w:rPr>
          <w:rFonts w:hint="eastAsia"/>
          <w:b/>
          <w:bCs/>
        </w:rPr>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5"/>
      </w:pPr>
    </w:p>
    <w:p>
      <w:pPr>
        <w:pStyle w:val="5"/>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8"/>
        <w:tblW w:w="10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投标单位</w:t>
            </w:r>
          </w:p>
        </w:tc>
        <w:tc>
          <w:tcPr>
            <w:tcW w:w="7920" w:type="dxa"/>
            <w:noWrap w:val="0"/>
            <w:vAlign w:val="center"/>
          </w:tcPr>
          <w:p>
            <w:pPr>
              <w:jc w:val="center"/>
              <w:rPr>
                <w:rFonts w:hint="eastAsia" w:ascii="楷体_GB2312" w:eastAsia="楷体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32" w:type="dxa"/>
            <w:noWrap w:val="0"/>
            <w:vAlign w:val="center"/>
          </w:tcPr>
          <w:p>
            <w:pPr>
              <w:jc w:val="center"/>
              <w:rPr>
                <w:rFonts w:hint="eastAsia"/>
                <w:b/>
                <w:sz w:val="30"/>
                <w:szCs w:val="30"/>
              </w:rPr>
            </w:pPr>
            <w:r>
              <w:rPr>
                <w:rFonts w:hint="eastAsia"/>
                <w:b/>
                <w:sz w:val="30"/>
                <w:szCs w:val="30"/>
              </w:rPr>
              <w:t>生产制造商</w:t>
            </w:r>
          </w:p>
        </w:tc>
        <w:tc>
          <w:tcPr>
            <w:tcW w:w="7920" w:type="dxa"/>
            <w:noWrap w:val="0"/>
            <w:vAlign w:val="center"/>
          </w:tcPr>
          <w:p>
            <w:pPr>
              <w:jc w:val="center"/>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承诺价格</w:t>
            </w:r>
          </w:p>
        </w:tc>
        <w:tc>
          <w:tcPr>
            <w:tcW w:w="7920" w:type="dxa"/>
            <w:noWrap w:val="0"/>
            <w:vAlign w:val="center"/>
          </w:tcPr>
          <w:p>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付款方式</w:t>
            </w:r>
          </w:p>
          <w:p>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pPr>
              <w:jc w:val="center"/>
              <w:rPr>
                <w:rFonts w:hint="eastAsia"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2"/>
                <w:szCs w:val="32"/>
              </w:rPr>
            </w:pPr>
            <w:r>
              <w:rPr>
                <w:rFonts w:hint="eastAsia"/>
                <w:b/>
                <w:sz w:val="30"/>
                <w:szCs w:val="30"/>
              </w:rPr>
              <w:t>交货日期</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2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pPr>
              <w:rPr>
                <w:rFonts w:hint="default"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0" w:hRule="atLeast"/>
          <w:jc w:val="center"/>
        </w:trPr>
        <w:tc>
          <w:tcPr>
            <w:tcW w:w="2232" w:type="dxa"/>
            <w:noWrap w:val="0"/>
            <w:vAlign w:val="center"/>
          </w:tcPr>
          <w:p>
            <w:pPr>
              <w:jc w:val="center"/>
              <w:rPr>
                <w:rFonts w:hint="eastAsia"/>
                <w:b/>
                <w:sz w:val="30"/>
                <w:szCs w:val="30"/>
              </w:rPr>
            </w:pPr>
            <w:r>
              <w:rPr>
                <w:rFonts w:hint="eastAsia"/>
                <w:b/>
                <w:sz w:val="30"/>
                <w:szCs w:val="30"/>
              </w:rPr>
              <w:t>投</w:t>
            </w:r>
          </w:p>
          <w:p>
            <w:pPr>
              <w:jc w:val="center"/>
              <w:rPr>
                <w:rFonts w:hint="eastAsia"/>
                <w:b/>
                <w:sz w:val="30"/>
                <w:szCs w:val="30"/>
              </w:rPr>
            </w:pPr>
            <w:r>
              <w:rPr>
                <w:rFonts w:hint="eastAsia"/>
                <w:b/>
                <w:sz w:val="30"/>
                <w:szCs w:val="30"/>
              </w:rPr>
              <w:t>标</w:t>
            </w:r>
          </w:p>
          <w:p>
            <w:pPr>
              <w:jc w:val="center"/>
              <w:rPr>
                <w:rFonts w:hint="eastAsia"/>
                <w:b/>
                <w:sz w:val="30"/>
                <w:szCs w:val="30"/>
              </w:rPr>
            </w:pPr>
            <w:r>
              <w:rPr>
                <w:rFonts w:hint="eastAsia"/>
                <w:b/>
                <w:sz w:val="30"/>
                <w:szCs w:val="30"/>
              </w:rPr>
              <w:t>承</w:t>
            </w:r>
          </w:p>
          <w:p>
            <w:pPr>
              <w:jc w:val="center"/>
              <w:rPr>
                <w:rFonts w:hint="eastAsia"/>
                <w:b/>
                <w:sz w:val="30"/>
                <w:szCs w:val="30"/>
              </w:rPr>
            </w:pPr>
            <w:r>
              <w:rPr>
                <w:rFonts w:hint="eastAsia"/>
                <w:b/>
                <w:sz w:val="30"/>
                <w:szCs w:val="30"/>
              </w:rPr>
              <w:t>诺</w:t>
            </w:r>
          </w:p>
        </w:tc>
        <w:tc>
          <w:tcPr>
            <w:tcW w:w="7920" w:type="dxa"/>
            <w:noWrap w:val="0"/>
            <w:vAlign w:val="center"/>
          </w:tcPr>
          <w:p>
            <w:pPr>
              <w:rPr>
                <w:rFonts w:hint="default"/>
                <w:b/>
                <w:sz w:val="32"/>
                <w:szCs w:val="32"/>
                <w:lang w:val="en-US" w:eastAsia="zh-CN"/>
              </w:rPr>
            </w:pPr>
            <w:r>
              <w:rPr>
                <w:rFonts w:hint="eastAsia"/>
                <w:b/>
                <w:sz w:val="32"/>
                <w:szCs w:val="32"/>
                <w:lang w:val="en-US" w:eastAsia="zh-CN"/>
              </w:rPr>
              <w:t>满足甲方要求。（如有偏离请列明）</w:t>
            </w:r>
          </w:p>
        </w:tc>
      </w:tr>
    </w:tbl>
    <w:p>
      <w:pPr>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2"/>
        <w:jc w:val="center"/>
        <w:rPr>
          <w:rFonts w:hint="default"/>
          <w:color w:val="000000"/>
        </w:rPr>
      </w:pPr>
    </w:p>
    <w:p>
      <w:pPr>
        <w:spacing w:line="360" w:lineRule="auto"/>
        <w:ind w:right="960"/>
        <w:rPr>
          <w:rFonts w:hint="eastAsia" w:ascii="宋体" w:hAnsi="宋体" w:eastAsia="宋体" w:cs="宋体"/>
        </w:rPr>
      </w:pPr>
    </w:p>
    <w:p>
      <w:pPr>
        <w:pStyle w:val="5"/>
      </w:pPr>
    </w:p>
    <w:p/>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EB6E"/>
    <w:multiLevelType w:val="singleLevel"/>
    <w:tmpl w:val="3155EB6E"/>
    <w:lvl w:ilvl="0" w:tentative="0">
      <w:start w:val="4"/>
      <w:numFmt w:val="decimal"/>
      <w:suff w:val="nothing"/>
      <w:lvlText w:val="%1、"/>
      <w:lvlJc w:val="left"/>
    </w:lvl>
  </w:abstractNum>
  <w:abstractNum w:abstractNumId="1">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6957"/>
    <w:rsid w:val="10E537F9"/>
    <w:rsid w:val="36A73DB4"/>
    <w:rsid w:val="48B70956"/>
    <w:rsid w:val="5EED500F"/>
    <w:rsid w:val="7259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宋体" w:hAnsi="Times New Roman" w:eastAsia="宋体" w:cs="Times New Roman"/>
      <w:b/>
      <w:kern w:val="0"/>
      <w:position w:val="-10"/>
      <w:sz w:val="24"/>
      <w:szCs w:val="20"/>
    </w:rPr>
  </w:style>
  <w:style w:type="paragraph" w:styleId="4">
    <w:name w:val="Body Text"/>
    <w:basedOn w:val="1"/>
    <w:qFormat/>
    <w:uiPriority w:val="99"/>
    <w:pPr>
      <w:spacing w:after="120"/>
    </w:pPr>
    <w:rPr>
      <w:kern w:val="0"/>
      <w:sz w:val="20"/>
    </w:rPr>
  </w:style>
  <w:style w:type="paragraph" w:styleId="5">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toc 2"/>
    <w:basedOn w:val="1"/>
    <w:next w:val="1"/>
    <w:qFormat/>
    <w:uiPriority w:val="39"/>
    <w:pPr>
      <w:ind w:left="200" w:leftChars="200"/>
    </w:pPr>
    <w:rPr>
      <w:rFonts w:eastAsia="宋体" w:cs="Times New Roman"/>
    </w:rPr>
  </w:style>
  <w:style w:type="paragraph" w:customStyle="1" w:styleId="10">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1">
    <w:name w:val="表名"/>
    <w:basedOn w:val="10"/>
    <w:qFormat/>
    <w:uiPriority w:val="0"/>
    <w:pPr>
      <w:spacing w:before="0" w:after="0" w:line="360" w:lineRule="auto"/>
    </w:pPr>
    <w:rPr>
      <w:sz w:val="2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张希玥</cp:lastModifiedBy>
  <dcterms:modified xsi:type="dcterms:W3CDTF">2025-08-14T02:46:44Z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9471642D0B4F40B39965FE4A36C4B421</vt:lpwstr>
  </property>
</Properties>
</file>