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ind w:left="1347" w:hanging="1687" w:hangingChars="300"/>
        <w:jc w:val="center"/>
        <w:outlineLvl w:val="1"/>
        <w:rPr>
          <w:rFonts w:ascii="华文中宋" w:hAnsi="华文中宋" w:eastAsia="华文中宋"/>
          <w:b/>
          <w:bCs/>
          <w:sz w:val="56"/>
          <w:szCs w:val="84"/>
        </w:rPr>
      </w:pPr>
      <w:r>
        <w:rPr>
          <w:rFonts w:ascii="华文中宋" w:hAnsi="华文中宋" w:eastAsia="华文中宋"/>
          <w:b/>
          <w:bCs/>
          <w:sz w:val="56"/>
          <w:szCs w:val="84"/>
        </w:rPr>
        <w:t>2025-197张煤机恒洋电器有限公司矿用防爆跟随式引导车安标认证服务</w:t>
      </w:r>
    </w:p>
    <w:p>
      <w:pPr>
        <w:widowControl/>
        <w:ind w:left="1682" w:hanging="1687" w:hangingChars="300"/>
        <w:jc w:val="center"/>
        <w:outlineLvl w:val="1"/>
        <w:rPr>
          <w:rFonts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pPr>
        <w:widowControl/>
        <w:rPr>
          <w:rFonts w:ascii="华文中宋" w:hAnsi="华文中宋" w:eastAsia="华文中宋"/>
          <w:b/>
          <w:bCs/>
          <w:sz w:val="52"/>
          <w:szCs w:val="52"/>
        </w:rPr>
      </w:pPr>
    </w:p>
    <w:p>
      <w:pPr>
        <w:widowControl/>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5"/>
      </w:pPr>
    </w:p>
    <w:p>
      <w:pPr>
        <w:spacing w:line="360" w:lineRule="auto"/>
        <w:ind w:firstLine="1606" w:firstLineChars="500"/>
        <w:rPr>
          <w:rFonts w:ascii="华文中宋" w:hAnsi="华文中宋" w:eastAsia="华文中宋" w:cs="华文中宋"/>
          <w:b/>
          <w:bCs/>
          <w:color w:val="000000"/>
          <w:sz w:val="32"/>
          <w:szCs w:val="32"/>
        </w:rPr>
      </w:pPr>
    </w:p>
    <w:p>
      <w:pPr>
        <w:pStyle w:val="2"/>
      </w:pP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p>
    <w:p>
      <w:pPr>
        <w:widowControl/>
        <w:jc w:val="center"/>
        <w:rPr>
          <w:rFonts w:ascii="黑体" w:hAnsi="黑体" w:eastAsia="黑体"/>
          <w:sz w:val="44"/>
          <w:szCs w:val="20"/>
        </w:rPr>
      </w:pPr>
    </w:p>
    <w:p>
      <w:pPr>
        <w:spacing w:line="600" w:lineRule="exact"/>
        <w:outlineLvl w:val="1"/>
        <w:rPr>
          <w:rFonts w:ascii="楷体_GB2312" w:eastAsia="楷体_GB2312" w:cs="宋体"/>
          <w:b/>
          <w:bCs/>
          <w:sz w:val="36"/>
          <w:szCs w:val="36"/>
          <w:lang w:val="zh-CN"/>
        </w:rPr>
      </w:pPr>
    </w:p>
    <w:p>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jc w:val="center"/>
        <w:rPr>
          <w:rFonts w:ascii="宋体" w:hAnsi="宋体" w:cs="宋体"/>
          <w:sz w:val="28"/>
          <w:szCs w:val="28"/>
        </w:rPr>
      </w:pPr>
    </w:p>
    <w:p>
      <w:pPr>
        <w:spacing w:line="600" w:lineRule="exact"/>
        <w:jc w:val="center"/>
        <w:rPr>
          <w:rFonts w:hint="eastAsia" w:ascii="方正仿宋简体" w:hAnsi="方正仿宋简体" w:eastAsia="方正仿宋简体" w:cs="方正仿宋简体"/>
          <w:sz w:val="28"/>
          <w:szCs w:val="28"/>
        </w:rPr>
      </w:pP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36"/>
          <w:szCs w:val="36"/>
          <w:lang w:val="zh-CN"/>
        </w:rPr>
      </w:pPr>
    </w:p>
    <w:p>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cs="宋体"/>
          <w:color w:val="000000"/>
          <w:sz w:val="24"/>
          <w:szCs w:val="24"/>
          <w:highlight w:val="yellow"/>
          <w:lang w:val="en-US" w:eastAsia="zh-CN"/>
        </w:rPr>
        <w:t>本</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一、项目概况与竞谈范围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（一）竞谈范围：2025-197张煤机恒洋电器有限公司矿用防爆跟随式引导车安标认证服务</w:t>
      </w:r>
      <w:r>
        <w:rPr>
          <w:rFonts w:ascii="宋体" w:hAnsi="宋体" w:eastAsia="宋体" w:cs="宋体"/>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以谈判结果为准</w:t>
      </w:r>
      <w:r>
        <w:rPr>
          <w:rFonts w:hint="eastAsia" w:ascii="宋体" w:hAnsi="宋体" w:eastAsia="宋体" w:cs="宋体"/>
          <w:color w:val="000000"/>
          <w:sz w:val="24"/>
          <w:szCs w:val="24"/>
          <w:highlight w:val="yellow"/>
        </w:rPr>
        <w:t>。方案税率为计划税率，最终以供应商报价税率为准</w:t>
      </w:r>
      <w:r>
        <w:rPr>
          <w:rFonts w:hint="eastAsia" w:ascii="宋体" w:hAnsi="宋体" w:cs="宋体"/>
          <w:color w:val="000000"/>
          <w:sz w:val="24"/>
          <w:szCs w:val="24"/>
          <w:highlight w:val="yellow"/>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highlight w:val="yellow"/>
          <w:lang w:eastAsia="zh-CN"/>
        </w:rPr>
        <w:t>（三）付款方式及质保期：</w:t>
      </w:r>
      <w:r>
        <w:rPr>
          <w:rFonts w:hint="eastAsia" w:ascii="宋体" w:hAnsi="宋体" w:cs="宋体"/>
          <w:color w:val="000000"/>
          <w:sz w:val="24"/>
          <w:szCs w:val="24"/>
          <w:highlight w:val="yellow"/>
          <w:lang w:eastAsia="zh-CN"/>
        </w:rPr>
        <w:t>谈判为准。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pPr>
        <w:pStyle w:val="7"/>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r>
        <w:rPr>
          <w:rFonts w:hint="eastAsia" w:ascii="宋体" w:hAnsi="宋体" w:cs="宋体"/>
          <w:color w:val="000000"/>
          <w:sz w:val="24"/>
          <w:szCs w:val="24"/>
          <w:highlight w:val="yellow"/>
          <w:lang w:eastAsia="zh-CN"/>
        </w:rPr>
        <w:t>事务所须在招标文件中出具近三年没有被国家有关部门处罚，并在有关技术服务工作中没有出现质量问题和不良记录的承诺书。其他技术要求详见附件。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eastAsia="zh-CN"/>
        </w:rPr>
        <w:t>技术咨询：</w:t>
      </w:r>
      <w:r>
        <w:rPr>
          <w:rFonts w:hint="eastAsia" w:ascii="宋体" w:hAnsi="宋体" w:cs="宋体"/>
          <w:color w:val="000000"/>
          <w:sz w:val="24"/>
          <w:szCs w:val="24"/>
          <w:highlight w:val="yellow"/>
          <w:lang w:eastAsia="zh-CN"/>
        </w:rPr>
        <w:t>韩旭</w:t>
      </w:r>
      <w:r>
        <w:rPr>
          <w:rFonts w:hint="eastAsia" w:ascii="宋体" w:hAnsi="宋体" w:cs="宋体"/>
          <w:color w:val="000000"/>
          <w:sz w:val="24"/>
          <w:szCs w:val="24"/>
          <w:highlight w:val="yellow"/>
          <w:lang w:val="en-US" w:eastAsia="zh-CN"/>
        </w:rPr>
        <w:t xml:space="preserve"> 0313-2056291</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招标业务：</w:t>
      </w:r>
      <w:r>
        <w:rPr>
          <w:rFonts w:hint="eastAsia" w:ascii="宋体" w:hAnsi="宋体" w:cs="宋体"/>
          <w:color w:val="000000"/>
          <w:sz w:val="24"/>
          <w:szCs w:val="24"/>
          <w:highlight w:val="yellow"/>
          <w:lang w:eastAsia="zh-CN"/>
        </w:rPr>
        <w:t>马垚</w:t>
      </w:r>
      <w:r>
        <w:rPr>
          <w:rFonts w:hint="eastAsia" w:ascii="宋体" w:hAnsi="宋体" w:eastAsia="宋体" w:cs="宋体"/>
          <w:color w:val="000000"/>
          <w:sz w:val="24"/>
          <w:szCs w:val="24"/>
          <w:highlight w:val="yellow"/>
          <w:lang w:eastAsia="zh-CN"/>
        </w:rPr>
        <w:t>0313-2056</w:t>
      </w:r>
      <w:r>
        <w:rPr>
          <w:rFonts w:hint="eastAsia" w:ascii="宋体" w:hAnsi="宋体" w:cs="宋体"/>
          <w:color w:val="000000"/>
          <w:sz w:val="24"/>
          <w:szCs w:val="24"/>
          <w:highlight w:val="yellow"/>
          <w:lang w:val="en-US" w:eastAsia="zh-CN"/>
        </w:rPr>
        <w:t>547</w:t>
      </w:r>
      <w:r>
        <w:rPr>
          <w:rFonts w:hint="eastAsia" w:ascii="宋体" w:hAnsi="宋体" w:eastAsia="宋体" w:cs="宋体"/>
          <w:color w:val="000000"/>
          <w:sz w:val="24"/>
          <w:szCs w:val="24"/>
          <w:highlight w:val="yellow"/>
          <w:lang w:eastAsia="zh-CN"/>
        </w:rPr>
        <w:t xml:space="preserve">   电子邮箱地址：zmjzhaobiao_</w:t>
      </w:r>
      <w:r>
        <w:rPr>
          <w:rFonts w:hint="eastAsia" w:ascii="宋体" w:hAnsi="宋体" w:cs="宋体"/>
          <w:color w:val="000000"/>
          <w:sz w:val="24"/>
          <w:szCs w:val="24"/>
          <w:highlight w:val="yellow"/>
          <w:lang w:val="en-US" w:eastAsia="zh-CN"/>
        </w:rPr>
        <w:t>mayao</w:t>
      </w:r>
      <w:r>
        <w:rPr>
          <w:rFonts w:hint="eastAsia" w:ascii="宋体" w:hAnsi="宋体" w:eastAsia="宋体" w:cs="宋体"/>
          <w:color w:val="000000"/>
          <w:sz w:val="24"/>
          <w:szCs w:val="24"/>
          <w:highlight w:val="yellow"/>
          <w:lang w:eastAsia="zh-CN"/>
        </w:rPr>
        <w:t>@163.com</w:t>
      </w:r>
    </w:p>
    <w:p>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5.4投标人必须保证投标文件中的内容真实有效，否则其投标将被拒绝。</w:t>
      </w: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2"/>
        <w:rPr>
          <w:rFonts w:hint="eastAsia" w:ascii="宋体" w:hAnsi="宋体" w:eastAsia="宋体" w:cs="宋体"/>
          <w:color w:val="000000"/>
          <w:sz w:val="24"/>
          <w:szCs w:val="24"/>
          <w:highlight w:val="yellow"/>
        </w:rPr>
      </w:pPr>
    </w:p>
    <w:p>
      <w:pPr>
        <w:pStyle w:val="4"/>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pStyle w:val="2"/>
        <w:rPr>
          <w:rFonts w:hint="eastAsia"/>
        </w:rPr>
      </w:pPr>
    </w:p>
    <w:p>
      <w:pPr>
        <w:jc w:val="center"/>
        <w:rPr>
          <w:rFonts w:hint="eastAsia" w:ascii="宋体" w:hAnsi="宋体" w:cs="宋体"/>
          <w:sz w:val="36"/>
          <w:szCs w:val="36"/>
        </w:rPr>
      </w:pPr>
    </w:p>
    <w:p>
      <w:pPr>
        <w:pStyle w:val="2"/>
        <w:rPr>
          <w:rFonts w:hint="eastAsia" w:eastAsia="宋体"/>
          <w:lang w:eastAsia="zh-CN"/>
        </w:rPr>
      </w:pPr>
    </w:p>
    <w:p>
      <w:pPr>
        <w:numPr>
          <w:ilvl w:val="0"/>
          <w:numId w:val="1"/>
        </w:numPr>
        <w:spacing w:line="600" w:lineRule="exact"/>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技术规格及要求</w:t>
      </w:r>
      <w:bookmarkStart w:id="0" w:name="_Toc328043959"/>
    </w:p>
    <w:bookmarkEnd w:id="0"/>
    <w:p>
      <w:pPr>
        <w:spacing w:line="600" w:lineRule="exact"/>
        <w:jc w:val="center"/>
        <w:outlineLvl w:val="0"/>
      </w:pPr>
      <w:bookmarkStart w:id="1" w:name="_GoBack"/>
      <w:bookmarkEnd w:id="1"/>
    </w:p>
    <w:p>
      <w:pPr>
        <w:spacing w:line="600" w:lineRule="exact"/>
        <w:jc w:val="center"/>
        <w:outlineLvl w:val="0"/>
      </w:pPr>
    </w:p>
    <w:p>
      <w:pPr>
        <w:spacing w:line="600" w:lineRule="exact"/>
        <w:jc w:val="center"/>
        <w:outlineLvl w:val="0"/>
      </w:pPr>
    </w:p>
    <w:p>
      <w:pPr>
        <w:spacing w:line="600" w:lineRule="exact"/>
        <w:jc w:val="center"/>
        <w:outlineLvl w:val="0"/>
      </w:pPr>
    </w:p>
    <w:p>
      <w:pPr>
        <w:spacing w:line="240" w:lineRule="auto"/>
        <w:jc w:val="center"/>
        <w:outlineLvl w:val="0"/>
        <w:rPr>
          <w:rFonts w:hint="eastAsia" w:eastAsia="宋体"/>
          <w:lang w:eastAsia="zh-CN"/>
        </w:rPr>
      </w:pPr>
    </w:p>
    <w:p>
      <w:pPr>
        <w:spacing w:line="240" w:lineRule="auto"/>
        <w:jc w:val="center"/>
        <w:outlineLvl w:val="0"/>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numPr>
          <w:ilvl w:val="0"/>
          <w:numId w:val="0"/>
        </w:numPr>
        <w:spacing w:line="600" w:lineRule="exact"/>
        <w:jc w:val="center"/>
        <w:outlineLvl w:val="0"/>
        <w:rPr>
          <w:rFonts w:hint="default" w:ascii="宋体" w:hAnsi="宋体" w:cs="宋体"/>
          <w:b/>
          <w:bCs/>
          <w:sz w:val="24"/>
          <w:szCs w:val="24"/>
          <w:lang w:val="en-US"/>
        </w:rPr>
      </w:pPr>
      <w:r>
        <w:rPr>
          <w:rFonts w:ascii="宋体" w:hAnsi="宋体"/>
          <w:sz w:val="32"/>
        </w:rPr>
        <w:br w:type="page"/>
      </w:r>
      <w:r>
        <w:rPr>
          <w:rFonts w:hint="eastAsia" w:ascii="宋体" w:hAnsi="宋体" w:eastAsia="宋体" w:cs="宋体"/>
          <w:b/>
          <w:bCs/>
          <w:kern w:val="0"/>
          <w:position w:val="-10"/>
          <w:sz w:val="36"/>
          <w:szCs w:val="36"/>
          <w:highlight w:val="yellow"/>
          <w:lang w:val="en-US" w:eastAsia="zh-CN" w:bidi="ar-SA"/>
        </w:rPr>
        <w:t>第五章、投标函（必传）</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投标人名称:(公章)</w:t>
      </w:r>
    </w:p>
    <w:p>
      <w:pPr>
        <w:spacing w:line="600" w:lineRule="exact"/>
        <w:rPr>
          <w:rFonts w:ascii="宋体" w:hAnsi="宋体" w:cs="宋体"/>
          <w:sz w:val="24"/>
          <w:szCs w:val="24"/>
        </w:rPr>
      </w:pPr>
      <w:r>
        <w:rPr>
          <w:rFonts w:hint="eastAsia" w:ascii="宋体" w:hAnsi="宋体" w:cs="宋体"/>
          <w:sz w:val="24"/>
          <w:szCs w:val="24"/>
        </w:rPr>
        <w:t>投标人代表签字:</w:t>
      </w:r>
    </w:p>
    <w:p>
      <w:pPr>
        <w:spacing w:line="600" w:lineRule="exact"/>
        <w:rPr>
          <w:rFonts w:ascii="宋体" w:hAnsi="宋体" w:cs="宋体"/>
          <w:sz w:val="24"/>
          <w:szCs w:val="24"/>
        </w:rPr>
      </w:pPr>
      <w:r>
        <w:rPr>
          <w:rFonts w:hint="eastAsia" w:ascii="宋体" w:hAnsi="宋体" w:cs="宋体"/>
          <w:sz w:val="24"/>
          <w:szCs w:val="24"/>
        </w:rPr>
        <w:t>地址:</w:t>
      </w:r>
    </w:p>
    <w:p>
      <w:pPr>
        <w:spacing w:line="600" w:lineRule="exact"/>
        <w:rPr>
          <w:rFonts w:ascii="宋体" w:hAnsi="宋体" w:cs="宋体"/>
          <w:sz w:val="24"/>
          <w:szCs w:val="24"/>
        </w:rPr>
      </w:pPr>
      <w:r>
        <w:rPr>
          <w:rFonts w:hint="eastAsia" w:ascii="宋体" w:hAnsi="宋体" w:cs="宋体"/>
          <w:sz w:val="24"/>
          <w:szCs w:val="24"/>
        </w:rPr>
        <w:t>邮编:</w:t>
      </w:r>
    </w:p>
    <w:p>
      <w:pPr>
        <w:spacing w:line="600" w:lineRule="exact"/>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rPr>
          <w:rFonts w:ascii="宋体" w:hAnsi="宋体" w:cs="宋体"/>
          <w:sz w:val="24"/>
          <w:szCs w:val="24"/>
        </w:rPr>
      </w:pPr>
    </w:p>
    <w:p>
      <w:pPr>
        <w:numPr>
          <w:ilvl w:val="0"/>
          <w:numId w:val="2"/>
        </w:numPr>
        <w:spacing w:line="600" w:lineRule="exact"/>
        <w:rPr>
          <w:rFonts w:ascii="宋体" w:hAnsi="宋体" w:cs="宋体"/>
          <w:sz w:val="24"/>
          <w:szCs w:val="24"/>
        </w:rPr>
        <w:sectPr>
          <w:headerReference r:id="rId3" w:type="default"/>
          <w:pgSz w:w="11906" w:h="16838"/>
          <w:pgMar w:top="1440" w:right="1083" w:bottom="1440" w:left="1083" w:header="850" w:footer="992" w:gutter="0"/>
          <w:cols w:space="720" w:num="1"/>
          <w:titlePg/>
          <w:docGrid w:type="lines" w:linePitch="314" w:charSpace="0"/>
        </w:sectPr>
      </w:pPr>
    </w:p>
    <w:p>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pPr>
              <w:pStyle w:val="10"/>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pPr>
              <w:pStyle w:val="11"/>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pPr>
              <w:pStyle w:val="10"/>
              <w:spacing w:before="20" w:after="20" w:line="600" w:lineRule="exact"/>
              <w:jc w:val="center"/>
              <w:rPr>
                <w:rFonts w:ascii="宋体" w:hAnsi="宋体" w:eastAsia="宋体" w:cs="宋体"/>
                <w:szCs w:val="24"/>
              </w:rPr>
            </w:pPr>
          </w:p>
        </w:tc>
        <w:tc>
          <w:tcPr>
            <w:tcW w:w="2520" w:type="dxa"/>
            <w:vMerge w:val="continue"/>
            <w:noWrap w:val="0"/>
            <w:vAlign w:val="center"/>
          </w:tcPr>
          <w:p>
            <w:pPr>
              <w:pStyle w:val="10"/>
              <w:spacing w:before="20" w:after="20" w:line="600" w:lineRule="exact"/>
              <w:jc w:val="center"/>
              <w:rPr>
                <w:rFonts w:ascii="宋体" w:hAnsi="宋体" w:eastAsia="宋体" w:cs="宋体"/>
                <w:szCs w:val="24"/>
              </w:rPr>
            </w:pPr>
          </w:p>
        </w:tc>
        <w:tc>
          <w:tcPr>
            <w:tcW w:w="1620" w:type="dxa"/>
            <w:vMerge w:val="continue"/>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pPr>
              <w:pStyle w:val="10"/>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bl>
    <w:p>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4"/>
        <w:ind w:firstLine="0"/>
        <w:rPr>
          <w:rFonts w:hint="eastAsia" w:ascii="宋体" w:hAnsi="宋体" w:eastAsia="宋体" w:cs="宋体"/>
        </w:rPr>
      </w:pPr>
    </w:p>
    <w:p>
      <w:pPr>
        <w:pStyle w:val="4"/>
        <w:ind w:firstLine="0"/>
        <w:rPr>
          <w:rFonts w:hint="eastAsia" w:ascii="宋体" w:hAnsi="宋体" w:eastAsia="宋体" w:cs="宋体"/>
        </w:rPr>
      </w:pPr>
    </w:p>
    <w:p>
      <w:pPr>
        <w:pStyle w:val="4"/>
        <w:ind w:firstLine="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8"/>
        <w:tblpPr w:leftFromText="180" w:rightFromText="180" w:vertAnchor="text" w:horzAnchor="margin" w:tblpXSpec="center" w:tblpY="258"/>
        <w:tblW w:w="0" w:type="auto"/>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blPrEx>
          <w:tblCellMar>
            <w:top w:w="0" w:type="dxa"/>
            <w:left w:w="108" w:type="dxa"/>
            <w:bottom w:w="0" w:type="dxa"/>
            <w:right w:w="108" w:type="dxa"/>
          </w:tblCellMar>
        </w:tblPrEx>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kern w:val="0"/>
                <w:szCs w:val="18"/>
              </w:rPr>
            </w:pPr>
          </w:p>
        </w:tc>
      </w:tr>
    </w:tbl>
    <w:p>
      <w:pPr>
        <w:spacing w:line="360" w:lineRule="exact"/>
        <w:ind w:firstLine="435"/>
        <w:rPr>
          <w:rFonts w:hint="eastAsia" w:ascii="宋体" w:hAnsi="宋体" w:eastAsia="宋体" w:cs="宋体"/>
          <w:b w:val="0"/>
          <w:bCs/>
          <w:sz w:val="24"/>
        </w:rPr>
      </w:pPr>
    </w:p>
    <w:p>
      <w:pPr>
        <w:rPr>
          <w:rFonts w:hint="eastAsia" w:ascii="宋体" w:hAnsi="宋体" w:eastAsia="宋体" w:cs="宋体"/>
          <w:sz w:val="24"/>
        </w:rPr>
      </w:pPr>
      <w:r>
        <w:rPr>
          <w:rFonts w:hint="eastAsia" w:ascii="宋体" w:hAnsi="宋体" w:eastAsia="宋体" w:cs="宋体"/>
          <w:sz w:val="24"/>
        </w:rPr>
        <w:br w:type="page"/>
      </w:r>
    </w:p>
    <w:p>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8"/>
        <w:tblW w:w="0" w:type="auto"/>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竞谈文件</w:t>
            </w:r>
          </w:p>
          <w:p>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sz w:val="24"/>
              </w:rPr>
            </w:pPr>
          </w:p>
        </w:tc>
        <w:tc>
          <w:tcPr>
            <w:tcW w:w="1393" w:type="dxa"/>
            <w:noWrap w:val="0"/>
            <w:vAlign w:val="top"/>
          </w:tcPr>
          <w:p>
            <w:pPr>
              <w:spacing w:line="600" w:lineRule="exact"/>
              <w:jc w:val="center"/>
              <w:rPr>
                <w:rFonts w:hint="eastAsia" w:ascii="宋体" w:hAnsi="宋体" w:eastAsia="宋体" w:cs="宋体"/>
                <w:sz w:val="24"/>
              </w:rPr>
            </w:pPr>
          </w:p>
        </w:tc>
        <w:tc>
          <w:tcPr>
            <w:tcW w:w="1367" w:type="dxa"/>
            <w:noWrap w:val="0"/>
            <w:vAlign w:val="top"/>
          </w:tcPr>
          <w:p>
            <w:pPr>
              <w:spacing w:line="600" w:lineRule="exact"/>
              <w:jc w:val="center"/>
              <w:rPr>
                <w:rFonts w:hint="eastAsia" w:ascii="宋体" w:hAnsi="宋体" w:eastAsia="宋体" w:cs="宋体"/>
                <w:sz w:val="24"/>
              </w:rPr>
            </w:pPr>
          </w:p>
        </w:tc>
        <w:tc>
          <w:tcPr>
            <w:tcW w:w="1216" w:type="dxa"/>
            <w:noWrap w:val="0"/>
            <w:vAlign w:val="top"/>
          </w:tcPr>
          <w:p>
            <w:pPr>
              <w:spacing w:line="600" w:lineRule="exact"/>
              <w:jc w:val="center"/>
              <w:rPr>
                <w:rFonts w:hint="eastAsia" w:ascii="宋体" w:hAnsi="宋体" w:eastAsia="宋体" w:cs="宋体"/>
                <w:sz w:val="24"/>
              </w:rPr>
            </w:pPr>
          </w:p>
        </w:tc>
        <w:tc>
          <w:tcPr>
            <w:tcW w:w="1238" w:type="dxa"/>
            <w:noWrap w:val="0"/>
            <w:vAlign w:val="top"/>
          </w:tcPr>
          <w:p>
            <w:pPr>
              <w:spacing w:line="600" w:lineRule="exact"/>
              <w:jc w:val="center"/>
              <w:rPr>
                <w:rFonts w:hint="eastAsia" w:ascii="宋体" w:hAnsi="宋体" w:eastAsia="宋体" w:cs="宋体"/>
                <w:sz w:val="24"/>
              </w:rPr>
            </w:pPr>
          </w:p>
        </w:tc>
        <w:tc>
          <w:tcPr>
            <w:tcW w:w="1484" w:type="dxa"/>
            <w:noWrap w:val="0"/>
            <w:vAlign w:val="top"/>
          </w:tcPr>
          <w:p>
            <w:pPr>
              <w:spacing w:line="600" w:lineRule="exact"/>
              <w:jc w:val="center"/>
              <w:rPr>
                <w:rFonts w:hint="eastAsia" w:ascii="宋体" w:hAnsi="宋体" w:eastAsia="宋体" w:cs="宋体"/>
                <w:sz w:val="24"/>
              </w:rPr>
            </w:pPr>
          </w:p>
        </w:tc>
        <w:tc>
          <w:tcPr>
            <w:tcW w:w="2236" w:type="dxa"/>
            <w:noWrap w:val="0"/>
            <w:vAlign w:val="top"/>
          </w:tcPr>
          <w:p>
            <w:pPr>
              <w:spacing w:line="600" w:lineRule="exact"/>
              <w:jc w:val="center"/>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5"/>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8"/>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kern w:val="0"/>
                <w:sz w:val="24"/>
              </w:rPr>
            </w:pPr>
          </w:p>
        </w:tc>
        <w:tc>
          <w:tcPr>
            <w:tcW w:w="1815" w:type="dxa"/>
            <w:noWrap w:val="0"/>
            <w:vAlign w:val="top"/>
          </w:tcPr>
          <w:p>
            <w:pPr>
              <w:spacing w:line="600" w:lineRule="exact"/>
              <w:jc w:val="center"/>
              <w:rPr>
                <w:rFonts w:hint="eastAsia" w:ascii="宋体" w:hAnsi="宋体" w:eastAsia="宋体" w:cs="宋体"/>
                <w:kern w:val="0"/>
                <w:sz w:val="24"/>
              </w:rPr>
            </w:pPr>
          </w:p>
        </w:tc>
        <w:tc>
          <w:tcPr>
            <w:tcW w:w="2520" w:type="dxa"/>
            <w:noWrap w:val="0"/>
            <w:vAlign w:val="top"/>
          </w:tcPr>
          <w:p>
            <w:pPr>
              <w:spacing w:line="600" w:lineRule="exact"/>
              <w:jc w:val="center"/>
              <w:rPr>
                <w:rFonts w:hint="eastAsia" w:ascii="宋体" w:hAnsi="宋体" w:eastAsia="宋体" w:cs="宋体"/>
                <w:kern w:val="0"/>
                <w:sz w:val="24"/>
              </w:rPr>
            </w:pPr>
          </w:p>
        </w:tc>
        <w:tc>
          <w:tcPr>
            <w:tcW w:w="2415" w:type="dxa"/>
            <w:noWrap w:val="0"/>
            <w:vAlign w:val="top"/>
          </w:tcPr>
          <w:p>
            <w:pPr>
              <w:spacing w:line="600" w:lineRule="exact"/>
              <w:jc w:val="center"/>
              <w:rPr>
                <w:rFonts w:hint="eastAsia" w:ascii="宋体" w:hAnsi="宋体" w:eastAsia="宋体" w:cs="宋体"/>
                <w:kern w:val="0"/>
                <w:sz w:val="24"/>
              </w:rPr>
            </w:pPr>
          </w:p>
        </w:tc>
        <w:tc>
          <w:tcPr>
            <w:tcW w:w="1849" w:type="dxa"/>
            <w:noWrap w:val="0"/>
            <w:vAlign w:val="top"/>
          </w:tcPr>
          <w:p>
            <w:pPr>
              <w:spacing w:line="600" w:lineRule="exact"/>
              <w:jc w:val="center"/>
              <w:rPr>
                <w:rFonts w:hint="eastAsia" w:ascii="宋体" w:hAnsi="宋体" w:eastAsia="宋体" w:cs="宋体"/>
                <w:kern w:val="0"/>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5"/>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12"/>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pStyle w:val="2"/>
        <w:rPr>
          <w:rFonts w:hint="eastAsia"/>
          <w:b/>
          <w:bCs/>
        </w:rPr>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2"/>
      </w:pPr>
    </w:p>
    <w:p>
      <w:pPr>
        <w:pStyle w:val="2"/>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投标单位</w:t>
            </w:r>
          </w:p>
        </w:tc>
        <w:tc>
          <w:tcPr>
            <w:tcW w:w="7920" w:type="dxa"/>
            <w:noWrap w:val="0"/>
            <w:vAlign w:val="center"/>
          </w:tcPr>
          <w:p>
            <w:pPr>
              <w:jc w:val="center"/>
              <w:rPr>
                <w:rFonts w:hint="eastAsia" w:ascii="楷体_GB2312" w:eastAsia="楷体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32" w:type="dxa"/>
            <w:noWrap w:val="0"/>
            <w:vAlign w:val="center"/>
          </w:tcPr>
          <w:p>
            <w:pPr>
              <w:jc w:val="center"/>
              <w:rPr>
                <w:rFonts w:hint="eastAsia"/>
                <w:b/>
                <w:sz w:val="30"/>
                <w:szCs w:val="30"/>
              </w:rPr>
            </w:pPr>
            <w:r>
              <w:rPr>
                <w:rFonts w:hint="eastAsia"/>
                <w:b/>
                <w:sz w:val="30"/>
                <w:szCs w:val="30"/>
              </w:rPr>
              <w:t>生产制造商</w:t>
            </w:r>
          </w:p>
        </w:tc>
        <w:tc>
          <w:tcPr>
            <w:tcW w:w="7920" w:type="dxa"/>
            <w:noWrap w:val="0"/>
            <w:vAlign w:val="center"/>
          </w:tcPr>
          <w:p>
            <w:pPr>
              <w:jc w:val="center"/>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承诺价格</w:t>
            </w:r>
          </w:p>
        </w:tc>
        <w:tc>
          <w:tcPr>
            <w:tcW w:w="7920" w:type="dxa"/>
            <w:noWrap w:val="0"/>
            <w:vAlign w:val="center"/>
          </w:tcPr>
          <w:p>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付款方式</w:t>
            </w:r>
          </w:p>
          <w:p>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pPr>
              <w:jc w:val="center"/>
              <w:rPr>
                <w:rFonts w:hint="eastAsia"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2"/>
                <w:szCs w:val="32"/>
              </w:rPr>
            </w:pPr>
            <w:r>
              <w:rPr>
                <w:rFonts w:hint="eastAsia"/>
                <w:b/>
                <w:sz w:val="30"/>
                <w:szCs w:val="30"/>
              </w:rPr>
              <w:t>交货日期</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pPr>
              <w:rPr>
                <w:rFonts w:hint="default"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232" w:type="dxa"/>
            <w:noWrap w:val="0"/>
            <w:vAlign w:val="center"/>
          </w:tcPr>
          <w:p>
            <w:pPr>
              <w:jc w:val="center"/>
              <w:rPr>
                <w:rFonts w:hint="eastAsia"/>
                <w:b/>
                <w:sz w:val="30"/>
                <w:szCs w:val="30"/>
              </w:rPr>
            </w:pPr>
            <w:r>
              <w:rPr>
                <w:rFonts w:hint="eastAsia"/>
                <w:b/>
                <w:sz w:val="30"/>
                <w:szCs w:val="30"/>
              </w:rPr>
              <w:t>投</w:t>
            </w:r>
          </w:p>
          <w:p>
            <w:pPr>
              <w:jc w:val="center"/>
              <w:rPr>
                <w:rFonts w:hint="eastAsia"/>
                <w:b/>
                <w:sz w:val="30"/>
                <w:szCs w:val="30"/>
              </w:rPr>
            </w:pPr>
            <w:r>
              <w:rPr>
                <w:rFonts w:hint="eastAsia"/>
                <w:b/>
                <w:sz w:val="30"/>
                <w:szCs w:val="30"/>
              </w:rPr>
              <w:t>标</w:t>
            </w:r>
          </w:p>
          <w:p>
            <w:pPr>
              <w:jc w:val="center"/>
              <w:rPr>
                <w:rFonts w:hint="eastAsia"/>
                <w:b/>
                <w:sz w:val="30"/>
                <w:szCs w:val="30"/>
              </w:rPr>
            </w:pPr>
            <w:r>
              <w:rPr>
                <w:rFonts w:hint="eastAsia"/>
                <w:b/>
                <w:sz w:val="30"/>
                <w:szCs w:val="30"/>
              </w:rPr>
              <w:t>承</w:t>
            </w:r>
          </w:p>
          <w:p>
            <w:pPr>
              <w:jc w:val="center"/>
              <w:rPr>
                <w:rFonts w:hint="eastAsia"/>
                <w:b/>
                <w:sz w:val="30"/>
                <w:szCs w:val="30"/>
              </w:rPr>
            </w:pPr>
            <w:r>
              <w:rPr>
                <w:rFonts w:hint="eastAsia"/>
                <w:b/>
                <w:sz w:val="30"/>
                <w:szCs w:val="30"/>
              </w:rPr>
              <w:t>诺</w:t>
            </w:r>
          </w:p>
        </w:tc>
        <w:tc>
          <w:tcPr>
            <w:tcW w:w="7920" w:type="dxa"/>
            <w:noWrap w:val="0"/>
            <w:vAlign w:val="center"/>
          </w:tcPr>
          <w:p>
            <w:pPr>
              <w:rPr>
                <w:rFonts w:hint="default"/>
                <w:b/>
                <w:sz w:val="32"/>
                <w:szCs w:val="32"/>
                <w:lang w:val="en-US" w:eastAsia="zh-CN"/>
              </w:rPr>
            </w:pPr>
            <w:r>
              <w:rPr>
                <w:rFonts w:hint="eastAsia"/>
                <w:b/>
                <w:sz w:val="32"/>
                <w:szCs w:val="32"/>
                <w:lang w:val="en-US" w:eastAsia="zh-CN"/>
              </w:rPr>
              <w:t>满足甲方要求。（如有偏离请列明）</w:t>
            </w:r>
          </w:p>
        </w:tc>
      </w:tr>
    </w:tbl>
    <w:p>
      <w:pPr>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pStyle w:val="2"/>
        <w:rPr>
          <w:rFonts w:hint="eastAsia" w:ascii="Times New Roman" w:hAnsi="Times New Roman" w:eastAsia="方正仿宋简体" w:cs="方正仿宋简体"/>
          <w:b w:val="0"/>
          <w:bCs w:val="0"/>
          <w:kern w:val="2"/>
          <w:sz w:val="30"/>
          <w:szCs w:val="30"/>
          <w:highlight w:val="none"/>
          <w:lang w:val="en-US" w:eastAsia="zh-CN" w:bidi="ar-SA"/>
        </w:rPr>
      </w:pPr>
    </w:p>
    <w:p>
      <w:pPr>
        <w:pStyle w:val="3"/>
        <w:jc w:val="center"/>
        <w:rPr>
          <w:rFonts w:hint="default"/>
          <w:color w:val="000000"/>
        </w:rPr>
      </w:pPr>
    </w:p>
    <w:p>
      <w:pPr>
        <w:spacing w:line="360" w:lineRule="auto"/>
        <w:ind w:right="960"/>
        <w:rPr>
          <w:rFonts w:hint="eastAsia" w:ascii="宋体" w:hAnsi="宋体" w:eastAsia="宋体" w:cs="宋体"/>
        </w:rPr>
      </w:pPr>
    </w:p>
    <w:p>
      <w:pPr>
        <w:pStyle w:val="2"/>
      </w:pPr>
    </w:p>
    <w:p/>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PMingLiU-ExtB">
    <w:panose1 w:val="02020500000000000000"/>
    <w:charset w:val="88"/>
    <w:family w:val="roman"/>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E1858"/>
    <w:multiLevelType w:val="singleLevel"/>
    <w:tmpl w:val="C3EE1858"/>
    <w:lvl w:ilvl="0" w:tentative="0">
      <w:start w:val="4"/>
      <w:numFmt w:val="chineseCounting"/>
      <w:suff w:val="space"/>
      <w:lvlText w:val="第%1章"/>
      <w:lvlJc w:val="left"/>
      <w:rPr>
        <w:rFonts w:hint="eastAsia"/>
      </w:rPr>
    </w:lvl>
  </w:abstractNum>
  <w:abstractNum w:abstractNumId="1">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D12CA"/>
    <w:rsid w:val="48B70956"/>
    <w:rsid w:val="68BA27B2"/>
    <w:rsid w:val="750B4CA5"/>
    <w:rsid w:val="7B57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4">
    <w:name w:val="Normal Indent"/>
    <w:basedOn w:val="1"/>
    <w:unhideWhenUsed/>
    <w:qFormat/>
    <w:uiPriority w:val="99"/>
    <w:pPr>
      <w:ind w:firstLine="420"/>
    </w:pPr>
    <w:rPr>
      <w:rFonts w:ascii="宋体" w:hAnsi="Times New Roman" w:eastAsia="宋体" w:cs="Times New Roman"/>
      <w:b/>
      <w:kern w:val="0"/>
      <w:position w:val="-10"/>
      <w:sz w:val="24"/>
      <w:szCs w:val="20"/>
    </w:rPr>
  </w:style>
  <w:style w:type="paragraph" w:styleId="5">
    <w:name w:val="Body Text"/>
    <w:basedOn w:val="1"/>
    <w:qFormat/>
    <w:uiPriority w:val="99"/>
    <w:pPr>
      <w:spacing w:after="120"/>
    </w:pPr>
    <w:rPr>
      <w:kern w:val="0"/>
      <w:sz w:val="20"/>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toc 2"/>
    <w:basedOn w:val="1"/>
    <w:next w:val="1"/>
    <w:qFormat/>
    <w:uiPriority w:val="39"/>
    <w:pPr>
      <w:ind w:left="200" w:leftChars="200"/>
    </w:pPr>
    <w:rPr>
      <w:rFonts w:eastAsia="宋体" w:cs="Times New Roman"/>
    </w:rPr>
  </w:style>
  <w:style w:type="paragraph" w:customStyle="1" w:styleId="10">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1">
    <w:name w:val="表名"/>
    <w:basedOn w:val="10"/>
    <w:qFormat/>
    <w:uiPriority w:val="0"/>
    <w:pPr>
      <w:spacing w:before="0" w:after="0" w:line="360" w:lineRule="auto"/>
    </w:pPr>
    <w:rPr>
      <w:sz w:val="2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马锅</cp:lastModifiedBy>
  <dcterms:modified xsi:type="dcterms:W3CDTF">2025-08-14T01:30:45Z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09750E853B734A20BE86191110F2F7B8</vt:lpwstr>
  </property>
</Properties>
</file>