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44CAA">
      <w:pPr>
        <w:widowControl/>
        <w:adjustRightInd w:val="0"/>
        <w:snapToGrid w:val="0"/>
        <w:spacing w:line="360" w:lineRule="auto"/>
        <w:jc w:val="left"/>
        <w:rPr>
          <w:rFonts w:eastAsia="华文中宋"/>
          <w:b/>
          <w:bCs/>
          <w:sz w:val="32"/>
          <w:szCs w:val="32"/>
          <w:lang w:val="zh-CN"/>
        </w:rPr>
      </w:pPr>
    </w:p>
    <w:p w14:paraId="12BB5FF9">
      <w:pPr>
        <w:widowControl/>
        <w:adjustRightInd w:val="0"/>
        <w:snapToGrid w:val="0"/>
        <w:spacing w:line="360" w:lineRule="auto"/>
        <w:jc w:val="left"/>
        <w:rPr>
          <w:rFonts w:eastAsia="华文中宋"/>
          <w:b/>
          <w:bCs/>
          <w:sz w:val="18"/>
          <w:szCs w:val="18"/>
          <w:lang w:val="zh-CN"/>
        </w:rPr>
      </w:pPr>
      <w:r>
        <w:rPr>
          <w:rFonts w:eastAsia="华文中宋"/>
          <w:b/>
          <w:bCs/>
          <w:sz w:val="52"/>
          <w:szCs w:val="52"/>
          <w:lang w:val="zh-CN"/>
        </w:rPr>
        <w:t xml:space="preserve"> </w:t>
      </w:r>
    </w:p>
    <w:p w14:paraId="763D474A">
      <w:pPr>
        <w:widowControl/>
        <w:adjustRightInd w:val="0"/>
        <w:snapToGrid w:val="0"/>
        <w:spacing w:line="360" w:lineRule="auto"/>
        <w:jc w:val="center"/>
        <w:rPr>
          <w:rFonts w:eastAsia="华文中宋"/>
          <w:b/>
          <w:bCs/>
          <w:sz w:val="36"/>
          <w:szCs w:val="36"/>
          <w:lang w:val="zh-CN"/>
        </w:rPr>
      </w:pPr>
      <w:r>
        <w:rPr>
          <w:rFonts w:eastAsia="华文中宋"/>
          <w:b/>
          <w:bCs/>
          <w:sz w:val="36"/>
          <w:szCs w:val="36"/>
          <w:lang w:val="zh-CN"/>
        </w:rPr>
        <w:t>中煤陕西能源化工</w:t>
      </w:r>
      <w:r>
        <w:rPr>
          <w:rFonts w:hint="eastAsia" w:eastAsia="华文中宋"/>
          <w:b/>
          <w:bCs/>
          <w:sz w:val="36"/>
          <w:szCs w:val="36"/>
          <w:lang w:val="en-US" w:eastAsia="zh-CN"/>
        </w:rPr>
        <w:t>集团</w:t>
      </w:r>
      <w:r>
        <w:rPr>
          <w:rFonts w:eastAsia="华文中宋"/>
          <w:b/>
          <w:bCs/>
          <w:sz w:val="36"/>
          <w:szCs w:val="36"/>
          <w:lang w:val="zh-CN"/>
        </w:rPr>
        <w:t>有限公司</w:t>
      </w:r>
    </w:p>
    <w:p w14:paraId="2B86E3DA">
      <w:pPr>
        <w:widowControl/>
        <w:adjustRightInd w:val="0"/>
        <w:snapToGrid w:val="0"/>
        <w:spacing w:line="360" w:lineRule="auto"/>
        <w:jc w:val="center"/>
        <w:rPr>
          <w:rFonts w:hint="eastAsia" w:eastAsia="华文中宋"/>
          <w:b/>
          <w:bCs/>
          <w:sz w:val="36"/>
          <w:szCs w:val="36"/>
          <w:lang w:val="zh-CN"/>
        </w:rPr>
      </w:pPr>
    </w:p>
    <w:p w14:paraId="0A1C9D26">
      <w:pPr>
        <w:widowControl/>
        <w:adjustRightInd w:val="0"/>
        <w:snapToGrid w:val="0"/>
        <w:spacing w:line="360" w:lineRule="auto"/>
        <w:jc w:val="center"/>
        <w:rPr>
          <w:rFonts w:eastAsia="华文中宋"/>
          <w:b/>
          <w:bCs/>
          <w:szCs w:val="21"/>
          <w:lang w:val="zh-CN"/>
        </w:rPr>
      </w:pPr>
      <w:r>
        <w:rPr>
          <w:rFonts w:hint="eastAsia" w:eastAsia="华文中宋"/>
          <w:b/>
          <w:bCs/>
          <w:sz w:val="36"/>
          <w:szCs w:val="36"/>
          <w:lang w:val="zh-CN"/>
        </w:rPr>
        <w:t>中煤陕西公司超声波流量计采购项目</w:t>
      </w:r>
    </w:p>
    <w:p w14:paraId="5BD82ACB">
      <w:pPr>
        <w:widowControl/>
        <w:adjustRightInd w:val="0"/>
        <w:snapToGrid w:val="0"/>
        <w:spacing w:line="360" w:lineRule="auto"/>
        <w:jc w:val="center"/>
        <w:rPr>
          <w:rFonts w:eastAsia="华文中宋"/>
          <w:b/>
          <w:bCs/>
          <w:szCs w:val="21"/>
          <w:lang w:val="zh-CN"/>
        </w:rPr>
      </w:pPr>
    </w:p>
    <w:p w14:paraId="1D83523B">
      <w:pPr>
        <w:widowControl/>
        <w:adjustRightInd w:val="0"/>
        <w:snapToGrid w:val="0"/>
        <w:spacing w:line="360" w:lineRule="auto"/>
        <w:jc w:val="center"/>
        <w:rPr>
          <w:rFonts w:eastAsia="华文中宋"/>
          <w:b/>
          <w:bCs/>
          <w:sz w:val="84"/>
          <w:szCs w:val="84"/>
          <w:lang w:val="zh-CN"/>
        </w:rPr>
      </w:pPr>
      <w:r>
        <w:rPr>
          <w:rFonts w:eastAsia="华文中宋"/>
          <w:b/>
          <w:bCs/>
          <w:sz w:val="84"/>
          <w:szCs w:val="84"/>
          <w:lang w:val="zh-CN"/>
        </w:rPr>
        <w:t>询价文件</w:t>
      </w:r>
    </w:p>
    <w:p w14:paraId="48BBCFF6">
      <w:pPr>
        <w:widowControl/>
        <w:adjustRightInd w:val="0"/>
        <w:snapToGrid w:val="0"/>
        <w:spacing w:line="360" w:lineRule="auto"/>
        <w:jc w:val="center"/>
        <w:rPr>
          <w:rFonts w:eastAsia="华文中宋"/>
          <w:b/>
          <w:bCs/>
          <w:sz w:val="18"/>
          <w:szCs w:val="18"/>
          <w:lang w:val="zh-CN"/>
        </w:rPr>
      </w:pPr>
    </w:p>
    <w:p w14:paraId="7F5FDB6C">
      <w:pPr>
        <w:widowControl/>
        <w:adjustRightInd w:val="0"/>
        <w:snapToGrid w:val="0"/>
        <w:spacing w:line="360" w:lineRule="auto"/>
        <w:jc w:val="center"/>
        <w:rPr>
          <w:rFonts w:eastAsia="华文中宋"/>
          <w:b/>
          <w:bCs/>
          <w:sz w:val="18"/>
          <w:szCs w:val="18"/>
          <w:lang w:val="zh-CN"/>
        </w:rPr>
      </w:pPr>
    </w:p>
    <w:p w14:paraId="3FAB365C">
      <w:pPr>
        <w:widowControl/>
        <w:adjustRightInd w:val="0"/>
        <w:snapToGrid w:val="0"/>
        <w:spacing w:line="360" w:lineRule="auto"/>
        <w:jc w:val="center"/>
        <w:rPr>
          <w:rFonts w:eastAsia="华文中宋"/>
          <w:b/>
          <w:bCs/>
          <w:sz w:val="18"/>
          <w:szCs w:val="18"/>
          <w:lang w:val="zh-CN"/>
        </w:rPr>
      </w:pPr>
    </w:p>
    <w:p w14:paraId="3BDDA975">
      <w:pPr>
        <w:widowControl/>
        <w:adjustRightInd w:val="0"/>
        <w:snapToGrid w:val="0"/>
        <w:spacing w:line="360" w:lineRule="auto"/>
        <w:jc w:val="center"/>
        <w:rPr>
          <w:rFonts w:eastAsia="华文中宋"/>
          <w:b/>
          <w:bCs/>
          <w:sz w:val="18"/>
          <w:szCs w:val="18"/>
          <w:lang w:val="zh-CN"/>
        </w:rPr>
      </w:pPr>
    </w:p>
    <w:p w14:paraId="3695BDEA">
      <w:pPr>
        <w:widowControl/>
        <w:adjustRightInd w:val="0"/>
        <w:snapToGrid w:val="0"/>
        <w:spacing w:line="360" w:lineRule="auto"/>
        <w:jc w:val="center"/>
        <w:rPr>
          <w:rFonts w:eastAsia="华文中宋"/>
          <w:b/>
          <w:bCs/>
          <w:sz w:val="18"/>
          <w:szCs w:val="18"/>
          <w:lang w:val="zh-CN"/>
        </w:rPr>
      </w:pPr>
    </w:p>
    <w:p w14:paraId="664181A9">
      <w:pPr>
        <w:widowControl/>
        <w:adjustRightInd w:val="0"/>
        <w:snapToGrid w:val="0"/>
        <w:spacing w:line="360" w:lineRule="auto"/>
        <w:ind w:firstLine="1405" w:firstLineChars="500"/>
        <w:rPr>
          <w:rFonts w:eastAsia="华文中宋"/>
          <w:b/>
          <w:bCs/>
          <w:sz w:val="28"/>
          <w:szCs w:val="28"/>
          <w:lang w:val="zh-CN"/>
        </w:rPr>
      </w:pPr>
    </w:p>
    <w:p w14:paraId="3503E4E8">
      <w:pPr>
        <w:widowControl/>
        <w:adjustRightInd w:val="0"/>
        <w:snapToGrid w:val="0"/>
        <w:spacing w:line="360" w:lineRule="auto"/>
        <w:ind w:firstLine="1405" w:firstLineChars="500"/>
        <w:rPr>
          <w:rFonts w:eastAsia="华文中宋"/>
          <w:b/>
          <w:bCs/>
          <w:sz w:val="28"/>
          <w:szCs w:val="28"/>
          <w:lang w:val="zh-CN"/>
        </w:rPr>
      </w:pPr>
    </w:p>
    <w:p w14:paraId="5C197E67">
      <w:pPr>
        <w:widowControl/>
        <w:adjustRightInd w:val="0"/>
        <w:snapToGrid w:val="0"/>
        <w:spacing w:line="360" w:lineRule="auto"/>
        <w:ind w:firstLine="1405" w:firstLineChars="500"/>
        <w:rPr>
          <w:rFonts w:eastAsia="华文中宋"/>
          <w:b/>
          <w:bCs/>
          <w:sz w:val="28"/>
          <w:szCs w:val="28"/>
          <w:lang w:val="zh-CN"/>
        </w:rPr>
      </w:pPr>
    </w:p>
    <w:p w14:paraId="082DCEDB">
      <w:pPr>
        <w:widowControl/>
        <w:adjustRightInd w:val="0"/>
        <w:snapToGrid w:val="0"/>
        <w:spacing w:line="360" w:lineRule="auto"/>
        <w:ind w:firstLine="1405" w:firstLineChars="500"/>
        <w:rPr>
          <w:rFonts w:eastAsia="华文中宋"/>
          <w:b/>
          <w:bCs/>
          <w:sz w:val="28"/>
          <w:szCs w:val="28"/>
          <w:lang w:val="zh-CN"/>
        </w:rPr>
      </w:pPr>
    </w:p>
    <w:p w14:paraId="522DD3FC">
      <w:pPr>
        <w:widowControl/>
        <w:adjustRightInd w:val="0"/>
        <w:snapToGrid w:val="0"/>
        <w:spacing w:line="360" w:lineRule="auto"/>
        <w:ind w:firstLine="1405" w:firstLineChars="500"/>
        <w:rPr>
          <w:rFonts w:eastAsia="华文中宋"/>
          <w:b/>
          <w:bCs/>
          <w:sz w:val="28"/>
          <w:szCs w:val="28"/>
          <w:lang w:val="zh-CN"/>
        </w:rPr>
      </w:pPr>
    </w:p>
    <w:p w14:paraId="582335D7">
      <w:pPr>
        <w:widowControl/>
        <w:adjustRightInd w:val="0"/>
        <w:snapToGrid w:val="0"/>
        <w:spacing w:line="360" w:lineRule="auto"/>
        <w:ind w:firstLine="1405" w:firstLineChars="500"/>
        <w:rPr>
          <w:rFonts w:eastAsia="华文中宋"/>
          <w:b/>
          <w:bCs/>
          <w:sz w:val="28"/>
          <w:szCs w:val="28"/>
          <w:lang w:val="zh-CN"/>
        </w:rPr>
      </w:pPr>
    </w:p>
    <w:p w14:paraId="5B552E33">
      <w:pPr>
        <w:widowControl/>
        <w:adjustRightInd w:val="0"/>
        <w:snapToGrid w:val="0"/>
        <w:spacing w:line="360" w:lineRule="auto"/>
        <w:ind w:firstLine="1405" w:firstLineChars="500"/>
        <w:rPr>
          <w:rFonts w:eastAsia="华文中宋"/>
          <w:b/>
          <w:bCs/>
          <w:sz w:val="28"/>
          <w:szCs w:val="28"/>
          <w:lang w:val="zh-CN"/>
        </w:rPr>
      </w:pPr>
    </w:p>
    <w:p w14:paraId="27DEDF21">
      <w:pPr>
        <w:widowControl/>
        <w:adjustRightInd w:val="0"/>
        <w:snapToGrid w:val="0"/>
        <w:spacing w:line="360" w:lineRule="auto"/>
        <w:ind w:firstLine="1405" w:firstLineChars="500"/>
        <w:rPr>
          <w:rFonts w:eastAsia="华文中宋"/>
          <w:b/>
          <w:bCs/>
          <w:sz w:val="28"/>
          <w:szCs w:val="28"/>
          <w:lang w:val="zh-CN"/>
        </w:rPr>
      </w:pPr>
    </w:p>
    <w:p w14:paraId="2C40AE61">
      <w:pPr>
        <w:widowControl/>
        <w:adjustRightInd w:val="0"/>
        <w:snapToGrid w:val="0"/>
        <w:spacing w:line="360" w:lineRule="auto"/>
        <w:ind w:firstLine="1405" w:firstLineChars="500"/>
        <w:rPr>
          <w:sz w:val="28"/>
          <w:szCs w:val="28"/>
        </w:rPr>
      </w:pPr>
      <w:r>
        <w:rPr>
          <w:rFonts w:eastAsia="华文中宋"/>
          <w:b/>
          <w:bCs/>
          <w:sz w:val="28"/>
          <w:szCs w:val="28"/>
          <w:lang w:val="zh-CN"/>
        </w:rPr>
        <w:t>项目编号：XJ2025030543</w:t>
      </w:r>
      <w:r>
        <w:rPr>
          <w:rFonts w:hint="eastAsia" w:eastAsia="华文中宋"/>
          <w:b/>
          <w:bCs/>
          <w:sz w:val="28"/>
          <w:szCs w:val="28"/>
          <w:lang w:val="en-US" w:eastAsia="zh-CN"/>
        </w:rPr>
        <w:t>4</w:t>
      </w:r>
      <w:r>
        <w:fldChar w:fldCharType="begin"/>
      </w:r>
      <w:r>
        <w:instrText xml:space="preserve"> HYPERLINK "http://dz.zmzb.com/ebidding/MainAction.do?_QUERY_STRING=bWV0aG9kPXZpZXdNYWluJmJpZElkPTM1Njg1JkpTRVNTSU9OSUQ9RDU2MDNCMkU5OTI3MDNGNzE1MzYxM0YyQjFBMkQ3N0Y=" \t "http://dz.zmzb.com/ebidding/_blank" </w:instrText>
      </w:r>
      <w:r>
        <w:fldChar w:fldCharType="separate"/>
      </w:r>
      <w:r>
        <w:fldChar w:fldCharType="end"/>
      </w:r>
    </w:p>
    <w:p w14:paraId="1B9DA5E8">
      <w:pPr>
        <w:widowControl/>
        <w:adjustRightInd w:val="0"/>
        <w:snapToGrid w:val="0"/>
        <w:spacing w:line="360" w:lineRule="auto"/>
        <w:ind w:firstLine="1405" w:firstLineChars="500"/>
        <w:rPr>
          <w:rFonts w:eastAsia="华文中宋"/>
          <w:b/>
          <w:bCs/>
          <w:sz w:val="28"/>
          <w:szCs w:val="28"/>
          <w:lang w:val="zh-CN"/>
        </w:rPr>
      </w:pPr>
      <w:r>
        <w:rPr>
          <w:rFonts w:hint="eastAsia" w:eastAsia="华文中宋"/>
          <w:b/>
          <w:bCs/>
          <w:sz w:val="28"/>
          <w:szCs w:val="28"/>
          <w:lang w:val="en-US" w:eastAsia="zh-CN"/>
        </w:rPr>
        <w:t>采 购 人</w:t>
      </w:r>
      <w:r>
        <w:rPr>
          <w:rFonts w:eastAsia="华文中宋"/>
          <w:b/>
          <w:bCs/>
          <w:sz w:val="28"/>
          <w:szCs w:val="28"/>
          <w:lang w:val="zh-CN"/>
        </w:rPr>
        <w:t>：中煤陕西能源化工</w:t>
      </w:r>
      <w:r>
        <w:rPr>
          <w:rFonts w:hint="eastAsia" w:eastAsia="华文中宋"/>
          <w:b/>
          <w:bCs/>
          <w:sz w:val="28"/>
          <w:szCs w:val="28"/>
          <w:lang w:val="en-US" w:eastAsia="zh-CN"/>
        </w:rPr>
        <w:t>集团</w:t>
      </w:r>
      <w:r>
        <w:rPr>
          <w:rFonts w:eastAsia="华文中宋"/>
          <w:b/>
          <w:bCs/>
          <w:sz w:val="28"/>
          <w:szCs w:val="28"/>
          <w:lang w:val="zh-CN"/>
        </w:rPr>
        <w:t>有限公司</w:t>
      </w:r>
    </w:p>
    <w:p w14:paraId="377F11A4">
      <w:pPr>
        <w:widowControl/>
        <w:adjustRightInd w:val="0"/>
        <w:snapToGrid w:val="0"/>
        <w:spacing w:line="360" w:lineRule="auto"/>
        <w:jc w:val="both"/>
        <w:rPr>
          <w:rFonts w:hint="eastAsia" w:eastAsia="华文中宋"/>
          <w:bCs/>
          <w:sz w:val="28"/>
          <w:szCs w:val="28"/>
          <w:u w:val="single"/>
          <w:lang w:val="en-US" w:eastAsia="zh-CN"/>
        </w:rPr>
      </w:pPr>
      <w:r>
        <w:rPr>
          <w:rFonts w:hint="eastAsia" w:eastAsia="华文中宋"/>
          <w:bCs/>
          <w:sz w:val="28"/>
          <w:szCs w:val="28"/>
          <w:lang w:val="en-US" w:eastAsia="zh-CN"/>
        </w:rPr>
        <w:t xml:space="preserve">       </w:t>
      </w:r>
      <w:r>
        <w:rPr>
          <w:rFonts w:hint="eastAsia" w:eastAsia="华文中宋"/>
          <w:b/>
          <w:bCs/>
          <w:sz w:val="28"/>
          <w:szCs w:val="28"/>
          <w:lang w:val="en-US" w:eastAsia="zh-CN"/>
        </w:rPr>
        <w:t xml:space="preserve">   使用单位：</w:t>
      </w:r>
      <w:r>
        <w:rPr>
          <w:rFonts w:hint="eastAsia" w:eastAsia="华文中宋"/>
          <w:bCs/>
          <w:sz w:val="28"/>
          <w:szCs w:val="28"/>
          <w:u w:val="single"/>
          <w:lang w:val="en-US" w:eastAsia="zh-CN"/>
        </w:rPr>
        <w:t xml:space="preserve">  仪控中心  </w:t>
      </w:r>
    </w:p>
    <w:p w14:paraId="59673BD0">
      <w:pPr>
        <w:widowControl/>
        <w:adjustRightInd w:val="0"/>
        <w:snapToGrid w:val="0"/>
        <w:spacing w:line="360" w:lineRule="auto"/>
        <w:ind w:firstLine="3360" w:firstLineChars="1200"/>
        <w:jc w:val="both"/>
        <w:rPr>
          <w:rFonts w:eastAsia="华文中宋"/>
          <w:bCs/>
          <w:sz w:val="28"/>
          <w:szCs w:val="28"/>
          <w:lang w:val="zh-CN"/>
        </w:rPr>
      </w:pPr>
      <w:r>
        <w:rPr>
          <w:rFonts w:eastAsia="华文中宋"/>
          <w:bCs/>
          <w:sz w:val="28"/>
          <w:szCs w:val="28"/>
          <w:lang w:val="zh-CN"/>
        </w:rPr>
        <w:t xml:space="preserve"> </w:t>
      </w:r>
      <w:r>
        <w:rPr>
          <w:rFonts w:hint="eastAsia" w:eastAsia="华文中宋"/>
          <w:bCs/>
          <w:sz w:val="28"/>
          <w:szCs w:val="28"/>
          <w:lang w:val="en-US" w:eastAsia="zh-CN"/>
        </w:rPr>
        <w:t xml:space="preserve">   </w:t>
      </w:r>
      <w:r>
        <w:rPr>
          <w:rFonts w:eastAsia="华文中宋"/>
          <w:bCs/>
          <w:sz w:val="28"/>
          <w:szCs w:val="28"/>
          <w:lang w:val="zh-CN"/>
        </w:rPr>
        <w:t>年</w:t>
      </w:r>
      <w:r>
        <w:rPr>
          <w:rFonts w:hint="eastAsia" w:eastAsia="华文中宋"/>
          <w:bCs/>
          <w:sz w:val="28"/>
          <w:szCs w:val="28"/>
          <w:lang w:val="en-US" w:eastAsia="zh-CN"/>
        </w:rPr>
        <w:t xml:space="preserve">    </w:t>
      </w:r>
      <w:r>
        <w:rPr>
          <w:rFonts w:eastAsia="华文中宋"/>
          <w:bCs/>
          <w:sz w:val="28"/>
          <w:szCs w:val="28"/>
          <w:lang w:val="zh-CN"/>
        </w:rPr>
        <w:t>月</w:t>
      </w:r>
    </w:p>
    <w:p w14:paraId="0764CCF0">
      <w:pPr>
        <w:widowControl/>
        <w:adjustRightInd w:val="0"/>
        <w:snapToGrid w:val="0"/>
        <w:spacing w:line="360" w:lineRule="auto"/>
        <w:jc w:val="center"/>
        <w:rPr>
          <w:rFonts w:eastAsia="华文中宋"/>
          <w:bCs/>
          <w:sz w:val="40"/>
          <w:szCs w:val="32"/>
          <w:lang w:val="zh-CN"/>
        </w:rPr>
      </w:pPr>
      <w:r>
        <w:rPr>
          <w:rFonts w:eastAsia="华文中宋"/>
          <w:bCs/>
          <w:sz w:val="28"/>
          <w:szCs w:val="28"/>
          <w:lang w:val="zh-CN"/>
        </w:rPr>
        <w:br w:type="page"/>
      </w:r>
      <w:r>
        <w:rPr>
          <w:rFonts w:eastAsia="华文中宋"/>
          <w:bCs/>
          <w:sz w:val="40"/>
          <w:szCs w:val="32"/>
          <w:lang w:val="zh-CN"/>
        </w:rPr>
        <w:t>目录</w:t>
      </w:r>
    </w:p>
    <w:p w14:paraId="13875420">
      <w:pPr>
        <w:keepNext w:val="0"/>
        <w:keepLines w:val="0"/>
        <w:pageBreakBefore w:val="0"/>
        <w:widowControl/>
        <w:kinsoku/>
        <w:wordWrap/>
        <w:overflowPunct/>
        <w:topLinePunct w:val="0"/>
        <w:autoSpaceDE/>
        <w:autoSpaceDN/>
        <w:bidi w:val="0"/>
        <w:adjustRightInd/>
        <w:snapToGrid/>
        <w:spacing w:line="360" w:lineRule="auto"/>
        <w:textAlignment w:val="auto"/>
        <w:rPr>
          <w:rFonts w:eastAsia="华文中宋"/>
          <w:bCs/>
          <w:sz w:val="24"/>
          <w:lang w:val="zh-CN"/>
        </w:rPr>
      </w:pPr>
      <w:r>
        <w:rPr>
          <w:rFonts w:eastAsia="华文中宋"/>
          <w:bCs/>
          <w:sz w:val="24"/>
          <w:lang w:val="zh-CN"/>
        </w:rPr>
        <w:t>第一章  询价公告</w:t>
      </w:r>
    </w:p>
    <w:p w14:paraId="4A80F2AE">
      <w:pPr>
        <w:keepNext w:val="0"/>
        <w:keepLines w:val="0"/>
        <w:pageBreakBefore w:val="0"/>
        <w:widowControl/>
        <w:kinsoku/>
        <w:wordWrap/>
        <w:overflowPunct/>
        <w:topLinePunct w:val="0"/>
        <w:autoSpaceDE/>
        <w:autoSpaceDN/>
        <w:bidi w:val="0"/>
        <w:adjustRightInd/>
        <w:snapToGrid/>
        <w:spacing w:line="360" w:lineRule="auto"/>
        <w:textAlignment w:val="auto"/>
        <w:rPr>
          <w:rFonts w:eastAsia="华文中宋"/>
          <w:bCs/>
          <w:sz w:val="24"/>
          <w:lang w:val="zh-CN"/>
        </w:rPr>
      </w:pPr>
      <w:r>
        <w:rPr>
          <w:rFonts w:eastAsia="华文中宋"/>
          <w:bCs/>
          <w:sz w:val="24"/>
          <w:lang w:val="zh-CN"/>
        </w:rPr>
        <w:t xml:space="preserve">第二章  </w:t>
      </w:r>
      <w:r>
        <w:rPr>
          <w:rFonts w:hint="eastAsia" w:eastAsia="华文中宋"/>
          <w:bCs/>
          <w:sz w:val="24"/>
          <w:lang w:val="en-US" w:eastAsia="zh-CN"/>
        </w:rPr>
        <w:t>响应</w:t>
      </w:r>
      <w:r>
        <w:rPr>
          <w:rFonts w:eastAsia="华文中宋"/>
          <w:bCs/>
          <w:sz w:val="24"/>
          <w:lang w:val="zh-CN"/>
        </w:rPr>
        <w:t>单位须知</w:t>
      </w:r>
    </w:p>
    <w:p w14:paraId="484DCE22">
      <w:pPr>
        <w:keepNext w:val="0"/>
        <w:keepLines w:val="0"/>
        <w:pageBreakBefore w:val="0"/>
        <w:widowControl/>
        <w:kinsoku/>
        <w:wordWrap/>
        <w:overflowPunct/>
        <w:topLinePunct w:val="0"/>
        <w:autoSpaceDE/>
        <w:autoSpaceDN/>
        <w:bidi w:val="0"/>
        <w:adjustRightInd/>
        <w:snapToGrid/>
        <w:spacing w:line="360" w:lineRule="auto"/>
        <w:textAlignment w:val="auto"/>
        <w:rPr>
          <w:rFonts w:eastAsia="华文中宋"/>
          <w:bCs/>
          <w:sz w:val="24"/>
          <w:lang w:val="zh-CN"/>
        </w:rPr>
      </w:pPr>
      <w:r>
        <w:rPr>
          <w:rFonts w:eastAsia="华文中宋"/>
          <w:bCs/>
          <w:sz w:val="24"/>
          <w:lang w:val="zh-CN"/>
        </w:rPr>
        <w:t>第三章  合同条款及格式</w:t>
      </w:r>
    </w:p>
    <w:p w14:paraId="0FC44DD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华文中宋"/>
          <w:bCs/>
          <w:sz w:val="24"/>
          <w:lang w:val="en-US" w:eastAsia="zh-CN"/>
        </w:rPr>
      </w:pPr>
      <w:r>
        <w:rPr>
          <w:rFonts w:eastAsia="华文中宋"/>
          <w:bCs/>
          <w:sz w:val="24"/>
          <w:lang w:val="zh-CN"/>
        </w:rPr>
        <w:t xml:space="preserve">第四章  </w:t>
      </w:r>
      <w:r>
        <w:rPr>
          <w:rFonts w:hint="eastAsia" w:eastAsia="华文中宋"/>
          <w:bCs/>
          <w:sz w:val="24"/>
          <w:lang w:val="en-US" w:eastAsia="zh-CN"/>
        </w:rPr>
        <w:t>技术规格书</w:t>
      </w:r>
    </w:p>
    <w:p w14:paraId="0C364B8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华文中宋"/>
          <w:bCs/>
          <w:sz w:val="24"/>
          <w:lang w:val="en-US" w:eastAsia="zh-CN"/>
        </w:rPr>
      </w:pPr>
      <w:r>
        <w:rPr>
          <w:rFonts w:hint="eastAsia" w:eastAsia="华文中宋"/>
          <w:bCs/>
          <w:sz w:val="24"/>
          <w:lang w:val="en-US" w:eastAsia="zh-CN"/>
        </w:rPr>
        <w:t>第五章  供应商廉洁承诺书</w:t>
      </w:r>
    </w:p>
    <w:p w14:paraId="4C312E50">
      <w:pPr>
        <w:widowControl/>
        <w:adjustRightInd w:val="0"/>
        <w:snapToGrid w:val="0"/>
        <w:spacing w:line="360" w:lineRule="auto"/>
        <w:jc w:val="center"/>
        <w:rPr>
          <w:rFonts w:eastAsia="华文中宋"/>
          <w:b/>
          <w:bCs/>
          <w:sz w:val="32"/>
          <w:szCs w:val="32"/>
        </w:rPr>
        <w:sectPr>
          <w:pgSz w:w="11906" w:h="16838"/>
          <w:pgMar w:top="1440" w:right="1800" w:bottom="1440" w:left="1800" w:header="851" w:footer="992" w:gutter="0"/>
          <w:pgNumType w:start="0"/>
          <w:cols w:space="425" w:num="1"/>
          <w:titlePg/>
          <w:docGrid w:type="lines" w:linePitch="312" w:charSpace="0"/>
        </w:sectPr>
      </w:pPr>
    </w:p>
    <w:p w14:paraId="56AE5B66">
      <w:pPr>
        <w:widowControl/>
        <w:adjustRightInd w:val="0"/>
        <w:snapToGrid w:val="0"/>
        <w:spacing w:line="360" w:lineRule="auto"/>
        <w:jc w:val="center"/>
        <w:rPr>
          <w:rFonts w:eastAsia="华文中宋"/>
          <w:b/>
          <w:bCs/>
          <w:sz w:val="32"/>
          <w:szCs w:val="32"/>
          <w:lang w:val="zh-CN"/>
        </w:rPr>
      </w:pPr>
      <w:r>
        <w:rPr>
          <w:rFonts w:eastAsia="华文中宋"/>
          <w:b/>
          <w:bCs/>
          <w:sz w:val="32"/>
          <w:szCs w:val="32"/>
        </w:rPr>
        <w:t>第一章 询价公告</w:t>
      </w:r>
    </w:p>
    <w:p w14:paraId="60FB2DF4">
      <w:pPr>
        <w:pStyle w:val="8"/>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询价</w:t>
      </w:r>
      <w:r>
        <w:rPr>
          <w:rFonts w:ascii="Times New Roman" w:hAnsi="Times New Roman" w:eastAsia="华文中宋" w:cs="Times New Roman"/>
          <w:color w:val="000000"/>
          <w:kern w:val="2"/>
          <w:szCs w:val="24"/>
        </w:rPr>
        <w:t>编号：</w:t>
      </w:r>
      <w:r>
        <w:rPr>
          <w:rFonts w:hint="eastAsia" w:ascii="Times New Roman" w:hAnsi="Times New Roman" w:eastAsia="华文中宋" w:cs="Times New Roman"/>
          <w:kern w:val="2"/>
          <w:sz w:val="24"/>
          <w:szCs w:val="24"/>
          <w:lang w:val="en-US" w:eastAsia="zh-CN" w:bidi="ar-SA"/>
        </w:rPr>
        <w:t>详见中国中煤供应链平台</w:t>
      </w:r>
      <w:r>
        <w:rPr>
          <w:rFonts w:ascii="Times New Roman" w:hAnsi="Times New Roman" w:eastAsia="华文中宋" w:cs="Times New Roman"/>
          <w:color w:val="000000"/>
          <w:kern w:val="2"/>
          <w:szCs w:val="24"/>
        </w:rPr>
        <w:t xml:space="preserve"> </w:t>
      </w:r>
    </w:p>
    <w:p w14:paraId="44E9D212">
      <w:pPr>
        <w:pStyle w:val="8"/>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类    别：</w:t>
      </w:r>
      <w:r>
        <w:rPr>
          <w:rFonts w:hint="eastAsia" w:ascii="Times New Roman" w:hAnsi="Times New Roman" w:eastAsia="华文中宋" w:cs="Times New Roman"/>
          <w:color w:val="000000"/>
          <w:kern w:val="2"/>
          <w:szCs w:val="24"/>
          <w:u w:val="single"/>
          <w:lang w:eastAsia="zh-CN"/>
        </w:rPr>
        <w:t>超声波流量计</w:t>
      </w:r>
      <w:r>
        <w:rPr>
          <w:rFonts w:ascii="Times New Roman" w:hAnsi="Times New Roman" w:eastAsia="华文中宋" w:cs="Times New Roman"/>
          <w:color w:val="000000"/>
          <w:kern w:val="2"/>
          <w:szCs w:val="24"/>
        </w:rPr>
        <w:t>询价</w:t>
      </w:r>
    </w:p>
    <w:p w14:paraId="002F976F">
      <w:pPr>
        <w:spacing w:line="360" w:lineRule="auto"/>
        <w:ind w:firstLine="480" w:firstLineChars="200"/>
        <w:jc w:val="left"/>
        <w:rPr>
          <w:rFonts w:eastAsia="华文中宋"/>
          <w:color w:val="000000"/>
          <w:sz w:val="24"/>
        </w:rPr>
      </w:pPr>
      <w:r>
        <w:rPr>
          <w:rFonts w:eastAsia="华文中宋"/>
          <w:color w:val="000000"/>
          <w:sz w:val="24"/>
        </w:rPr>
        <w:t>中煤陕西能源化工</w:t>
      </w:r>
      <w:r>
        <w:rPr>
          <w:rFonts w:hint="eastAsia" w:eastAsia="华文中宋"/>
          <w:color w:val="000000"/>
          <w:sz w:val="24"/>
          <w:lang w:val="en-US" w:eastAsia="zh-CN"/>
        </w:rPr>
        <w:t>集团</w:t>
      </w:r>
      <w:r>
        <w:rPr>
          <w:rFonts w:eastAsia="华文中宋"/>
          <w:color w:val="000000"/>
          <w:sz w:val="24"/>
        </w:rPr>
        <w:t>有限公司（以下简称“</w:t>
      </w:r>
      <w:r>
        <w:rPr>
          <w:rFonts w:hint="eastAsia" w:eastAsia="华文中宋"/>
          <w:color w:val="000000"/>
          <w:sz w:val="24"/>
          <w:lang w:eastAsia="zh-CN"/>
        </w:rPr>
        <w:t>采购人</w:t>
      </w:r>
      <w:r>
        <w:rPr>
          <w:rFonts w:eastAsia="华文中宋"/>
          <w:color w:val="000000"/>
          <w:sz w:val="24"/>
        </w:rPr>
        <w:t>”）</w:t>
      </w:r>
      <w:r>
        <w:rPr>
          <w:rFonts w:hint="eastAsia" w:eastAsia="华文中宋"/>
          <w:strike w:val="0"/>
          <w:dstrike w:val="0"/>
          <w:color w:val="000000"/>
          <w:sz w:val="24"/>
          <w:u w:val="single"/>
          <w:lang w:eastAsia="zh-CN"/>
        </w:rPr>
        <w:t>超声波流量计</w:t>
      </w:r>
      <w:r>
        <w:rPr>
          <w:rFonts w:hint="eastAsia" w:eastAsia="华文中宋"/>
          <w:color w:val="000000"/>
          <w:sz w:val="24"/>
          <w:u w:val="none"/>
          <w:lang w:val="en-US" w:eastAsia="zh-CN"/>
        </w:rPr>
        <w:t>项目已具备采购条件，</w:t>
      </w:r>
      <w:r>
        <w:rPr>
          <w:rFonts w:eastAsia="华文中宋"/>
          <w:color w:val="000000"/>
          <w:sz w:val="24"/>
        </w:rPr>
        <w:t>现</w:t>
      </w:r>
      <w:r>
        <w:rPr>
          <w:rFonts w:hint="eastAsia" w:eastAsia="华文中宋"/>
          <w:color w:val="000000"/>
          <w:sz w:val="24"/>
          <w:lang w:val="en-US" w:eastAsia="zh-CN"/>
        </w:rPr>
        <w:t>就该项目</w:t>
      </w:r>
      <w:r>
        <w:rPr>
          <w:rFonts w:eastAsia="华文中宋"/>
          <w:color w:val="000000"/>
          <w:sz w:val="24"/>
        </w:rPr>
        <w:t>组织</w:t>
      </w:r>
      <w:r>
        <w:rPr>
          <w:rFonts w:hint="eastAsia" w:eastAsia="华文中宋"/>
          <w:color w:val="000000"/>
          <w:sz w:val="24"/>
          <w:u w:val="single"/>
          <w:lang w:val="en-US" w:eastAsia="zh-CN"/>
        </w:rPr>
        <w:t>公开询比</w:t>
      </w:r>
      <w:r>
        <w:rPr>
          <w:rFonts w:eastAsia="华文中宋"/>
          <w:color w:val="000000"/>
          <w:sz w:val="24"/>
        </w:rPr>
        <w:t>，请符合条件的潜在</w:t>
      </w:r>
      <w:r>
        <w:rPr>
          <w:rFonts w:hint="eastAsia" w:eastAsia="华文中宋"/>
          <w:color w:val="000000"/>
          <w:sz w:val="24"/>
          <w:lang w:val="en-US" w:eastAsia="zh-CN"/>
        </w:rPr>
        <w:t>供应商</w:t>
      </w:r>
      <w:r>
        <w:rPr>
          <w:rFonts w:eastAsia="华文中宋"/>
          <w:color w:val="000000"/>
          <w:sz w:val="24"/>
        </w:rPr>
        <w:t>参加报价。</w:t>
      </w:r>
    </w:p>
    <w:p w14:paraId="52FA2885">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一</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响应</w:t>
      </w:r>
      <w:r>
        <w:rPr>
          <w:rFonts w:ascii="Times New Roman" w:hAnsi="Times New Roman" w:eastAsia="华文中宋" w:cs="Times New Roman"/>
          <w:b/>
          <w:color w:val="000000"/>
          <w:kern w:val="2"/>
          <w:szCs w:val="24"/>
        </w:rPr>
        <w:t>单位的资格要求</w:t>
      </w:r>
    </w:p>
    <w:p w14:paraId="2F11049B">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1.投标人须是中华人民共和国境内合法注册的法人或其他组织；</w:t>
      </w:r>
    </w:p>
    <w:p w14:paraId="6EFB0383">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2.投标人须为所投产品的生产制造商或授权代理商，代理商须提供制造商授权书扫描件（同一品牌只允许一家代理商参与投标），不接受项目授权；</w:t>
      </w:r>
    </w:p>
    <w:p w14:paraId="436F4E60">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3.投标人自2022年1月1日至投标截止时间（以合同或订单签订日期为准），须具有1份进口品牌科里奥利质量流量计的销售业绩。</w:t>
      </w:r>
    </w:p>
    <w:p w14:paraId="285DD427">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注意事项：</w:t>
      </w:r>
    </w:p>
    <w:p w14:paraId="54EA3802">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1.投标单位负责人为同一人或者存在控股、管理关系的不同单位，不得参加同一标段投标或者未划分标段的同一招标项目投标；</w:t>
      </w:r>
    </w:p>
    <w:p w14:paraId="66B7F611">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2.投标人报名时须提供《供应商廉洁承诺书》。</w:t>
      </w:r>
    </w:p>
    <w:p w14:paraId="4BA2EDCB">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特殊事项说明：</w:t>
      </w:r>
    </w:p>
    <w:p w14:paraId="71D1DE36">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eastAsia="华文中宋" w:cs="Times New Roman"/>
          <w:b w:val="0"/>
          <w:color w:val="FF0000"/>
          <w:kern w:val="0"/>
          <w:sz w:val="24"/>
          <w:szCs w:val="21"/>
          <w:highlight w:val="none"/>
          <w:lang w:val="en-US" w:eastAsia="zh-CN" w:bidi="ar-SA"/>
        </w:rPr>
        <w:t>1.严禁供应商使用陕西公司内部网络参与任何询比价采购项目，一经发现取消其投标资格，并对供应商采取在陕西公司范围内停用3年的处罚。</w:t>
      </w:r>
    </w:p>
    <w:p w14:paraId="2D8EAA17">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2</w:t>
      </w:r>
      <w:r>
        <w:rPr>
          <w:rFonts w:ascii="Times New Roman" w:hAnsi="Times New Roman" w:eastAsia="华文中宋" w:cs="Times New Roman"/>
          <w:color w:val="000000"/>
          <w:kern w:val="2"/>
          <w:szCs w:val="24"/>
        </w:rPr>
        <w:t>.上述资质证明文件报名时须提供原件扫描件。</w:t>
      </w:r>
    </w:p>
    <w:p w14:paraId="25C1E1EA">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3</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单位应保证所提供的资料真实有效，</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对</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单位进行抽查复核后若发现虚假情况，将否决其报价。</w:t>
      </w:r>
    </w:p>
    <w:p w14:paraId="38F7BBAC">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4</w:t>
      </w:r>
      <w:r>
        <w:rPr>
          <w:rFonts w:ascii="Times New Roman" w:hAnsi="Times New Roman" w:eastAsia="华文中宋" w:cs="Times New Roman"/>
          <w:color w:val="000000"/>
          <w:kern w:val="2"/>
          <w:szCs w:val="24"/>
        </w:rPr>
        <w:t>.投标人没有处于被责令停业，财产被接管、冻结、破产状态；</w:t>
      </w:r>
    </w:p>
    <w:p w14:paraId="2960C974">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5</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val="en-US" w:eastAsia="zh-CN"/>
        </w:rPr>
        <w:t>响应</w:t>
      </w:r>
      <w:r>
        <w:rPr>
          <w:rFonts w:ascii="Times New Roman" w:hAnsi="Times New Roman" w:eastAsia="华文中宋" w:cs="Times New Roman"/>
          <w:color w:val="000000"/>
          <w:kern w:val="2"/>
          <w:szCs w:val="24"/>
        </w:rPr>
        <w:t>单位必须满足上述资格要求，并能提供书面的证明材料，有一项不符合资格要求的，</w:t>
      </w:r>
      <w:r>
        <w:rPr>
          <w:rFonts w:hint="eastAsia" w:ascii="Times New Roman" w:hAnsi="Times New Roman" w:eastAsia="华文中宋" w:cs="Times New Roman"/>
          <w:color w:val="000000"/>
          <w:kern w:val="2"/>
          <w:szCs w:val="24"/>
          <w:lang w:val="en-US" w:eastAsia="zh-CN"/>
        </w:rPr>
        <w:t>不具备报价条件</w:t>
      </w:r>
      <w:r>
        <w:rPr>
          <w:rFonts w:ascii="Times New Roman" w:hAnsi="Times New Roman" w:eastAsia="华文中宋" w:cs="Times New Roman"/>
          <w:color w:val="000000"/>
          <w:kern w:val="2"/>
          <w:szCs w:val="24"/>
        </w:rPr>
        <w:t>。</w:t>
      </w:r>
    </w:p>
    <w:p w14:paraId="7C826C82">
      <w:pPr>
        <w:pStyle w:val="8"/>
        <w:ind w:firstLine="480" w:firstLineChars="200"/>
        <w:rPr>
          <w:rFonts w:hint="eastAsia"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6.响应单位须将响应文件中提供的资料原件及相关证明材料(包括但不限于发票等材料)留存备查。接到采购人要求提供时，应按时提供；如到期无故不予提供的，视为其弄虚作假，采购人将有权否决其报价，并按照谈判文件内容及陕西公司供应商管理办法对其进行处罚。</w:t>
      </w:r>
    </w:p>
    <w:p w14:paraId="5B2158EC">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二</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公告时间</w:t>
      </w:r>
      <w:r>
        <w:rPr>
          <w:rFonts w:ascii="Times New Roman" w:hAnsi="Times New Roman" w:eastAsia="华文中宋" w:cs="Times New Roman"/>
          <w:b/>
          <w:color w:val="000000"/>
          <w:kern w:val="2"/>
          <w:szCs w:val="24"/>
        </w:rPr>
        <w:t>与询价范围</w:t>
      </w:r>
    </w:p>
    <w:p w14:paraId="6178B130">
      <w:pPr>
        <w:pStyle w:val="8"/>
        <w:ind w:firstLine="480" w:firstLineChars="200"/>
        <w:contextualSpacing/>
        <w:rPr>
          <w:rFonts w:hint="default" w:ascii="Times New Roman" w:hAnsi="Times New Roman" w:eastAsia="华文中宋" w:cs="Times New Roman"/>
          <w:color w:val="000000"/>
          <w:kern w:val="2"/>
          <w:szCs w:val="24"/>
          <w:lang w:val="en-US" w:eastAsia="zh-CN"/>
        </w:rPr>
      </w:pPr>
      <w:r>
        <w:rPr>
          <w:rFonts w:ascii="Times New Roman" w:hAnsi="Times New Roman" w:eastAsia="华文中宋" w:cs="Times New Roman"/>
          <w:color w:val="000000"/>
          <w:kern w:val="2"/>
          <w:szCs w:val="24"/>
        </w:rPr>
        <w:t>1.</w:t>
      </w:r>
      <w:r>
        <w:rPr>
          <w:rFonts w:hint="eastAsia" w:ascii="Times New Roman" w:hAnsi="Times New Roman" w:eastAsia="华文中宋" w:cs="Times New Roman"/>
          <w:color w:val="000000"/>
          <w:kern w:val="2"/>
          <w:szCs w:val="24"/>
          <w:lang w:val="en-US" w:eastAsia="zh-CN"/>
        </w:rPr>
        <w:t>公告时间</w:t>
      </w:r>
    </w:p>
    <w:p w14:paraId="63770D1A">
      <w:pPr>
        <w:adjustRightInd w:val="0"/>
        <w:spacing w:line="360" w:lineRule="auto"/>
        <w:ind w:firstLine="480" w:firstLineChars="200"/>
        <w:contextualSpacing/>
        <w:rPr>
          <w:rFonts w:hint="default"/>
          <w:lang w:val="en-US" w:eastAsia="zh-CN"/>
        </w:rPr>
      </w:pPr>
      <w:r>
        <w:rPr>
          <w:rFonts w:hint="eastAsia" w:eastAsia="华文中宋"/>
          <w:kern w:val="0"/>
          <w:sz w:val="24"/>
          <w:lang w:val="en-US" w:eastAsia="zh-CN"/>
        </w:rPr>
        <w:t>以</w:t>
      </w:r>
      <w:bookmarkStart w:id="0" w:name="OLE_LINK1"/>
      <w:r>
        <w:rPr>
          <w:rFonts w:hint="eastAsia" w:eastAsia="华文中宋"/>
          <w:kern w:val="0"/>
          <w:sz w:val="24"/>
          <w:lang w:val="en-US" w:eastAsia="zh-CN"/>
        </w:rPr>
        <w:t>中国中煤供应链平台</w:t>
      </w:r>
      <w:bookmarkEnd w:id="0"/>
      <w:r>
        <w:rPr>
          <w:rFonts w:hint="eastAsia" w:eastAsia="华文中宋"/>
          <w:kern w:val="0"/>
          <w:sz w:val="24"/>
          <w:lang w:val="en-US" w:eastAsia="zh-CN"/>
        </w:rPr>
        <w:t>公告时间为准</w:t>
      </w:r>
      <w:r>
        <w:rPr>
          <w:rFonts w:hint="default" w:ascii="Times New Roman" w:hAnsi="Times New Roman" w:eastAsia="方正仿宋简体" w:cs="Times New Roman"/>
          <w:b w:val="0"/>
          <w:bCs w:val="0"/>
          <w:strike w:val="0"/>
          <w:color w:val="auto"/>
          <w:sz w:val="30"/>
          <w:szCs w:val="30"/>
          <w:highlight w:val="none"/>
          <w:u w:val="none"/>
          <w:lang w:eastAsia="zh-CN"/>
        </w:rPr>
        <w:t>（</w:t>
      </w:r>
      <w:r>
        <w:rPr>
          <w:rFonts w:hint="default" w:ascii="Times New Roman" w:hAnsi="Times New Roman" w:eastAsia="方正仿宋简体" w:cs="Times New Roman"/>
          <w:b w:val="0"/>
          <w:bCs w:val="0"/>
          <w:strike w:val="0"/>
          <w:color w:val="auto"/>
          <w:sz w:val="30"/>
          <w:szCs w:val="30"/>
          <w:highlight w:val="none"/>
          <w:u w:val="none"/>
        </w:rPr>
        <w:fldChar w:fldCharType="begin"/>
      </w:r>
      <w:r>
        <w:rPr>
          <w:rFonts w:hint="default" w:ascii="Times New Roman" w:hAnsi="Times New Roman" w:eastAsia="方正仿宋简体" w:cs="Times New Roman"/>
          <w:b w:val="0"/>
          <w:bCs w:val="0"/>
          <w:strike w:val="0"/>
          <w:color w:val="auto"/>
          <w:sz w:val="30"/>
          <w:szCs w:val="30"/>
          <w:highlight w:val="none"/>
          <w:u w:val="none"/>
        </w:rPr>
        <w:instrText xml:space="preserve"> HYPERLINK "http://ego.chinacoal.com/" </w:instrText>
      </w:r>
      <w:r>
        <w:rPr>
          <w:rFonts w:hint="default" w:ascii="Times New Roman" w:hAnsi="Times New Roman" w:eastAsia="方正仿宋简体" w:cs="Times New Roman"/>
          <w:b w:val="0"/>
          <w:bCs w:val="0"/>
          <w:strike w:val="0"/>
          <w:color w:val="auto"/>
          <w:sz w:val="30"/>
          <w:szCs w:val="30"/>
          <w:highlight w:val="none"/>
          <w:u w:val="none"/>
        </w:rPr>
        <w:fldChar w:fldCharType="separate"/>
      </w:r>
      <w:r>
        <w:rPr>
          <w:rStyle w:val="27"/>
          <w:rFonts w:hint="default" w:ascii="Times New Roman" w:hAnsi="Times New Roman" w:eastAsia="方正仿宋简体" w:cs="Times New Roman"/>
          <w:b w:val="0"/>
          <w:bCs w:val="0"/>
          <w:strike w:val="0"/>
          <w:color w:val="auto"/>
          <w:sz w:val="30"/>
          <w:szCs w:val="30"/>
          <w:highlight w:val="none"/>
          <w:u w:val="none"/>
        </w:rPr>
        <w:t>http</w:t>
      </w:r>
      <w:r>
        <w:rPr>
          <w:rStyle w:val="27"/>
          <w:rFonts w:hint="default" w:ascii="Times New Roman" w:hAnsi="Times New Roman" w:eastAsia="方正仿宋简体" w:cs="Times New Roman"/>
          <w:b w:val="0"/>
          <w:bCs w:val="0"/>
          <w:strike w:val="0"/>
          <w:color w:val="auto"/>
          <w:sz w:val="30"/>
          <w:szCs w:val="30"/>
          <w:highlight w:val="none"/>
          <w:u w:val="none"/>
          <w:lang w:val="en-US" w:eastAsia="zh-CN"/>
        </w:rPr>
        <w:t>s</w:t>
      </w:r>
      <w:r>
        <w:rPr>
          <w:rStyle w:val="27"/>
          <w:rFonts w:hint="default" w:ascii="Times New Roman" w:hAnsi="Times New Roman" w:eastAsia="方正仿宋简体" w:cs="Times New Roman"/>
          <w:b w:val="0"/>
          <w:bCs w:val="0"/>
          <w:strike w:val="0"/>
          <w:color w:val="auto"/>
          <w:sz w:val="30"/>
          <w:szCs w:val="30"/>
          <w:highlight w:val="none"/>
          <w:u w:val="none"/>
        </w:rPr>
        <w:t>://ego.chinacoal.com</w:t>
      </w:r>
      <w:r>
        <w:rPr>
          <w:rFonts w:hint="default" w:ascii="Times New Roman" w:hAnsi="Times New Roman" w:eastAsia="方正仿宋简体" w:cs="Times New Roman"/>
          <w:b w:val="0"/>
          <w:bCs w:val="0"/>
          <w:strike w:val="0"/>
          <w:color w:val="auto"/>
          <w:sz w:val="30"/>
          <w:szCs w:val="30"/>
          <w:highlight w:val="none"/>
          <w:u w:val="none"/>
        </w:rPr>
        <w:fldChar w:fldCharType="end"/>
      </w:r>
      <w:r>
        <w:rPr>
          <w:rFonts w:hint="default" w:ascii="Times New Roman" w:hAnsi="Times New Roman" w:eastAsia="方正仿宋简体" w:cs="Times New Roman"/>
          <w:b w:val="0"/>
          <w:bCs w:val="0"/>
          <w:strike w:val="0"/>
          <w:color w:val="auto"/>
          <w:sz w:val="30"/>
          <w:szCs w:val="30"/>
          <w:highlight w:val="none"/>
          <w:u w:val="none"/>
          <w:lang w:eastAsia="zh-CN"/>
        </w:rPr>
        <w:t>）</w:t>
      </w:r>
    </w:p>
    <w:p w14:paraId="5C4CCCD4">
      <w:pPr>
        <w:adjustRightInd w:val="0"/>
        <w:spacing w:line="360" w:lineRule="auto"/>
        <w:ind w:firstLine="480" w:firstLineChars="200"/>
        <w:contextualSpacing/>
        <w:rPr>
          <w:rFonts w:eastAsia="华文中宋"/>
          <w:color w:val="000000"/>
          <w:sz w:val="24"/>
        </w:rPr>
      </w:pPr>
      <w:r>
        <w:rPr>
          <w:rFonts w:eastAsia="华文中宋"/>
          <w:color w:val="000000"/>
          <w:sz w:val="24"/>
        </w:rPr>
        <w:t>2.询价范围</w:t>
      </w:r>
    </w:p>
    <w:p w14:paraId="5B8F025E">
      <w:pPr>
        <w:adjustRightInd w:val="0"/>
        <w:spacing w:line="360" w:lineRule="auto"/>
        <w:ind w:firstLine="480" w:firstLineChars="200"/>
        <w:contextualSpacing/>
        <w:rPr>
          <w:rFonts w:hint="default" w:ascii="Times New Roman" w:hAnsi="Times New Roman" w:eastAsia="华文中宋" w:cs="Times New Roman"/>
          <w:kern w:val="2"/>
          <w:sz w:val="24"/>
          <w:szCs w:val="24"/>
          <w:lang w:val="en-US" w:eastAsia="zh-CN" w:bidi="ar-SA"/>
        </w:rPr>
      </w:pPr>
      <w:r>
        <w:rPr>
          <w:rFonts w:hint="eastAsia" w:ascii="Times New Roman" w:hAnsi="Times New Roman" w:eastAsia="华文中宋" w:cs="Times New Roman"/>
          <w:kern w:val="2"/>
          <w:sz w:val="24"/>
          <w:szCs w:val="24"/>
          <w:lang w:val="en-US" w:eastAsia="zh-CN" w:bidi="ar-SA"/>
        </w:rPr>
        <w:t>（</w:t>
      </w:r>
      <w:r>
        <w:rPr>
          <w:rFonts w:hint="eastAsia" w:eastAsia="华文中宋" w:cs="Times New Roman"/>
          <w:kern w:val="2"/>
          <w:sz w:val="24"/>
          <w:szCs w:val="24"/>
          <w:lang w:val="en-US" w:eastAsia="zh-CN" w:bidi="ar-SA"/>
        </w:rPr>
        <w:t>1</w:t>
      </w:r>
      <w:r>
        <w:rPr>
          <w:rFonts w:hint="eastAsia" w:ascii="Times New Roman" w:hAnsi="Times New Roman" w:eastAsia="华文中宋" w:cs="Times New Roman"/>
          <w:kern w:val="2"/>
          <w:sz w:val="24"/>
          <w:szCs w:val="24"/>
          <w:lang w:val="en-US" w:eastAsia="zh-CN" w:bidi="ar-SA"/>
        </w:rPr>
        <w:t>）询价明细详见</w:t>
      </w:r>
      <w:bookmarkStart w:id="1" w:name="OLE_LINK2"/>
      <w:r>
        <w:rPr>
          <w:rFonts w:hint="eastAsia" w:ascii="Times New Roman" w:hAnsi="Times New Roman" w:eastAsia="华文中宋" w:cs="Times New Roman"/>
          <w:kern w:val="2"/>
          <w:sz w:val="24"/>
          <w:szCs w:val="24"/>
          <w:lang w:val="en-US" w:eastAsia="zh-CN" w:bidi="ar-SA"/>
        </w:rPr>
        <w:t>中国中煤供应链平台</w:t>
      </w:r>
      <w:bookmarkEnd w:id="1"/>
    </w:p>
    <w:p w14:paraId="76153480">
      <w:pPr>
        <w:pStyle w:val="15"/>
        <w:rPr>
          <w:rFonts w:hint="default" w:ascii="Times New Roman" w:hAnsi="Times New Roman" w:eastAsia="华文中宋" w:cs="Times New Roman"/>
          <w:kern w:val="2"/>
          <w:sz w:val="24"/>
          <w:szCs w:val="24"/>
          <w:lang w:val="en-US" w:eastAsia="zh-CN" w:bidi="ar-SA"/>
        </w:rPr>
      </w:pPr>
      <w:r>
        <w:rPr>
          <w:rFonts w:hint="eastAsia" w:ascii="Times New Roman" w:hAnsi="Times New Roman" w:eastAsia="华文中宋" w:cs="Times New Roman"/>
          <w:kern w:val="2"/>
          <w:sz w:val="24"/>
          <w:szCs w:val="24"/>
          <w:lang w:val="en-US" w:eastAsia="zh-CN" w:bidi="ar-SA"/>
        </w:rPr>
        <w:t>（2）技术规格书详见询价文件附件</w:t>
      </w:r>
    </w:p>
    <w:p w14:paraId="52AF1EB7">
      <w:pPr>
        <w:pStyle w:val="8"/>
        <w:ind w:firstLine="482" w:firstLineChars="200"/>
        <w:rPr>
          <w:rFonts w:hint="default" w:ascii="Times New Roman" w:hAnsi="Times New Roman" w:eastAsia="华文中宋" w:cs="Times New Roman"/>
          <w:b/>
          <w:color w:val="000000"/>
          <w:kern w:val="2"/>
          <w:szCs w:val="24"/>
          <w:lang w:val="en-US"/>
        </w:rPr>
      </w:pPr>
      <w:r>
        <w:rPr>
          <w:rFonts w:hint="eastAsia" w:ascii="Times New Roman" w:hAnsi="Times New Roman" w:eastAsia="华文中宋" w:cs="Times New Roman"/>
          <w:b/>
          <w:color w:val="000000"/>
          <w:kern w:val="2"/>
          <w:szCs w:val="24"/>
          <w:lang w:val="en-US" w:eastAsia="zh-CN"/>
        </w:rPr>
        <w:t>三</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主要商务条款</w:t>
      </w:r>
    </w:p>
    <w:p w14:paraId="799EDED6">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1</w:t>
      </w:r>
      <w:r>
        <w:rPr>
          <w:rFonts w:ascii="Times New Roman" w:hAnsi="Times New Roman" w:eastAsia="华文中宋" w:cs="Times New Roman"/>
          <w:color w:val="000000"/>
          <w:kern w:val="2"/>
          <w:szCs w:val="24"/>
        </w:rPr>
        <w:t>.报价形式</w:t>
      </w:r>
      <w:r>
        <w:rPr>
          <w:rFonts w:hint="eastAsia" w:ascii="Times New Roman" w:hAnsi="Times New Roman" w:eastAsia="华文中宋" w:cs="Times New Roman"/>
          <w:color w:val="000000"/>
          <w:kern w:val="2"/>
          <w:szCs w:val="24"/>
          <w:lang w:eastAsia="zh-CN"/>
        </w:rPr>
        <w:t>：</w:t>
      </w:r>
      <w:r>
        <w:rPr>
          <w:rFonts w:hint="eastAsia" w:ascii="Times New Roman" w:hAnsi="Times New Roman" w:eastAsia="华文中宋" w:cs="Times New Roman"/>
          <w:color w:val="000000"/>
          <w:kern w:val="2"/>
          <w:szCs w:val="24"/>
          <w:lang w:val="en-US" w:eastAsia="zh-CN"/>
        </w:rPr>
        <w:t>在</w:t>
      </w:r>
      <w:r>
        <w:rPr>
          <w:rFonts w:hint="eastAsia" w:eastAsia="华文中宋"/>
          <w:kern w:val="0"/>
          <w:sz w:val="24"/>
          <w:lang w:val="en-US" w:eastAsia="zh-CN"/>
        </w:rPr>
        <w:t>中国中煤供应链平台进行报价，</w:t>
      </w:r>
      <w:r>
        <w:rPr>
          <w:rFonts w:hint="eastAsia" w:ascii="Times New Roman" w:hAnsi="Times New Roman" w:eastAsia="华文中宋" w:cs="Times New Roman"/>
          <w:szCs w:val="24"/>
          <w:lang w:val="en-US" w:eastAsia="zh-CN"/>
        </w:rPr>
        <w:t>报价货款为含运杂费，含13%增值税的到场价格；所报物资必须注明物资的品牌，注明交货日期或交货周期。</w:t>
      </w:r>
    </w:p>
    <w:p w14:paraId="01DFC547">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2</w:t>
      </w:r>
      <w:r>
        <w:rPr>
          <w:rFonts w:ascii="Times New Roman" w:hAnsi="Times New Roman" w:eastAsia="华文中宋" w:cs="Times New Roman"/>
          <w:color w:val="000000"/>
          <w:kern w:val="2"/>
          <w:szCs w:val="24"/>
        </w:rPr>
        <w:t>.报价有效期</w:t>
      </w:r>
    </w:p>
    <w:p w14:paraId="3C16C083">
      <w:pPr>
        <w:pStyle w:val="8"/>
        <w:ind w:firstLine="480" w:firstLineChars="200"/>
        <w:rPr>
          <w:rFonts w:ascii="Times New Roman" w:hAnsi="Times New Roman" w:eastAsia="华文中宋" w:cs="Times New Roman"/>
          <w:szCs w:val="24"/>
        </w:rPr>
      </w:pPr>
      <w:r>
        <w:rPr>
          <w:rFonts w:ascii="Times New Roman" w:hAnsi="Times New Roman" w:eastAsia="华文中宋" w:cs="Times New Roman"/>
          <w:kern w:val="2"/>
          <w:szCs w:val="24"/>
        </w:rPr>
        <w:t>自</w:t>
      </w:r>
      <w:r>
        <w:rPr>
          <w:rFonts w:hint="eastAsia" w:ascii="Times New Roman" w:hAnsi="Times New Roman" w:eastAsia="华文中宋" w:cs="Times New Roman"/>
          <w:kern w:val="2"/>
          <w:szCs w:val="24"/>
          <w:lang w:eastAsia="zh-CN"/>
        </w:rPr>
        <w:t>响应</w:t>
      </w:r>
      <w:r>
        <w:rPr>
          <w:rFonts w:ascii="Times New Roman" w:hAnsi="Times New Roman" w:eastAsia="华文中宋" w:cs="Times New Roman"/>
          <w:kern w:val="2"/>
          <w:szCs w:val="24"/>
        </w:rPr>
        <w:t>文件揭示之日起</w:t>
      </w:r>
      <w:r>
        <w:rPr>
          <w:rFonts w:hint="eastAsia" w:ascii="Times New Roman" w:hAnsi="Times New Roman" w:eastAsia="华文中宋" w:cs="Times New Roman"/>
          <w:kern w:val="2"/>
          <w:szCs w:val="24"/>
          <w:lang w:val="en-US" w:eastAsia="zh-CN"/>
        </w:rPr>
        <w:t>120</w:t>
      </w:r>
      <w:r>
        <w:rPr>
          <w:rFonts w:ascii="Times New Roman" w:hAnsi="Times New Roman" w:eastAsia="华文中宋" w:cs="Times New Roman"/>
          <w:szCs w:val="24"/>
        </w:rPr>
        <w:t>日历天</w:t>
      </w:r>
    </w:p>
    <w:p w14:paraId="222BAC51">
      <w:pPr>
        <w:pStyle w:val="8"/>
        <w:numPr>
          <w:ilvl w:val="0"/>
          <w:numId w:val="0"/>
        </w:numPr>
        <w:ind w:firstLine="480" w:firstLineChars="200"/>
        <w:rPr>
          <w:rFonts w:hint="eastAsia" w:ascii="Times New Roman" w:hAnsi="Times New Roman" w:eastAsia="华文中宋" w:cs="Times New Roman"/>
          <w:kern w:val="2"/>
          <w:szCs w:val="24"/>
          <w:lang w:val="en-US" w:eastAsia="zh-CN"/>
        </w:rPr>
      </w:pPr>
      <w:r>
        <w:rPr>
          <w:rFonts w:hint="eastAsia" w:ascii="Times New Roman" w:hAnsi="Times New Roman" w:eastAsia="华文中宋" w:cs="Times New Roman"/>
          <w:kern w:val="2"/>
          <w:sz w:val="24"/>
          <w:szCs w:val="24"/>
          <w:lang w:val="en-US" w:eastAsia="zh-CN" w:bidi="ar-SA"/>
        </w:rPr>
        <w:t>3.</w:t>
      </w:r>
      <w:r>
        <w:rPr>
          <w:rFonts w:hint="eastAsia" w:ascii="Times New Roman" w:hAnsi="Times New Roman" w:eastAsia="华文中宋" w:cs="Times New Roman"/>
          <w:kern w:val="2"/>
          <w:szCs w:val="24"/>
          <w:lang w:val="en-US" w:eastAsia="zh-CN"/>
        </w:rPr>
        <w:t>交货地点</w:t>
      </w:r>
    </w:p>
    <w:p w14:paraId="108B0567">
      <w:pPr>
        <w:pStyle w:val="8"/>
        <w:ind w:firstLine="480" w:firstLineChars="200"/>
        <w:rPr>
          <w:rFonts w:hint="eastAsia" w:ascii="Times New Roman" w:hAnsi="Times New Roman" w:eastAsia="华文中宋" w:cs="Times New Roman"/>
          <w:strike w:val="0"/>
          <w:dstrike w:val="0"/>
          <w:kern w:val="2"/>
          <w:szCs w:val="24"/>
          <w:lang w:val="en-US" w:eastAsia="zh-CN"/>
        </w:rPr>
      </w:pPr>
      <w:r>
        <w:rPr>
          <w:rFonts w:hint="eastAsia" w:ascii="Times New Roman" w:hAnsi="Times New Roman" w:eastAsia="华文中宋" w:cs="Times New Roman"/>
          <w:strike w:val="0"/>
          <w:dstrike w:val="0"/>
          <w:kern w:val="2"/>
          <w:szCs w:val="24"/>
          <w:lang w:val="en-US" w:eastAsia="zh-CN"/>
        </w:rPr>
        <w:t>中煤陕西榆林能源化工有限公司指定地点</w:t>
      </w:r>
    </w:p>
    <w:p w14:paraId="7E9BC4B8">
      <w:pPr>
        <w:pStyle w:val="8"/>
        <w:ind w:firstLine="480" w:firstLineChars="200"/>
        <w:rPr>
          <w:rFonts w:hint="eastAsia" w:ascii="Times New Roman" w:hAnsi="Times New Roman" w:eastAsia="华文中宋" w:cs="Times New Roman"/>
          <w:kern w:val="2"/>
          <w:szCs w:val="24"/>
          <w:lang w:val="en-US" w:eastAsia="zh-CN"/>
        </w:rPr>
      </w:pPr>
      <w:r>
        <w:rPr>
          <w:rFonts w:hint="eastAsia" w:ascii="Times New Roman" w:hAnsi="Times New Roman" w:eastAsia="华文中宋" w:cs="Times New Roman"/>
          <w:kern w:val="2"/>
          <w:szCs w:val="24"/>
          <w:lang w:val="en-US" w:eastAsia="zh-CN"/>
        </w:rPr>
        <w:t>4.付款方式</w:t>
      </w:r>
    </w:p>
    <w:p w14:paraId="3816E6E6">
      <w:pPr>
        <w:pStyle w:val="8"/>
        <w:ind w:firstLine="480" w:firstLineChars="200"/>
        <w:rPr>
          <w:rFonts w:hint="eastAsia" w:ascii="Times New Roman" w:hAnsi="Times New Roman" w:eastAsia="华文中宋" w:cs="Times New Roman"/>
          <w:szCs w:val="24"/>
          <w:lang w:val="en-US" w:eastAsia="zh-CN"/>
        </w:rPr>
      </w:pPr>
      <w:r>
        <w:rPr>
          <w:rFonts w:hint="eastAsia" w:ascii="Times New Roman" w:hAnsi="Times New Roman" w:eastAsia="华文中宋" w:cs="Times New Roman"/>
          <w:szCs w:val="24"/>
          <w:lang w:val="en-US" w:eastAsia="zh-CN"/>
        </w:rPr>
        <w:t>货到验收合格后付款90%，质保金10%一年后付清；</w:t>
      </w:r>
    </w:p>
    <w:p w14:paraId="1B4DCDD6">
      <w:pPr>
        <w:pStyle w:val="8"/>
        <w:ind w:firstLine="480" w:firstLineChars="200"/>
        <w:rPr>
          <w:rFonts w:hint="default" w:ascii="Times New Roman" w:hAnsi="Times New Roman" w:eastAsia="华文中宋" w:cs="Times New Roman"/>
          <w:szCs w:val="24"/>
          <w:lang w:val="en-US" w:eastAsia="zh-CN"/>
        </w:rPr>
      </w:pPr>
      <w:r>
        <w:rPr>
          <w:rFonts w:hint="eastAsia" w:ascii="Times New Roman" w:hAnsi="Times New Roman" w:eastAsia="华文中宋" w:cs="Times New Roman"/>
          <w:szCs w:val="24"/>
          <w:lang w:val="en-US" w:eastAsia="zh-CN"/>
        </w:rPr>
        <w:t>注：如对以上条款存在异议，请在报价前联系项目负责人。</w:t>
      </w:r>
    </w:p>
    <w:p w14:paraId="6E68C2EE">
      <w:pPr>
        <w:pStyle w:val="8"/>
        <w:ind w:firstLine="480" w:firstLineChars="200"/>
        <w:rPr>
          <w:rFonts w:hint="eastAsia" w:ascii="Times New Roman" w:hAnsi="Times New Roman" w:eastAsia="华文中宋" w:cs="Times New Roman"/>
          <w:szCs w:val="24"/>
          <w:lang w:val="en-US" w:eastAsia="zh-CN"/>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14:paraId="36BF98EE">
      <w:pPr>
        <w:pStyle w:val="8"/>
        <w:ind w:firstLine="480" w:firstLineChars="200"/>
        <w:rPr>
          <w:rFonts w:hint="eastAsia" w:ascii="Times New Roman" w:hAnsi="Times New Roman" w:eastAsia="华文中宋" w:cs="Times New Roman"/>
          <w:szCs w:val="24"/>
          <w:lang w:val="en-US" w:eastAsia="zh-CN"/>
        </w:rPr>
      </w:pPr>
    </w:p>
    <w:p w14:paraId="1A9A32F7">
      <w:pPr>
        <w:widowControl/>
        <w:adjustRightInd w:val="0"/>
        <w:snapToGrid w:val="0"/>
        <w:spacing w:line="360" w:lineRule="auto"/>
        <w:jc w:val="center"/>
        <w:rPr>
          <w:rFonts w:eastAsia="华文中宋"/>
          <w:b/>
          <w:bCs/>
        </w:rPr>
      </w:pPr>
      <w:r>
        <w:rPr>
          <w:rFonts w:eastAsia="华文中宋"/>
          <w:b/>
          <w:bCs/>
          <w:sz w:val="32"/>
          <w:szCs w:val="32"/>
        </w:rPr>
        <w:t xml:space="preserve">第二章 </w:t>
      </w:r>
      <w:r>
        <w:rPr>
          <w:rFonts w:hint="eastAsia" w:eastAsia="华文中宋"/>
          <w:b/>
          <w:bCs/>
          <w:sz w:val="32"/>
          <w:szCs w:val="32"/>
          <w:lang w:val="en-US" w:eastAsia="zh-CN"/>
        </w:rPr>
        <w:t>响应</w:t>
      </w:r>
      <w:r>
        <w:rPr>
          <w:rFonts w:eastAsia="华文中宋"/>
          <w:b/>
          <w:bCs/>
          <w:sz w:val="32"/>
          <w:szCs w:val="32"/>
        </w:rPr>
        <w:t>单位须知</w:t>
      </w:r>
    </w:p>
    <w:p w14:paraId="4C5FF256">
      <w:pPr>
        <w:pStyle w:val="8"/>
        <w:spacing w:line="360" w:lineRule="auto"/>
        <w:ind w:firstLine="482" w:firstLineChars="200"/>
        <w:rPr>
          <w:rFonts w:ascii="Times New Roman" w:hAnsi="Times New Roman" w:eastAsia="华文中宋" w:cs="Times New Roman"/>
          <w:b/>
          <w:color w:val="000000"/>
          <w:kern w:val="2"/>
          <w:szCs w:val="24"/>
        </w:rPr>
      </w:pPr>
      <w:r>
        <w:rPr>
          <w:rFonts w:ascii="Times New Roman" w:hAnsi="Times New Roman" w:eastAsia="华文中宋" w:cs="Times New Roman"/>
          <w:b/>
          <w:color w:val="000000"/>
          <w:kern w:val="2"/>
          <w:szCs w:val="24"/>
        </w:rPr>
        <w:t>一、</w:t>
      </w:r>
      <w:r>
        <w:rPr>
          <w:rFonts w:hint="eastAsia" w:ascii="Times New Roman" w:hAnsi="Times New Roman" w:eastAsia="华文中宋" w:cs="Times New Roman"/>
          <w:b/>
          <w:color w:val="000000"/>
          <w:kern w:val="2"/>
          <w:szCs w:val="24"/>
          <w:lang w:val="en-US" w:eastAsia="zh-CN"/>
        </w:rPr>
        <w:t>报名时须上传资料</w:t>
      </w:r>
    </w:p>
    <w:p w14:paraId="417CCE19">
      <w:pPr>
        <w:pStyle w:val="8"/>
        <w:spacing w:line="360" w:lineRule="auto"/>
        <w:ind w:firstLine="482" w:firstLineChars="200"/>
        <w:rPr>
          <w:rFonts w:ascii="Times New Roman" w:hAnsi="Times New Roman" w:eastAsia="华文中宋" w:cs="Times New Roman"/>
          <w:b/>
          <w:bCs/>
          <w:color w:val="000000"/>
          <w:kern w:val="2"/>
          <w:szCs w:val="24"/>
          <w:highlight w:val="yellow"/>
        </w:rPr>
      </w:pPr>
      <w:r>
        <w:rPr>
          <w:rFonts w:hint="eastAsia" w:ascii="Times New Roman" w:hAnsi="Times New Roman" w:eastAsia="华文中宋" w:cs="Times New Roman"/>
          <w:b/>
          <w:bCs/>
          <w:color w:val="000000"/>
          <w:kern w:val="2"/>
          <w:szCs w:val="24"/>
          <w:highlight w:val="yellow"/>
          <w:lang w:val="en-US" w:eastAsia="zh-CN"/>
        </w:rPr>
        <w:t>按照投标人资格要求上传所需材料（详见第一章响应</w:t>
      </w:r>
      <w:r>
        <w:rPr>
          <w:rFonts w:ascii="Times New Roman" w:hAnsi="Times New Roman" w:eastAsia="华文中宋" w:cs="Times New Roman"/>
          <w:b/>
          <w:bCs/>
          <w:color w:val="000000"/>
          <w:kern w:val="2"/>
          <w:szCs w:val="24"/>
          <w:highlight w:val="yellow"/>
        </w:rPr>
        <w:t>单位的资格要求</w:t>
      </w:r>
      <w:r>
        <w:rPr>
          <w:rFonts w:hint="eastAsia" w:ascii="Times New Roman" w:hAnsi="Times New Roman" w:eastAsia="华文中宋" w:cs="Times New Roman"/>
          <w:b/>
          <w:bCs/>
          <w:color w:val="000000"/>
          <w:kern w:val="2"/>
          <w:szCs w:val="24"/>
          <w:highlight w:val="yellow"/>
          <w:lang w:val="en-US" w:eastAsia="zh-CN"/>
        </w:rPr>
        <w:t>），包含第五章供应商廉洁承诺书</w:t>
      </w:r>
      <w:r>
        <w:rPr>
          <w:rFonts w:ascii="Times New Roman" w:hAnsi="Times New Roman" w:eastAsia="华文中宋" w:cs="Times New Roman"/>
          <w:b/>
          <w:bCs/>
          <w:color w:val="000000"/>
          <w:kern w:val="2"/>
          <w:szCs w:val="24"/>
          <w:highlight w:val="yellow"/>
        </w:rPr>
        <w:t>。</w:t>
      </w:r>
    </w:p>
    <w:p w14:paraId="5A71C2BD">
      <w:pPr>
        <w:pStyle w:val="8"/>
        <w:spacing w:line="360" w:lineRule="auto"/>
        <w:ind w:firstLine="482" w:firstLineChars="200"/>
        <w:rPr>
          <w:rFonts w:ascii="Times New Roman" w:hAnsi="Times New Roman" w:eastAsia="华文中宋" w:cs="Times New Roman"/>
          <w:b/>
          <w:color w:val="000000"/>
          <w:kern w:val="2"/>
          <w:szCs w:val="24"/>
        </w:rPr>
      </w:pPr>
      <w:r>
        <w:rPr>
          <w:rFonts w:ascii="Times New Roman" w:hAnsi="Times New Roman" w:eastAsia="华文中宋" w:cs="Times New Roman"/>
          <w:b/>
          <w:color w:val="000000"/>
          <w:kern w:val="2"/>
          <w:szCs w:val="24"/>
        </w:rPr>
        <w:t>二、报价要求</w:t>
      </w:r>
    </w:p>
    <w:p w14:paraId="20CD445C">
      <w:pPr>
        <w:pStyle w:val="8"/>
        <w:spacing w:line="360" w:lineRule="auto"/>
        <w:ind w:firstLine="480" w:firstLineChars="200"/>
        <w:rPr>
          <w:rFonts w:ascii="Times New Roman" w:hAnsi="Times New Roman" w:eastAsia="华文中宋" w:cs="Times New Roman"/>
          <w:bCs/>
          <w:color w:val="000000"/>
          <w:kern w:val="2"/>
          <w:szCs w:val="24"/>
        </w:rPr>
      </w:pPr>
      <w:r>
        <w:rPr>
          <w:rFonts w:hint="eastAsia" w:ascii="Times New Roman" w:hAnsi="Times New Roman" w:eastAsia="华文中宋" w:cs="Times New Roman"/>
          <w:bCs/>
          <w:color w:val="000000"/>
          <w:kern w:val="2"/>
          <w:szCs w:val="24"/>
        </w:rPr>
        <w:t>固定</w:t>
      </w:r>
      <w:r>
        <w:rPr>
          <w:rFonts w:hint="eastAsia" w:ascii="Times New Roman" w:hAnsi="Times New Roman" w:eastAsia="华文中宋" w:cs="Times New Roman"/>
          <w:bCs/>
          <w:color w:val="000000"/>
          <w:kern w:val="2"/>
          <w:szCs w:val="24"/>
          <w:u w:val="single"/>
          <w:lang w:val="en-US" w:eastAsia="zh-CN"/>
        </w:rPr>
        <w:t xml:space="preserve">  总  </w:t>
      </w:r>
      <w:r>
        <w:rPr>
          <w:rFonts w:hint="eastAsia" w:ascii="Times New Roman" w:hAnsi="Times New Roman" w:eastAsia="华文中宋" w:cs="Times New Roman"/>
          <w:bCs/>
          <w:color w:val="000000"/>
          <w:kern w:val="2"/>
          <w:szCs w:val="24"/>
        </w:rPr>
        <w:t>价，</w:t>
      </w:r>
      <w:r>
        <w:rPr>
          <w:rFonts w:hint="eastAsia" w:ascii="Times New Roman" w:hAnsi="Times New Roman" w:eastAsia="华文中宋" w:cs="Times New Roman"/>
          <w:bCs/>
          <w:color w:val="000000"/>
          <w:kern w:val="2"/>
          <w:szCs w:val="24"/>
          <w:lang w:val="en-US" w:eastAsia="zh-CN"/>
        </w:rPr>
        <w:t>价格</w:t>
      </w:r>
      <w:r>
        <w:rPr>
          <w:rFonts w:hint="eastAsia" w:ascii="Times New Roman" w:hAnsi="Times New Roman" w:eastAsia="华文中宋" w:cs="Times New Roman"/>
          <w:bCs/>
          <w:color w:val="000000"/>
          <w:kern w:val="2"/>
          <w:szCs w:val="24"/>
        </w:rPr>
        <w:t>包含：</w:t>
      </w:r>
      <w:r>
        <w:rPr>
          <w:rFonts w:hint="eastAsia" w:ascii="Times New Roman" w:hAnsi="Times New Roman" w:eastAsia="华文中宋" w:cs="Times New Roman"/>
          <w:bCs/>
          <w:color w:val="000000"/>
          <w:kern w:val="2"/>
          <w:szCs w:val="24"/>
          <w:u w:val="single"/>
          <w:lang w:val="en-US" w:eastAsia="zh-CN"/>
        </w:rPr>
        <w:t xml:space="preserve"> 含运杂费，含13%增值税的到场价格 </w:t>
      </w:r>
      <w:r>
        <w:rPr>
          <w:rFonts w:hint="eastAsia" w:ascii="Times New Roman" w:hAnsi="Times New Roman" w:eastAsia="华文中宋" w:cs="Times New Roman"/>
          <w:bCs/>
          <w:color w:val="000000"/>
          <w:kern w:val="2"/>
          <w:szCs w:val="24"/>
        </w:rPr>
        <w:t>等完成本</w:t>
      </w:r>
      <w:r>
        <w:rPr>
          <w:rFonts w:hint="eastAsia" w:ascii="Times New Roman" w:hAnsi="Times New Roman" w:eastAsia="华文中宋" w:cs="Times New Roman"/>
          <w:bCs/>
          <w:color w:val="000000"/>
          <w:kern w:val="2"/>
          <w:szCs w:val="24"/>
          <w:lang w:val="en-US" w:eastAsia="zh-CN"/>
        </w:rPr>
        <w:t>项目</w:t>
      </w:r>
      <w:r>
        <w:rPr>
          <w:rFonts w:hint="eastAsia" w:ascii="Times New Roman" w:hAnsi="Times New Roman" w:eastAsia="华文中宋" w:cs="Times New Roman"/>
          <w:bCs/>
          <w:color w:val="000000"/>
          <w:kern w:val="2"/>
          <w:szCs w:val="24"/>
        </w:rPr>
        <w:t>工作内容</w:t>
      </w:r>
      <w:r>
        <w:rPr>
          <w:rFonts w:hint="eastAsia" w:ascii="Times New Roman" w:hAnsi="Times New Roman" w:eastAsia="华文中宋" w:cs="Times New Roman"/>
          <w:bCs/>
          <w:color w:val="000000"/>
          <w:kern w:val="2"/>
          <w:szCs w:val="24"/>
          <w:lang w:val="en-US" w:eastAsia="zh-CN"/>
        </w:rPr>
        <w:t>并达到采购人全部要求所涉及</w:t>
      </w:r>
      <w:r>
        <w:rPr>
          <w:rFonts w:hint="eastAsia" w:ascii="Times New Roman" w:hAnsi="Times New Roman" w:eastAsia="华文中宋" w:cs="Times New Roman"/>
          <w:bCs/>
          <w:color w:val="000000"/>
          <w:kern w:val="2"/>
          <w:szCs w:val="24"/>
        </w:rPr>
        <w:t>的</w:t>
      </w:r>
      <w:r>
        <w:rPr>
          <w:rFonts w:hint="eastAsia" w:ascii="Times New Roman" w:hAnsi="Times New Roman" w:eastAsia="华文中宋" w:cs="Times New Roman"/>
          <w:bCs/>
          <w:color w:val="000000"/>
          <w:kern w:val="2"/>
          <w:szCs w:val="24"/>
          <w:lang w:val="en-US" w:eastAsia="zh-CN"/>
        </w:rPr>
        <w:t>一切</w:t>
      </w:r>
      <w:r>
        <w:rPr>
          <w:rFonts w:hint="eastAsia" w:ascii="Times New Roman" w:hAnsi="Times New Roman" w:eastAsia="华文中宋" w:cs="Times New Roman"/>
          <w:bCs/>
          <w:color w:val="000000"/>
          <w:kern w:val="2"/>
          <w:szCs w:val="24"/>
        </w:rPr>
        <w:t>费用。</w:t>
      </w:r>
    </w:p>
    <w:p w14:paraId="399CB063">
      <w:pPr>
        <w:pStyle w:val="8"/>
        <w:numPr>
          <w:ilvl w:val="0"/>
          <w:numId w:val="2"/>
        </w:numPr>
        <w:spacing w:line="360" w:lineRule="auto"/>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eastAsia="zh-CN"/>
        </w:rPr>
        <w:t>响应</w:t>
      </w:r>
      <w:r>
        <w:rPr>
          <w:rFonts w:hint="eastAsia" w:ascii="Times New Roman" w:hAnsi="Times New Roman" w:eastAsia="华文中宋" w:cs="Times New Roman"/>
          <w:b/>
          <w:color w:val="000000"/>
          <w:kern w:val="2"/>
          <w:szCs w:val="24"/>
          <w:lang w:val="en-US" w:eastAsia="zh-CN"/>
        </w:rPr>
        <w:t>要求</w:t>
      </w:r>
    </w:p>
    <w:p w14:paraId="1CCF1021">
      <w:pPr>
        <w:pStyle w:val="8"/>
        <w:ind w:firstLine="480" w:firstLineChars="200"/>
        <w:rPr>
          <w:rFonts w:hint="eastAsia"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1.投标人保证：除下表列出的偏离外，投标人响应询价文件的全部要求。</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50"/>
        <w:gridCol w:w="2057"/>
        <w:gridCol w:w="1830"/>
        <w:gridCol w:w="1580"/>
      </w:tblGrid>
      <w:tr w14:paraId="7E1C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5" w:type="dxa"/>
            <w:vAlign w:val="center"/>
          </w:tcPr>
          <w:p w14:paraId="09CE4DB9">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序号</w:t>
            </w:r>
          </w:p>
        </w:tc>
        <w:tc>
          <w:tcPr>
            <w:tcW w:w="2150" w:type="dxa"/>
            <w:vAlign w:val="center"/>
          </w:tcPr>
          <w:p w14:paraId="097D4003">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采购人要求</w:t>
            </w:r>
          </w:p>
        </w:tc>
        <w:tc>
          <w:tcPr>
            <w:tcW w:w="2057" w:type="dxa"/>
            <w:vAlign w:val="center"/>
          </w:tcPr>
          <w:p w14:paraId="45E499ED">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技术偏离</w:t>
            </w:r>
          </w:p>
        </w:tc>
        <w:tc>
          <w:tcPr>
            <w:tcW w:w="1830" w:type="dxa"/>
            <w:vAlign w:val="center"/>
          </w:tcPr>
          <w:p w14:paraId="1707C279">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商务偏离</w:t>
            </w:r>
          </w:p>
        </w:tc>
        <w:tc>
          <w:tcPr>
            <w:tcW w:w="1580" w:type="dxa"/>
            <w:vAlign w:val="center"/>
          </w:tcPr>
          <w:p w14:paraId="33526BEC">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偏离说明</w:t>
            </w:r>
          </w:p>
        </w:tc>
      </w:tr>
      <w:tr w14:paraId="36E6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FA247B5">
            <w:pPr>
              <w:pStyle w:val="8"/>
              <w:numPr>
                <w:ilvl w:val="0"/>
                <w:numId w:val="0"/>
              </w:numPr>
              <w:spacing w:line="360" w:lineRule="auto"/>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1</w:t>
            </w:r>
          </w:p>
        </w:tc>
        <w:tc>
          <w:tcPr>
            <w:tcW w:w="2150" w:type="dxa"/>
            <w:vAlign w:val="center"/>
          </w:tcPr>
          <w:p w14:paraId="3943E31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14:paraId="7FA3BDE9">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14:paraId="5CF93F2E">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14:paraId="4CC6470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r>
      <w:tr w14:paraId="4191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CF4FC78">
            <w:pPr>
              <w:pStyle w:val="8"/>
              <w:numPr>
                <w:ilvl w:val="0"/>
                <w:numId w:val="0"/>
              </w:numPr>
              <w:spacing w:line="360" w:lineRule="auto"/>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2</w:t>
            </w:r>
          </w:p>
        </w:tc>
        <w:tc>
          <w:tcPr>
            <w:tcW w:w="2150" w:type="dxa"/>
            <w:vAlign w:val="center"/>
          </w:tcPr>
          <w:p w14:paraId="13173010">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14:paraId="63492749">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14:paraId="12AB98D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14:paraId="0BEF369E">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r>
      <w:tr w14:paraId="7E19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604D2BC">
            <w:pPr>
              <w:pStyle w:val="8"/>
              <w:numPr>
                <w:ilvl w:val="0"/>
                <w:numId w:val="0"/>
              </w:numPr>
              <w:spacing w:line="360" w:lineRule="auto"/>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w:t>
            </w:r>
          </w:p>
        </w:tc>
        <w:tc>
          <w:tcPr>
            <w:tcW w:w="2150" w:type="dxa"/>
            <w:vAlign w:val="center"/>
          </w:tcPr>
          <w:p w14:paraId="55403A3B">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14:paraId="2380E096">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14:paraId="700F0E4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14:paraId="1188D03A">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r>
    </w:tbl>
    <w:p w14:paraId="4E6B6385">
      <w:pPr>
        <w:pStyle w:val="8"/>
        <w:numPr>
          <w:ilvl w:val="0"/>
          <w:numId w:val="0"/>
        </w:numPr>
        <w:ind w:firstLine="482" w:firstLineChars="200"/>
        <w:rPr>
          <w:rFonts w:hint="eastAsia" w:ascii="Times New Roman" w:hAnsi="Times New Roman" w:eastAsia="华文中宋" w:cs="Times New Roman"/>
          <w:b/>
          <w:bCs/>
          <w:color w:val="000000"/>
          <w:kern w:val="2"/>
          <w:szCs w:val="24"/>
          <w:lang w:val="en-US" w:eastAsia="zh-CN"/>
        </w:rPr>
      </w:pPr>
      <w:r>
        <w:rPr>
          <w:rFonts w:hint="eastAsia" w:ascii="Times New Roman" w:hAnsi="Times New Roman" w:eastAsia="华文中宋" w:cs="Times New Roman"/>
          <w:b/>
          <w:bCs/>
          <w:color w:val="000000"/>
          <w:kern w:val="2"/>
          <w:sz w:val="24"/>
          <w:szCs w:val="24"/>
          <w:lang w:val="en-US" w:eastAsia="zh-CN" w:bidi="ar-SA"/>
        </w:rPr>
        <w:t>2.</w:t>
      </w:r>
      <w:r>
        <w:rPr>
          <w:rFonts w:hint="eastAsia" w:ascii="Times New Roman" w:hAnsi="Times New Roman" w:eastAsia="华文中宋" w:cs="Times New Roman"/>
          <w:b/>
          <w:bCs/>
          <w:color w:val="000000"/>
          <w:kern w:val="2"/>
          <w:szCs w:val="24"/>
          <w:lang w:val="en-US" w:eastAsia="zh-CN"/>
        </w:rPr>
        <w:t>商务主要条款、技术要求应实质性响应，否则否决其投标，要求*号条款不允许有负偏离，否则否决其投标。</w:t>
      </w:r>
    </w:p>
    <w:p w14:paraId="6DA28D09">
      <w:pPr>
        <w:pStyle w:val="8"/>
        <w:ind w:firstLine="482" w:firstLineChars="200"/>
        <w:rPr>
          <w:rFonts w:hint="default" w:ascii="Times New Roman" w:hAnsi="Times New Roman" w:eastAsia="华文中宋" w:cs="Times New Roman"/>
          <w:b/>
          <w:color w:val="000000"/>
          <w:kern w:val="2"/>
          <w:szCs w:val="24"/>
          <w:highlight w:val="yellow"/>
          <w:lang w:val="en-US" w:eastAsia="zh-CN"/>
        </w:rPr>
      </w:pPr>
      <w:r>
        <w:rPr>
          <w:rFonts w:hint="eastAsia" w:ascii="Times New Roman" w:hAnsi="Times New Roman" w:eastAsia="华文中宋" w:cs="Times New Roman"/>
          <w:b/>
          <w:color w:val="000000"/>
          <w:kern w:val="2"/>
          <w:szCs w:val="24"/>
          <w:highlight w:val="yellow"/>
          <w:lang w:val="en-US" w:eastAsia="zh-CN"/>
        </w:rPr>
        <w:t>3.投标人报价时未提供偏离表，表示全部响应询价文件要求；如有响应偏离，投标人应在报价时上传偏离表。</w:t>
      </w:r>
    </w:p>
    <w:p w14:paraId="13B6AABE">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四</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报名及报价</w:t>
      </w:r>
      <w:r>
        <w:rPr>
          <w:rFonts w:ascii="Times New Roman" w:hAnsi="Times New Roman" w:eastAsia="华文中宋" w:cs="Times New Roman"/>
          <w:b/>
          <w:color w:val="000000"/>
          <w:kern w:val="2"/>
          <w:szCs w:val="24"/>
        </w:rPr>
        <w:t>文件递交</w:t>
      </w:r>
    </w:p>
    <w:p w14:paraId="2183C724">
      <w:pPr>
        <w:pStyle w:val="8"/>
        <w:ind w:firstLine="480" w:firstLineChars="200"/>
        <w:rPr>
          <w:rFonts w:hint="eastAsia" w:ascii="Times New Roman" w:hAnsi="Times New Roman" w:eastAsia="华文中宋" w:cs="Times New Roman"/>
          <w:color w:val="000000"/>
          <w:kern w:val="2"/>
          <w:szCs w:val="24"/>
          <w:lang w:eastAsia="zh-CN"/>
        </w:rPr>
      </w:pPr>
      <w:r>
        <w:rPr>
          <w:rFonts w:ascii="Times New Roman" w:hAnsi="Times New Roman" w:eastAsia="华文中宋" w:cs="Times New Roman"/>
          <w:color w:val="000000"/>
          <w:kern w:val="2"/>
          <w:szCs w:val="24"/>
        </w:rPr>
        <w:t>1</w:t>
      </w:r>
      <w:r>
        <w:rPr>
          <w:rFonts w:hint="eastAsia"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单位应当在询价文件要求的截止时间前，将</w:t>
      </w:r>
      <w:r>
        <w:rPr>
          <w:rFonts w:hint="eastAsia" w:ascii="Times New Roman" w:hAnsi="Times New Roman" w:eastAsia="华文中宋" w:cs="Times New Roman"/>
          <w:color w:val="000000"/>
          <w:kern w:val="2"/>
          <w:szCs w:val="24"/>
          <w:lang w:val="en-US" w:eastAsia="zh-CN"/>
        </w:rPr>
        <w:t>报名、报价</w:t>
      </w:r>
      <w:r>
        <w:rPr>
          <w:rFonts w:ascii="Times New Roman" w:hAnsi="Times New Roman" w:eastAsia="华文中宋" w:cs="Times New Roman"/>
          <w:color w:val="000000"/>
          <w:kern w:val="2"/>
          <w:szCs w:val="24"/>
        </w:rPr>
        <w:t>文件上传至</w:t>
      </w:r>
      <w:r>
        <w:rPr>
          <w:rFonts w:hint="eastAsia" w:ascii="Times New Roman" w:hAnsi="Times New Roman" w:eastAsia="华文中宋" w:cs="Times New Roman"/>
          <w:color w:val="000000"/>
          <w:kern w:val="2"/>
          <w:szCs w:val="24"/>
          <w:lang w:eastAsia="zh-CN"/>
        </w:rPr>
        <w:t>中国中煤供应链平台</w:t>
      </w:r>
      <w:r>
        <w:rPr>
          <w:rFonts w:ascii="Times New Roman" w:hAnsi="Times New Roman" w:eastAsia="华文中宋" w:cs="Times New Roman"/>
          <w:color w:val="000000"/>
          <w:kern w:val="2"/>
          <w:szCs w:val="24"/>
        </w:rPr>
        <w:t>（</w:t>
      </w:r>
      <w:r>
        <w:rPr>
          <w:rFonts w:hint="default" w:ascii="Times New Roman" w:hAnsi="Times New Roman" w:eastAsia="宋体" w:cs="Times New Roman"/>
          <w:sz w:val="24"/>
          <w:szCs w:val="24"/>
        </w:rPr>
        <w:t>http://ego.chinacoal.com</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eastAsia="zh-CN"/>
        </w:rPr>
        <w:t>。</w:t>
      </w:r>
    </w:p>
    <w:p w14:paraId="605A14D9">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五</w:t>
      </w:r>
      <w:r>
        <w:rPr>
          <w:rFonts w:ascii="Times New Roman" w:hAnsi="Times New Roman" w:eastAsia="华文中宋" w:cs="Times New Roman"/>
          <w:b/>
          <w:color w:val="000000"/>
          <w:kern w:val="2"/>
          <w:szCs w:val="24"/>
        </w:rPr>
        <w:t>、询价</w:t>
      </w:r>
    </w:p>
    <w:p w14:paraId="746CEB27">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1</w:t>
      </w:r>
      <w:r>
        <w:rPr>
          <w:rFonts w:hint="eastAsia" w:ascii="Times New Roman" w:hAnsi="Times New Roman" w:eastAsia="华文中宋" w:cs="Times New Roman"/>
          <w:color w:val="000000"/>
          <w:kern w:val="2"/>
          <w:szCs w:val="24"/>
        </w:rPr>
        <w:t>.</w:t>
      </w:r>
      <w:r>
        <w:rPr>
          <w:rFonts w:ascii="Times New Roman" w:hAnsi="Times New Roman" w:eastAsia="华文中宋" w:cs="Times New Roman"/>
          <w:color w:val="000000"/>
          <w:kern w:val="2"/>
          <w:szCs w:val="24"/>
        </w:rPr>
        <w:t>询价程序：</w:t>
      </w:r>
    </w:p>
    <w:p w14:paraId="19A79BCF">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（1）未对文件做实质性响应的，不得进入具体比价程序。</w:t>
      </w:r>
    </w:p>
    <w:p w14:paraId="007A413A">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（2）</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就</w:t>
      </w:r>
      <w:r>
        <w:rPr>
          <w:rFonts w:hint="eastAsia" w:ascii="Times New Roman" w:hAnsi="Times New Roman" w:eastAsia="华文中宋" w:cs="Times New Roman"/>
          <w:color w:val="000000"/>
          <w:kern w:val="2"/>
          <w:szCs w:val="24"/>
          <w:lang w:val="en-US" w:eastAsia="zh-CN"/>
        </w:rPr>
        <w:t>响应</w:t>
      </w:r>
      <w:r>
        <w:rPr>
          <w:rFonts w:ascii="Times New Roman" w:hAnsi="Times New Roman" w:eastAsia="华文中宋" w:cs="Times New Roman"/>
          <w:color w:val="000000"/>
          <w:kern w:val="2"/>
          <w:szCs w:val="24"/>
        </w:rPr>
        <w:t>单位的</w:t>
      </w:r>
      <w:r>
        <w:rPr>
          <w:rFonts w:hint="eastAsia" w:ascii="Times New Roman" w:hAnsi="Times New Roman" w:eastAsia="华文中宋" w:cs="Times New Roman"/>
          <w:color w:val="000000"/>
          <w:kern w:val="2"/>
          <w:szCs w:val="24"/>
          <w:lang w:eastAsia="zh-CN"/>
        </w:rPr>
        <w:t>响应</w:t>
      </w:r>
      <w:r>
        <w:rPr>
          <w:rFonts w:hint="eastAsia" w:ascii="Times New Roman" w:hAnsi="Times New Roman" w:eastAsia="华文中宋" w:cs="Times New Roman"/>
          <w:color w:val="000000"/>
          <w:kern w:val="2"/>
          <w:szCs w:val="24"/>
          <w:lang w:val="en-US" w:eastAsia="zh-CN"/>
        </w:rPr>
        <w:t>文件</w:t>
      </w:r>
      <w:r>
        <w:rPr>
          <w:rFonts w:ascii="Times New Roman" w:hAnsi="Times New Roman" w:eastAsia="华文中宋" w:cs="Times New Roman"/>
          <w:color w:val="000000"/>
          <w:kern w:val="2"/>
          <w:szCs w:val="24"/>
        </w:rPr>
        <w:t>进行比价。</w:t>
      </w:r>
    </w:p>
    <w:p w14:paraId="4371B5B9">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（3）询价文件如有实质性变动的，</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将以书面形式通知参加询价的单位。</w:t>
      </w:r>
    </w:p>
    <w:p w14:paraId="63473007">
      <w:pPr>
        <w:pStyle w:val="8"/>
        <w:ind w:firstLine="480" w:firstLineChars="200"/>
        <w:rPr>
          <w:rFonts w:hint="default" w:eastAsia="宋体"/>
          <w:lang w:val="en-US" w:eastAsia="zh-CN"/>
        </w:rPr>
      </w:pPr>
      <w:r>
        <w:rPr>
          <w:rFonts w:ascii="Times New Roman" w:hAnsi="Times New Roman" w:eastAsia="华文中宋" w:cs="Times New Roman"/>
          <w:color w:val="000000"/>
          <w:kern w:val="2"/>
          <w:szCs w:val="24"/>
          <w:highlight w:val="none"/>
        </w:rPr>
        <w:t>2</w:t>
      </w:r>
      <w:r>
        <w:rPr>
          <w:rFonts w:hint="eastAsia" w:ascii="Times New Roman" w:hAnsi="Times New Roman" w:eastAsia="华文中宋" w:cs="Times New Roman"/>
          <w:color w:val="000000"/>
          <w:kern w:val="2"/>
          <w:szCs w:val="24"/>
          <w:highlight w:val="none"/>
        </w:rPr>
        <w:t>.</w:t>
      </w:r>
      <w:r>
        <w:rPr>
          <w:rFonts w:ascii="Times New Roman" w:hAnsi="Times New Roman" w:eastAsia="华文中宋" w:cs="Times New Roman"/>
          <w:color w:val="000000"/>
          <w:kern w:val="2"/>
          <w:szCs w:val="24"/>
        </w:rPr>
        <w:t>中选原则：</w:t>
      </w:r>
      <w:r>
        <w:rPr>
          <w:rFonts w:hint="eastAsia" w:ascii="Times New Roman" w:hAnsi="Times New Roman" w:eastAsia="华文中宋" w:cs="Times New Roman"/>
          <w:color w:val="000000"/>
          <w:kern w:val="2"/>
          <w:szCs w:val="24"/>
          <w:lang w:val="en-US" w:eastAsia="zh-CN"/>
        </w:rPr>
        <w:t>采用最低评审价格法的采购项目，</w:t>
      </w:r>
      <w:r>
        <w:rPr>
          <w:rFonts w:ascii="Times New Roman" w:hAnsi="Times New Roman" w:eastAsia="华文中宋" w:cs="Times New Roman"/>
          <w:color w:val="000000"/>
          <w:kern w:val="2"/>
          <w:szCs w:val="24"/>
        </w:rPr>
        <w:t>符合要求的报价最低者原则确定中选方</w:t>
      </w:r>
      <w:r>
        <w:rPr>
          <w:rFonts w:hint="eastAsia" w:ascii="Times New Roman" w:hAnsi="Times New Roman" w:eastAsia="华文中宋" w:cs="Times New Roman"/>
          <w:color w:val="000000"/>
          <w:kern w:val="2"/>
          <w:szCs w:val="24"/>
          <w:lang w:eastAsia="zh-CN"/>
        </w:rPr>
        <w:t>；</w:t>
      </w:r>
    </w:p>
    <w:p w14:paraId="1C3E4DC2">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3</w:t>
      </w:r>
      <w:r>
        <w:rPr>
          <w:rFonts w:hint="eastAsia" w:ascii="Times New Roman" w:hAnsi="Times New Roman" w:eastAsia="华文中宋" w:cs="Times New Roman"/>
          <w:color w:val="000000"/>
          <w:kern w:val="2"/>
          <w:szCs w:val="24"/>
        </w:rPr>
        <w:t>.</w:t>
      </w:r>
      <w:r>
        <w:rPr>
          <w:rFonts w:ascii="Times New Roman" w:hAnsi="Times New Roman" w:eastAsia="华文中宋" w:cs="Times New Roman"/>
          <w:color w:val="000000"/>
          <w:kern w:val="2"/>
          <w:szCs w:val="24"/>
        </w:rPr>
        <w:t>询价要求：参加询价的任何一方在未征得另一方同意的情况下，不得向第三方透露与询价有关的一切技术资料或其他信息。</w:t>
      </w:r>
    </w:p>
    <w:p w14:paraId="1B4D6747">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六</w:t>
      </w:r>
      <w:r>
        <w:rPr>
          <w:rFonts w:ascii="Times New Roman" w:hAnsi="Times New Roman" w:eastAsia="华文中宋" w:cs="Times New Roman"/>
          <w:b/>
          <w:color w:val="000000"/>
          <w:kern w:val="2"/>
          <w:szCs w:val="24"/>
        </w:rPr>
        <w:t>、参加询价费用</w:t>
      </w:r>
    </w:p>
    <w:p w14:paraId="2DD15C64">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参加本次询价的</w:t>
      </w:r>
      <w:r>
        <w:rPr>
          <w:rFonts w:hint="eastAsia" w:ascii="Times New Roman" w:hAnsi="Times New Roman" w:eastAsia="华文中宋" w:cs="Times New Roman"/>
          <w:color w:val="000000"/>
          <w:kern w:val="2"/>
          <w:szCs w:val="24"/>
          <w:lang w:val="en-US" w:eastAsia="zh-CN"/>
        </w:rPr>
        <w:t>响应</w:t>
      </w:r>
      <w:r>
        <w:rPr>
          <w:rFonts w:ascii="Times New Roman" w:hAnsi="Times New Roman" w:eastAsia="华文中宋" w:cs="Times New Roman"/>
          <w:color w:val="000000"/>
          <w:kern w:val="2"/>
          <w:szCs w:val="24"/>
        </w:rPr>
        <w:t>单位应承担其编制及递交</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文件所涉及的一切费用，无论结果如何，</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对此费用概不负责。</w:t>
      </w:r>
    </w:p>
    <w:p w14:paraId="4B5F39FD">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七、询价组织单位及联系方式</w:t>
      </w:r>
    </w:p>
    <w:p w14:paraId="0D606123">
      <w:pPr>
        <w:pStyle w:val="8"/>
        <w:ind w:firstLine="480" w:firstLineChars="200"/>
        <w:rPr>
          <w:rFonts w:ascii="Times New Roman" w:hAnsi="Times New Roman" w:eastAsia="华文中宋" w:cs="Times New Roman"/>
          <w:color w:val="000000"/>
          <w:kern w:val="2"/>
          <w:szCs w:val="24"/>
          <w:highlight w:val="none"/>
        </w:rPr>
      </w:pPr>
      <w:r>
        <w:rPr>
          <w:rFonts w:hint="eastAsia" w:ascii="Times New Roman" w:hAnsi="Times New Roman" w:eastAsia="华文中宋" w:cs="Times New Roman"/>
          <w:color w:val="000000"/>
          <w:kern w:val="2"/>
          <w:szCs w:val="24"/>
          <w:highlight w:val="none"/>
          <w:lang w:val="en-US" w:eastAsia="zh-CN"/>
        </w:rPr>
        <w:t>采</w:t>
      </w:r>
      <w:r>
        <w:rPr>
          <w:rFonts w:hint="eastAsia" w:ascii="Times New Roman" w:hAnsi="Times New Roman" w:eastAsia="华文中宋" w:cs="Times New Roman"/>
          <w:color w:val="000000"/>
          <w:kern w:val="2"/>
          <w:szCs w:val="24"/>
          <w:highlight w:val="none"/>
        </w:rPr>
        <w:t xml:space="preserve"> </w:t>
      </w:r>
      <w:r>
        <w:rPr>
          <w:rFonts w:ascii="Times New Roman" w:hAnsi="Times New Roman" w:eastAsia="华文中宋" w:cs="Times New Roman"/>
          <w:color w:val="000000"/>
          <w:kern w:val="2"/>
          <w:szCs w:val="24"/>
          <w:highlight w:val="none"/>
        </w:rPr>
        <w:t xml:space="preserve"> </w:t>
      </w:r>
      <w:r>
        <w:rPr>
          <w:rFonts w:hint="eastAsia" w:ascii="Times New Roman" w:hAnsi="Times New Roman" w:eastAsia="华文中宋" w:cs="Times New Roman"/>
          <w:color w:val="000000"/>
          <w:kern w:val="2"/>
          <w:szCs w:val="24"/>
          <w:highlight w:val="none"/>
          <w:lang w:val="en-US" w:eastAsia="zh-CN"/>
        </w:rPr>
        <w:t>购</w:t>
      </w:r>
      <w:r>
        <w:rPr>
          <w:rFonts w:ascii="Times New Roman" w:hAnsi="Times New Roman" w:eastAsia="华文中宋" w:cs="Times New Roman"/>
          <w:color w:val="000000"/>
          <w:kern w:val="2"/>
          <w:szCs w:val="24"/>
          <w:highlight w:val="none"/>
        </w:rPr>
        <w:t xml:space="preserve">  人：</w:t>
      </w:r>
      <w:r>
        <w:rPr>
          <w:rFonts w:ascii="Times New Roman" w:hAnsi="Times New Roman" w:eastAsia="华文中宋" w:cs="Times New Roman"/>
          <w:color w:val="000000"/>
          <w:kern w:val="2"/>
          <w:szCs w:val="24"/>
          <w:highlight w:val="none"/>
          <w:lang w:val="zh-CN"/>
        </w:rPr>
        <w:t>中煤陕西能源化工</w:t>
      </w:r>
      <w:r>
        <w:rPr>
          <w:rFonts w:hint="eastAsia" w:ascii="Times New Roman" w:hAnsi="Times New Roman" w:eastAsia="华文中宋" w:cs="Times New Roman"/>
          <w:color w:val="000000"/>
          <w:kern w:val="2"/>
          <w:szCs w:val="24"/>
          <w:highlight w:val="none"/>
          <w:lang w:val="en-US" w:eastAsia="zh-CN"/>
        </w:rPr>
        <w:t>集团</w:t>
      </w:r>
      <w:r>
        <w:rPr>
          <w:rFonts w:ascii="Times New Roman" w:hAnsi="Times New Roman" w:eastAsia="华文中宋" w:cs="Times New Roman"/>
          <w:color w:val="000000"/>
          <w:kern w:val="2"/>
          <w:szCs w:val="24"/>
          <w:highlight w:val="none"/>
          <w:lang w:val="zh-CN"/>
        </w:rPr>
        <w:t>有限公司</w:t>
      </w:r>
    </w:p>
    <w:p w14:paraId="78A73CA5">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使用单位</w:t>
      </w:r>
      <w:r>
        <w:rPr>
          <w:rFonts w:hint="eastAsia"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u w:val="single"/>
          <w:lang w:val="en-US" w:eastAsia="zh-CN"/>
        </w:rPr>
        <w:t xml:space="preserve">      仪控中心       </w:t>
      </w:r>
    </w:p>
    <w:p w14:paraId="5E0E28E1">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使用单位</w:t>
      </w:r>
      <w:r>
        <w:rPr>
          <w:rFonts w:ascii="Times New Roman" w:hAnsi="Times New Roman" w:eastAsia="华文中宋" w:cs="Times New Roman"/>
          <w:color w:val="000000"/>
          <w:kern w:val="2"/>
          <w:szCs w:val="24"/>
        </w:rPr>
        <w:t>地址：</w:t>
      </w:r>
      <w:r>
        <w:rPr>
          <w:rFonts w:hint="eastAsia" w:ascii="Times New Roman" w:hAnsi="Times New Roman" w:eastAsia="华文中宋" w:cs="Times New Roman"/>
          <w:color w:val="000000"/>
          <w:kern w:val="2"/>
          <w:szCs w:val="24"/>
          <w:u w:val="single"/>
          <w:lang w:val="en-US" w:eastAsia="zh-CN"/>
        </w:rPr>
        <w:t xml:space="preserve">               </w:t>
      </w:r>
    </w:p>
    <w:p w14:paraId="39F41475">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联  系  人：</w:t>
      </w:r>
      <w:r>
        <w:rPr>
          <w:rFonts w:hint="eastAsia" w:ascii="Times New Roman" w:hAnsi="Times New Roman" w:eastAsia="华文中宋" w:cs="Times New Roman"/>
          <w:color w:val="000000"/>
          <w:kern w:val="2"/>
          <w:szCs w:val="24"/>
          <w:u w:val="single"/>
          <w:lang w:val="en-US" w:eastAsia="zh-CN"/>
        </w:rPr>
        <w:t xml:space="preserve">  张元龙15991229755</w:t>
      </w:r>
      <w:bookmarkStart w:id="10" w:name="_GoBack"/>
      <w:bookmarkEnd w:id="10"/>
      <w:r>
        <w:rPr>
          <w:rFonts w:hint="eastAsia" w:ascii="Times New Roman" w:hAnsi="Times New Roman" w:eastAsia="华文中宋" w:cs="Times New Roman"/>
          <w:color w:val="000000"/>
          <w:kern w:val="2"/>
          <w:szCs w:val="24"/>
          <w:u w:val="single"/>
          <w:lang w:val="en-US" w:eastAsia="zh-CN"/>
        </w:rPr>
        <w:t xml:space="preserve">  </w:t>
      </w:r>
      <w:r>
        <w:rPr>
          <w:rFonts w:ascii="Times New Roman" w:hAnsi="Times New Roman" w:eastAsia="华文中宋" w:cs="Times New Roman"/>
          <w:color w:val="000000"/>
          <w:kern w:val="2"/>
          <w:szCs w:val="24"/>
        </w:rPr>
        <w:t>（技术）</w:t>
      </w:r>
    </w:p>
    <w:p w14:paraId="10C559F3">
      <w:pPr>
        <w:pStyle w:val="8"/>
        <w:ind w:left="1896" w:leftChars="903" w:firstLine="3" w:firstLineChars="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u w:val="single"/>
          <w:lang w:val="en-US" w:eastAsia="zh-CN"/>
        </w:rPr>
        <w:t xml:space="preserve">  高少卿17791127171  </w:t>
      </w:r>
      <w:r>
        <w:rPr>
          <w:rFonts w:ascii="Times New Roman" w:hAnsi="Times New Roman" w:eastAsia="华文中宋" w:cs="Times New Roman"/>
          <w:color w:val="000000"/>
          <w:kern w:val="2"/>
          <w:szCs w:val="24"/>
        </w:rPr>
        <w:t>（商务）</w:t>
      </w:r>
    </w:p>
    <w:p w14:paraId="292B92F6">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 xml:space="preserve">邮      编：719000 </w:t>
      </w:r>
    </w:p>
    <w:p w14:paraId="1FE58E47">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电      话：</w:t>
      </w:r>
      <w:r>
        <w:rPr>
          <w:rFonts w:hint="eastAsia" w:ascii="Times New Roman" w:hAnsi="Times New Roman" w:eastAsia="华文中宋" w:cs="Times New Roman"/>
          <w:color w:val="000000"/>
          <w:kern w:val="2"/>
          <w:szCs w:val="24"/>
          <w:u w:val="single"/>
          <w:lang w:val="en-US" w:eastAsia="zh-CN"/>
        </w:rPr>
        <w:t xml:space="preserve">           </w:t>
      </w:r>
      <w:r>
        <w:rPr>
          <w:rFonts w:ascii="Times New Roman" w:hAnsi="Times New Roman" w:eastAsia="华文中宋" w:cs="Times New Roman"/>
          <w:color w:val="000000"/>
          <w:kern w:val="2"/>
          <w:szCs w:val="24"/>
        </w:rPr>
        <w:t xml:space="preserve">   </w:t>
      </w:r>
      <w:r>
        <w:rPr>
          <w:rFonts w:hint="eastAsia" w:ascii="Times New Roman" w:hAnsi="Times New Roman" w:eastAsia="华文中宋" w:cs="Times New Roman"/>
          <w:color w:val="000000"/>
          <w:kern w:val="2"/>
          <w:szCs w:val="24"/>
          <w:u w:val="single"/>
          <w:lang w:val="en-US" w:eastAsia="zh-CN"/>
        </w:rPr>
        <w:t xml:space="preserve">            </w:t>
      </w:r>
      <w:r>
        <w:rPr>
          <w:rFonts w:ascii="Times New Roman" w:hAnsi="Times New Roman" w:eastAsia="华文中宋" w:cs="Times New Roman"/>
          <w:color w:val="000000"/>
          <w:kern w:val="2"/>
          <w:szCs w:val="24"/>
        </w:rPr>
        <w:t xml:space="preserve">  </w:t>
      </w:r>
    </w:p>
    <w:p w14:paraId="5063E6D9">
      <w:pPr>
        <w:pStyle w:val="8"/>
        <w:ind w:firstLine="480" w:firstLineChars="200"/>
        <w:rPr>
          <w:rFonts w:hint="default" w:ascii="Times New Roman" w:hAnsi="Times New Roman" w:eastAsia="华文中宋" w:cs="Times New Roman"/>
          <w:color w:val="000000"/>
          <w:kern w:val="2"/>
          <w:szCs w:val="24"/>
          <w:lang w:val="en-US"/>
        </w:rPr>
      </w:pPr>
      <w:r>
        <w:rPr>
          <w:rFonts w:ascii="Times New Roman" w:hAnsi="Times New Roman" w:eastAsia="华文中宋" w:cs="Times New Roman"/>
          <w:color w:val="000000"/>
          <w:kern w:val="2"/>
          <w:szCs w:val="24"/>
        </w:rPr>
        <w:t>邮      箱：</w:t>
      </w:r>
      <w:r>
        <w:rPr>
          <w:rFonts w:hint="eastAsia" w:ascii="Times New Roman" w:hAnsi="Times New Roman" w:eastAsia="华文中宋" w:cs="Times New Roman"/>
          <w:color w:val="000000"/>
          <w:kern w:val="2"/>
          <w:szCs w:val="24"/>
          <w:u w:val="single"/>
          <w:lang w:val="en-US" w:eastAsia="zh-CN"/>
        </w:rPr>
        <w:t xml:space="preserve">             </w:t>
      </w:r>
    </w:p>
    <w:p w14:paraId="0CC303C7">
      <w:pPr>
        <w:pStyle w:val="8"/>
        <w:spacing w:line="420" w:lineRule="exact"/>
        <w:ind w:firstLine="480" w:firstLineChars="200"/>
        <w:jc w:val="center"/>
        <w:rPr>
          <w:rFonts w:ascii="Times New Roman" w:hAnsi="Times New Roman" w:eastAsia="华文中宋" w:cs="Times New Roman"/>
          <w:color w:val="000000"/>
          <w:kern w:val="2"/>
          <w:szCs w:val="24"/>
        </w:rPr>
        <w:sectPr>
          <w:pgSz w:w="11906" w:h="16838"/>
          <w:pgMar w:top="1440" w:right="1800" w:bottom="1440" w:left="1800" w:header="851" w:footer="992" w:gutter="0"/>
          <w:pgNumType w:start="1"/>
          <w:cols w:space="425" w:num="1"/>
          <w:titlePg/>
          <w:docGrid w:type="lines" w:linePitch="312" w:charSpace="0"/>
        </w:sectPr>
      </w:pPr>
    </w:p>
    <w:p w14:paraId="74C22CCD">
      <w:pPr>
        <w:pStyle w:val="8"/>
        <w:spacing w:line="420" w:lineRule="exact"/>
        <w:ind w:firstLine="480" w:firstLineChars="200"/>
        <w:jc w:val="center"/>
        <w:rPr>
          <w:rFonts w:ascii="Times New Roman" w:hAnsi="Times New Roman" w:eastAsia="华文中宋" w:cs="Times New Roman"/>
          <w:color w:val="000000"/>
          <w:kern w:val="2"/>
          <w:szCs w:val="24"/>
        </w:rPr>
      </w:pPr>
    </w:p>
    <w:p w14:paraId="4FBF2D19">
      <w:pPr>
        <w:pStyle w:val="13"/>
        <w:rPr>
          <w:rFonts w:ascii="Times New Roman" w:hAnsi="Times New Roman" w:eastAsia="华文中宋" w:cs="Times New Roman"/>
          <w:b/>
          <w:bCs/>
          <w:color w:val="auto"/>
          <w:kern w:val="2"/>
          <w:sz w:val="32"/>
          <w:szCs w:val="32"/>
          <w:lang w:val="en-US" w:eastAsia="zh-CN" w:bidi="ar-SA"/>
        </w:rPr>
      </w:pPr>
      <w:bookmarkStart w:id="2" w:name="_Toc513207266"/>
      <w:r>
        <w:rPr>
          <w:rFonts w:ascii="Times New Roman" w:hAnsi="Times New Roman" w:eastAsia="华文中宋" w:cs="Times New Roman"/>
          <w:b/>
          <w:bCs/>
          <w:color w:val="auto"/>
          <w:kern w:val="2"/>
          <w:sz w:val="32"/>
          <w:szCs w:val="32"/>
          <w:lang w:val="en-US" w:eastAsia="zh-CN" w:bidi="ar-SA"/>
        </w:rPr>
        <w:t>第三章    合同条款及格式</w:t>
      </w:r>
      <w:bookmarkEnd w:id="2"/>
    </w:p>
    <w:p w14:paraId="0CC6EE8B">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w:t>
      </w:r>
      <w:r>
        <w:rPr>
          <w:rFonts w:hint="eastAsia" w:ascii="Arial Unicode MS" w:hAnsi="微软简标宋" w:eastAsia="Arial Unicode MS" w:cs="微软简标宋"/>
          <w:color w:val="auto"/>
          <w:sz w:val="36"/>
          <w:szCs w:val="36"/>
          <w:highlight w:val="none"/>
          <w:shd w:val="clear" w:color="auto" w:fill="auto"/>
          <w:lang w:eastAsia="zh-CN"/>
        </w:rPr>
        <w:t xml:space="preserve">                  </w:t>
      </w:r>
      <w:r>
        <w:rPr>
          <w:rFonts w:hint="eastAsia" w:ascii="Arial Unicode MS" w:hAnsi="微软简标宋" w:eastAsia="Arial Unicode MS" w:cs="微软简标宋"/>
          <w:color w:val="auto"/>
          <w:sz w:val="36"/>
          <w:szCs w:val="36"/>
          <w:highlight w:val="none"/>
          <w:shd w:val="clear" w:color="auto" w:fill="auto"/>
        </w:rPr>
        <w:t>】采购合同</w:t>
      </w:r>
    </w:p>
    <w:p w14:paraId="062374F6">
      <w:pPr>
        <w:spacing w:line="400" w:lineRule="exact"/>
        <w:ind w:firstLine="1440" w:firstLineChars="600"/>
        <w:rPr>
          <w:rFonts w:asciiTheme="minorEastAsia" w:hAnsiTheme="minorEastAsia" w:cstheme="minorEastAsia"/>
          <w:color w:val="auto"/>
          <w:sz w:val="24"/>
          <w:szCs w:val="24"/>
          <w:highlight w:val="none"/>
          <w:shd w:val="clear" w:color="auto" w:fill="auto"/>
        </w:rPr>
      </w:pPr>
    </w:p>
    <w:p w14:paraId="2DE747DE">
      <w:pPr>
        <w:spacing w:line="560" w:lineRule="exact"/>
        <w:ind w:firstLine="600" w:firstLineChars="200"/>
        <w:jc w:val="righ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甲方合同编号：【</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2C19478E">
      <w:pPr>
        <w:spacing w:line="560" w:lineRule="exact"/>
        <w:ind w:firstLine="600" w:firstLineChars="200"/>
        <w:jc w:val="righ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乙方合同编号：【</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6FCF03BC">
      <w:pPr>
        <w:spacing w:line="560" w:lineRule="exact"/>
        <w:ind w:firstLine="600" w:firstLineChars="200"/>
        <w:rPr>
          <w:rFonts w:eastAsia="方正仿宋简体"/>
          <w:color w:val="auto"/>
          <w:sz w:val="30"/>
          <w:szCs w:val="30"/>
          <w:highlight w:val="none"/>
          <w:shd w:val="clear" w:color="auto" w:fill="auto"/>
        </w:rPr>
      </w:pPr>
    </w:p>
    <w:p w14:paraId="3263C051">
      <w:pPr>
        <w:pStyle w:val="15"/>
        <w:rPr>
          <w:rFonts w:eastAsia="方正仿宋简体"/>
          <w:color w:val="auto"/>
          <w:sz w:val="30"/>
          <w:szCs w:val="30"/>
          <w:highlight w:val="none"/>
          <w:shd w:val="clear" w:color="auto" w:fill="auto"/>
        </w:rPr>
      </w:pPr>
    </w:p>
    <w:p w14:paraId="3521B6B2">
      <w:pPr>
        <w:rPr>
          <w:rFonts w:eastAsia="方正仿宋简体"/>
          <w:color w:val="auto"/>
          <w:sz w:val="30"/>
          <w:szCs w:val="30"/>
          <w:highlight w:val="none"/>
          <w:shd w:val="clear" w:color="auto" w:fill="auto"/>
        </w:rPr>
      </w:pPr>
    </w:p>
    <w:p w14:paraId="36C6616E">
      <w:pPr>
        <w:pStyle w:val="15"/>
        <w:rPr>
          <w:rFonts w:eastAsia="方正仿宋简体"/>
          <w:color w:val="auto"/>
          <w:sz w:val="30"/>
          <w:szCs w:val="30"/>
          <w:highlight w:val="none"/>
          <w:shd w:val="clear" w:color="auto" w:fill="auto"/>
        </w:rPr>
      </w:pPr>
    </w:p>
    <w:p w14:paraId="28F5B219">
      <w:pPr>
        <w:rPr>
          <w:rFonts w:eastAsia="方正仿宋简体"/>
          <w:color w:val="auto"/>
          <w:sz w:val="30"/>
          <w:szCs w:val="30"/>
          <w:highlight w:val="none"/>
          <w:shd w:val="clear" w:color="auto" w:fill="auto"/>
        </w:rPr>
      </w:pPr>
    </w:p>
    <w:p w14:paraId="72156522">
      <w:pPr>
        <w:pStyle w:val="15"/>
        <w:rPr>
          <w:rFonts w:eastAsia="方正仿宋简体"/>
          <w:color w:val="auto"/>
          <w:sz w:val="30"/>
          <w:szCs w:val="30"/>
          <w:highlight w:val="none"/>
          <w:shd w:val="clear" w:color="auto" w:fill="auto"/>
        </w:rPr>
      </w:pPr>
    </w:p>
    <w:p w14:paraId="511E6922">
      <w:pPr>
        <w:rPr>
          <w:rFonts w:eastAsia="方正仿宋简体"/>
          <w:color w:val="auto"/>
          <w:sz w:val="30"/>
          <w:szCs w:val="30"/>
          <w:highlight w:val="none"/>
          <w:shd w:val="clear" w:color="auto" w:fill="auto"/>
        </w:rPr>
      </w:pPr>
    </w:p>
    <w:p w14:paraId="44FC1358">
      <w:pPr>
        <w:pStyle w:val="15"/>
        <w:rPr>
          <w:rFonts w:eastAsia="方正仿宋简体"/>
          <w:color w:val="auto"/>
          <w:sz w:val="30"/>
          <w:szCs w:val="30"/>
          <w:highlight w:val="none"/>
          <w:shd w:val="clear" w:color="auto" w:fill="auto"/>
        </w:rPr>
      </w:pPr>
    </w:p>
    <w:p w14:paraId="3F1E4ADD">
      <w:pPr>
        <w:rPr>
          <w:rFonts w:eastAsia="方正仿宋简体"/>
          <w:color w:val="auto"/>
          <w:sz w:val="30"/>
          <w:szCs w:val="30"/>
          <w:highlight w:val="none"/>
          <w:shd w:val="clear" w:color="auto" w:fill="auto"/>
        </w:rPr>
      </w:pPr>
    </w:p>
    <w:p w14:paraId="267D6332">
      <w:pPr>
        <w:pStyle w:val="15"/>
      </w:pPr>
    </w:p>
    <w:p w14:paraId="5B1E769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611CC15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76F77393">
      <w:pPr>
        <w:spacing w:line="560" w:lineRule="exact"/>
        <w:ind w:firstLine="600" w:firstLineChars="200"/>
        <w:rPr>
          <w:rFonts w:eastAsia="方正仿宋简体"/>
          <w:color w:val="auto"/>
          <w:sz w:val="30"/>
          <w:szCs w:val="30"/>
          <w:highlight w:val="none"/>
          <w:shd w:val="clear" w:color="auto" w:fill="auto"/>
        </w:rPr>
        <w:sectPr>
          <w:footerReference r:id="rId5" w:type="default"/>
          <w:pgSz w:w="11906" w:h="16838"/>
          <w:pgMar w:top="1440" w:right="1800" w:bottom="1440" w:left="1800" w:header="851" w:footer="992" w:gutter="0"/>
          <w:cols w:space="425" w:num="1"/>
          <w:docGrid w:type="lines" w:linePitch="312" w:charSpace="0"/>
        </w:sectPr>
      </w:pPr>
    </w:p>
    <w:p w14:paraId="1A0A8239">
      <w:pPr>
        <w:pStyle w:val="15"/>
      </w:pPr>
    </w:p>
    <w:p w14:paraId="6C88FAF7">
      <w:pPr>
        <w:numPr>
          <w:ilvl w:val="0"/>
          <w:numId w:val="3"/>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乙双方在自愿、平等的基础上，依据《中华人民共和国民法典》及相关法律法规的规定，就甲方向乙方购买</w:t>
      </w:r>
      <w:r>
        <w:rPr>
          <w:rFonts w:eastAsia="方正仿宋简体"/>
          <w:color w:val="auto"/>
          <w:sz w:val="30"/>
          <w:szCs w:val="30"/>
          <w:highlight w:val="none"/>
          <w:shd w:val="clear" w:color="auto" w:fill="auto"/>
          <w:lang w:bidi="ar"/>
        </w:rPr>
        <w:t>【</w:t>
      </w:r>
      <w:r>
        <w:rPr>
          <w:rFonts w:hint="eastAsia" w:eastAsia="方正仿宋简体"/>
          <w:color w:val="auto"/>
          <w:sz w:val="30"/>
          <w:szCs w:val="30"/>
          <w:highlight w:val="none"/>
          <w:shd w:val="clear" w:color="auto" w:fill="auto"/>
          <w:lang w:val="en-US" w:eastAsia="zh-CN" w:bidi="ar"/>
        </w:rPr>
        <w:t xml:space="preserve">                  </w:t>
      </w:r>
      <w:r>
        <w:rPr>
          <w:rFonts w:eastAsia="方正仿宋简体"/>
          <w:color w:val="auto"/>
          <w:sz w:val="30"/>
          <w:szCs w:val="30"/>
          <w:highlight w:val="none"/>
          <w:shd w:val="clear" w:color="auto" w:fill="auto"/>
          <w:lang w:bidi="ar"/>
        </w:rPr>
        <w:t>】</w:t>
      </w:r>
      <w:r>
        <w:rPr>
          <w:rFonts w:eastAsia="方正仿宋简体"/>
          <w:color w:val="auto"/>
          <w:sz w:val="30"/>
          <w:szCs w:val="30"/>
          <w:highlight w:val="none"/>
          <w:shd w:val="clear" w:color="auto" w:fill="auto"/>
        </w:rPr>
        <w:t>（以下统称</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货物</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）事宜，经充分协商达成一致意见，特签订本合同，供各方遵照执行。</w:t>
      </w:r>
    </w:p>
    <w:p w14:paraId="4F795E85">
      <w:pPr>
        <w:numPr>
          <w:ilvl w:val="255"/>
          <w:numId w:val="0"/>
        </w:numPr>
        <w:spacing w:line="560" w:lineRule="exact"/>
        <w:rPr>
          <w:rFonts w:eastAsia="方正仿宋简体"/>
          <w:color w:val="auto"/>
          <w:sz w:val="30"/>
          <w:szCs w:val="30"/>
          <w:highlight w:val="none"/>
          <w:shd w:val="clear" w:color="auto" w:fill="auto"/>
        </w:rPr>
      </w:pPr>
    </w:p>
    <w:p w14:paraId="652C34BC">
      <w:pPr>
        <w:numPr>
          <w:ilvl w:val="0"/>
          <w:numId w:val="4"/>
        </w:num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货物的名称、品种</w:t>
      </w:r>
      <w:r>
        <w:rPr>
          <w:rFonts w:hint="eastAsia" w:eastAsia="方正仿宋简体"/>
          <w:b/>
          <w:bCs/>
          <w:color w:val="auto"/>
          <w:sz w:val="30"/>
          <w:szCs w:val="30"/>
          <w:highlight w:val="none"/>
          <w:shd w:val="clear" w:color="auto" w:fill="auto"/>
        </w:rPr>
        <w:t>、</w:t>
      </w:r>
      <w:r>
        <w:rPr>
          <w:rFonts w:eastAsia="方正仿宋简体"/>
          <w:b/>
          <w:bCs/>
          <w:color w:val="auto"/>
          <w:sz w:val="30"/>
          <w:szCs w:val="30"/>
          <w:highlight w:val="none"/>
          <w:shd w:val="clear" w:color="auto" w:fill="auto"/>
        </w:rPr>
        <w:t>规格</w:t>
      </w:r>
      <w:r>
        <w:rPr>
          <w:rFonts w:hint="eastAsia" w:eastAsia="方正仿宋简体"/>
          <w:b/>
          <w:bCs/>
          <w:color w:val="auto"/>
          <w:sz w:val="30"/>
          <w:szCs w:val="30"/>
          <w:highlight w:val="none"/>
          <w:shd w:val="clear" w:color="auto" w:fill="auto"/>
        </w:rPr>
        <w:t>和</w:t>
      </w:r>
      <w:r>
        <w:rPr>
          <w:rFonts w:eastAsia="方正仿宋简体"/>
          <w:b/>
          <w:bCs/>
          <w:color w:val="auto"/>
          <w:sz w:val="30"/>
          <w:szCs w:val="30"/>
          <w:highlight w:val="none"/>
          <w:shd w:val="clear" w:color="auto" w:fill="auto"/>
        </w:rPr>
        <w:t>价款</w:t>
      </w:r>
    </w:p>
    <w:p w14:paraId="17B65110">
      <w:pPr>
        <w:numPr>
          <w:ilvl w:val="255"/>
          <w:numId w:val="0"/>
        </w:numPr>
        <w:spacing w:line="560" w:lineRule="exac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 xml:space="preserve">    </w:t>
      </w:r>
      <w:r>
        <w:rPr>
          <w:rFonts w:hint="eastAsia" w:eastAsia="方正仿宋简体"/>
          <w:b/>
          <w:bCs/>
          <w:color w:val="auto"/>
          <w:sz w:val="30"/>
          <w:szCs w:val="30"/>
          <w:highlight w:val="none"/>
          <w:shd w:val="clear" w:color="auto" w:fill="auto"/>
        </w:rPr>
        <w:t>具体见附件1</w:t>
      </w:r>
    </w:p>
    <w:p w14:paraId="5AD001AF">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14:paraId="63E13805">
      <w:pPr>
        <w:spacing w:line="560" w:lineRule="exact"/>
        <w:ind w:firstLine="600" w:firstLineChars="200"/>
        <w:rPr>
          <w:rFonts w:eastAsia="方正仿宋简体"/>
          <w:color w:val="auto"/>
          <w:sz w:val="30"/>
          <w:szCs w:val="30"/>
          <w:highlight w:val="none"/>
          <w:shd w:val="clear" w:color="auto" w:fill="auto"/>
        </w:rPr>
      </w:pPr>
    </w:p>
    <w:p w14:paraId="7B37C541">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2、合同总价款</w:t>
      </w:r>
    </w:p>
    <w:p w14:paraId="461ED52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2.1合同总价款为人民币【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】元（大写：人民币【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】）以上价款为含税价，其中不含税总额为人民币【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】元，增值税税率为【</w:t>
      </w:r>
      <w:r>
        <w:rPr>
          <w:rFonts w:hint="eastAsia" w:eastAsia="方正仿宋简体"/>
          <w:color w:val="auto"/>
          <w:sz w:val="30"/>
          <w:szCs w:val="30"/>
          <w:highlight w:val="none"/>
          <w:shd w:val="clear" w:color="auto" w:fill="auto"/>
          <w:lang w:val="en-US" w:eastAsia="zh-CN"/>
        </w:rPr>
        <w:t>13</w:t>
      </w:r>
      <w:r>
        <w:rPr>
          <w:rFonts w:eastAsia="方正仿宋简体"/>
          <w:color w:val="auto"/>
          <w:sz w:val="30"/>
          <w:szCs w:val="30"/>
          <w:highlight w:val="none"/>
          <w:shd w:val="clear" w:color="auto" w:fill="auto"/>
        </w:rPr>
        <w:t>】%。</w:t>
      </w:r>
    </w:p>
    <w:p w14:paraId="166CA8D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2.2合同总价款为现场交货价（本价格已经包括包装费和货物放到运输工具上的费用、运输和保险费</w:t>
      </w:r>
      <w:r>
        <w:rPr>
          <w:rFonts w:hint="default" w:eastAsia="方正仿宋简体"/>
          <w:color w:val="auto"/>
          <w:sz w:val="30"/>
          <w:szCs w:val="30"/>
          <w:highlight w:val="none"/>
          <w:shd w:val="clear" w:color="auto" w:fill="auto"/>
        </w:rPr>
        <w:t>及其它费用</w:t>
      </w:r>
      <w:r>
        <w:rPr>
          <w:rFonts w:hint="eastAsia" w:eastAsia="方正仿宋简体"/>
          <w:color w:val="auto"/>
          <w:sz w:val="30"/>
          <w:szCs w:val="30"/>
          <w:highlight w:val="none"/>
          <w:shd w:val="clear" w:color="auto" w:fill="auto"/>
          <w:lang w:val="en-US" w:eastAsia="zh-CN"/>
        </w:rPr>
        <w:t>等，即货到现场的价款</w:t>
      </w:r>
      <w:r>
        <w:rPr>
          <w:rFonts w:eastAsia="方正仿宋简体"/>
          <w:color w:val="auto"/>
          <w:sz w:val="30"/>
          <w:szCs w:val="30"/>
          <w:highlight w:val="none"/>
          <w:shd w:val="clear" w:color="auto" w:fill="auto"/>
        </w:rPr>
        <w:t>）。</w:t>
      </w:r>
    </w:p>
    <w:p w14:paraId="49CAD85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2.3本合同履行期间如遇国家调整增值税税率的，则合同价格中不含税金额保持不变，可以按调整后的税率重新计算含税金额，以乙方开具发票时的税率为准进行结算和支付。</w:t>
      </w:r>
    </w:p>
    <w:p w14:paraId="21EF05D6">
      <w:pPr>
        <w:spacing w:line="560" w:lineRule="exact"/>
        <w:ind w:firstLine="600" w:firstLineChars="200"/>
        <w:rPr>
          <w:rFonts w:eastAsia="方正仿宋简体"/>
          <w:color w:val="auto"/>
          <w:sz w:val="30"/>
          <w:szCs w:val="30"/>
          <w:highlight w:val="none"/>
          <w:shd w:val="clear" w:color="auto" w:fill="auto"/>
        </w:rPr>
      </w:pPr>
    </w:p>
    <w:p w14:paraId="0BDDF923">
      <w:pPr>
        <w:spacing w:line="560" w:lineRule="exact"/>
        <w:ind w:firstLine="602" w:firstLineChars="200"/>
        <w:outlineLvl w:val="0"/>
        <w:rPr>
          <w:rFonts w:eastAsia="方正仿宋简体"/>
          <w:color w:val="auto"/>
          <w:sz w:val="30"/>
          <w:szCs w:val="30"/>
          <w:highlight w:val="none"/>
          <w:shd w:val="clear" w:color="auto" w:fill="auto"/>
        </w:rPr>
      </w:pPr>
      <w:r>
        <w:rPr>
          <w:rFonts w:eastAsia="方正仿宋简体"/>
          <w:b/>
          <w:bCs/>
          <w:color w:val="auto"/>
          <w:sz w:val="30"/>
          <w:szCs w:val="30"/>
          <w:highlight w:val="none"/>
          <w:shd w:val="clear" w:color="auto" w:fill="auto"/>
        </w:rPr>
        <w:t>3、包装、运输及保险</w:t>
      </w:r>
    </w:p>
    <w:p w14:paraId="5E6890B5">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3.1包装：货物的包装应保证货物的安全，并且适合运输的要求。如多个合同货物同时发货，应以合同为单位单独包装</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配送物资应有对应的标签</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，并附上装箱单。乙方应在每个外包装箱外面用不褪色的颜色注明合同号和最终用户。包装材料及费用均由乙方承担，包装物不回收。</w:t>
      </w:r>
    </w:p>
    <w:p w14:paraId="60696DD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3.2运输：</w:t>
      </w:r>
      <w:r>
        <w:rPr>
          <w:rFonts w:hint="eastAsia" w:ascii="宋体" w:hAnsi="宋体" w:eastAsia="宋体" w:cs="宋体"/>
          <w:color w:val="auto"/>
          <w:sz w:val="30"/>
          <w:szCs w:val="30"/>
          <w:highlight w:val="none"/>
          <w:shd w:val="clear" w:color="auto" w:fill="auto"/>
        </w:rPr>
        <w:t>汽</w:t>
      </w:r>
      <w:r>
        <w:rPr>
          <w:rFonts w:hint="eastAsia" w:eastAsia="方正仿宋简体"/>
          <w:color w:val="auto"/>
          <w:sz w:val="30"/>
          <w:szCs w:val="30"/>
          <w:highlight w:val="none"/>
          <w:shd w:val="clear" w:color="auto" w:fill="auto"/>
        </w:rPr>
        <w:t>运</w:t>
      </w:r>
      <w:r>
        <w:rPr>
          <w:rFonts w:eastAsia="方正仿宋简体"/>
          <w:color w:val="auto"/>
          <w:sz w:val="30"/>
          <w:szCs w:val="30"/>
          <w:highlight w:val="none"/>
          <w:shd w:val="clear" w:color="auto" w:fill="auto"/>
        </w:rPr>
        <w:t>、火车运输或其他运输方式，运输费用由乙方负担并承担安全责任。</w:t>
      </w:r>
    </w:p>
    <w:p w14:paraId="7B6497CF">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3.3保险：乙方应负责货物所有权转移前的保险责任。</w:t>
      </w:r>
    </w:p>
    <w:p w14:paraId="1001B39F">
      <w:pPr>
        <w:spacing w:line="560" w:lineRule="exact"/>
        <w:ind w:firstLine="600" w:firstLineChars="200"/>
        <w:rPr>
          <w:rFonts w:eastAsia="方正仿宋简体"/>
          <w:color w:val="auto"/>
          <w:sz w:val="30"/>
          <w:szCs w:val="30"/>
          <w:highlight w:val="none"/>
          <w:shd w:val="clear" w:color="auto" w:fill="auto"/>
        </w:rPr>
      </w:pPr>
    </w:p>
    <w:p w14:paraId="5C80F761">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4、签收及验收</w:t>
      </w:r>
    </w:p>
    <w:p w14:paraId="1B43881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4.1交货方式：甲方指定地点交货，甲方负责卸货并承担卸货费用。</w:t>
      </w:r>
    </w:p>
    <w:p w14:paraId="6A8CED08">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4.2交货信息：</w:t>
      </w:r>
    </w:p>
    <w:p w14:paraId="7FC76717">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4.2.1交货地点：</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中煤陕西榆林能源化工有限公司大海则煤矿指定地点</w:t>
      </w:r>
      <w:r>
        <w:rPr>
          <w:rFonts w:hint="eastAsia" w:eastAsia="方正仿宋简体"/>
          <w:color w:val="auto"/>
          <w:sz w:val="30"/>
          <w:szCs w:val="30"/>
          <w:highlight w:val="none"/>
          <w:shd w:val="clear" w:color="auto" w:fill="auto"/>
        </w:rPr>
        <w:t>】</w:t>
      </w:r>
    </w:p>
    <w:p w14:paraId="6AFEF1A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4.2.2最终用户单位：</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w:t>
      </w:r>
      <w:r>
        <w:rPr>
          <w:rFonts w:hint="eastAsia" w:eastAsia="方正仿宋简体"/>
          <w:color w:val="auto"/>
          <w:sz w:val="30"/>
          <w:szCs w:val="30"/>
          <w:highlight w:val="none"/>
          <w:shd w:val="clear" w:color="auto" w:fill="auto"/>
        </w:rPr>
        <w:t>】</w:t>
      </w:r>
    </w:p>
    <w:p w14:paraId="4EE9A8D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4.2.3收货联系人：</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25C8E0D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4.2.4联系电话：</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69577BB7">
      <w:pPr>
        <w:tabs>
          <w:tab w:val="center" w:pos="4153"/>
        </w:tabs>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4.3交货期限：【</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44369D85">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w:t>
      </w:r>
      <w:r>
        <w:rPr>
          <w:rFonts w:hint="eastAsia" w:eastAsia="方正仿宋简体"/>
          <w:color w:val="auto"/>
          <w:sz w:val="30"/>
          <w:szCs w:val="30"/>
          <w:highlight w:val="none"/>
          <w:shd w:val="clear" w:color="auto" w:fill="auto"/>
        </w:rPr>
        <w:t>.4货物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后，甲方用户单位应在收货单上签署确认收到货物，甲方用户单位及乙方应当及时进行验收并书面确认验收结果，</w:t>
      </w:r>
      <w:r>
        <w:rPr>
          <w:rFonts w:hint="eastAsia" w:eastAsia="方正仿宋简体"/>
          <w:color w:val="auto"/>
          <w:sz w:val="30"/>
          <w:szCs w:val="30"/>
          <w:highlight w:val="none"/>
          <w:shd w:val="clear" w:color="auto" w:fill="auto"/>
          <w:lang w:val="en-US" w:eastAsia="zh-CN"/>
        </w:rPr>
        <w:t>原则上</w:t>
      </w:r>
      <w:r>
        <w:rPr>
          <w:rFonts w:hint="eastAsia" w:eastAsia="方正仿宋简体"/>
          <w:color w:val="auto"/>
          <w:sz w:val="30"/>
          <w:szCs w:val="30"/>
          <w:highlight w:val="none"/>
          <w:shd w:val="clear" w:color="auto" w:fill="auto"/>
        </w:rPr>
        <w:t>验收应当在不迟于货物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后的【</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日内（“检验期”）完成。如乙方代表不能按时赴验收地点验收的，甲方或甲方用户单位有权自行验收，且验收结果对乙方有效。如果货物不符合双方明确约定的产品数量、规格及标准的，甲方用户单位应在检验期内通知乙方，乙方应按甲方用户要求的时间补足或更换，并承担因补足或更换而发生的相关费用；甲方用户单位未在上述检验期内检验货物，那么检验期过后应被视为通过验收。</w:t>
      </w:r>
    </w:p>
    <w:p w14:paraId="3D99CF2A">
      <w:pPr>
        <w:numPr>
          <w:ilvl w:val="255"/>
          <w:numId w:val="0"/>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4.5乙方及其工作人员在交付货物过程中，因乙方或其工作人员的行为给甲方、甲方用户或第三方造成的财产损失或人身损害等，由乙方负责赔偿。</w:t>
      </w:r>
    </w:p>
    <w:p w14:paraId="39439AB6">
      <w:pPr>
        <w:spacing w:line="560" w:lineRule="exact"/>
        <w:ind w:firstLine="600" w:firstLineChars="200"/>
        <w:rPr>
          <w:rFonts w:eastAsia="方正仿宋简体"/>
          <w:color w:val="auto"/>
          <w:sz w:val="30"/>
          <w:szCs w:val="30"/>
          <w:highlight w:val="none"/>
          <w:shd w:val="clear" w:color="auto" w:fill="auto"/>
        </w:rPr>
      </w:pPr>
    </w:p>
    <w:p w14:paraId="39C5E253">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5、货款支付</w:t>
      </w:r>
    </w:p>
    <w:p w14:paraId="6DA901B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本合同货款，甲方按照以下约定比例分阶段支付：</w:t>
      </w:r>
    </w:p>
    <w:p w14:paraId="31A5D5BA">
      <w:pPr>
        <w:numPr>
          <w:ilvl w:val="255"/>
          <w:numId w:val="0"/>
        </w:numPr>
        <w:spacing w:line="560" w:lineRule="exact"/>
        <w:ind w:firstLine="600" w:firstLineChars="200"/>
        <w:rPr>
          <w:rFonts w:eastAsia="方正仿宋简体"/>
          <w:color w:val="auto"/>
          <w:sz w:val="30"/>
          <w:szCs w:val="30"/>
          <w:highlight w:val="none"/>
          <w:shd w:val="clear" w:color="auto" w:fill="auto"/>
        </w:rPr>
      </w:pPr>
    </w:p>
    <w:tbl>
      <w:tblPr>
        <w:tblStyle w:val="19"/>
        <w:tblW w:w="8222" w:type="dxa"/>
        <w:tblInd w:w="108" w:type="dxa"/>
        <w:tblLayout w:type="fixed"/>
        <w:tblCellMar>
          <w:top w:w="0" w:type="dxa"/>
          <w:left w:w="108" w:type="dxa"/>
          <w:bottom w:w="0" w:type="dxa"/>
          <w:right w:w="108" w:type="dxa"/>
        </w:tblCellMar>
      </w:tblPr>
      <w:tblGrid>
        <w:gridCol w:w="2694"/>
        <w:gridCol w:w="1842"/>
        <w:gridCol w:w="1985"/>
        <w:gridCol w:w="1701"/>
      </w:tblGrid>
      <w:tr w14:paraId="07CF0DC3">
        <w:tblPrEx>
          <w:tblCellMar>
            <w:top w:w="0" w:type="dxa"/>
            <w:left w:w="108" w:type="dxa"/>
            <w:bottom w:w="0" w:type="dxa"/>
            <w:right w:w="108" w:type="dxa"/>
          </w:tblCellMar>
        </w:tblPrEx>
        <w:trPr>
          <w:trHeight w:val="288"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E5F67">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支付节点名称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5EF8163">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5A8FD7D">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支付比例</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1BDF00B">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支付单据</w:t>
            </w:r>
          </w:p>
        </w:tc>
      </w:tr>
      <w:tr w14:paraId="7C84B04B">
        <w:tblPrEx>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14:paraId="0708DB0C">
            <w:pPr>
              <w:widowControl/>
              <w:jc w:val="center"/>
              <w:rPr>
                <w:rFonts w:ascii="方正仿宋简体" w:hAnsi="宋体" w:eastAsia="方正仿宋简体" w:cs="宋体"/>
                <w:color w:val="auto"/>
                <w:kern w:val="0"/>
                <w:sz w:val="24"/>
                <w:szCs w:val="24"/>
                <w:highlight w:val="none"/>
                <w:shd w:val="clear" w:color="auto" w:fill="auto"/>
              </w:rPr>
            </w:pPr>
          </w:p>
        </w:tc>
        <w:tc>
          <w:tcPr>
            <w:tcW w:w="1842" w:type="dxa"/>
            <w:tcBorders>
              <w:top w:val="nil"/>
              <w:left w:val="nil"/>
              <w:bottom w:val="single" w:color="auto" w:sz="4" w:space="0"/>
              <w:right w:val="single" w:color="auto" w:sz="4" w:space="0"/>
            </w:tcBorders>
            <w:shd w:val="clear" w:color="auto" w:fill="auto"/>
            <w:noWrap/>
            <w:vAlign w:val="center"/>
          </w:tcPr>
          <w:p w14:paraId="5D963846">
            <w:pPr>
              <w:widowControl/>
              <w:jc w:val="center"/>
              <w:rPr>
                <w:rFonts w:ascii="方正仿宋简体" w:hAnsi="宋体" w:eastAsia="方正仿宋简体" w:cs="宋体"/>
                <w:color w:val="auto"/>
                <w:kern w:val="0"/>
                <w:sz w:val="24"/>
                <w:szCs w:val="24"/>
                <w:highlight w:val="none"/>
                <w:shd w:val="clear" w:color="auto" w:fill="auto"/>
              </w:rPr>
            </w:pPr>
          </w:p>
        </w:tc>
        <w:tc>
          <w:tcPr>
            <w:tcW w:w="1985" w:type="dxa"/>
            <w:tcBorders>
              <w:top w:val="nil"/>
              <w:left w:val="nil"/>
              <w:bottom w:val="single" w:color="auto" w:sz="4" w:space="0"/>
              <w:right w:val="single" w:color="auto" w:sz="4" w:space="0"/>
            </w:tcBorders>
            <w:shd w:val="clear" w:color="auto" w:fill="auto"/>
            <w:noWrap/>
            <w:vAlign w:val="center"/>
          </w:tcPr>
          <w:p w14:paraId="5CB5DA5D">
            <w:pPr>
              <w:widowControl/>
              <w:jc w:val="center"/>
              <w:rPr>
                <w:rFonts w:ascii="方正仿宋简体" w:hAnsi="宋体" w:eastAsia="方正仿宋简体" w:cs="宋体"/>
                <w:color w:val="auto"/>
                <w:kern w:val="0"/>
                <w:sz w:val="24"/>
                <w:szCs w:val="24"/>
                <w:highlight w:val="none"/>
                <w:shd w:val="clear" w:color="auto" w:fill="auto"/>
              </w:rPr>
            </w:pPr>
          </w:p>
        </w:tc>
        <w:tc>
          <w:tcPr>
            <w:tcW w:w="1701" w:type="dxa"/>
            <w:tcBorders>
              <w:top w:val="nil"/>
              <w:left w:val="nil"/>
              <w:bottom w:val="single" w:color="auto" w:sz="4" w:space="0"/>
              <w:right w:val="single" w:color="auto" w:sz="4" w:space="0"/>
            </w:tcBorders>
            <w:shd w:val="clear" w:color="auto" w:fill="auto"/>
            <w:noWrap/>
            <w:vAlign w:val="center"/>
          </w:tcPr>
          <w:p w14:paraId="3B7267B6">
            <w:pPr>
              <w:widowControl/>
              <w:jc w:val="center"/>
              <w:rPr>
                <w:rFonts w:ascii="方正仿宋简体" w:hAnsi="宋体" w:eastAsia="方正仿宋简体" w:cs="宋体"/>
                <w:color w:val="auto"/>
                <w:kern w:val="0"/>
                <w:sz w:val="24"/>
                <w:szCs w:val="24"/>
                <w:highlight w:val="none"/>
                <w:shd w:val="clear" w:color="auto" w:fill="auto"/>
              </w:rPr>
            </w:pPr>
          </w:p>
        </w:tc>
      </w:tr>
      <w:tr w14:paraId="79838257">
        <w:tblPrEx>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14:paraId="7BC6F2D8">
            <w:pPr>
              <w:widowControl/>
              <w:jc w:val="center"/>
              <w:rPr>
                <w:rFonts w:ascii="方正仿宋简体" w:hAnsi="宋体" w:eastAsia="方正仿宋简体" w:cs="宋体"/>
                <w:color w:val="auto"/>
                <w:kern w:val="0"/>
                <w:sz w:val="24"/>
                <w:szCs w:val="24"/>
                <w:highlight w:val="none"/>
                <w:shd w:val="clear" w:color="auto" w:fill="auto"/>
              </w:rPr>
            </w:pPr>
          </w:p>
        </w:tc>
        <w:tc>
          <w:tcPr>
            <w:tcW w:w="1842" w:type="dxa"/>
            <w:tcBorders>
              <w:top w:val="nil"/>
              <w:left w:val="nil"/>
              <w:bottom w:val="single" w:color="auto" w:sz="4" w:space="0"/>
              <w:right w:val="single" w:color="auto" w:sz="4" w:space="0"/>
            </w:tcBorders>
            <w:shd w:val="clear" w:color="auto" w:fill="auto"/>
            <w:noWrap/>
            <w:vAlign w:val="center"/>
          </w:tcPr>
          <w:p w14:paraId="64B1B20F">
            <w:pPr>
              <w:widowControl/>
              <w:jc w:val="center"/>
              <w:rPr>
                <w:rFonts w:ascii="方正仿宋简体" w:hAnsi="宋体" w:eastAsia="方正仿宋简体" w:cs="宋体"/>
                <w:color w:val="auto"/>
                <w:kern w:val="0"/>
                <w:sz w:val="24"/>
                <w:szCs w:val="24"/>
                <w:highlight w:val="none"/>
                <w:shd w:val="clear" w:color="auto" w:fill="auto"/>
              </w:rPr>
            </w:pPr>
          </w:p>
        </w:tc>
        <w:tc>
          <w:tcPr>
            <w:tcW w:w="1985" w:type="dxa"/>
            <w:tcBorders>
              <w:top w:val="nil"/>
              <w:left w:val="nil"/>
              <w:bottom w:val="single" w:color="auto" w:sz="4" w:space="0"/>
              <w:right w:val="single" w:color="auto" w:sz="4" w:space="0"/>
            </w:tcBorders>
            <w:shd w:val="clear" w:color="auto" w:fill="auto"/>
            <w:noWrap/>
            <w:vAlign w:val="center"/>
          </w:tcPr>
          <w:p w14:paraId="08D52B65">
            <w:pPr>
              <w:widowControl/>
              <w:jc w:val="center"/>
              <w:rPr>
                <w:rFonts w:ascii="方正仿宋简体" w:hAnsi="宋体" w:eastAsia="方正仿宋简体" w:cs="宋体"/>
                <w:color w:val="auto"/>
                <w:kern w:val="0"/>
                <w:sz w:val="24"/>
                <w:szCs w:val="24"/>
                <w:highlight w:val="none"/>
                <w:shd w:val="clear" w:color="auto" w:fill="auto"/>
              </w:rPr>
            </w:pPr>
          </w:p>
        </w:tc>
        <w:tc>
          <w:tcPr>
            <w:tcW w:w="1701" w:type="dxa"/>
            <w:tcBorders>
              <w:top w:val="nil"/>
              <w:left w:val="nil"/>
              <w:bottom w:val="single" w:color="auto" w:sz="4" w:space="0"/>
              <w:right w:val="single" w:color="auto" w:sz="4" w:space="0"/>
            </w:tcBorders>
            <w:shd w:val="clear" w:color="auto" w:fill="auto"/>
            <w:noWrap/>
            <w:vAlign w:val="center"/>
          </w:tcPr>
          <w:p w14:paraId="3EEDD53C">
            <w:pPr>
              <w:widowControl/>
              <w:jc w:val="center"/>
              <w:rPr>
                <w:rFonts w:ascii="方正仿宋简体" w:hAnsi="宋体" w:eastAsia="方正仿宋简体" w:cs="宋体"/>
                <w:color w:val="auto"/>
                <w:kern w:val="0"/>
                <w:sz w:val="24"/>
                <w:szCs w:val="24"/>
                <w:highlight w:val="none"/>
                <w:shd w:val="clear" w:color="auto" w:fill="auto"/>
              </w:rPr>
            </w:pPr>
          </w:p>
        </w:tc>
      </w:tr>
    </w:tbl>
    <w:p w14:paraId="262D1E40">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乙方在甲方付款前应向甲方开具合法并符合甲方要求的对应金额的增值税发票。如乙方开票不符合甲方要求，甲方有权拒绝付款且不承担任何责任。</w:t>
      </w:r>
    </w:p>
    <w:p w14:paraId="0EAF7DEB">
      <w:pPr>
        <w:spacing w:line="560" w:lineRule="exact"/>
        <w:rPr>
          <w:rFonts w:eastAsia="方正仿宋简体"/>
          <w:color w:val="auto"/>
          <w:sz w:val="30"/>
          <w:szCs w:val="30"/>
          <w:highlight w:val="none"/>
          <w:shd w:val="clear" w:color="auto" w:fill="auto"/>
        </w:rPr>
      </w:pPr>
    </w:p>
    <w:p w14:paraId="2E9AC41B">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6、质量保证</w:t>
      </w:r>
    </w:p>
    <w:p w14:paraId="4EAD188D">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6.1乙方保证所供货物为【</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】品牌，质量保证按【</w:t>
      </w:r>
      <w:r>
        <w:rPr>
          <w:rFonts w:hint="eastAsia" w:eastAsia="方正仿宋简体"/>
          <w:color w:val="auto"/>
          <w:sz w:val="30"/>
          <w:szCs w:val="30"/>
          <w:highlight w:val="none"/>
          <w:shd w:val="clear" w:color="auto" w:fill="auto"/>
          <w:lang w:val="en-US" w:eastAsia="zh-CN"/>
        </w:rPr>
        <w:t>国家、行业</w:t>
      </w:r>
      <w:r>
        <w:rPr>
          <w:rFonts w:eastAsia="方正仿宋简体"/>
          <w:color w:val="auto"/>
          <w:sz w:val="30"/>
          <w:szCs w:val="30"/>
          <w:highlight w:val="none"/>
          <w:shd w:val="clear" w:color="auto" w:fill="auto"/>
        </w:rPr>
        <w:t>】标准执行，质保期为货物验收单签发后【</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】个月。如乙方货物在质量、规格、性能与国家标准、本合同及技术协议（如有）规定要求不符</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等无法满足甲方采购需求的情形</w:t>
      </w:r>
      <w:r>
        <w:rPr>
          <w:rFonts w:eastAsia="方正仿宋简体"/>
          <w:color w:val="auto"/>
          <w:sz w:val="30"/>
          <w:szCs w:val="30"/>
          <w:highlight w:val="none"/>
          <w:shd w:val="clear" w:color="auto" w:fill="auto"/>
        </w:rPr>
        <w:t>，则甲方有权选择以下任何一种方式进行处置：</w:t>
      </w:r>
    </w:p>
    <w:p w14:paraId="73B8E3AB">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6.1.1有权拒绝接收，乙方应自行承担货款、运费和其他因质量问题所发生的</w:t>
      </w:r>
      <w:r>
        <w:rPr>
          <w:rFonts w:hint="eastAsia" w:eastAsia="方正仿宋简体"/>
          <w:color w:val="auto"/>
          <w:sz w:val="30"/>
          <w:szCs w:val="30"/>
          <w:highlight w:val="none"/>
          <w:shd w:val="clear" w:color="auto" w:fill="auto"/>
        </w:rPr>
        <w:t>损失</w:t>
      </w:r>
      <w:r>
        <w:rPr>
          <w:rFonts w:eastAsia="方正仿宋简体"/>
          <w:color w:val="auto"/>
          <w:sz w:val="30"/>
          <w:szCs w:val="30"/>
          <w:highlight w:val="none"/>
          <w:shd w:val="clear" w:color="auto" w:fill="auto"/>
        </w:rPr>
        <w:t>。</w:t>
      </w:r>
    </w:p>
    <w:p w14:paraId="6C27B4AA">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6.1.2有权要求乙方更换货物直至符合要求，由此给甲方造成的全部损失由乙方承担。如</w:t>
      </w:r>
      <w:r>
        <w:rPr>
          <w:rFonts w:eastAsia="方正仿宋简体"/>
          <w:color w:val="auto"/>
          <w:sz w:val="30"/>
          <w:szCs w:val="30"/>
          <w:highlight w:val="none"/>
          <w:shd w:val="clear" w:color="auto" w:fill="auto"/>
          <w:lang w:bidi="ar"/>
        </w:rPr>
        <w:t>两次更换产品后仍不能满足合同要求的，除赔偿相应损失外，甲方有权解除合同。</w:t>
      </w:r>
    </w:p>
    <w:p w14:paraId="0C280FC5">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6.2因货物质量问题或侵犯第三人知识产权等权利而给甲方造成损失的，乙方承担全部责任（包括但不限于应赔偿甲方直接损失、可得利益损失、诉讼费、律师费等及其他费用），同时甲方有权解除合同。</w:t>
      </w:r>
    </w:p>
    <w:p w14:paraId="1F073F52">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6.3乙方保证其产品应当具备国家和行业规定的</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煤矿</w:t>
      </w:r>
      <w:r>
        <w:rPr>
          <w:rFonts w:hint="eastAsia" w:eastAsia="方正仿宋简体"/>
          <w:color w:val="auto"/>
          <w:sz w:val="30"/>
          <w:szCs w:val="30"/>
          <w:highlight w:val="none"/>
          <w:shd w:val="clear" w:color="auto" w:fill="auto"/>
        </w:rPr>
        <w:t>】（煤矿/煤化工/煤矿装备/电力新能源/其他行业）</w:t>
      </w:r>
      <w:r>
        <w:rPr>
          <w:rFonts w:eastAsia="方正仿宋简体"/>
          <w:color w:val="auto"/>
          <w:sz w:val="30"/>
          <w:szCs w:val="30"/>
          <w:highlight w:val="none"/>
          <w:shd w:val="clear" w:color="auto" w:fill="auto"/>
        </w:rPr>
        <w:t>安全生产资格和功能要求，乙方承担产品的质量责任。</w:t>
      </w:r>
    </w:p>
    <w:p w14:paraId="56507732">
      <w:pPr>
        <w:numPr>
          <w:ilvl w:val="255"/>
          <w:numId w:val="0"/>
        </w:numPr>
        <w:spacing w:line="560" w:lineRule="exact"/>
        <w:ind w:firstLine="600" w:firstLineChars="200"/>
        <w:jc w:val="left"/>
        <w:rPr>
          <w:rFonts w:eastAsia="方正仿宋简体"/>
          <w:color w:val="auto"/>
          <w:sz w:val="30"/>
          <w:szCs w:val="30"/>
          <w:highlight w:val="none"/>
          <w:shd w:val="clear" w:color="auto" w:fill="auto"/>
        </w:rPr>
      </w:pPr>
    </w:p>
    <w:p w14:paraId="192651E5">
      <w:pPr>
        <w:numPr>
          <w:ilvl w:val="255"/>
          <w:numId w:val="0"/>
        </w:numPr>
        <w:spacing w:line="560" w:lineRule="exact"/>
        <w:ind w:firstLine="602" w:firstLineChars="200"/>
        <w:jc w:val="left"/>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7</w:t>
      </w:r>
      <w:r>
        <w:rPr>
          <w:rFonts w:hint="eastAsia" w:eastAsia="方正仿宋简体"/>
          <w:b/>
          <w:bCs/>
          <w:color w:val="auto"/>
          <w:sz w:val="30"/>
          <w:szCs w:val="30"/>
          <w:highlight w:val="none"/>
          <w:shd w:val="clear" w:color="auto" w:fill="auto"/>
        </w:rPr>
        <w:t>、所有权和风险转移</w:t>
      </w:r>
    </w:p>
    <w:p w14:paraId="6D99F2C0">
      <w:pPr>
        <w:numPr>
          <w:ilvl w:val="255"/>
          <w:numId w:val="0"/>
        </w:numPr>
        <w:spacing w:line="560" w:lineRule="exact"/>
        <w:ind w:firstLine="600" w:firstLineChars="200"/>
        <w:jc w:val="left"/>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7.1货物所有权自验收合格后转移至甲方。</w:t>
      </w:r>
    </w:p>
    <w:p w14:paraId="67156B2F">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7.2</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前，货物毁损、灭失风险由乙方承担；</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后，货物毁损、灭失风险转移至甲方。</w:t>
      </w:r>
    </w:p>
    <w:p w14:paraId="272F0361">
      <w:pPr>
        <w:numPr>
          <w:ilvl w:val="255"/>
          <w:numId w:val="0"/>
        </w:numPr>
        <w:spacing w:line="560" w:lineRule="exact"/>
        <w:ind w:firstLine="600" w:firstLineChars="200"/>
        <w:rPr>
          <w:rFonts w:eastAsia="方正仿宋简体"/>
          <w:color w:val="auto"/>
          <w:sz w:val="30"/>
          <w:szCs w:val="30"/>
          <w:highlight w:val="none"/>
          <w:shd w:val="clear" w:color="auto" w:fill="auto"/>
        </w:rPr>
      </w:pPr>
    </w:p>
    <w:p w14:paraId="0E6BC938">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eastAsia="zh-CN"/>
        </w:rPr>
        <w:t>8</w:t>
      </w:r>
      <w:r>
        <w:rPr>
          <w:rFonts w:eastAsia="方正仿宋简体"/>
          <w:b/>
          <w:bCs/>
          <w:color w:val="auto"/>
          <w:sz w:val="30"/>
          <w:szCs w:val="30"/>
          <w:highlight w:val="none"/>
          <w:shd w:val="clear" w:color="auto" w:fill="auto"/>
        </w:rPr>
        <w:t>、乙方违约责任</w:t>
      </w:r>
    </w:p>
    <w:p w14:paraId="4D5CF202">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乙方逾期交付货物的，每逾期一天，应按照逾期交货货值的【</w:t>
      </w:r>
      <w:r>
        <w:rPr>
          <w:rFonts w:hint="eastAsia" w:eastAsia="方正仿宋简体"/>
          <w:color w:val="auto"/>
          <w:sz w:val="30"/>
          <w:szCs w:val="30"/>
          <w:highlight w:val="none"/>
          <w:shd w:val="clear" w:color="auto" w:fill="auto"/>
          <w:lang w:val="en-US" w:eastAsia="zh-CN"/>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承担违约金，逾期交货超过【</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】天的，甲方有权解除合同。</w:t>
      </w:r>
    </w:p>
    <w:p w14:paraId="2CFEA2C4">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.2乙方</w:t>
      </w:r>
      <w:r>
        <w:rPr>
          <w:rFonts w:hint="eastAsia" w:eastAsia="方正仿宋简体"/>
          <w:color w:val="auto"/>
          <w:sz w:val="30"/>
          <w:szCs w:val="30"/>
          <w:highlight w:val="none"/>
          <w:shd w:val="clear" w:color="auto" w:fill="auto"/>
        </w:rPr>
        <w:t>产品出现质量问题</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等无法满足甲方采购需求的，甲方除有权按6.1款采取退货、换货等方式处置以外，</w:t>
      </w:r>
      <w:r>
        <w:rPr>
          <w:rFonts w:hint="eastAsia" w:eastAsia="方正仿宋简体"/>
          <w:color w:val="auto"/>
          <w:sz w:val="30"/>
          <w:szCs w:val="30"/>
          <w:highlight w:val="none"/>
          <w:shd w:val="clear" w:color="auto" w:fill="auto"/>
          <w:lang w:val="en-US" w:eastAsia="zh-CN"/>
        </w:rPr>
        <w:t>累计出现2</w:t>
      </w:r>
      <w:r>
        <w:rPr>
          <w:rFonts w:hint="eastAsia" w:eastAsia="方正仿宋简体"/>
          <w:color w:val="auto"/>
          <w:sz w:val="30"/>
          <w:szCs w:val="30"/>
          <w:highlight w:val="none"/>
          <w:shd w:val="clear" w:color="auto" w:fill="auto"/>
        </w:rPr>
        <w:t>次</w:t>
      </w:r>
      <w:r>
        <w:rPr>
          <w:rFonts w:hint="eastAsia" w:eastAsia="方正仿宋简体"/>
          <w:color w:val="auto"/>
          <w:sz w:val="30"/>
          <w:szCs w:val="30"/>
          <w:highlight w:val="none"/>
          <w:shd w:val="clear" w:color="auto" w:fill="auto"/>
          <w:lang w:val="en-US" w:eastAsia="zh-CN"/>
        </w:rPr>
        <w:t>及以上</w:t>
      </w:r>
      <w:r>
        <w:rPr>
          <w:rFonts w:hint="eastAsia" w:eastAsia="方正仿宋简体"/>
          <w:color w:val="auto"/>
          <w:sz w:val="30"/>
          <w:szCs w:val="30"/>
          <w:highlight w:val="none"/>
          <w:shd w:val="clear" w:color="auto" w:fill="auto"/>
        </w:rPr>
        <w:t>，乙方还</w:t>
      </w:r>
      <w:r>
        <w:rPr>
          <w:rFonts w:eastAsia="方正仿宋简体"/>
          <w:color w:val="auto"/>
          <w:sz w:val="30"/>
          <w:szCs w:val="30"/>
          <w:highlight w:val="none"/>
          <w:shd w:val="clear" w:color="auto" w:fill="auto"/>
        </w:rPr>
        <w:t>应</w:t>
      </w:r>
      <w:r>
        <w:rPr>
          <w:rFonts w:hint="eastAsia" w:eastAsia="方正仿宋简体"/>
          <w:color w:val="auto"/>
          <w:sz w:val="30"/>
          <w:szCs w:val="30"/>
          <w:highlight w:val="none"/>
          <w:shd w:val="clear" w:color="auto" w:fill="auto"/>
        </w:rPr>
        <w:t>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w:t>
      </w:r>
      <w:r>
        <w:rPr>
          <w:rFonts w:eastAsia="方正仿宋简体"/>
          <w:color w:val="auto"/>
          <w:sz w:val="30"/>
          <w:szCs w:val="30"/>
          <w:highlight w:val="none"/>
          <w:shd w:val="clear" w:color="auto" w:fill="auto"/>
        </w:rPr>
        <w:t>违约金</w:t>
      </w:r>
      <w:r>
        <w:rPr>
          <w:rFonts w:hint="eastAsia" w:eastAsia="方正仿宋简体"/>
          <w:color w:val="auto"/>
          <w:sz w:val="30"/>
          <w:szCs w:val="30"/>
          <w:highlight w:val="none"/>
          <w:shd w:val="clear" w:color="auto" w:fill="auto"/>
        </w:rPr>
        <w:t>。</w:t>
      </w:r>
    </w:p>
    <w:p w14:paraId="2C6AFC74">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.3</w:t>
      </w:r>
      <w:r>
        <w:rPr>
          <w:rFonts w:hint="eastAsia" w:eastAsia="方正仿宋简体"/>
          <w:color w:val="auto"/>
          <w:sz w:val="30"/>
          <w:szCs w:val="30"/>
          <w:highlight w:val="none"/>
          <w:shd w:val="clear" w:color="auto" w:fill="auto"/>
        </w:rPr>
        <w:t>乙方不能履行或者甲方有理由认为乙方不能履行合同，或者乙方无故终止合同的，甲方有权解除合同，乙方应退还甲方已支付的合同价款，并按合同总价款的【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】%承担违约金。</w:t>
      </w:r>
    </w:p>
    <w:p w14:paraId="528B59D1">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.4除甲方依据本合同约定解除合同外，</w:t>
      </w:r>
      <w:r>
        <w:rPr>
          <w:rFonts w:eastAsia="方正仿宋简体"/>
          <w:color w:val="auto"/>
          <w:sz w:val="30"/>
          <w:szCs w:val="30"/>
          <w:highlight w:val="none"/>
          <w:shd w:val="clear" w:color="auto" w:fill="auto"/>
        </w:rPr>
        <w:t>乙方依据本</w:t>
      </w:r>
      <w:r>
        <w:rPr>
          <w:rFonts w:hint="eastAsia" w:eastAsia="方正仿宋简体"/>
          <w:color w:val="auto"/>
          <w:sz w:val="30"/>
          <w:szCs w:val="30"/>
          <w:highlight w:val="none"/>
          <w:shd w:val="clear" w:color="auto" w:fill="auto"/>
        </w:rPr>
        <w:t>合同承担违约金等违约责任的，并不减轻或免除乙方应按合同继续履行相应的义务。此外，乙方依据本合同</w:t>
      </w:r>
      <w:r>
        <w:rPr>
          <w:rFonts w:eastAsia="方正仿宋简体"/>
          <w:color w:val="auto"/>
          <w:sz w:val="30"/>
          <w:szCs w:val="30"/>
          <w:highlight w:val="none"/>
          <w:shd w:val="clear" w:color="auto" w:fill="auto"/>
        </w:rPr>
        <w:t>应承担的违约责任</w:t>
      </w:r>
      <w:r>
        <w:rPr>
          <w:rFonts w:hint="eastAsia" w:eastAsia="方正仿宋简体"/>
          <w:color w:val="auto"/>
          <w:sz w:val="30"/>
          <w:szCs w:val="30"/>
          <w:highlight w:val="none"/>
          <w:shd w:val="clear" w:color="auto" w:fill="auto"/>
        </w:rPr>
        <w:t>也</w:t>
      </w:r>
      <w:r>
        <w:rPr>
          <w:rFonts w:eastAsia="方正仿宋简体"/>
          <w:color w:val="auto"/>
          <w:sz w:val="30"/>
          <w:szCs w:val="30"/>
          <w:highlight w:val="none"/>
          <w:shd w:val="clear" w:color="auto" w:fill="auto"/>
        </w:rPr>
        <w:t>不因</w:t>
      </w:r>
      <w:r>
        <w:rPr>
          <w:rFonts w:hint="eastAsia" w:eastAsia="方正仿宋简体"/>
          <w:color w:val="auto"/>
          <w:sz w:val="30"/>
          <w:szCs w:val="30"/>
          <w:highlight w:val="none"/>
          <w:shd w:val="clear" w:color="auto" w:fill="auto"/>
        </w:rPr>
        <w:t>合同的</w:t>
      </w:r>
      <w:r>
        <w:rPr>
          <w:rFonts w:eastAsia="方正仿宋简体"/>
          <w:color w:val="auto"/>
          <w:sz w:val="30"/>
          <w:szCs w:val="30"/>
          <w:highlight w:val="none"/>
          <w:shd w:val="clear" w:color="auto" w:fill="auto"/>
        </w:rPr>
        <w:t>解除或终止而</w:t>
      </w:r>
      <w:r>
        <w:rPr>
          <w:rFonts w:hint="eastAsia" w:eastAsia="方正仿宋简体"/>
          <w:color w:val="auto"/>
          <w:sz w:val="30"/>
          <w:szCs w:val="30"/>
          <w:highlight w:val="none"/>
          <w:shd w:val="clear" w:color="auto" w:fill="auto"/>
        </w:rPr>
        <w:t>减轻或</w:t>
      </w:r>
      <w:r>
        <w:rPr>
          <w:rFonts w:eastAsia="方正仿宋简体"/>
          <w:color w:val="auto"/>
          <w:sz w:val="30"/>
          <w:szCs w:val="30"/>
          <w:highlight w:val="none"/>
          <w:shd w:val="clear" w:color="auto" w:fill="auto"/>
        </w:rPr>
        <w:t>免除</w:t>
      </w:r>
      <w:r>
        <w:rPr>
          <w:rFonts w:hint="eastAsia" w:eastAsia="方正仿宋简体"/>
          <w:color w:val="auto"/>
          <w:sz w:val="30"/>
          <w:szCs w:val="30"/>
          <w:highlight w:val="none"/>
          <w:shd w:val="clear" w:color="auto" w:fill="auto"/>
        </w:rPr>
        <w:t>。</w:t>
      </w:r>
    </w:p>
    <w:p w14:paraId="4FFE7533">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.5</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依据本合同</w:t>
      </w:r>
      <w:r>
        <w:rPr>
          <w:rFonts w:eastAsia="方正仿宋简体"/>
          <w:color w:val="auto"/>
          <w:sz w:val="30"/>
          <w:szCs w:val="30"/>
          <w:highlight w:val="none"/>
          <w:shd w:val="clear" w:color="auto" w:fill="auto"/>
        </w:rPr>
        <w:t>所承担</w:t>
      </w:r>
      <w:r>
        <w:rPr>
          <w:rFonts w:hint="eastAsia" w:eastAsia="方正仿宋简体"/>
          <w:color w:val="auto"/>
          <w:sz w:val="30"/>
          <w:szCs w:val="30"/>
          <w:highlight w:val="none"/>
          <w:shd w:val="clear" w:color="auto" w:fill="auto"/>
        </w:rPr>
        <w:t>的</w:t>
      </w:r>
      <w:r>
        <w:rPr>
          <w:rFonts w:eastAsia="方正仿宋简体"/>
          <w:color w:val="auto"/>
          <w:sz w:val="30"/>
          <w:szCs w:val="30"/>
          <w:highlight w:val="none"/>
          <w:shd w:val="clear" w:color="auto" w:fill="auto"/>
        </w:rPr>
        <w:t>违约金数额，不论单项或多项累计不超过本合同总价款的</w:t>
      </w:r>
      <w:r>
        <w:rPr>
          <w:rFonts w:hint="eastAsia" w:eastAsia="方正仿宋简体"/>
          <w:color w:val="auto"/>
          <w:sz w:val="30"/>
          <w:szCs w:val="30"/>
          <w:highlight w:val="none"/>
          <w:shd w:val="clear" w:color="auto" w:fill="auto"/>
        </w:rPr>
        <w:t>20</w:t>
      </w:r>
      <w:r>
        <w:rPr>
          <w:rFonts w:eastAsia="方正仿宋简体"/>
          <w:color w:val="auto"/>
          <w:sz w:val="30"/>
          <w:szCs w:val="30"/>
          <w:highlight w:val="none"/>
          <w:shd w:val="clear" w:color="auto" w:fill="auto"/>
        </w:rPr>
        <w:t>%，但如果</w:t>
      </w:r>
      <w:r>
        <w:rPr>
          <w:rFonts w:hint="eastAsia" w:eastAsia="方正仿宋简体"/>
          <w:color w:val="auto"/>
          <w:sz w:val="30"/>
          <w:szCs w:val="30"/>
          <w:highlight w:val="none"/>
          <w:shd w:val="clear" w:color="auto" w:fill="auto"/>
        </w:rPr>
        <w:t>前</w:t>
      </w:r>
      <w:r>
        <w:rPr>
          <w:rFonts w:eastAsia="方正仿宋简体"/>
          <w:color w:val="auto"/>
          <w:sz w:val="30"/>
          <w:szCs w:val="30"/>
          <w:highlight w:val="none"/>
          <w:shd w:val="clear" w:color="auto" w:fill="auto"/>
        </w:rPr>
        <w:t>述违约金不足以弥补给甲方所造成的损失的，乙方还应当继续承担赔偿责任，至甲方损失全部得到弥补为止。</w:t>
      </w:r>
    </w:p>
    <w:p w14:paraId="7BC53F4A">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6</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应承担</w:t>
      </w:r>
      <w:r>
        <w:rPr>
          <w:rFonts w:eastAsia="方正仿宋简体"/>
          <w:color w:val="auto"/>
          <w:sz w:val="30"/>
          <w:szCs w:val="30"/>
          <w:highlight w:val="none"/>
          <w:shd w:val="clear" w:color="auto" w:fill="auto"/>
        </w:rPr>
        <w:t>的违约金，</w:t>
      </w: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有权直接从最近一笔应付乙方的货款里扣除并告知乙方。</w:t>
      </w:r>
    </w:p>
    <w:p w14:paraId="3F0D329D">
      <w:pPr>
        <w:spacing w:line="560" w:lineRule="exact"/>
        <w:ind w:firstLine="600" w:firstLineChars="200"/>
        <w:rPr>
          <w:rFonts w:eastAsia="方正仿宋简体"/>
          <w:color w:val="auto"/>
          <w:sz w:val="30"/>
          <w:szCs w:val="30"/>
          <w:highlight w:val="none"/>
          <w:shd w:val="clear" w:color="auto" w:fill="auto"/>
        </w:rPr>
      </w:pPr>
    </w:p>
    <w:p w14:paraId="30C14C58">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val="en-US" w:eastAsia="zh-CN"/>
        </w:rPr>
        <w:t>9</w:t>
      </w:r>
      <w:r>
        <w:rPr>
          <w:rFonts w:eastAsia="方正仿宋简体"/>
          <w:b/>
          <w:bCs/>
          <w:color w:val="auto"/>
          <w:sz w:val="30"/>
          <w:szCs w:val="30"/>
          <w:highlight w:val="none"/>
          <w:shd w:val="clear" w:color="auto" w:fill="auto"/>
        </w:rPr>
        <w:t>、不可抗力</w:t>
      </w:r>
    </w:p>
    <w:p w14:paraId="582CA8F5">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因不可抗力而不能履行本合同时，不能履行合同的一方应当及时通知对方，并在合理期限内提供有关机构出具的证明，不能履行的一方可以不承担因此而造成的违约责任。</w:t>
      </w:r>
    </w:p>
    <w:p w14:paraId="053EA04E">
      <w:pPr>
        <w:spacing w:line="560" w:lineRule="exact"/>
        <w:ind w:firstLine="600" w:firstLineChars="200"/>
        <w:rPr>
          <w:rFonts w:eastAsia="方正仿宋简体"/>
          <w:color w:val="auto"/>
          <w:sz w:val="30"/>
          <w:szCs w:val="30"/>
          <w:highlight w:val="none"/>
          <w:shd w:val="clear" w:color="auto" w:fill="auto"/>
        </w:rPr>
      </w:pPr>
    </w:p>
    <w:p w14:paraId="350B6760">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0</w:t>
      </w:r>
      <w:r>
        <w:rPr>
          <w:rFonts w:eastAsia="方正仿宋简体"/>
          <w:b/>
          <w:bCs/>
          <w:color w:val="auto"/>
          <w:sz w:val="30"/>
          <w:szCs w:val="30"/>
          <w:highlight w:val="none"/>
          <w:shd w:val="clear" w:color="auto" w:fill="auto"/>
        </w:rPr>
        <w:t>、争议的解决</w:t>
      </w:r>
    </w:p>
    <w:p w14:paraId="11E9F14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发生的或与本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有关的任何争议，</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双方应首先通过友好协商解决。若协商或调解不能解决，则任何一方均可选择向【</w:t>
      </w:r>
      <w:r>
        <w:rPr>
          <w:rFonts w:hint="eastAsia" w:eastAsia="方正仿宋简体"/>
          <w:color w:val="auto"/>
          <w:sz w:val="30"/>
          <w:szCs w:val="30"/>
          <w:highlight w:val="none"/>
          <w:shd w:val="clear" w:color="auto" w:fill="auto"/>
          <w:lang w:val="en-US" w:eastAsia="zh-CN"/>
        </w:rPr>
        <w:t>榆林市榆阳区</w:t>
      </w:r>
      <w:r>
        <w:rPr>
          <w:rFonts w:eastAsia="方正仿宋简体"/>
          <w:color w:val="auto"/>
          <w:sz w:val="30"/>
          <w:szCs w:val="30"/>
          <w:highlight w:val="none"/>
          <w:shd w:val="clear" w:color="auto" w:fill="auto"/>
        </w:rPr>
        <w:t>】人民法院提起诉讼</w:t>
      </w:r>
      <w:r>
        <w:rPr>
          <w:rFonts w:hint="eastAsia" w:eastAsia="方正仿宋简体"/>
          <w:color w:val="auto"/>
          <w:sz w:val="30"/>
          <w:szCs w:val="30"/>
          <w:highlight w:val="none"/>
          <w:shd w:val="clear" w:color="auto" w:fill="auto"/>
          <w:lang w:eastAsia="zh-CN"/>
        </w:rPr>
        <w:t>。</w:t>
      </w:r>
    </w:p>
    <w:p w14:paraId="318722CC">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1</w:t>
      </w:r>
      <w:r>
        <w:rPr>
          <w:rFonts w:eastAsia="方正仿宋简体"/>
          <w:b/>
          <w:bCs/>
          <w:color w:val="auto"/>
          <w:sz w:val="30"/>
          <w:szCs w:val="30"/>
          <w:highlight w:val="none"/>
          <w:shd w:val="clear" w:color="auto" w:fill="auto"/>
        </w:rPr>
        <w:t>、</w:t>
      </w:r>
      <w:r>
        <w:rPr>
          <w:rFonts w:hint="eastAsia" w:eastAsia="方正仿宋简体"/>
          <w:b/>
          <w:bCs/>
          <w:color w:val="auto"/>
          <w:sz w:val="30"/>
          <w:szCs w:val="30"/>
          <w:highlight w:val="none"/>
          <w:shd w:val="clear" w:color="auto" w:fill="auto"/>
        </w:rPr>
        <w:t>合同的生效</w:t>
      </w:r>
    </w:p>
    <w:p w14:paraId="5C677D1A">
      <w:pPr>
        <w:spacing w:line="560" w:lineRule="exact"/>
        <w:ind w:firstLine="600" w:firstLineChars="200"/>
        <w:outlineLvl w:val="0"/>
        <w:rPr>
          <w:rFonts w:eastAsia="方正仿宋简体"/>
          <w:b/>
          <w:color w:val="auto"/>
          <w:sz w:val="30"/>
          <w:szCs w:val="30"/>
          <w:highlight w:val="none"/>
          <w:shd w:val="clear" w:color="auto" w:fill="auto"/>
        </w:rPr>
      </w:pPr>
      <w:r>
        <w:rPr>
          <w:rFonts w:hint="eastAsia"/>
          <w:color w:val="auto"/>
          <w:sz w:val="30"/>
          <w:szCs w:val="30"/>
          <w:highlight w:val="none"/>
          <w:shd w:val="clear" w:color="auto" w:fill="auto"/>
        </w:rPr>
        <w:t>1</w:t>
      </w:r>
      <w:r>
        <w:rPr>
          <w:rFonts w:hint="eastAsia"/>
          <w:color w:val="auto"/>
          <w:sz w:val="30"/>
          <w:szCs w:val="30"/>
          <w:highlight w:val="none"/>
          <w:shd w:val="clear" w:color="auto" w:fill="auto"/>
          <w:lang w:val="en-US" w:eastAsia="zh-CN"/>
        </w:rPr>
        <w:t>1</w:t>
      </w:r>
      <w:r>
        <w:rPr>
          <w:rFonts w:hint="eastAsia"/>
          <w:color w:val="auto"/>
          <w:sz w:val="30"/>
          <w:szCs w:val="30"/>
          <w:highlight w:val="none"/>
          <w:shd w:val="clear" w:color="auto" w:fill="auto"/>
        </w:rPr>
        <w:t>.1</w:t>
      </w:r>
      <w:r>
        <w:rPr>
          <w:rFonts w:hint="eastAsia" w:eastAsia="方正仿宋简体"/>
          <w:color w:val="auto"/>
          <w:sz w:val="30"/>
          <w:szCs w:val="30"/>
          <w:highlight w:val="none"/>
          <w:shd w:val="clear" w:color="auto" w:fill="auto"/>
        </w:rPr>
        <w:t>本协议签章选择</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B</w:t>
      </w:r>
      <w:r>
        <w:rPr>
          <w:rFonts w:hint="eastAsia" w:eastAsia="方正仿宋简体"/>
          <w:color w:val="auto"/>
          <w:sz w:val="30"/>
          <w:szCs w:val="30"/>
          <w:highlight w:val="none"/>
          <w:shd w:val="clear" w:color="auto" w:fill="auto"/>
        </w:rPr>
        <w:t>】</w:t>
      </w:r>
    </w:p>
    <w:p w14:paraId="7BF87F4E">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A.</w:t>
      </w:r>
      <w:r>
        <w:rPr>
          <w:rFonts w:eastAsia="方正仿宋简体"/>
          <w:color w:val="auto"/>
          <w:sz w:val="30"/>
          <w:szCs w:val="30"/>
          <w:highlight w:val="none"/>
          <w:shd w:val="clear" w:color="auto" w:fill="auto"/>
        </w:rPr>
        <w:t>本合同以双方法定代表人或其授权代表在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（域名为：</w:t>
      </w:r>
      <w:r>
        <w:rPr>
          <w:color w:val="auto"/>
          <w:highlight w:val="none"/>
          <w:shd w:val="clear" w:color="auto" w:fill="auto"/>
        </w:rPr>
        <w:fldChar w:fldCharType="begin"/>
      </w:r>
      <w:r>
        <w:rPr>
          <w:color w:val="auto"/>
          <w:highlight w:val="none"/>
          <w:shd w:val="clear" w:color="auto" w:fill="auto"/>
        </w:rPr>
        <w:instrText xml:space="preserve"> HYPERLINK "https://ego.chinacoal.com/ca_zmyg）" </w:instrText>
      </w:r>
      <w:r>
        <w:rPr>
          <w:color w:val="auto"/>
          <w:highlight w:val="none"/>
          <w:shd w:val="clear" w:color="auto" w:fill="auto"/>
        </w:rPr>
        <w:fldChar w:fldCharType="separate"/>
      </w:r>
      <w:r>
        <w:rPr>
          <w:rStyle w:val="27"/>
          <w:rFonts w:eastAsia="方正仿宋简体"/>
          <w:color w:val="auto"/>
          <w:sz w:val="30"/>
          <w:szCs w:val="30"/>
          <w:highlight w:val="none"/>
          <w:shd w:val="clear" w:color="auto" w:fill="auto"/>
        </w:rPr>
        <w:t>https://ego.chinacoal.com/ca_zmyg）</w:t>
      </w:r>
      <w:r>
        <w:rPr>
          <w:rStyle w:val="27"/>
          <w:rFonts w:eastAsia="方正仿宋简体"/>
          <w:color w:val="auto"/>
          <w:sz w:val="30"/>
          <w:szCs w:val="30"/>
          <w:highlight w:val="none"/>
          <w:shd w:val="clear" w:color="auto" w:fill="auto"/>
        </w:rPr>
        <w:fldChar w:fldCharType="end"/>
      </w:r>
      <w:r>
        <w:rPr>
          <w:rFonts w:eastAsia="方正仿宋简体"/>
          <w:color w:val="auto"/>
          <w:sz w:val="30"/>
          <w:szCs w:val="30"/>
          <w:highlight w:val="none"/>
          <w:shd w:val="clear" w:color="auto" w:fill="auto"/>
        </w:rPr>
        <w:t>上凭所签发的数字证书以电子签名形式加盖其电子章（</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电子签名</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）的方式签署，自签署后生效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rPr>
        <w:t>二</w:t>
      </w:r>
      <w:r>
        <w:rPr>
          <w:rFonts w:eastAsia="方正仿宋简体"/>
          <w:color w:val="auto"/>
          <w:sz w:val="30"/>
          <w:szCs w:val="30"/>
          <w:highlight w:val="none"/>
          <w:shd w:val="clear" w:color="auto" w:fill="auto"/>
        </w:rPr>
        <w:t>份，</w:t>
      </w:r>
      <w:r>
        <w:rPr>
          <w:rFonts w:hint="eastAsia" w:eastAsia="方正仿宋简体"/>
          <w:color w:val="auto"/>
          <w:sz w:val="30"/>
          <w:szCs w:val="30"/>
          <w:highlight w:val="none"/>
          <w:shd w:val="clear" w:color="auto" w:fill="auto"/>
        </w:rPr>
        <w:t>双方各</w:t>
      </w:r>
      <w:r>
        <w:rPr>
          <w:rFonts w:eastAsia="方正仿宋简体"/>
          <w:color w:val="auto"/>
          <w:sz w:val="30"/>
          <w:szCs w:val="30"/>
          <w:highlight w:val="none"/>
          <w:shd w:val="clear" w:color="auto" w:fill="auto"/>
        </w:rPr>
        <w:t>执</w:t>
      </w:r>
      <w:r>
        <w:rPr>
          <w:rFonts w:hint="eastAsia" w:eastAsia="方正仿宋简体"/>
          <w:color w:val="auto"/>
          <w:sz w:val="30"/>
          <w:szCs w:val="30"/>
          <w:highlight w:val="none"/>
          <w:shd w:val="clear" w:color="auto" w:fill="auto"/>
        </w:rPr>
        <w:t>一</w:t>
      </w:r>
      <w:r>
        <w:rPr>
          <w:rFonts w:eastAsia="方正仿宋简体"/>
          <w:color w:val="auto"/>
          <w:sz w:val="30"/>
          <w:szCs w:val="30"/>
          <w:highlight w:val="none"/>
          <w:shd w:val="clear" w:color="auto" w:fill="auto"/>
        </w:rPr>
        <w:t>份，以电子数据形式储存在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中，</w:t>
      </w:r>
      <w:r>
        <w:rPr>
          <w:rFonts w:hint="eastAsia" w:eastAsia="方正仿宋简体"/>
          <w:color w:val="auto"/>
          <w:sz w:val="30"/>
          <w:szCs w:val="30"/>
          <w:highlight w:val="none"/>
          <w:shd w:val="clear" w:color="auto" w:fill="auto"/>
        </w:rPr>
        <w:t>每</w:t>
      </w:r>
      <w:r>
        <w:rPr>
          <w:rFonts w:eastAsia="方正仿宋简体"/>
          <w:color w:val="auto"/>
          <w:sz w:val="30"/>
          <w:szCs w:val="30"/>
          <w:highlight w:val="none"/>
          <w:shd w:val="clear" w:color="auto" w:fill="auto"/>
        </w:rPr>
        <w:t>份具有同等的法律效力。</w:t>
      </w:r>
    </w:p>
    <w:p w14:paraId="25AE398F">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B.</w:t>
      </w:r>
      <w:r>
        <w:rPr>
          <w:rFonts w:eastAsia="方正仿宋简体"/>
          <w:color w:val="auto"/>
          <w:sz w:val="30"/>
          <w:szCs w:val="30"/>
          <w:highlight w:val="none"/>
          <w:shd w:val="clear" w:color="auto" w:fill="auto"/>
        </w:rPr>
        <w:t>本合同自双方法定代表人或授权代表签字并盖章之日起生效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lang w:val="en-US" w:eastAsia="zh-CN"/>
        </w:rPr>
        <w:t>5</w:t>
      </w:r>
      <w:r>
        <w:rPr>
          <w:rFonts w:eastAsia="方正仿宋简体"/>
          <w:color w:val="auto"/>
          <w:sz w:val="30"/>
          <w:szCs w:val="30"/>
          <w:highlight w:val="none"/>
          <w:shd w:val="clear" w:color="auto" w:fill="auto"/>
        </w:rPr>
        <w:t>】份，甲方执</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4</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份，乙方执【</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】份，各份具有同等的法律效力。</w:t>
      </w:r>
    </w:p>
    <w:p w14:paraId="7F24F483">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.2本合同生效后，双方均不得随意变更或解除合同。如有未尽事宜，经双方共同协商后签订书面补充协议。补充协议与本合同具有同等的法律效力。</w:t>
      </w:r>
    </w:p>
    <w:p w14:paraId="1F5BF8EA">
      <w:pPr>
        <w:spacing w:line="560" w:lineRule="exact"/>
        <w:ind w:firstLine="600" w:firstLineChars="200"/>
        <w:rPr>
          <w:rFonts w:eastAsia="方正仿宋简体"/>
          <w:color w:val="auto"/>
          <w:sz w:val="30"/>
          <w:szCs w:val="30"/>
          <w:highlight w:val="none"/>
          <w:shd w:val="clear" w:color="auto" w:fill="auto"/>
        </w:rPr>
      </w:pPr>
    </w:p>
    <w:p w14:paraId="351A1CA2">
      <w:pPr>
        <w:numPr>
          <w:ilvl w:val="255"/>
          <w:numId w:val="0"/>
        </w:numPr>
        <w:spacing w:line="560" w:lineRule="exact"/>
        <w:ind w:firstLine="602" w:firstLineChars="200"/>
        <w:outlineLvl w:val="0"/>
        <w:rPr>
          <w:rFonts w:eastAsia="方正仿宋简体"/>
          <w:b/>
          <w:color w:val="auto"/>
          <w:sz w:val="30"/>
          <w:szCs w:val="30"/>
          <w:highlight w:val="none"/>
          <w:shd w:val="clear" w:color="auto" w:fill="auto"/>
        </w:rPr>
      </w:pPr>
      <w:r>
        <w:rPr>
          <w:rFonts w:hint="eastAsia" w:eastAsia="方正仿宋简体"/>
          <w:b/>
          <w:color w:val="auto"/>
          <w:sz w:val="30"/>
          <w:szCs w:val="30"/>
          <w:highlight w:val="none"/>
          <w:shd w:val="clear" w:color="auto" w:fill="auto"/>
        </w:rPr>
        <w:t>1</w:t>
      </w:r>
      <w:r>
        <w:rPr>
          <w:rFonts w:hint="eastAsia" w:eastAsia="方正仿宋简体"/>
          <w:b/>
          <w:color w:val="auto"/>
          <w:sz w:val="30"/>
          <w:szCs w:val="30"/>
          <w:highlight w:val="none"/>
          <w:shd w:val="clear" w:color="auto" w:fill="auto"/>
          <w:lang w:val="en-US" w:eastAsia="zh-CN"/>
        </w:rPr>
        <w:t>2</w:t>
      </w:r>
      <w:r>
        <w:rPr>
          <w:rFonts w:hint="eastAsia" w:eastAsia="方正仿宋简体"/>
          <w:b/>
          <w:color w:val="auto"/>
          <w:sz w:val="30"/>
          <w:szCs w:val="30"/>
          <w:highlight w:val="none"/>
          <w:shd w:val="clear" w:color="auto" w:fill="auto"/>
        </w:rPr>
        <w:t>、</w:t>
      </w:r>
      <w:r>
        <w:rPr>
          <w:rFonts w:eastAsia="方正仿宋简体"/>
          <w:b/>
          <w:color w:val="auto"/>
          <w:sz w:val="30"/>
          <w:szCs w:val="30"/>
          <w:highlight w:val="none"/>
          <w:shd w:val="clear" w:color="auto" w:fill="auto"/>
        </w:rPr>
        <w:t>其</w:t>
      </w:r>
      <w:r>
        <w:rPr>
          <w:rFonts w:hint="eastAsia" w:eastAsia="方正仿宋简体"/>
          <w:b/>
          <w:color w:val="auto"/>
          <w:sz w:val="30"/>
          <w:szCs w:val="30"/>
          <w:highlight w:val="none"/>
          <w:shd w:val="clear" w:color="auto" w:fill="auto"/>
        </w:rPr>
        <w:t>他</w:t>
      </w:r>
      <w:r>
        <w:rPr>
          <w:rFonts w:eastAsia="方正仿宋简体"/>
          <w:b/>
          <w:color w:val="auto"/>
          <w:sz w:val="30"/>
          <w:szCs w:val="30"/>
          <w:highlight w:val="none"/>
          <w:shd w:val="clear" w:color="auto" w:fill="auto"/>
        </w:rPr>
        <w:t>约定</w:t>
      </w:r>
    </w:p>
    <w:p w14:paraId="5E906662">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为方便信息传递，甲、乙双方确认以下联系人及联系方式作为本合同执行期间双方指定的联系方式。本条所列明的联系人、联系方式及地址等信息为双方因履行本合同而相互发出或者提供的所有信息、指令、通知、文件、资料及仲裁机构、司法机关发出的法律文件的可送达的有效地址。</w:t>
      </w:r>
    </w:p>
    <w:p w14:paraId="4DA055AC">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如任何一方联系方式发生变更的，变更方应提前3日告知另一方，否则应承担因无法顺利送达而产生的一切不利后果：</w:t>
      </w:r>
    </w:p>
    <w:p w14:paraId="0C6A1D73">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w:t>
      </w:r>
    </w:p>
    <w:p w14:paraId="1705E86D">
      <w:pPr>
        <w:spacing w:line="560" w:lineRule="exact"/>
        <w:rPr>
          <w:rFonts w:eastAsia="方正仿宋简体"/>
          <w:color w:val="auto"/>
          <w:sz w:val="30"/>
          <w:szCs w:val="30"/>
          <w:highlight w:val="none"/>
          <w:shd w:val="clear" w:color="auto" w:fill="auto"/>
        </w:rPr>
      </w:pPr>
    </w:p>
    <w:p w14:paraId="745A365C">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FA3C5DA">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97D916B">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7BEE1363">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w:t>
      </w:r>
    </w:p>
    <w:p w14:paraId="2B371A61">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09850DBA">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7E6BC15">
      <w:pPr>
        <w:spacing w:line="560" w:lineRule="exact"/>
        <w:rPr>
          <w:color w:val="auto"/>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2509006">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通过电子邮箱传递相关协议、文件的，应在邮件发送后立即联络对方联系人查收。</w:t>
      </w:r>
    </w:p>
    <w:p w14:paraId="0D0185AD">
      <w:pPr>
        <w:pStyle w:val="7"/>
        <w:ind w:left="1438" w:leftChars="685" w:right="1470"/>
        <w:rPr>
          <w:color w:val="auto"/>
          <w:highlight w:val="none"/>
          <w:shd w:val="clear" w:color="auto" w:fill="auto"/>
        </w:rPr>
      </w:pPr>
    </w:p>
    <w:p w14:paraId="19E3D6A7">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附件</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产品及价格明细表</w:t>
      </w:r>
      <w:r>
        <w:rPr>
          <w:rFonts w:hint="eastAsia" w:eastAsia="方正仿宋简体"/>
          <w:color w:val="auto"/>
          <w:sz w:val="30"/>
          <w:szCs w:val="30"/>
          <w:highlight w:val="none"/>
          <w:shd w:val="clear" w:color="auto" w:fill="auto"/>
        </w:rPr>
        <w:t>；</w:t>
      </w:r>
    </w:p>
    <w:p w14:paraId="668BC8C8">
      <w:pPr>
        <w:spacing w:line="560" w:lineRule="exact"/>
        <w:ind w:firstLine="600" w:firstLineChars="200"/>
        <w:outlineLvl w:val="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2</w:t>
      </w:r>
      <w:r>
        <w:rPr>
          <w:rFonts w:hint="eastAsia" w:eastAsia="方正仿宋简体"/>
          <w:color w:val="auto"/>
          <w:sz w:val="30"/>
          <w:szCs w:val="30"/>
          <w:highlight w:val="none"/>
          <w:shd w:val="clear" w:color="auto" w:fill="auto"/>
        </w:rPr>
        <w:t>.供需双方</w:t>
      </w:r>
      <w:r>
        <w:rPr>
          <w:rFonts w:eastAsia="方正仿宋简体"/>
          <w:color w:val="auto"/>
          <w:sz w:val="30"/>
          <w:szCs w:val="30"/>
          <w:highlight w:val="none"/>
          <w:shd w:val="clear" w:color="auto" w:fill="auto"/>
        </w:rPr>
        <w:t>廉洁互保协议</w:t>
      </w:r>
      <w:r>
        <w:rPr>
          <w:rFonts w:hint="eastAsia" w:eastAsia="方正仿宋简体"/>
          <w:color w:val="auto"/>
          <w:sz w:val="30"/>
          <w:szCs w:val="30"/>
          <w:highlight w:val="none"/>
          <w:shd w:val="clear" w:color="auto" w:fill="auto"/>
        </w:rPr>
        <w:t>；</w:t>
      </w:r>
    </w:p>
    <w:p w14:paraId="4C515845">
      <w:pPr>
        <w:spacing w:line="560" w:lineRule="exact"/>
        <w:ind w:firstLine="1500" w:firstLineChars="5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其他附件【</w:t>
      </w:r>
      <w:r>
        <w:rPr>
          <w:rFonts w:hint="eastAsia" w:eastAsia="方正仿宋简体"/>
          <w:color w:val="auto"/>
          <w:sz w:val="30"/>
          <w:szCs w:val="30"/>
          <w:highlight w:val="none"/>
          <w:shd w:val="clear" w:color="auto" w:fill="auto"/>
          <w:lang w:val="en-US" w:eastAsia="zh-CN"/>
        </w:rPr>
        <w:t>无</w:t>
      </w:r>
      <w:r>
        <w:rPr>
          <w:rFonts w:hint="eastAsia" w:eastAsia="方正仿宋简体"/>
          <w:color w:val="auto"/>
          <w:sz w:val="30"/>
          <w:szCs w:val="30"/>
          <w:highlight w:val="none"/>
          <w:shd w:val="clear" w:color="auto" w:fill="auto"/>
        </w:rPr>
        <w:t>】。</w:t>
      </w:r>
    </w:p>
    <w:p w14:paraId="0E417D7D">
      <w:pPr>
        <w:spacing w:line="400" w:lineRule="atLeast"/>
        <w:ind w:firstLine="480" w:firstLineChars="200"/>
        <w:rPr>
          <w:rFonts w:ascii="宋体" w:hAnsi="宋体" w:eastAsia="宋体" w:cs="宋体"/>
          <w:color w:val="auto"/>
          <w:sz w:val="24"/>
          <w:szCs w:val="24"/>
          <w:highlight w:val="none"/>
          <w:shd w:val="clear" w:color="auto" w:fill="auto"/>
        </w:rPr>
      </w:pPr>
    </w:p>
    <w:p w14:paraId="3EEFCD35">
      <w:pPr>
        <w:pageBreakBefore/>
        <w:spacing w:line="560" w:lineRule="exact"/>
        <w:ind w:firstLine="602" w:firstLineChars="200"/>
        <w:jc w:val="lef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（本页无正文，为签字盖章页）</w:t>
      </w:r>
    </w:p>
    <w:p w14:paraId="1E92C5E1">
      <w:pPr>
        <w:spacing w:line="560" w:lineRule="exact"/>
        <w:rPr>
          <w:rFonts w:eastAsia="方正仿宋简体"/>
          <w:color w:val="auto"/>
          <w:sz w:val="30"/>
          <w:szCs w:val="30"/>
          <w:highlight w:val="none"/>
          <w:shd w:val="clear" w:color="auto" w:fill="auto"/>
        </w:rPr>
      </w:pPr>
    </w:p>
    <w:p w14:paraId="1EB3F52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ab/>
      </w:r>
    </w:p>
    <w:p w14:paraId="7AF1B13F">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p>
    <w:p w14:paraId="6046F444">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授权代表（甲方签名）</w:t>
      </w:r>
      <w:r>
        <w:rPr>
          <w:rFonts w:eastAsia="方正仿宋简体"/>
          <w:color w:val="auto"/>
          <w:sz w:val="30"/>
          <w:szCs w:val="30"/>
          <w:highlight w:val="none"/>
          <w:shd w:val="clear" w:color="auto" w:fill="auto"/>
        </w:rPr>
        <w:t>：</w:t>
      </w:r>
    </w:p>
    <w:p w14:paraId="46876543">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签订日期：    年  月  日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5FEA195D">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276AC5EE">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联系人：                        </w:t>
      </w:r>
    </w:p>
    <w:p w14:paraId="6E6C261B">
      <w:pP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电 话：                         </w:t>
      </w:r>
    </w:p>
    <w:p w14:paraId="3F378D10">
      <w:pPr>
        <w:spacing w:line="400" w:lineRule="atLeast"/>
        <w:rPr>
          <w:rFonts w:ascii="宋体" w:hAnsi="宋体" w:eastAsia="宋体" w:cs="宋体"/>
          <w:color w:val="auto"/>
          <w:sz w:val="24"/>
          <w:szCs w:val="24"/>
          <w:highlight w:val="none"/>
          <w:shd w:val="clear" w:color="auto" w:fill="auto"/>
        </w:rPr>
      </w:pPr>
    </w:p>
    <w:p w14:paraId="53C83AF6">
      <w:pPr>
        <w:spacing w:line="400" w:lineRule="atLeast"/>
        <w:ind w:firstLine="480" w:firstLineChars="200"/>
        <w:rPr>
          <w:rFonts w:ascii="宋体" w:hAnsi="宋体" w:eastAsia="宋体" w:cs="宋体"/>
          <w:color w:val="auto"/>
          <w:sz w:val="24"/>
          <w:szCs w:val="24"/>
          <w:highlight w:val="none"/>
          <w:shd w:val="clear" w:color="auto" w:fill="auto"/>
        </w:rPr>
      </w:pPr>
    </w:p>
    <w:p w14:paraId="5BD1C4F1">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p>
    <w:p w14:paraId="6F458B35">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授权代表（乙方签名）</w:t>
      </w:r>
      <w:r>
        <w:rPr>
          <w:rFonts w:eastAsia="方正仿宋简体"/>
          <w:color w:val="auto"/>
          <w:sz w:val="30"/>
          <w:szCs w:val="30"/>
          <w:highlight w:val="none"/>
          <w:shd w:val="clear" w:color="auto" w:fill="auto"/>
        </w:rPr>
        <w:t>：</w:t>
      </w:r>
    </w:p>
    <w:p w14:paraId="5B649982">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签订日期：    年  月  日</w:t>
      </w:r>
    </w:p>
    <w:p w14:paraId="7A977D1E">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p>
    <w:p w14:paraId="529E9E8D">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联系人：</w:t>
      </w:r>
    </w:p>
    <w:p w14:paraId="5CAE5B39">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电  话：</w:t>
      </w:r>
    </w:p>
    <w:p w14:paraId="01432C09">
      <w:pPr>
        <w:rPr>
          <w:rFonts w:ascii="宋体" w:hAnsi="宋体" w:eastAsia="宋体" w:cs="宋体"/>
          <w:color w:val="auto"/>
          <w:sz w:val="24"/>
          <w:szCs w:val="24"/>
          <w:highlight w:val="none"/>
          <w:shd w:val="clear" w:color="auto" w:fill="auto"/>
        </w:rPr>
        <w:sectPr>
          <w:pgSz w:w="11906" w:h="16838"/>
          <w:pgMar w:top="1440" w:right="1800" w:bottom="1440" w:left="1800" w:header="851" w:footer="992" w:gutter="0"/>
          <w:cols w:space="425" w:num="1"/>
          <w:docGrid w:type="lines" w:linePitch="312" w:charSpace="0"/>
        </w:sectPr>
      </w:pPr>
    </w:p>
    <w:p w14:paraId="609C5F2D">
      <w:pPr>
        <w:rPr>
          <w:rFonts w:eastAsia="黑体"/>
          <w:color w:val="auto"/>
          <w:sz w:val="30"/>
          <w:szCs w:val="30"/>
          <w:highlight w:val="none"/>
          <w:shd w:val="clear" w:color="auto" w:fill="auto"/>
        </w:rPr>
      </w:pPr>
      <w:r>
        <w:rPr>
          <w:rFonts w:eastAsia="黑体"/>
          <w:color w:val="auto"/>
          <w:sz w:val="30"/>
          <w:szCs w:val="30"/>
          <w:highlight w:val="none"/>
          <w:shd w:val="clear" w:color="auto" w:fill="auto"/>
        </w:rPr>
        <w:t>附件1</w:t>
      </w:r>
    </w:p>
    <w:p w14:paraId="010AE51B">
      <w:pPr>
        <w:spacing w:line="560" w:lineRule="exact"/>
        <w:ind w:firstLine="720" w:firstLineChars="200"/>
        <w:jc w:val="center"/>
        <w:rPr>
          <w:rFonts w:ascii="Arial Unicode MS" w:hAnsi="Arial Unicode MS" w:eastAsia="Arial Unicode MS" w:cs="Arial Unicode MS"/>
          <w:color w:val="auto"/>
          <w:sz w:val="36"/>
          <w:szCs w:val="36"/>
          <w:highlight w:val="none"/>
          <w:shd w:val="clear" w:color="auto" w:fill="auto"/>
        </w:rPr>
      </w:pPr>
      <w:r>
        <w:rPr>
          <w:rFonts w:hint="eastAsia" w:ascii="Arial Unicode MS" w:hAnsi="Arial Unicode MS" w:eastAsia="Arial Unicode MS" w:cs="Arial Unicode MS"/>
          <w:color w:val="auto"/>
          <w:sz w:val="36"/>
          <w:szCs w:val="36"/>
          <w:highlight w:val="none"/>
          <w:shd w:val="clear" w:color="auto" w:fill="auto"/>
        </w:rPr>
        <w:t>产品及价格明细表</w:t>
      </w:r>
    </w:p>
    <w:tbl>
      <w:tblPr>
        <w:tblStyle w:val="19"/>
        <w:tblW w:w="13900" w:type="dxa"/>
        <w:tblInd w:w="-8"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575"/>
        <w:gridCol w:w="1941"/>
        <w:gridCol w:w="5576"/>
        <w:gridCol w:w="826"/>
        <w:gridCol w:w="925"/>
        <w:gridCol w:w="1236"/>
        <w:gridCol w:w="1491"/>
        <w:gridCol w:w="1330"/>
      </w:tblGrid>
      <w:tr w14:paraId="4C50B91D">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2"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14:paraId="540E3DE6">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序号</w:t>
            </w:r>
          </w:p>
        </w:tc>
        <w:tc>
          <w:tcPr>
            <w:tcW w:w="1941" w:type="dxa"/>
            <w:tcBorders>
              <w:top w:val="outset" w:color="000000" w:sz="6" w:space="0"/>
              <w:left w:val="outset" w:color="000000" w:sz="6" w:space="0"/>
              <w:bottom w:val="outset" w:color="000000" w:sz="6" w:space="0"/>
              <w:right w:val="outset" w:color="000000" w:sz="6" w:space="0"/>
            </w:tcBorders>
            <w:noWrap w:val="0"/>
            <w:vAlign w:val="top"/>
          </w:tcPr>
          <w:p w14:paraId="25A0D48B">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val="en-US" w:eastAsia="zh-CN"/>
              </w:rPr>
              <w:t>物资编码</w:t>
            </w:r>
          </w:p>
        </w:tc>
        <w:tc>
          <w:tcPr>
            <w:tcW w:w="5576" w:type="dxa"/>
            <w:tcBorders>
              <w:top w:val="outset" w:color="000000" w:sz="6" w:space="0"/>
              <w:left w:val="outset" w:color="000000" w:sz="6" w:space="0"/>
              <w:bottom w:val="outset" w:color="000000" w:sz="6" w:space="0"/>
              <w:right w:val="outset" w:color="000000" w:sz="6" w:space="0"/>
            </w:tcBorders>
            <w:noWrap w:val="0"/>
            <w:vAlign w:val="top"/>
          </w:tcPr>
          <w:p w14:paraId="271E200A">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物资描述</w:t>
            </w:r>
          </w:p>
        </w:tc>
        <w:tc>
          <w:tcPr>
            <w:tcW w:w="826" w:type="dxa"/>
            <w:tcBorders>
              <w:top w:val="outset" w:color="000000" w:sz="6" w:space="0"/>
              <w:left w:val="outset" w:color="000000" w:sz="6" w:space="0"/>
              <w:bottom w:val="outset" w:color="000000" w:sz="6" w:space="0"/>
              <w:right w:val="outset" w:color="000000" w:sz="6" w:space="0"/>
            </w:tcBorders>
            <w:noWrap w:val="0"/>
            <w:vAlign w:val="top"/>
          </w:tcPr>
          <w:p w14:paraId="2B186F7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数量</w:t>
            </w:r>
          </w:p>
        </w:tc>
        <w:tc>
          <w:tcPr>
            <w:tcW w:w="925" w:type="dxa"/>
            <w:tcBorders>
              <w:top w:val="outset" w:color="000000" w:sz="6" w:space="0"/>
              <w:left w:val="outset" w:color="000000" w:sz="6" w:space="0"/>
              <w:bottom w:val="outset" w:color="000000" w:sz="6" w:space="0"/>
              <w:right w:val="outset" w:color="000000" w:sz="6" w:space="0"/>
            </w:tcBorders>
            <w:noWrap w:val="0"/>
            <w:vAlign w:val="top"/>
          </w:tcPr>
          <w:p w14:paraId="5EDE2178">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单位</w:t>
            </w:r>
          </w:p>
        </w:tc>
        <w:tc>
          <w:tcPr>
            <w:tcW w:w="1236" w:type="dxa"/>
            <w:tcBorders>
              <w:top w:val="outset" w:color="000000" w:sz="6" w:space="0"/>
              <w:left w:val="outset" w:color="000000" w:sz="6" w:space="0"/>
              <w:bottom w:val="outset" w:color="000000" w:sz="6" w:space="0"/>
              <w:right w:val="outset" w:color="000000" w:sz="6" w:space="0"/>
            </w:tcBorders>
            <w:noWrap w:val="0"/>
            <w:vAlign w:val="top"/>
          </w:tcPr>
          <w:p w14:paraId="28FE352D">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成交单价</w:t>
            </w:r>
          </w:p>
        </w:tc>
        <w:tc>
          <w:tcPr>
            <w:tcW w:w="1491" w:type="dxa"/>
            <w:tcBorders>
              <w:top w:val="outset" w:color="000000" w:sz="6" w:space="0"/>
              <w:left w:val="outset" w:color="000000" w:sz="6" w:space="0"/>
              <w:bottom w:val="outset" w:color="000000" w:sz="6" w:space="0"/>
              <w:right w:val="outset" w:color="000000" w:sz="6" w:space="0"/>
            </w:tcBorders>
            <w:noWrap w:val="0"/>
            <w:vAlign w:val="top"/>
          </w:tcPr>
          <w:p w14:paraId="062989C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成交金额</w:t>
            </w:r>
          </w:p>
        </w:tc>
        <w:tc>
          <w:tcPr>
            <w:tcW w:w="1330" w:type="dxa"/>
            <w:tcBorders>
              <w:top w:val="outset" w:color="000000" w:sz="6" w:space="0"/>
              <w:left w:val="outset" w:color="000000" w:sz="6" w:space="0"/>
              <w:bottom w:val="outset" w:color="000000" w:sz="6" w:space="0"/>
              <w:right w:val="outset" w:color="000000" w:sz="6" w:space="0"/>
            </w:tcBorders>
            <w:noWrap w:val="0"/>
            <w:vAlign w:val="top"/>
          </w:tcPr>
          <w:p w14:paraId="7C2F283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备注</w:t>
            </w:r>
          </w:p>
        </w:tc>
      </w:tr>
      <w:tr w14:paraId="02A59829">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63E337A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5A37B9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0401E7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229171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060906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1E8EB5F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5ABB251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1B42390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56480989">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075C1A22">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461482C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311F2B51">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5CC894D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0346A29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7A29B8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7C6A358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4ABD288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5984BA04">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2D81450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5C4916D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1D2EA98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3FDC901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1C98AB0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3368DE9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5BCE251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25E7C5B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224C8825">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87"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53EABF0E">
            <w:pPr>
              <w:tabs>
                <w:tab w:val="left" w:pos="840"/>
              </w:tabs>
              <w:jc w:val="center"/>
              <w:rPr>
                <w:rFonts w:hint="eastAsia" w:ascii="宋体" w:hAnsi="宋体" w:eastAsia="宋体" w:cs="宋体"/>
                <w:b w:val="0"/>
                <w:bCs w:val="0"/>
                <w:color w:val="auto"/>
                <w:kern w:val="2"/>
                <w:sz w:val="18"/>
                <w:szCs w:val="18"/>
                <w:highlight w:val="none"/>
                <w:shd w:val="clear" w:color="auto" w:fill="auto"/>
                <w:lang w:val="en-US" w:eastAsia="zh-CN" w:bidi="ar-SA"/>
              </w:rPr>
            </w:pPr>
            <w:r>
              <w:rPr>
                <w:rFonts w:hint="eastAsia" w:ascii="宋体" w:hAnsi="宋体" w:eastAsia="宋体" w:cs="宋体"/>
                <w:b w:val="0"/>
                <w:bCs w:val="0"/>
                <w:color w:val="auto"/>
                <w:szCs w:val="21"/>
                <w:highlight w:val="none"/>
                <w:shd w:val="clear" w:color="auto" w:fill="auto"/>
              </w:rPr>
              <w:t>合计</w:t>
            </w:r>
          </w:p>
        </w:tc>
        <w:tc>
          <w:tcPr>
            <w:tcW w:w="13325" w:type="dxa"/>
            <w:gridSpan w:val="7"/>
            <w:tcBorders>
              <w:top w:val="outset" w:color="000000" w:sz="6" w:space="0"/>
              <w:left w:val="outset" w:color="000000" w:sz="6" w:space="0"/>
              <w:bottom w:val="outset" w:color="000000" w:sz="6" w:space="0"/>
              <w:right w:val="outset" w:color="000000" w:sz="6" w:space="0"/>
            </w:tcBorders>
            <w:noWrap w:val="0"/>
            <w:vAlign w:val="center"/>
          </w:tcPr>
          <w:p w14:paraId="3D747FDF">
            <w:pPr>
              <w:spacing w:line="360" w:lineRule="auto"/>
              <w:jc w:val="center"/>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sz w:val="24"/>
                <w:highlight w:val="none"/>
                <w:shd w:val="clear" w:color="auto" w:fill="auto"/>
              </w:rPr>
              <w:t>人民币大写：</w:t>
            </w:r>
            <w:r>
              <w:rPr>
                <w:rFonts w:hint="eastAsia" w:ascii="宋体" w:hAnsi="宋体" w:eastAsia="宋体" w:cs="宋体"/>
                <w:b w:val="0"/>
                <w:bCs w:val="0"/>
                <w:color w:val="auto"/>
                <w:sz w:val="24"/>
                <w:highlight w:val="none"/>
                <w:u w:val="single"/>
                <w:shd w:val="clear" w:color="auto" w:fill="auto"/>
                <w:lang w:val="en-US" w:eastAsia="zh-CN"/>
              </w:rPr>
              <w:t xml:space="preserve">                   </w:t>
            </w:r>
            <w:r>
              <w:rPr>
                <w:rFonts w:hint="eastAsia" w:ascii="Times New Roman" w:hAnsi="Times New Roman" w:eastAsia="宋体" w:cs="Times New Roman"/>
                <w:color w:val="auto"/>
                <w:sz w:val="24"/>
                <w:szCs w:val="24"/>
                <w:highlight w:val="none"/>
                <w:u w:val="single"/>
                <w:shd w:val="clear" w:color="auto" w:fill="auto"/>
                <w:lang w:val="en-US" w:eastAsia="zh-CN"/>
              </w:rPr>
              <w:t>；</w:t>
            </w:r>
            <w:r>
              <w:rPr>
                <w:rFonts w:hint="eastAsia" w:ascii="宋体" w:hAnsi="宋体" w:eastAsia="宋体" w:cs="宋体"/>
                <w:b w:val="0"/>
                <w:bCs w:val="0"/>
                <w:color w:val="auto"/>
                <w:sz w:val="24"/>
                <w:highlight w:val="none"/>
                <w:shd w:val="clear" w:color="auto" w:fill="auto"/>
              </w:rPr>
              <w:t>（小写）</w:t>
            </w:r>
            <w:r>
              <w:rPr>
                <w:rFonts w:hint="eastAsia" w:ascii="宋体" w:hAnsi="宋体" w:eastAsia="宋体" w:cs="宋体"/>
                <w:b w:val="0"/>
                <w:bCs w:val="0"/>
                <w:color w:val="auto"/>
                <w:sz w:val="24"/>
                <w:highlight w:val="none"/>
                <w:u w:val="single"/>
                <w:shd w:val="clear" w:color="auto" w:fill="auto"/>
              </w:rPr>
              <w:t>￥</w:t>
            </w:r>
            <w:r>
              <w:rPr>
                <w:rFonts w:hint="eastAsia" w:ascii="宋体" w:hAnsi="宋体" w:eastAsia="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rPr>
              <w:t>元</w:t>
            </w:r>
          </w:p>
        </w:tc>
      </w:tr>
    </w:tbl>
    <w:p w14:paraId="23DF15CA">
      <w:pPr>
        <w:pStyle w:val="4"/>
        <w:rPr>
          <w:color w:val="auto"/>
          <w:highlight w:val="none"/>
          <w:shd w:val="clear" w:color="auto" w:fill="auto"/>
        </w:rPr>
      </w:pPr>
    </w:p>
    <w:p w14:paraId="18C13493">
      <w:pPr>
        <w:tabs>
          <w:tab w:val="left" w:pos="4214"/>
        </w:tabs>
        <w:rPr>
          <w:rFonts w:ascii="宋体" w:hAnsi="宋体"/>
          <w:color w:val="auto"/>
          <w:szCs w:val="21"/>
          <w:highlight w:val="none"/>
          <w:shd w:val="clear" w:color="auto" w:fill="auto"/>
        </w:rPr>
      </w:pPr>
    </w:p>
    <w:p w14:paraId="3D600FC4">
      <w:pPr>
        <w:spacing w:line="400" w:lineRule="atLeast"/>
        <w:ind w:firstLine="480" w:firstLineChars="200"/>
        <w:rPr>
          <w:rFonts w:ascii="宋体" w:hAnsi="宋体" w:eastAsia="宋体" w:cs="宋体"/>
          <w:color w:val="auto"/>
          <w:sz w:val="24"/>
          <w:szCs w:val="24"/>
          <w:highlight w:val="none"/>
          <w:shd w:val="clear" w:color="auto" w:fill="auto"/>
        </w:rPr>
      </w:pPr>
    </w:p>
    <w:p w14:paraId="38D4A26D">
      <w:pPr>
        <w:rPr>
          <w:rFonts w:ascii="宋体" w:hAnsi="宋体" w:eastAsia="宋体" w:cs="宋体"/>
          <w:color w:val="auto"/>
          <w:sz w:val="24"/>
          <w:szCs w:val="24"/>
          <w:highlight w:val="none"/>
          <w:shd w:val="clear" w:color="auto" w:fill="auto"/>
        </w:rPr>
        <w:sectPr>
          <w:pgSz w:w="16838" w:h="11906" w:orient="landscape"/>
          <w:pgMar w:top="1800" w:right="1440" w:bottom="1800" w:left="1440" w:header="851" w:footer="992" w:gutter="0"/>
          <w:cols w:space="425" w:num="1"/>
          <w:docGrid w:type="lines" w:linePitch="312" w:charSpace="0"/>
        </w:sectPr>
      </w:pPr>
    </w:p>
    <w:p w14:paraId="6175B955">
      <w:pPr>
        <w:rPr>
          <w:rFonts w:ascii="宋体" w:hAnsi="宋体" w:eastAsia="宋体" w:cs="宋体"/>
          <w:color w:val="auto"/>
          <w:sz w:val="24"/>
          <w:szCs w:val="24"/>
          <w:highlight w:val="none"/>
          <w:shd w:val="clear" w:color="auto" w:fill="auto"/>
        </w:rPr>
      </w:pPr>
    </w:p>
    <w:p w14:paraId="6CD489EE">
      <w:pPr>
        <w:keepNext/>
        <w:pageBreakBefore w:val="0"/>
        <w:tabs>
          <w:tab w:val="left" w:pos="4214"/>
        </w:tabs>
        <w:spacing w:line="240" w:lineRule="auto"/>
        <w:rPr>
          <w:rFonts w:ascii="黑体" w:hAnsi="黑体" w:eastAsia="黑体" w:cs="黑体"/>
          <w:color w:val="auto"/>
          <w:sz w:val="30"/>
          <w:szCs w:val="30"/>
          <w:highlight w:val="none"/>
          <w:shd w:val="clear" w:color="auto" w:fill="auto"/>
        </w:rPr>
      </w:pPr>
      <w:r>
        <w:rPr>
          <w:rFonts w:eastAsia="黑体"/>
          <w:color w:val="auto"/>
          <w:sz w:val="30"/>
          <w:szCs w:val="30"/>
          <w:highlight w:val="none"/>
          <w:shd w:val="clear" w:color="auto" w:fill="auto"/>
        </w:rPr>
        <w:t>附件2</w:t>
      </w:r>
      <w:bookmarkStart w:id="3" w:name="_Toc55480655"/>
    </w:p>
    <w:p w14:paraId="05193816">
      <w:pPr>
        <w:spacing w:before="312" w:beforeLines="100" w:line="560" w:lineRule="exact"/>
        <w:jc w:val="center"/>
        <w:rPr>
          <w:rFonts w:ascii="Times New Roman" w:hAnsi="Times New Roman" w:eastAsia="Arial Unicode MS" w:cs="Times New Roman"/>
          <w:color w:val="auto"/>
          <w:sz w:val="36"/>
          <w:szCs w:val="36"/>
          <w:highlight w:val="none"/>
          <w:shd w:val="clear" w:color="auto" w:fill="auto"/>
        </w:rPr>
      </w:pPr>
      <w:r>
        <w:rPr>
          <w:rFonts w:hint="eastAsia" w:ascii="Times New Roman" w:hAnsi="Times New Roman" w:eastAsia="Arial Unicode MS" w:cs="Times New Roman"/>
          <w:color w:val="auto"/>
          <w:sz w:val="36"/>
          <w:szCs w:val="36"/>
          <w:highlight w:val="none"/>
          <w:shd w:val="clear" w:color="auto" w:fill="auto"/>
        </w:rPr>
        <w:t>供需双方廉洁互保协议</w:t>
      </w:r>
    </w:p>
    <w:p w14:paraId="14EA2A26">
      <w:pPr>
        <w:spacing w:line="560" w:lineRule="exact"/>
        <w:rPr>
          <w:rFonts w:ascii="Times New Roman" w:hAnsi="Times New Roman" w:cs="Times New Roman"/>
          <w:color w:val="auto"/>
          <w:sz w:val="30"/>
          <w:szCs w:val="30"/>
          <w:highlight w:val="none"/>
          <w:shd w:val="clear" w:color="auto" w:fill="auto"/>
        </w:rPr>
      </w:pPr>
    </w:p>
    <w:p w14:paraId="138315E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258E81EB">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5172F312">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为规范双方业务往来活动，建立诚实守信的商务合作关系，共同维护双方合法权益，防止违规违纪行为发生，经友好协商，双方就业务往来中的廉洁事宜达成此互保协议。</w:t>
      </w:r>
    </w:p>
    <w:p w14:paraId="50FD61FE">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第一条</w:t>
      </w:r>
      <w:r>
        <w:rPr>
          <w:rFonts w:ascii="Times New Roman" w:hAnsi="Times New Roman" w:eastAsia="方正仿宋简体" w:cs="Times New Roman"/>
          <w:color w:val="auto"/>
          <w:sz w:val="30"/>
          <w:szCs w:val="30"/>
          <w:highlight w:val="none"/>
          <w:shd w:val="clear" w:color="auto" w:fill="auto"/>
        </w:rPr>
        <w:t xml:space="preserve">  甲乙双方共同的权利和义务</w:t>
      </w:r>
    </w:p>
    <w:p w14:paraId="63E45835">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1.严格遵守国家有关法律法规，坚持诚实守信原则，恪守商业道德，规范商务人员廉洁从业行为。</w:t>
      </w:r>
    </w:p>
    <w:p w14:paraId="47084560">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2.双方业务活动坚持公开、公正、诚信、透明的原则（商业秘密和合同文件另有规定的除外），不得损害国家和对方利益。</w:t>
      </w:r>
    </w:p>
    <w:p w14:paraId="7845258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3.发现对方工作人员在业务活动中有违反廉洁规定的行为，有及时要求对方纠正并向对方举报的权利和义务；涉嫌违法的，可以依法向有关部门举报。</w:t>
      </w:r>
    </w:p>
    <w:p w14:paraId="5EC7AE5A">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4.对涉嫌不廉洁的商业行为进行调查时，双方有相互配合、提供证据、作证的义务。</w:t>
      </w:r>
    </w:p>
    <w:p w14:paraId="19F966DD">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5.</w:t>
      </w:r>
      <w:r>
        <w:rPr>
          <w:rFonts w:ascii="Times New Roman" w:hAnsi="Times New Roman" w:eastAsia="方正仿宋简体" w:cs="Times New Roman"/>
          <w:color w:val="auto"/>
          <w:sz w:val="30"/>
          <w:szCs w:val="30"/>
          <w:highlight w:val="none"/>
          <w:shd w:val="clear" w:color="auto" w:fill="auto"/>
          <w:lang w:bidi="ar"/>
        </w:rPr>
        <w:t>未经对方同意，不向任何新闻媒体、第三人述及有关对方工作人员恪守商业道德方面的评价、信息。</w:t>
      </w:r>
    </w:p>
    <w:p w14:paraId="02FB83EB">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 xml:space="preserve">6.双方应依法保护举报人员，不得以任何方式对举报人员进行打击报复。 </w:t>
      </w:r>
    </w:p>
    <w:p w14:paraId="4B4D2FA0">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第二条</w:t>
      </w:r>
      <w:r>
        <w:rPr>
          <w:rFonts w:ascii="Times New Roman" w:hAnsi="Times New Roman" w:eastAsia="方正仿宋简体" w:cs="Times New Roman"/>
          <w:color w:val="auto"/>
          <w:sz w:val="30"/>
          <w:szCs w:val="30"/>
          <w:highlight w:val="none"/>
          <w:shd w:val="clear" w:color="auto" w:fill="auto"/>
        </w:rPr>
        <w:t xml:space="preserve">  甲方的廉洁责任</w:t>
      </w:r>
    </w:p>
    <w:p w14:paraId="1A1E948E">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1.甲方工作人员不得以任何形式索要或接受乙方的礼金、礼品和有价证券，不得在乙方报销任何应由个人支付的各种费用。</w:t>
      </w:r>
    </w:p>
    <w:p w14:paraId="2883BDA5">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2.甲方工作人员不得私自参加乙方安排的宴请，不得私自接受乙方提供的通讯、交通工具和办公用品，不得向乙方泄露谈判中的商业秘密。</w:t>
      </w:r>
    </w:p>
    <w:p w14:paraId="2036BE31">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3.甲方工作人员不得要求或者接受乙方以住房装修、婚丧嫁娶、家属及其他亲属的工作安排、出国出境、旅游等为理由所提供的方便。</w:t>
      </w:r>
    </w:p>
    <w:p w14:paraId="0A92445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4.甲方工作人员不得以任何理由向乙方推荐物资供应单位、工程承包或劳务分包单位，合同另有约定除外。</w:t>
      </w:r>
    </w:p>
    <w:p w14:paraId="6E110A61">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第三条</w:t>
      </w:r>
      <w:r>
        <w:rPr>
          <w:rFonts w:ascii="Times New Roman" w:hAnsi="Times New Roman" w:eastAsia="方正仿宋简体" w:cs="Times New Roman"/>
          <w:color w:val="auto"/>
          <w:sz w:val="30"/>
          <w:szCs w:val="30"/>
          <w:highlight w:val="none"/>
          <w:shd w:val="clear" w:color="auto" w:fill="auto"/>
        </w:rPr>
        <w:t xml:space="preserve">  乙方的廉洁责任</w:t>
      </w:r>
    </w:p>
    <w:p w14:paraId="545C5604">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1.乙方及其工作人员不得为甲方工作人员提供回扣、礼金、有价证券、贵重物品和报销个人费用。</w:t>
      </w:r>
    </w:p>
    <w:p w14:paraId="7BAA44B9">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2.乙方及其工作人员不得为甲方工作人员安排有可能影响公平、公正交易的宴请、健身、娱乐等活动。</w:t>
      </w:r>
    </w:p>
    <w:p w14:paraId="0490D120">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3.乙方及其工作人员不得为甲方工作人员投资入股、个人借款或买卖股票、债券等提供方便。</w:t>
      </w:r>
    </w:p>
    <w:p w14:paraId="75EBACAA">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4.乙方及其工作人员不得为甲方工作人员购买或装修住房、婚丧嫁娶、配偶子女上学或工作安排以及出国出境、旅游等提供方便。</w:t>
      </w:r>
    </w:p>
    <w:p w14:paraId="140E4086">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5.乙方及其工作人员不得为甲方工作人员在其相关企业挂名兼职、合伙经营、介绍承揽业务等提供方便。</w:t>
      </w:r>
    </w:p>
    <w:p w14:paraId="54A197F0">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lang w:bidi="ar"/>
        </w:rPr>
        <w:t xml:space="preserve">6.乙方及其工作人员不得利用非法手段向甲方工作人员打探有关涉及甲方的商业秘密、业务渠道等。 </w:t>
      </w:r>
    </w:p>
    <w:p w14:paraId="74D5D1EE">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lang w:bidi="ar"/>
        </w:rPr>
        <w:t>7.乙方及其工作人员与甲方发生业务往来过程中，不得有弄虚作假、以次充好、虚结虚算等违反诚信原则的行为。</w:t>
      </w:r>
    </w:p>
    <w:p w14:paraId="7D051663">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lang w:bidi="ar"/>
        </w:rPr>
      </w:pPr>
      <w:r>
        <w:rPr>
          <w:rFonts w:ascii="Times New Roman" w:hAnsi="Times New Roman" w:eastAsia="方正仿宋简体" w:cs="Times New Roman"/>
          <w:color w:val="auto"/>
          <w:sz w:val="30"/>
          <w:szCs w:val="30"/>
          <w:highlight w:val="none"/>
          <w:shd w:val="clear" w:color="auto" w:fill="auto"/>
          <w:lang w:bidi="ar"/>
        </w:rPr>
        <w:t>8.其它违反廉洁规定的行为。</w:t>
      </w:r>
    </w:p>
    <w:p w14:paraId="7219807D">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第四条</w:t>
      </w:r>
      <w:r>
        <w:rPr>
          <w:rFonts w:ascii="Times New Roman" w:hAnsi="Times New Roman" w:eastAsia="方正仿宋简体" w:cs="Times New Roman"/>
          <w:color w:val="auto"/>
          <w:sz w:val="30"/>
          <w:szCs w:val="30"/>
          <w:highlight w:val="none"/>
          <w:shd w:val="clear" w:color="auto" w:fill="auto"/>
        </w:rPr>
        <w:t xml:space="preserve">  甲方工作人员有违反本协议行为的，甲方应按照管理权限，依据有关规定给予纪律处分、组织处理或经济处罚；涉嫌犯罪的，移交司法机关追究法律责任。</w:t>
      </w:r>
    </w:p>
    <w:p w14:paraId="2A7B4C58">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第五条</w:t>
      </w:r>
      <w:r>
        <w:rPr>
          <w:rFonts w:ascii="Times New Roman" w:hAnsi="Times New Roman" w:eastAsia="方正仿宋简体" w:cs="Times New Roman"/>
          <w:color w:val="auto"/>
          <w:sz w:val="30"/>
          <w:szCs w:val="30"/>
          <w:highlight w:val="none"/>
          <w:shd w:val="clear" w:color="auto" w:fill="auto"/>
        </w:rPr>
        <w:t xml:space="preserve">  乙方及其工作人员有违反本协议行为的，甲方有权根据情节和所造成的影响采取以下一种或多种处理措施：</w:t>
      </w:r>
    </w:p>
    <w:p w14:paraId="77E0B6D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1.情节轻微的，要求乙方对相关工作人员进行处分处理，并限期整改；</w:t>
      </w:r>
    </w:p>
    <w:p w14:paraId="1A3B95D7">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hint="eastAsia" w:ascii="Times New Roman" w:hAnsi="Times New Roman" w:eastAsia="方正仿宋简体" w:cs="Times New Roman"/>
          <w:color w:val="auto"/>
          <w:sz w:val="30"/>
          <w:szCs w:val="30"/>
          <w:highlight w:val="none"/>
          <w:shd w:val="clear" w:color="auto" w:fill="auto"/>
        </w:rPr>
        <w:t>2.导致甲方工作人员受到纪律处分、组织处理或构成违法犯罪的，应扣罚乙方合同金额</w:t>
      </w:r>
      <w:r>
        <w:rPr>
          <w:rFonts w:ascii="Times New Roman" w:hAnsi="Times New Roman" w:eastAsia="方正仿宋简体" w:cs="Times New Roman"/>
          <w:color w:val="auto"/>
          <w:sz w:val="30"/>
          <w:szCs w:val="30"/>
          <w:highlight w:val="none"/>
          <w:shd w:val="clear" w:color="auto" w:fill="auto"/>
        </w:rPr>
        <w:t>20%</w:t>
      </w:r>
      <w:r>
        <w:rPr>
          <w:rFonts w:hint="eastAsia" w:ascii="Times New Roman" w:hAnsi="Times New Roman" w:eastAsia="方正仿宋简体" w:cs="Times New Roman"/>
          <w:color w:val="auto"/>
          <w:sz w:val="30"/>
          <w:szCs w:val="30"/>
          <w:highlight w:val="none"/>
          <w:shd w:val="clear" w:color="auto" w:fill="auto"/>
        </w:rPr>
        <w:t>作为违约金，列入供应商黑名单（此处合同金额指本协议履行期间已执行完毕的全部采购合同/订单金额总和）；</w:t>
      </w:r>
    </w:p>
    <w:p w14:paraId="5F33627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给甲方造成重大社会影响或重大经济损失的，甲方有权解除、终止双方尚未履行完毕的所有业务合同，暂停支付合同未结算款项，甲方遭受的损失由乙方负责赔偿，乙方因甲方解除合同产生的损失由乙方自行承担，列入供应商黑名单。</w:t>
      </w:r>
    </w:p>
    <w:p w14:paraId="0E9D775F">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第六条</w:t>
      </w:r>
      <w:r>
        <w:rPr>
          <w:rFonts w:ascii="Times New Roman" w:hAnsi="Times New Roman" w:eastAsia="方正仿宋简体" w:cs="Times New Roman"/>
          <w:color w:val="auto"/>
          <w:sz w:val="30"/>
          <w:szCs w:val="30"/>
          <w:highlight w:val="none"/>
          <w:shd w:val="clear" w:color="auto" w:fill="auto"/>
        </w:rPr>
        <w:t xml:space="preserve">  本协议作为双方签订的所有业务合同的组成部分，与业务合同具有同等法律效力。</w:t>
      </w:r>
    </w:p>
    <w:p w14:paraId="6E942057">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第七条</w:t>
      </w:r>
      <w:r>
        <w:rPr>
          <w:rFonts w:ascii="Times New Roman" w:hAnsi="Times New Roman" w:eastAsia="方正仿宋简体" w:cs="Times New Roman"/>
          <w:color w:val="auto"/>
          <w:sz w:val="30"/>
          <w:szCs w:val="30"/>
          <w:highlight w:val="none"/>
          <w:shd w:val="clear" w:color="auto" w:fill="auto"/>
        </w:rPr>
        <w:t xml:space="preserve">  本协议自双方法定代表人或其授权代表签署并加盖合同章或公章后生效，有效期与合同履约期一致。</w:t>
      </w:r>
    </w:p>
    <w:p w14:paraId="113F2E08">
      <w:pPr>
        <w:spacing w:line="560" w:lineRule="exact"/>
        <w:ind w:firstLine="600" w:firstLineChars="200"/>
        <w:rPr>
          <w:rFonts w:ascii="Times New Roman" w:hAnsi="Times New Roman" w:eastAsia="方正仿宋简体" w:cs="Times New Roman"/>
          <w:color w:val="auto"/>
          <w:sz w:val="30"/>
          <w:szCs w:val="30"/>
          <w:highlight w:val="none"/>
          <w:shd w:val="clear" w:color="auto" w:fill="auto"/>
        </w:rPr>
      </w:pPr>
    </w:p>
    <w:p w14:paraId="06EBC858">
      <w:pPr>
        <w:spacing w:line="560" w:lineRule="exact"/>
        <w:ind w:left="5844" w:leftChars="290" w:hanging="5235" w:hangingChars="1745"/>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甲方（盖章） ：                 乙方（盖章）：</w:t>
      </w:r>
    </w:p>
    <w:p w14:paraId="7A400660">
      <w:pPr>
        <w:spacing w:line="560" w:lineRule="exact"/>
        <w:ind w:left="5844" w:leftChars="290" w:hanging="5235" w:hangingChars="1745"/>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授权代表（</w:t>
      </w:r>
      <w:r>
        <w:rPr>
          <w:rFonts w:hint="eastAsia" w:ascii="Times New Roman" w:hAnsi="Times New Roman" w:eastAsia="方正仿宋简体" w:cs="Times New Roman"/>
          <w:color w:val="auto"/>
          <w:sz w:val="30"/>
          <w:szCs w:val="30"/>
          <w:highlight w:val="none"/>
          <w:shd w:val="clear" w:color="auto" w:fill="auto"/>
        </w:rPr>
        <w:t>甲方</w:t>
      </w:r>
      <w:r>
        <w:rPr>
          <w:rFonts w:ascii="Times New Roman" w:hAnsi="Times New Roman" w:eastAsia="方正仿宋简体" w:cs="Times New Roman"/>
          <w:color w:val="auto"/>
          <w:sz w:val="30"/>
          <w:szCs w:val="30"/>
          <w:highlight w:val="none"/>
          <w:shd w:val="clear" w:color="auto" w:fill="auto"/>
        </w:rPr>
        <w:t>签</w:t>
      </w:r>
      <w:r>
        <w:rPr>
          <w:rFonts w:hint="eastAsia" w:ascii="Times New Roman" w:hAnsi="Times New Roman" w:eastAsia="方正仿宋简体" w:cs="Times New Roman"/>
          <w:color w:val="auto"/>
          <w:sz w:val="30"/>
          <w:szCs w:val="30"/>
          <w:highlight w:val="none"/>
          <w:shd w:val="clear" w:color="auto" w:fill="auto"/>
        </w:rPr>
        <w:t>名</w:t>
      </w:r>
      <w:r>
        <w:rPr>
          <w:rFonts w:ascii="Times New Roman" w:hAnsi="Times New Roman" w:eastAsia="方正仿宋简体" w:cs="Times New Roman"/>
          <w:color w:val="auto"/>
          <w:sz w:val="30"/>
          <w:szCs w:val="30"/>
          <w:highlight w:val="none"/>
          <w:shd w:val="clear" w:color="auto" w:fill="auto"/>
        </w:rPr>
        <w:t>）：            授权代表（</w:t>
      </w:r>
      <w:r>
        <w:rPr>
          <w:rFonts w:hint="eastAsia" w:ascii="Times New Roman" w:hAnsi="Times New Roman" w:eastAsia="方正仿宋简体" w:cs="Times New Roman"/>
          <w:color w:val="auto"/>
          <w:sz w:val="30"/>
          <w:szCs w:val="30"/>
          <w:highlight w:val="none"/>
          <w:shd w:val="clear" w:color="auto" w:fill="auto"/>
        </w:rPr>
        <w:t>乙方</w:t>
      </w:r>
      <w:r>
        <w:rPr>
          <w:rFonts w:ascii="Times New Roman" w:hAnsi="Times New Roman" w:eastAsia="方正仿宋简体" w:cs="Times New Roman"/>
          <w:color w:val="auto"/>
          <w:sz w:val="30"/>
          <w:szCs w:val="30"/>
          <w:highlight w:val="none"/>
          <w:shd w:val="clear" w:color="auto" w:fill="auto"/>
        </w:rPr>
        <w:t>签</w:t>
      </w:r>
      <w:r>
        <w:rPr>
          <w:rFonts w:hint="eastAsia" w:ascii="Times New Roman" w:hAnsi="Times New Roman" w:eastAsia="方正仿宋简体" w:cs="Times New Roman"/>
          <w:color w:val="auto"/>
          <w:sz w:val="30"/>
          <w:szCs w:val="30"/>
          <w:highlight w:val="none"/>
          <w:shd w:val="clear" w:color="auto" w:fill="auto"/>
        </w:rPr>
        <w:t>名</w:t>
      </w:r>
      <w:r>
        <w:rPr>
          <w:rFonts w:ascii="Times New Roman" w:hAnsi="Times New Roman" w:eastAsia="方正仿宋简体" w:cs="Times New Roman"/>
          <w:color w:val="auto"/>
          <w:sz w:val="30"/>
          <w:szCs w:val="30"/>
          <w:highlight w:val="none"/>
          <w:shd w:val="clear" w:color="auto" w:fill="auto"/>
        </w:rPr>
        <w:t>）：</w:t>
      </w:r>
    </w:p>
    <w:p w14:paraId="0B3BE7BA">
      <w:pPr>
        <w:spacing w:line="560" w:lineRule="exact"/>
        <w:ind w:left="5844" w:leftChars="290" w:hanging="5235" w:hangingChars="1745"/>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地址：                          地址：</w:t>
      </w:r>
    </w:p>
    <w:p w14:paraId="18322A8A">
      <w:pPr>
        <w:spacing w:line="560" w:lineRule="exact"/>
        <w:ind w:left="5844" w:leftChars="290" w:hanging="5235" w:hangingChars="1745"/>
        <w:rPr>
          <w:rFonts w:hint="eastAsia"/>
          <w:color w:val="auto"/>
          <w:highlight w:val="none"/>
          <w:shd w:val="clear" w:color="auto" w:fill="auto"/>
        </w:rPr>
      </w:pPr>
      <w:r>
        <w:rPr>
          <w:rFonts w:ascii="Times New Roman" w:hAnsi="Times New Roman" w:eastAsia="方正仿宋简体" w:cs="Times New Roman"/>
          <w:color w:val="auto"/>
          <w:sz w:val="30"/>
          <w:szCs w:val="30"/>
          <w:highlight w:val="none"/>
          <w:shd w:val="clear" w:color="auto" w:fill="auto"/>
        </w:rPr>
        <w:t>电话：                          电话：</w:t>
      </w:r>
      <w:r>
        <w:rPr>
          <w:rFonts w:hint="eastAsia"/>
          <w:color w:val="auto"/>
          <w:highlight w:val="none"/>
          <w:shd w:val="clear" w:color="auto" w:fill="auto"/>
        </w:rPr>
        <w:t xml:space="preserve"> </w:t>
      </w:r>
      <w:bookmarkEnd w:id="3"/>
    </w:p>
    <w:p w14:paraId="73ABAF04">
      <w:pPr>
        <w:pageBreakBefore/>
        <w:adjustRightInd w:val="0"/>
        <w:snapToGrid w:val="0"/>
        <w:spacing w:line="360" w:lineRule="auto"/>
        <w:jc w:val="center"/>
        <w:rPr>
          <w:rFonts w:hint="default" w:eastAsia="华文中宋"/>
          <w:b/>
          <w:bCs/>
          <w:sz w:val="32"/>
          <w:szCs w:val="32"/>
          <w:lang w:val="en-US" w:eastAsia="zh-CN"/>
        </w:rPr>
      </w:pPr>
      <w:bookmarkStart w:id="4" w:name="_Toc57897622"/>
      <w:bookmarkStart w:id="5" w:name="_Toc57896868"/>
      <w:bookmarkStart w:id="6" w:name="_Toc57897728"/>
      <w:bookmarkStart w:id="7" w:name="_Toc302392368"/>
      <w:bookmarkStart w:id="8" w:name="_Toc57897662"/>
      <w:bookmarkStart w:id="9" w:name="_Toc57897518"/>
      <w:r>
        <w:rPr>
          <w:rFonts w:hint="eastAsia" w:eastAsia="华文中宋"/>
          <w:b/>
          <w:bCs/>
          <w:sz w:val="32"/>
          <w:szCs w:val="32"/>
          <w:lang w:val="en-US" w:eastAsia="zh-CN"/>
        </w:rPr>
        <w:t>第四章 技术规格书</w:t>
      </w:r>
    </w:p>
    <w:bookmarkEnd w:id="4"/>
    <w:bookmarkEnd w:id="5"/>
    <w:bookmarkEnd w:id="6"/>
    <w:bookmarkEnd w:id="7"/>
    <w:bookmarkEnd w:id="8"/>
    <w:bookmarkEnd w:id="9"/>
    <w:p w14:paraId="4A185307">
      <w:pPr>
        <w:spacing w:line="360" w:lineRule="auto"/>
        <w:ind w:firstLine="562" w:firstLineChars="200"/>
        <w:jc w:val="center"/>
        <w:rPr>
          <w:rFonts w:hint="eastAsia" w:ascii="Times New Roman" w:hAnsi="Times New Roman" w:eastAsia="华文中宋" w:cs="Times New Roman"/>
          <w:b/>
          <w:color w:val="000000"/>
          <w:sz w:val="28"/>
          <w:lang w:val="en-US" w:eastAsia="zh-CN"/>
        </w:rPr>
        <w:sectPr>
          <w:pgSz w:w="11906" w:h="16838"/>
          <w:pgMar w:top="1440" w:right="1800" w:bottom="1440" w:left="1800" w:header="851" w:footer="992" w:gutter="0"/>
          <w:pgNumType w:start="1"/>
          <w:cols w:space="425" w:num="1"/>
          <w:titlePg/>
          <w:docGrid w:type="lines" w:linePitch="312" w:charSpace="0"/>
        </w:sectPr>
      </w:pPr>
    </w:p>
    <w:p w14:paraId="3D5D7487">
      <w:pPr>
        <w:pStyle w:val="15"/>
        <w:rPr>
          <w:rFonts w:hint="eastAsia"/>
          <w:lang w:val="en-US" w:eastAsia="zh-CN"/>
        </w:rPr>
      </w:pPr>
    </w:p>
    <w:p w14:paraId="03F393BD">
      <w:pPr>
        <w:spacing w:line="360" w:lineRule="auto"/>
        <w:ind w:firstLine="643" w:firstLineChars="200"/>
        <w:jc w:val="center"/>
        <w:rPr>
          <w:rFonts w:hint="default" w:ascii="Times New Roman" w:hAnsi="Times New Roman" w:eastAsia="华文中宋" w:cs="Times New Roman"/>
          <w:b/>
          <w:color w:val="000000"/>
          <w:sz w:val="28"/>
          <w:lang w:val="en-US" w:eastAsia="zh-CN"/>
        </w:rPr>
      </w:pPr>
      <w:r>
        <w:rPr>
          <w:rFonts w:hint="eastAsia" w:eastAsia="华文中宋"/>
          <w:b/>
          <w:bCs/>
          <w:sz w:val="32"/>
          <w:szCs w:val="32"/>
          <w:lang w:val="en-US" w:eastAsia="zh-CN"/>
        </w:rPr>
        <w:t>第五章 供应商廉洁承诺书</w:t>
      </w:r>
    </w:p>
    <w:p w14:paraId="6A51565A">
      <w:pPr>
        <w:spacing w:line="360" w:lineRule="auto"/>
        <w:jc w:val="center"/>
        <w:rPr>
          <w:rFonts w:eastAsia="华文中宋"/>
          <w:b/>
          <w:color w:val="000000"/>
          <w:kern w:val="0"/>
          <w:sz w:val="24"/>
          <w:lang w:val="zh-CN"/>
        </w:rPr>
      </w:pPr>
      <w:r>
        <w:rPr>
          <w:rFonts w:hint="eastAsia" w:ascii="Times New Roman" w:hAnsi="Times New Roman" w:eastAsia="华文中宋" w:cs="Times New Roman"/>
          <w:b/>
          <w:color w:val="000000"/>
          <w:sz w:val="28"/>
          <w:lang w:val="en-US" w:eastAsia="zh-CN"/>
        </w:rPr>
        <w:t>供应商廉洁承诺书</w:t>
      </w:r>
      <w:r>
        <w:rPr>
          <w:rFonts w:ascii="宋体" w:hAnsi="宋体" w:eastAsia="宋体" w:cs="宋体"/>
          <w:sz w:val="24"/>
          <w:szCs w:val="24"/>
        </w:rPr>
        <w:br w:type="textWrapping"/>
      </w:r>
      <w:r>
        <w:rPr>
          <w:rFonts w:hint="eastAsia" w:eastAsia="华文中宋" w:cs="Times New Roman"/>
          <w:b w:val="0"/>
          <w:color w:val="FF0000"/>
          <w:sz w:val="24"/>
          <w:szCs w:val="24"/>
          <w:highlight w:val="none"/>
          <w:lang w:eastAsia="zh-CN"/>
        </w:rPr>
        <w:t>（</w:t>
      </w:r>
      <w:r>
        <w:rPr>
          <w:rFonts w:hint="eastAsia" w:eastAsia="华文中宋" w:cs="Times New Roman"/>
          <w:b w:val="0"/>
          <w:color w:val="FF0000"/>
          <w:sz w:val="24"/>
          <w:szCs w:val="24"/>
          <w:highlight w:val="none"/>
          <w:lang w:val="en-US" w:eastAsia="zh-CN"/>
        </w:rPr>
        <w:t>此章节属于否决项，供应商务必仔细阅读后签字盖上传</w:t>
      </w:r>
      <w:r>
        <w:rPr>
          <w:rFonts w:hint="eastAsia" w:eastAsia="华文中宋" w:cs="Times New Roman"/>
          <w:b w:val="0"/>
          <w:color w:val="FF0000"/>
          <w:sz w:val="24"/>
          <w:szCs w:val="24"/>
          <w:highlight w:val="none"/>
          <w:lang w:eastAsia="zh-CN"/>
        </w:rPr>
        <w:t>）</w:t>
      </w:r>
    </w:p>
    <w:p w14:paraId="32AFD345">
      <w:pPr>
        <w:ind w:firstLine="480" w:firstLineChars="200"/>
        <w:rPr>
          <w:rFonts w:hint="default" w:eastAsia="华文中宋"/>
          <w:color w:val="000000"/>
          <w:sz w:val="24"/>
        </w:rPr>
      </w:pPr>
      <w:r>
        <w:rPr>
          <w:rFonts w:hint="default" w:eastAsia="华文中宋"/>
          <w:color w:val="000000"/>
          <w:sz w:val="24"/>
        </w:rPr>
        <w:t>为维护公平竞争的市场秩序，我方自愿在参与贵方组织的商业往来活动中，加强有关人员廉洁从业管理，恪守商业道德，从源头预防和遏制违法、违规、违纪行为发生，特作以下承诺：</w:t>
      </w:r>
    </w:p>
    <w:p w14:paraId="5611490F">
      <w:pPr>
        <w:ind w:firstLine="480" w:firstLineChars="200"/>
        <w:rPr>
          <w:rFonts w:hint="default" w:eastAsia="华文中宋"/>
          <w:color w:val="000000"/>
          <w:sz w:val="24"/>
        </w:rPr>
      </w:pPr>
      <w:r>
        <w:rPr>
          <w:rFonts w:hint="default" w:eastAsia="华文中宋"/>
          <w:color w:val="000000"/>
          <w:sz w:val="24"/>
        </w:rPr>
        <w:t>一、严格遵守国家有关法律法规，坚持诚实守信原则，恪守商业道德，规范商务人员廉洁从业行为。</w:t>
      </w:r>
    </w:p>
    <w:p w14:paraId="2382277F">
      <w:pPr>
        <w:ind w:firstLine="480" w:firstLineChars="200"/>
        <w:rPr>
          <w:rFonts w:hint="default" w:eastAsia="华文中宋"/>
          <w:color w:val="000000"/>
          <w:sz w:val="24"/>
        </w:rPr>
      </w:pPr>
      <w:r>
        <w:rPr>
          <w:rFonts w:hint="default" w:eastAsia="华文中宋"/>
          <w:color w:val="000000"/>
          <w:sz w:val="24"/>
        </w:rPr>
        <w:t>二、不伙同他人串标、围标或非法排挤竞争对手，不在商业活动中提供虚假资料，损害贵方合法权益。</w:t>
      </w:r>
    </w:p>
    <w:p w14:paraId="049F0949">
      <w:pPr>
        <w:ind w:firstLine="480" w:firstLineChars="200"/>
        <w:rPr>
          <w:rFonts w:hint="default" w:eastAsia="华文中宋"/>
          <w:color w:val="000000"/>
          <w:sz w:val="24"/>
        </w:rPr>
      </w:pPr>
      <w:r>
        <w:rPr>
          <w:rFonts w:hint="default" w:eastAsia="华文中宋"/>
          <w:color w:val="000000"/>
          <w:sz w:val="24"/>
        </w:rPr>
        <w:t>三、不为贵方工作人员提供回扣、礼金、有价证券、贵重物品和报销个人费用。</w:t>
      </w:r>
    </w:p>
    <w:p w14:paraId="358E861F">
      <w:pPr>
        <w:ind w:firstLine="480" w:firstLineChars="200"/>
        <w:rPr>
          <w:rFonts w:hint="default" w:eastAsia="华文中宋"/>
          <w:color w:val="000000"/>
          <w:sz w:val="24"/>
        </w:rPr>
      </w:pPr>
      <w:r>
        <w:rPr>
          <w:rFonts w:hint="default" w:eastAsia="华文中宋"/>
          <w:color w:val="000000"/>
          <w:sz w:val="24"/>
        </w:rPr>
        <w:t>四、不为贵方工作人员安排有可能影响公平、公正交易的宴请、健身、娱乐等活动。</w:t>
      </w:r>
    </w:p>
    <w:p w14:paraId="47570E53">
      <w:pPr>
        <w:ind w:firstLine="480" w:firstLineChars="200"/>
        <w:rPr>
          <w:rFonts w:hint="default" w:eastAsia="华文中宋"/>
          <w:color w:val="000000"/>
          <w:sz w:val="24"/>
        </w:rPr>
      </w:pPr>
      <w:r>
        <w:rPr>
          <w:rFonts w:hint="default" w:eastAsia="华文中宋"/>
          <w:color w:val="000000"/>
          <w:sz w:val="24"/>
        </w:rPr>
        <w:t>五、不为贵方工作人员投资入股、个人借款或买卖股票、债券等提供方便。</w:t>
      </w:r>
    </w:p>
    <w:p w14:paraId="25819B91">
      <w:pPr>
        <w:ind w:firstLine="480" w:firstLineChars="200"/>
        <w:rPr>
          <w:rFonts w:hint="default" w:eastAsia="华文中宋"/>
          <w:color w:val="000000"/>
          <w:sz w:val="24"/>
        </w:rPr>
      </w:pPr>
      <w:r>
        <w:rPr>
          <w:rFonts w:hint="default" w:eastAsia="华文中宋"/>
          <w:color w:val="000000"/>
          <w:sz w:val="24"/>
        </w:rPr>
        <w:t>六、不为贵方工作人员购买或装修住房、婚丧嫁娶、配偶子女上学或工作安排以及出国出境、旅游等提供方便。</w:t>
      </w:r>
    </w:p>
    <w:p w14:paraId="5FE42B69">
      <w:pPr>
        <w:ind w:firstLine="480" w:firstLineChars="200"/>
        <w:rPr>
          <w:rFonts w:hint="default" w:eastAsia="华文中宋"/>
          <w:color w:val="000000"/>
          <w:sz w:val="24"/>
        </w:rPr>
      </w:pPr>
      <w:r>
        <w:rPr>
          <w:rFonts w:hint="default" w:eastAsia="华文中宋"/>
          <w:color w:val="000000"/>
          <w:sz w:val="24"/>
        </w:rPr>
        <w:t>七、不违反规定为贵方工作人员在我方相关企业挂名兼职、合伙经营、介绍承揽业务等提供方便。</w:t>
      </w:r>
    </w:p>
    <w:p w14:paraId="458199A6">
      <w:pPr>
        <w:ind w:firstLine="480" w:firstLineChars="200"/>
        <w:rPr>
          <w:rFonts w:hint="default" w:eastAsia="华文中宋"/>
          <w:color w:val="000000"/>
          <w:sz w:val="24"/>
        </w:rPr>
      </w:pPr>
      <w:r>
        <w:rPr>
          <w:rFonts w:hint="default" w:eastAsia="华文中宋"/>
          <w:color w:val="000000"/>
          <w:sz w:val="24"/>
        </w:rPr>
        <w:t>八、不利用非法手段向贵方工作人员打探有关涉及贵方的商业秘密、业务渠道等。</w:t>
      </w:r>
    </w:p>
    <w:p w14:paraId="2E0D1125">
      <w:pPr>
        <w:ind w:firstLine="480" w:firstLineChars="200"/>
        <w:rPr>
          <w:rFonts w:hint="default" w:eastAsia="华文中宋"/>
          <w:color w:val="000000"/>
          <w:sz w:val="24"/>
        </w:rPr>
      </w:pPr>
      <w:r>
        <w:rPr>
          <w:rFonts w:hint="default" w:eastAsia="华文中宋"/>
          <w:color w:val="000000"/>
          <w:sz w:val="24"/>
        </w:rPr>
        <w:t>九、贵方对涉嫌不廉洁的商业行为进行调查时，我方有配合提供证据、作证的义务。</w:t>
      </w:r>
    </w:p>
    <w:p w14:paraId="400924C9">
      <w:pPr>
        <w:ind w:firstLine="480" w:firstLineChars="200"/>
        <w:rPr>
          <w:rFonts w:hint="default" w:eastAsia="华文中宋"/>
          <w:color w:val="000000"/>
          <w:sz w:val="24"/>
        </w:rPr>
      </w:pPr>
      <w:r>
        <w:rPr>
          <w:rFonts w:hint="default" w:eastAsia="华文中宋"/>
          <w:color w:val="000000"/>
          <w:sz w:val="24"/>
        </w:rPr>
        <w:t>十、未经贵方同意，我方不向任何新闻媒体、第三人述及有关贵方工作人员恪守商业道德方面的评价、信息。</w:t>
      </w:r>
    </w:p>
    <w:p w14:paraId="13A59484">
      <w:pPr>
        <w:ind w:firstLine="480" w:firstLineChars="200"/>
        <w:rPr>
          <w:rFonts w:hint="default" w:eastAsia="华文中宋"/>
          <w:color w:val="000000"/>
          <w:sz w:val="24"/>
        </w:rPr>
      </w:pPr>
      <w:r>
        <w:rPr>
          <w:rFonts w:hint="default" w:eastAsia="华文中宋"/>
          <w:color w:val="000000"/>
          <w:sz w:val="24"/>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eastAsia" w:eastAsia="华文中宋"/>
          <w:color w:val="000000"/>
          <w:sz w:val="24"/>
          <w:lang w:val="en-US" w:eastAsia="zh-CN"/>
        </w:rPr>
        <w:t>供应商“黑名单”</w:t>
      </w:r>
      <w:r>
        <w:rPr>
          <w:rFonts w:hint="default" w:eastAsia="华文中宋"/>
          <w:color w:val="000000"/>
          <w:sz w:val="24"/>
        </w:rPr>
        <w:t>；给贵方造成重大社会影响或重大经济损失的，同意解除、终止双方尚未履行完毕的业务合同，暂停结算合同未支付款项，赔偿贵方遭受的经济损失，并列入</w:t>
      </w:r>
      <w:r>
        <w:rPr>
          <w:rFonts w:hint="eastAsia" w:eastAsia="华文中宋"/>
          <w:color w:val="000000"/>
          <w:sz w:val="24"/>
          <w:lang w:val="en-US" w:eastAsia="zh-CN"/>
        </w:rPr>
        <w:t>供应商“黑名单”</w:t>
      </w:r>
      <w:r>
        <w:rPr>
          <w:rFonts w:hint="default" w:eastAsia="华文中宋"/>
          <w:color w:val="000000"/>
          <w:sz w:val="24"/>
        </w:rPr>
        <w:t>。</w:t>
      </w:r>
    </w:p>
    <w:p w14:paraId="7AD32689">
      <w:pPr>
        <w:ind w:firstLine="480" w:firstLineChars="200"/>
        <w:rPr>
          <w:rFonts w:hint="default" w:eastAsia="华文中宋"/>
          <w:color w:val="000000"/>
          <w:sz w:val="24"/>
        </w:rPr>
      </w:pPr>
    </w:p>
    <w:p w14:paraId="07EB80B2">
      <w:pPr>
        <w:ind w:firstLine="480" w:firstLineChars="200"/>
        <w:rPr>
          <w:rFonts w:hint="default" w:eastAsia="华文中宋"/>
          <w:color w:val="000000"/>
          <w:sz w:val="24"/>
        </w:rPr>
      </w:pPr>
    </w:p>
    <w:p w14:paraId="62E80587">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color w:val="auto"/>
          <w:sz w:val="30"/>
          <w:szCs w:val="30"/>
          <w:highlight w:val="none"/>
          <w:u w:val="none"/>
        </w:rPr>
      </w:pPr>
      <w:r>
        <w:rPr>
          <w:rFonts w:hint="default" w:eastAsia="华文中宋"/>
          <w:color w:val="000000"/>
          <w:sz w:val="24"/>
        </w:rPr>
        <w:t xml:space="preserve">  </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承诺方：（盖章）</w:t>
      </w:r>
    </w:p>
    <w:p w14:paraId="24DA4491">
      <w:pPr>
        <w:pageBreakBefore w:val="0"/>
        <w:kinsoku/>
        <w:wordWrap/>
        <w:overflowPunct/>
        <w:topLinePunct w:val="0"/>
        <w:autoSpaceDE/>
        <w:autoSpaceDN/>
        <w:bidi w:val="0"/>
        <w:adjustRightInd/>
        <w:snapToGrid/>
        <w:spacing w:line="560" w:lineRule="exact"/>
        <w:ind w:firstLine="4500" w:firstLineChars="1500"/>
        <w:textAlignment w:val="auto"/>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地址：</w:t>
      </w:r>
    </w:p>
    <w:p w14:paraId="2A63C101">
      <w:pPr>
        <w:pageBreakBefore w:val="0"/>
        <w:kinsoku/>
        <w:wordWrap/>
        <w:overflowPunct/>
        <w:topLinePunct w:val="0"/>
        <w:autoSpaceDE/>
        <w:autoSpaceDN/>
        <w:bidi w:val="0"/>
        <w:adjustRightInd/>
        <w:snapToGrid/>
        <w:spacing w:line="560" w:lineRule="exact"/>
        <w:ind w:firstLine="4500" w:firstLineChars="1500"/>
        <w:textAlignment w:val="auto"/>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电话：</w:t>
      </w:r>
    </w:p>
    <w:p w14:paraId="037D2FCF">
      <w:pPr>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年    月    日</w:t>
      </w:r>
    </w:p>
    <w:p w14:paraId="0D181BA3">
      <w:pPr>
        <w:rPr>
          <w:rFonts w:eastAsia="华文中宋"/>
          <w:color w:val="000000"/>
          <w:sz w:val="24"/>
        </w:rPr>
      </w:pPr>
    </w:p>
    <w:p w14:paraId="1386B36D">
      <w:pPr>
        <w:pStyle w:val="11"/>
        <w:spacing w:line="360" w:lineRule="auto"/>
        <w:ind w:firstLine="480" w:firstLineChars="200"/>
        <w:rPr>
          <w:rFonts w:hint="eastAsia" w:eastAsia="华文中宋"/>
          <w:color w:val="000000"/>
          <w:sz w:val="24"/>
        </w:rPr>
      </w:pP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00" w:usb3="00000000" w:csb0="00000000" w:csb1="00000000"/>
  </w:font>
  <w:font w:name="微软简标宋">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FE8F">
    <w:pPr>
      <w:pStyle w:val="11"/>
    </w:pPr>
    <w:r>
      <w:pict>
        <v:shape id="_x0000_s3074" o:spid="_x0000_s3074" o:spt="202" type="#_x0000_t202" style="position:absolute;left:0pt;margin-top:0pt;height:13.15pt;width:99.55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14:paraId="1F5322ED">
                <w:pPr>
                  <w:pStyle w:val="11"/>
                  <w:rPr>
                    <w:rFonts w:hint="default" w:ascii="Times New Roman" w:hAnsi="Times New Roman" w:eastAsia="华文中宋" w:cs="Times New Roman"/>
                  </w:rPr>
                </w:pPr>
                <w:r>
                  <w:rPr>
                    <w:rFonts w:hint="default" w:ascii="Times New Roman" w:hAnsi="Times New Roman" w:eastAsia="华文中宋" w:cs="Times New Roman"/>
                  </w:rPr>
                  <w:t xml:space="preserve">第 </w:t>
                </w:r>
                <w:r>
                  <w:rPr>
                    <w:rFonts w:hint="default" w:ascii="Times New Roman" w:hAnsi="Times New Roman" w:eastAsia="华文中宋" w:cs="Times New Roman"/>
                  </w:rPr>
                  <w:fldChar w:fldCharType="begin"/>
                </w:r>
                <w:r>
                  <w:rPr>
                    <w:rFonts w:hint="default" w:ascii="Times New Roman" w:hAnsi="Times New Roman" w:eastAsia="华文中宋" w:cs="Times New Roman"/>
                  </w:rPr>
                  <w:instrText xml:space="preserve"> PAGE  \* MERGEFORMAT </w:instrText>
                </w:r>
                <w:r>
                  <w:rPr>
                    <w:rFonts w:hint="default" w:ascii="Times New Roman" w:hAnsi="Times New Roman" w:eastAsia="华文中宋" w:cs="Times New Roman"/>
                  </w:rPr>
                  <w:fldChar w:fldCharType="separate"/>
                </w:r>
                <w:r>
                  <w:rPr>
                    <w:rFonts w:hint="default" w:ascii="Times New Roman" w:hAnsi="Times New Roman" w:eastAsia="华文中宋" w:cs="Times New Roman"/>
                  </w:rPr>
                  <w:t>1</w:t>
                </w:r>
                <w:r>
                  <w:rPr>
                    <w:rFonts w:hint="default" w:ascii="Times New Roman" w:hAnsi="Times New Roman" w:eastAsia="华文中宋" w:cs="Times New Roman"/>
                  </w:rPr>
                  <w:fldChar w:fldCharType="end"/>
                </w:r>
                <w:r>
                  <w:rPr>
                    <w:rFonts w:hint="default" w:ascii="Times New Roman" w:hAnsi="Times New Roman" w:eastAsia="华文中宋" w:cs="Times New Roman"/>
                  </w:rPr>
                  <w:t xml:space="preserve"> 页，共 </w:t>
                </w:r>
                <w:r>
                  <w:rPr>
                    <w:rFonts w:hint="eastAsia" w:eastAsia="华文中宋" w:cs="Times New Roman"/>
                    <w:lang w:val="en-US" w:eastAsia="zh-CN"/>
                  </w:rPr>
                  <w:t>18</w:t>
                </w:r>
                <w:r>
                  <w:rPr>
                    <w:rFonts w:hint="default" w:ascii="Times New Roman" w:hAnsi="Times New Roman" w:eastAsia="华文中宋" w:cs="Times New Roma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BE62">
    <w:pPr>
      <w:pStyle w:val="11"/>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1043534">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35</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293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A09D5"/>
    <w:multiLevelType w:val="singleLevel"/>
    <w:tmpl w:val="B34A09D5"/>
    <w:lvl w:ilvl="0" w:tentative="0">
      <w:start w:val="1"/>
      <w:numFmt w:val="decimal"/>
      <w:suff w:val="nothing"/>
      <w:lvlText w:val="%1、"/>
      <w:lvlJc w:val="left"/>
    </w:lvl>
  </w:abstractNum>
  <w:abstractNum w:abstractNumId="1">
    <w:nsid w:val="C44F6D83"/>
    <w:multiLevelType w:val="singleLevel"/>
    <w:tmpl w:val="C44F6D83"/>
    <w:lvl w:ilvl="0" w:tentative="0">
      <w:start w:val="3"/>
      <w:numFmt w:val="chineseCounting"/>
      <w:suff w:val="nothing"/>
      <w:lvlText w:val="%1、"/>
      <w:lvlJc w:val="left"/>
      <w:rPr>
        <w:rFonts w:hint="eastAsia"/>
      </w:rPr>
    </w:lvl>
  </w:abstractNum>
  <w:abstractNum w:abstractNumId="2">
    <w:nsid w:val="C5906625"/>
    <w:multiLevelType w:val="singleLevel"/>
    <w:tmpl w:val="C5906625"/>
    <w:lvl w:ilvl="0" w:tentative="0">
      <w:start w:val="1"/>
      <w:numFmt w:val="decimal"/>
      <w:pStyle w:val="14"/>
      <w:lvlText w:val="%1."/>
      <w:lvlJc w:val="left"/>
      <w:pPr>
        <w:tabs>
          <w:tab w:val="left" w:pos="2040"/>
        </w:tabs>
        <w:ind w:left="2040" w:hanging="360"/>
      </w:pPr>
    </w:lvl>
  </w:abstractNum>
  <w:abstractNum w:abstractNumId="3">
    <w:nsid w:val="DDF739D7"/>
    <w:multiLevelType w:val="singleLevel"/>
    <w:tmpl w:val="DDF739D7"/>
    <w:lvl w:ilvl="0" w:tentative="0">
      <w:start w:val="1"/>
      <w:numFmt w:val="ideographTraditional"/>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NjcwZTcyZGQwNjQxM2I4MGViNzQ5Y2Q2N2MxMjIifQ=="/>
  </w:docVars>
  <w:rsids>
    <w:rsidRoot w:val="00C60798"/>
    <w:rsid w:val="00002A9A"/>
    <w:rsid w:val="00003023"/>
    <w:rsid w:val="0000676F"/>
    <w:rsid w:val="00051902"/>
    <w:rsid w:val="00091B34"/>
    <w:rsid w:val="00105795"/>
    <w:rsid w:val="00142CF0"/>
    <w:rsid w:val="00145E17"/>
    <w:rsid w:val="0015316F"/>
    <w:rsid w:val="001601CC"/>
    <w:rsid w:val="00173D3C"/>
    <w:rsid w:val="001964B1"/>
    <w:rsid w:val="001C7F55"/>
    <w:rsid w:val="001E6029"/>
    <w:rsid w:val="001E68E8"/>
    <w:rsid w:val="001F078E"/>
    <w:rsid w:val="00224412"/>
    <w:rsid w:val="00225015"/>
    <w:rsid w:val="00252E44"/>
    <w:rsid w:val="00296A3E"/>
    <w:rsid w:val="002C7CC8"/>
    <w:rsid w:val="002D4C60"/>
    <w:rsid w:val="002E45A8"/>
    <w:rsid w:val="002E482A"/>
    <w:rsid w:val="0031686B"/>
    <w:rsid w:val="00333026"/>
    <w:rsid w:val="00345383"/>
    <w:rsid w:val="00360B16"/>
    <w:rsid w:val="00381033"/>
    <w:rsid w:val="00386B8B"/>
    <w:rsid w:val="00390743"/>
    <w:rsid w:val="003A3474"/>
    <w:rsid w:val="003A538C"/>
    <w:rsid w:val="003B4422"/>
    <w:rsid w:val="003C4F15"/>
    <w:rsid w:val="003D2519"/>
    <w:rsid w:val="003E30A5"/>
    <w:rsid w:val="00410B07"/>
    <w:rsid w:val="00435964"/>
    <w:rsid w:val="004433C4"/>
    <w:rsid w:val="0046254F"/>
    <w:rsid w:val="004629BC"/>
    <w:rsid w:val="0046368A"/>
    <w:rsid w:val="00463E85"/>
    <w:rsid w:val="004D2C30"/>
    <w:rsid w:val="004E1589"/>
    <w:rsid w:val="00515CFB"/>
    <w:rsid w:val="00534E91"/>
    <w:rsid w:val="00561EF3"/>
    <w:rsid w:val="005774EA"/>
    <w:rsid w:val="00585BC4"/>
    <w:rsid w:val="005864BF"/>
    <w:rsid w:val="00590F5F"/>
    <w:rsid w:val="005A512E"/>
    <w:rsid w:val="005B3F31"/>
    <w:rsid w:val="005B4406"/>
    <w:rsid w:val="005D4E16"/>
    <w:rsid w:val="006061C4"/>
    <w:rsid w:val="00633824"/>
    <w:rsid w:val="0064376D"/>
    <w:rsid w:val="006438EB"/>
    <w:rsid w:val="00696FED"/>
    <w:rsid w:val="006A54B1"/>
    <w:rsid w:val="006B73A1"/>
    <w:rsid w:val="006C21C1"/>
    <w:rsid w:val="00716158"/>
    <w:rsid w:val="007B735E"/>
    <w:rsid w:val="007E15DE"/>
    <w:rsid w:val="008146A3"/>
    <w:rsid w:val="008365EE"/>
    <w:rsid w:val="00844762"/>
    <w:rsid w:val="00890971"/>
    <w:rsid w:val="008925A2"/>
    <w:rsid w:val="00893701"/>
    <w:rsid w:val="008A0741"/>
    <w:rsid w:val="008A6786"/>
    <w:rsid w:val="008B3067"/>
    <w:rsid w:val="008D0A3B"/>
    <w:rsid w:val="008E18C0"/>
    <w:rsid w:val="00913418"/>
    <w:rsid w:val="00921C0C"/>
    <w:rsid w:val="00940700"/>
    <w:rsid w:val="009419B5"/>
    <w:rsid w:val="0095634C"/>
    <w:rsid w:val="009649AA"/>
    <w:rsid w:val="00981F69"/>
    <w:rsid w:val="009840A0"/>
    <w:rsid w:val="009B305D"/>
    <w:rsid w:val="009D64DB"/>
    <w:rsid w:val="009E08E4"/>
    <w:rsid w:val="00A11CFB"/>
    <w:rsid w:val="00A14E20"/>
    <w:rsid w:val="00A24214"/>
    <w:rsid w:val="00A30735"/>
    <w:rsid w:val="00A52C00"/>
    <w:rsid w:val="00A62D86"/>
    <w:rsid w:val="00A74B18"/>
    <w:rsid w:val="00AD44AE"/>
    <w:rsid w:val="00B05E9B"/>
    <w:rsid w:val="00B54A31"/>
    <w:rsid w:val="00B61B18"/>
    <w:rsid w:val="00B86B4A"/>
    <w:rsid w:val="00B93239"/>
    <w:rsid w:val="00BB6070"/>
    <w:rsid w:val="00BD3FA3"/>
    <w:rsid w:val="00C1554A"/>
    <w:rsid w:val="00C17413"/>
    <w:rsid w:val="00C23E92"/>
    <w:rsid w:val="00C33816"/>
    <w:rsid w:val="00C52224"/>
    <w:rsid w:val="00C60798"/>
    <w:rsid w:val="00C60DB5"/>
    <w:rsid w:val="00CA1B5A"/>
    <w:rsid w:val="00CB2B4C"/>
    <w:rsid w:val="00CB70A1"/>
    <w:rsid w:val="00CC7139"/>
    <w:rsid w:val="00D50756"/>
    <w:rsid w:val="00D65FF4"/>
    <w:rsid w:val="00D70371"/>
    <w:rsid w:val="00D80C9C"/>
    <w:rsid w:val="00D82039"/>
    <w:rsid w:val="00D903C1"/>
    <w:rsid w:val="00DC4A90"/>
    <w:rsid w:val="00DF5F54"/>
    <w:rsid w:val="00E00B52"/>
    <w:rsid w:val="00E105EE"/>
    <w:rsid w:val="00E30AD9"/>
    <w:rsid w:val="00E40026"/>
    <w:rsid w:val="00E51EA3"/>
    <w:rsid w:val="00E559E2"/>
    <w:rsid w:val="00E61119"/>
    <w:rsid w:val="00E701F6"/>
    <w:rsid w:val="00E72DB8"/>
    <w:rsid w:val="00E76B05"/>
    <w:rsid w:val="00E86CAF"/>
    <w:rsid w:val="00E87B62"/>
    <w:rsid w:val="00EC76D1"/>
    <w:rsid w:val="00EF26AF"/>
    <w:rsid w:val="00EF3EBB"/>
    <w:rsid w:val="00F07046"/>
    <w:rsid w:val="00F1488F"/>
    <w:rsid w:val="00F267F0"/>
    <w:rsid w:val="00F516F0"/>
    <w:rsid w:val="00F92B8F"/>
    <w:rsid w:val="00F94F04"/>
    <w:rsid w:val="00F95F57"/>
    <w:rsid w:val="00FA7C4A"/>
    <w:rsid w:val="00FB2E10"/>
    <w:rsid w:val="00FB55B8"/>
    <w:rsid w:val="00FC79E9"/>
    <w:rsid w:val="00FD491D"/>
    <w:rsid w:val="00FE1108"/>
    <w:rsid w:val="00FF14FE"/>
    <w:rsid w:val="00FF4D8A"/>
    <w:rsid w:val="01307115"/>
    <w:rsid w:val="04031339"/>
    <w:rsid w:val="040B517B"/>
    <w:rsid w:val="0EE2158F"/>
    <w:rsid w:val="0F5F495A"/>
    <w:rsid w:val="109372F9"/>
    <w:rsid w:val="112125B4"/>
    <w:rsid w:val="157E4BAF"/>
    <w:rsid w:val="15CA68ED"/>
    <w:rsid w:val="17AD1153"/>
    <w:rsid w:val="188B061A"/>
    <w:rsid w:val="197D41BD"/>
    <w:rsid w:val="1AA34220"/>
    <w:rsid w:val="1AE34F4D"/>
    <w:rsid w:val="1B650AE3"/>
    <w:rsid w:val="1F057FF7"/>
    <w:rsid w:val="1FC73FFD"/>
    <w:rsid w:val="1FE36388"/>
    <w:rsid w:val="21083CBD"/>
    <w:rsid w:val="21177B2D"/>
    <w:rsid w:val="22BE37C4"/>
    <w:rsid w:val="231742AA"/>
    <w:rsid w:val="292719CA"/>
    <w:rsid w:val="29343273"/>
    <w:rsid w:val="297033BD"/>
    <w:rsid w:val="2A3706D3"/>
    <w:rsid w:val="2CEB3F29"/>
    <w:rsid w:val="2DEB323F"/>
    <w:rsid w:val="354344D9"/>
    <w:rsid w:val="36276506"/>
    <w:rsid w:val="36966197"/>
    <w:rsid w:val="371B5BBD"/>
    <w:rsid w:val="38CA58CC"/>
    <w:rsid w:val="3C416DE5"/>
    <w:rsid w:val="3D116F48"/>
    <w:rsid w:val="42660F72"/>
    <w:rsid w:val="44972ABA"/>
    <w:rsid w:val="4598183B"/>
    <w:rsid w:val="463C7E46"/>
    <w:rsid w:val="4876488B"/>
    <w:rsid w:val="48D33CF6"/>
    <w:rsid w:val="49E16583"/>
    <w:rsid w:val="4A250608"/>
    <w:rsid w:val="4A446D7C"/>
    <w:rsid w:val="4A58343D"/>
    <w:rsid w:val="4B1E0F48"/>
    <w:rsid w:val="4B287983"/>
    <w:rsid w:val="4D4A7095"/>
    <w:rsid w:val="4E447056"/>
    <w:rsid w:val="4FCF2422"/>
    <w:rsid w:val="50334298"/>
    <w:rsid w:val="51093F97"/>
    <w:rsid w:val="51E85AB6"/>
    <w:rsid w:val="54A810D6"/>
    <w:rsid w:val="54CE0FC6"/>
    <w:rsid w:val="56865F73"/>
    <w:rsid w:val="574F50E0"/>
    <w:rsid w:val="582216E2"/>
    <w:rsid w:val="58CD4DE3"/>
    <w:rsid w:val="59BD5E44"/>
    <w:rsid w:val="5A927503"/>
    <w:rsid w:val="5C3E4A0F"/>
    <w:rsid w:val="60392FDC"/>
    <w:rsid w:val="62C81F0D"/>
    <w:rsid w:val="63012B66"/>
    <w:rsid w:val="63333D71"/>
    <w:rsid w:val="64816BF7"/>
    <w:rsid w:val="651B533C"/>
    <w:rsid w:val="670247EC"/>
    <w:rsid w:val="678E6713"/>
    <w:rsid w:val="67B4688F"/>
    <w:rsid w:val="6805500D"/>
    <w:rsid w:val="684729D0"/>
    <w:rsid w:val="6964505C"/>
    <w:rsid w:val="6A017945"/>
    <w:rsid w:val="6DA35FD2"/>
    <w:rsid w:val="6E0F5CA5"/>
    <w:rsid w:val="6EB2165A"/>
    <w:rsid w:val="70D444BC"/>
    <w:rsid w:val="72182CD8"/>
    <w:rsid w:val="76A4482A"/>
    <w:rsid w:val="79E61C65"/>
    <w:rsid w:val="7A513386"/>
    <w:rsid w:val="7ADF463E"/>
    <w:rsid w:val="7BEA049C"/>
    <w:rsid w:val="7C814612"/>
    <w:rsid w:val="7D7C7694"/>
    <w:rsid w:val="7D8E0918"/>
    <w:rsid w:val="7F065711"/>
    <w:rsid w:val="7F2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pacing w:after="240" w:line="240" w:lineRule="atLeast"/>
      <w:jc w:val="center"/>
      <w:outlineLvl w:val="0"/>
    </w:pPr>
    <w:rPr>
      <w:rFonts w:ascii="Garamond" w:hAnsi="Garamond" w:cs="宋体"/>
      <w:smallCaps/>
      <w:spacing w:val="14"/>
      <w:kern w:val="20"/>
      <w:sz w:val="23"/>
      <w:lang w:bidi="ar-SA"/>
    </w:rPr>
  </w:style>
  <w:style w:type="paragraph" w:styleId="4">
    <w:name w:val="heading 2"/>
    <w:basedOn w:val="1"/>
    <w:next w:val="1"/>
    <w:link w:val="36"/>
    <w:semiHidden/>
    <w:unhideWhenUsed/>
    <w:qFormat/>
    <w:uiPriority w:val="0"/>
    <w:pPr>
      <w:keepNext/>
      <w:keepLines/>
      <w:adjustRightInd w:val="0"/>
      <w:spacing w:before="260" w:after="260" w:line="416" w:lineRule="atLeast"/>
      <w:jc w:val="center"/>
      <w:outlineLvl w:val="1"/>
    </w:pPr>
    <w:rPr>
      <w:rFonts w:ascii="Arial" w:hAnsi="Arial" w:eastAsia="黑体"/>
      <w:b/>
      <w:kern w:val="0"/>
      <w:sz w:val="32"/>
      <w:szCs w:val="20"/>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link w:val="41"/>
    <w:semiHidden/>
    <w:unhideWhenUsed/>
    <w:qFormat/>
    <w:uiPriority w:val="99"/>
    <w:pPr>
      <w:jc w:val="left"/>
    </w:pPr>
  </w:style>
  <w:style w:type="paragraph" w:styleId="6">
    <w:name w:val="Body Text"/>
    <w:basedOn w:val="1"/>
    <w:link w:val="60"/>
    <w:unhideWhenUsed/>
    <w:qFormat/>
    <w:uiPriority w:val="0"/>
    <w:pPr>
      <w:spacing w:after="120"/>
    </w:pPr>
    <w:rPr>
      <w:rFonts w:ascii="Calibri" w:hAnsi="Calibri"/>
      <w:szCs w:val="22"/>
    </w:rPr>
  </w:style>
  <w:style w:type="paragraph" w:styleId="7">
    <w:name w:val="Block Text"/>
    <w:basedOn w:val="1"/>
    <w:qFormat/>
    <w:uiPriority w:val="0"/>
    <w:pPr>
      <w:tabs>
        <w:tab w:val="left" w:pos="-180"/>
        <w:tab w:val="left" w:pos="360"/>
      </w:tabs>
      <w:adjustRightInd w:val="0"/>
      <w:spacing w:line="360" w:lineRule="atLeast"/>
      <w:ind w:left="178" w:leftChars="85" w:right="-907" w:rightChars="-432" w:firstLine="540" w:firstLineChars="193"/>
      <w:textAlignment w:val="baseline"/>
    </w:pPr>
    <w:rPr>
      <w:sz w:val="28"/>
      <w:szCs w:val="20"/>
    </w:rPr>
  </w:style>
  <w:style w:type="paragraph" w:styleId="8">
    <w:name w:val="Plain Text"/>
    <w:basedOn w:val="1"/>
    <w:link w:val="35"/>
    <w:unhideWhenUsed/>
    <w:qFormat/>
    <w:uiPriority w:val="0"/>
    <w:pPr>
      <w:spacing w:line="360" w:lineRule="auto"/>
    </w:pPr>
    <w:rPr>
      <w:rFonts w:ascii="宋体" w:hAnsi="Courier New" w:cs="Courier New"/>
      <w:kern w:val="0"/>
      <w:sz w:val="24"/>
      <w:szCs w:val="21"/>
    </w:rPr>
  </w:style>
  <w:style w:type="paragraph" w:styleId="9">
    <w:name w:val="Body Text Indent 2"/>
    <w:basedOn w:val="1"/>
    <w:unhideWhenUsed/>
    <w:qFormat/>
    <w:uiPriority w:val="99"/>
    <w:pPr>
      <w:spacing w:after="120" w:line="480" w:lineRule="auto"/>
      <w:ind w:left="420" w:leftChars="200"/>
    </w:pPr>
    <w:rPr>
      <w:rFonts w:ascii="Times New Roman" w:hAnsi="Times New Roman" w:cs="Times New Roman"/>
      <w:b/>
      <w:sz w:val="30"/>
      <w:lang w:bidi="ar-SA"/>
    </w:rPr>
  </w:style>
  <w:style w:type="paragraph" w:styleId="10">
    <w:name w:val="Balloon Text"/>
    <w:basedOn w:val="1"/>
    <w:link w:val="43"/>
    <w:semiHidden/>
    <w:unhideWhenUsed/>
    <w:qFormat/>
    <w:uiPriority w:val="99"/>
    <w:rPr>
      <w:sz w:val="18"/>
      <w:szCs w:val="18"/>
    </w:rPr>
  </w:style>
  <w:style w:type="paragraph" w:styleId="11">
    <w:name w:val="footer"/>
    <w:basedOn w:val="1"/>
    <w:next w:val="6"/>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830"/>
      </w:tabs>
      <w:spacing w:after="100"/>
      <w:jc w:val="center"/>
    </w:pPr>
    <w:rPr>
      <w:rFonts w:cs="宋体"/>
      <w:b/>
      <w:color w:val="000000"/>
      <w:kern w:val="0"/>
      <w:sz w:val="32"/>
    </w:rPr>
  </w:style>
  <w:style w:type="paragraph" w:styleId="14">
    <w:name w:val="List Number 5"/>
    <w:basedOn w:val="1"/>
    <w:semiHidden/>
    <w:unhideWhenUsed/>
    <w:qFormat/>
    <w:uiPriority w:val="99"/>
    <w:pPr>
      <w:numPr>
        <w:ilvl w:val="0"/>
        <w:numId w:val="1"/>
      </w:numPr>
    </w:pPr>
  </w:style>
  <w:style w:type="paragraph" w:styleId="15">
    <w:name w:val="table of figures"/>
    <w:basedOn w:val="1"/>
    <w:next w:val="1"/>
    <w:unhideWhenUsed/>
    <w:qFormat/>
    <w:uiPriority w:val="0"/>
    <w:pPr>
      <w:ind w:leftChars="200" w:hanging="200" w:hangingChars="200"/>
    </w:pPr>
  </w:style>
  <w:style w:type="paragraph" w:styleId="16">
    <w:name w:val="Normal (Web)"/>
    <w:basedOn w:val="1"/>
    <w:link w:val="34"/>
    <w:semiHidden/>
    <w:unhideWhenUsed/>
    <w:qFormat/>
    <w:uiPriority w:val="0"/>
    <w:pPr>
      <w:widowControl/>
      <w:spacing w:before="100" w:beforeAutospacing="1" w:after="100" w:afterAutospacing="1"/>
      <w:jc w:val="left"/>
    </w:pPr>
    <w:rPr>
      <w:rFonts w:ascii="宋体" w:hAnsi="宋体" w:cs="黑体"/>
      <w:color w:val="000000"/>
      <w:sz w:val="24"/>
    </w:rPr>
  </w:style>
  <w:style w:type="paragraph" w:styleId="17">
    <w:name w:val="Title"/>
    <w:basedOn w:val="1"/>
    <w:next w:val="1"/>
    <w:qFormat/>
    <w:uiPriority w:val="0"/>
    <w:pPr>
      <w:adjustRightInd w:val="0"/>
      <w:spacing w:before="240" w:after="60" w:line="312" w:lineRule="atLeast"/>
      <w:jc w:val="center"/>
      <w:textAlignment w:val="baseline"/>
    </w:pPr>
    <w:rPr>
      <w:rFonts w:ascii="Arial" w:hAnsi="Arial"/>
      <w:kern w:val="28"/>
      <w:sz w:val="32"/>
    </w:rPr>
  </w:style>
  <w:style w:type="paragraph" w:styleId="18">
    <w:name w:val="annotation subject"/>
    <w:basedOn w:val="5"/>
    <w:next w:val="5"/>
    <w:link w:val="42"/>
    <w:semiHidden/>
    <w:unhideWhenUsed/>
    <w:qFormat/>
    <w:uiPriority w:val="99"/>
    <w:rPr>
      <w:b/>
      <w:bCs/>
    </w:rPr>
  </w:style>
  <w:style w:type="table" w:styleId="20">
    <w:name w:val="Table Grid"/>
    <w:basedOn w:val="1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FollowedHyperlink"/>
    <w:basedOn w:val="21"/>
    <w:semiHidden/>
    <w:unhideWhenUsed/>
    <w:qFormat/>
    <w:uiPriority w:val="99"/>
    <w:rPr>
      <w:color w:val="333333"/>
      <w:u w:val="none"/>
    </w:rPr>
  </w:style>
  <w:style w:type="character" w:styleId="24">
    <w:name w:val="Emphasis"/>
    <w:basedOn w:val="21"/>
    <w:qFormat/>
    <w:uiPriority w:val="20"/>
    <w:rPr>
      <w:b/>
    </w:rPr>
  </w:style>
  <w:style w:type="character" w:styleId="25">
    <w:name w:val="HTML Definition"/>
    <w:basedOn w:val="21"/>
    <w:semiHidden/>
    <w:unhideWhenUsed/>
    <w:qFormat/>
    <w:uiPriority w:val="99"/>
  </w:style>
  <w:style w:type="character" w:styleId="26">
    <w:name w:val="HTML Variable"/>
    <w:basedOn w:val="21"/>
    <w:semiHidden/>
    <w:unhideWhenUsed/>
    <w:qFormat/>
    <w:uiPriority w:val="99"/>
  </w:style>
  <w:style w:type="character" w:styleId="27">
    <w:name w:val="Hyperlink"/>
    <w:basedOn w:val="21"/>
    <w:semiHidden/>
    <w:unhideWhenUsed/>
    <w:qFormat/>
    <w:uiPriority w:val="99"/>
    <w:rPr>
      <w:color w:val="333333"/>
      <w:u w:val="none"/>
    </w:rPr>
  </w:style>
  <w:style w:type="character" w:styleId="28">
    <w:name w:val="HTML Code"/>
    <w:basedOn w:val="21"/>
    <w:semiHidden/>
    <w:unhideWhenUsed/>
    <w:qFormat/>
    <w:uiPriority w:val="99"/>
    <w:rPr>
      <w:rFonts w:ascii="Courier New" w:hAnsi="Courier New"/>
      <w:sz w:val="20"/>
    </w:rPr>
  </w:style>
  <w:style w:type="character" w:styleId="29">
    <w:name w:val="annotation reference"/>
    <w:basedOn w:val="21"/>
    <w:semiHidden/>
    <w:unhideWhenUsed/>
    <w:qFormat/>
    <w:uiPriority w:val="99"/>
    <w:rPr>
      <w:sz w:val="21"/>
      <w:szCs w:val="21"/>
    </w:rPr>
  </w:style>
  <w:style w:type="character" w:styleId="30">
    <w:name w:val="HTML Cite"/>
    <w:basedOn w:val="21"/>
    <w:semiHidden/>
    <w:unhideWhenUsed/>
    <w:qFormat/>
    <w:uiPriority w:val="99"/>
  </w:style>
  <w:style w:type="character" w:styleId="31">
    <w:name w:val="HTML Keyboard"/>
    <w:basedOn w:val="21"/>
    <w:semiHidden/>
    <w:unhideWhenUsed/>
    <w:qFormat/>
    <w:uiPriority w:val="99"/>
    <w:rPr>
      <w:rFonts w:ascii="Courier New" w:hAnsi="Courier New"/>
      <w:sz w:val="20"/>
    </w:rPr>
  </w:style>
  <w:style w:type="character" w:styleId="32">
    <w:name w:val="HTML Sample"/>
    <w:basedOn w:val="21"/>
    <w:semiHidden/>
    <w:unhideWhenUsed/>
    <w:qFormat/>
    <w:uiPriority w:val="99"/>
    <w:rPr>
      <w:rFonts w:ascii="Courier New" w:hAnsi="Courier New"/>
    </w:rPr>
  </w:style>
  <w:style w:type="character" w:customStyle="1" w:styleId="33">
    <w:name w:val="标题 2 字符"/>
    <w:basedOn w:val="21"/>
    <w:semiHidden/>
    <w:qFormat/>
    <w:uiPriority w:val="9"/>
    <w:rPr>
      <w:rFonts w:asciiTheme="majorHAnsi" w:hAnsiTheme="majorHAnsi" w:eastAsiaTheme="majorEastAsia" w:cstheme="majorBidi"/>
      <w:b/>
      <w:bCs/>
      <w:sz w:val="32"/>
      <w:szCs w:val="32"/>
    </w:rPr>
  </w:style>
  <w:style w:type="character" w:customStyle="1" w:styleId="34">
    <w:name w:val="普通(网站) 字符"/>
    <w:link w:val="16"/>
    <w:semiHidden/>
    <w:qFormat/>
    <w:locked/>
    <w:uiPriority w:val="0"/>
    <w:rPr>
      <w:rFonts w:ascii="宋体" w:hAnsi="宋体" w:eastAsia="宋体" w:cs="黑体"/>
      <w:color w:val="000000"/>
      <w:sz w:val="24"/>
      <w:szCs w:val="24"/>
    </w:rPr>
  </w:style>
  <w:style w:type="character" w:customStyle="1" w:styleId="35">
    <w:name w:val="纯文本 字符"/>
    <w:basedOn w:val="21"/>
    <w:link w:val="8"/>
    <w:qFormat/>
    <w:uiPriority w:val="0"/>
    <w:rPr>
      <w:rFonts w:ascii="宋体" w:hAnsi="Courier New" w:eastAsia="宋体" w:cs="Courier New"/>
      <w:kern w:val="0"/>
      <w:sz w:val="24"/>
      <w:szCs w:val="21"/>
    </w:rPr>
  </w:style>
  <w:style w:type="character" w:customStyle="1" w:styleId="36">
    <w:name w:val="标题 2 字符1"/>
    <w:link w:val="4"/>
    <w:semiHidden/>
    <w:qFormat/>
    <w:locked/>
    <w:uiPriority w:val="0"/>
    <w:rPr>
      <w:rFonts w:ascii="Arial" w:hAnsi="Arial" w:eastAsia="黑体" w:cs="Times New Roman"/>
      <w:b/>
      <w:kern w:val="0"/>
      <w:sz w:val="32"/>
      <w:szCs w:val="20"/>
      <w:lang w:val="zh-CN" w:eastAsia="zh-CN"/>
    </w:rPr>
  </w:style>
  <w:style w:type="paragraph" w:styleId="37">
    <w:name w:val="List Paragraph"/>
    <w:basedOn w:val="1"/>
    <w:qFormat/>
    <w:uiPriority w:val="34"/>
    <w:pPr>
      <w:ind w:firstLine="420" w:firstLineChars="200"/>
    </w:pPr>
    <w:rPr>
      <w:rFonts w:ascii="Calibri" w:hAnsi="Calibri"/>
      <w:szCs w:val="22"/>
    </w:rPr>
  </w:style>
  <w:style w:type="character" w:customStyle="1" w:styleId="38">
    <w:name w:val="页眉 字符"/>
    <w:basedOn w:val="21"/>
    <w:link w:val="12"/>
    <w:qFormat/>
    <w:uiPriority w:val="99"/>
    <w:rPr>
      <w:rFonts w:ascii="Times New Roman" w:hAnsi="Times New Roman" w:eastAsia="宋体" w:cs="Times New Roman"/>
      <w:sz w:val="18"/>
      <w:szCs w:val="18"/>
    </w:rPr>
  </w:style>
  <w:style w:type="character" w:customStyle="1" w:styleId="39">
    <w:name w:val="页脚 字符"/>
    <w:basedOn w:val="21"/>
    <w:link w:val="11"/>
    <w:qFormat/>
    <w:uiPriority w:val="99"/>
    <w:rPr>
      <w:rFonts w:ascii="Times New Roman" w:hAnsi="Times New Roman" w:eastAsia="宋体" w:cs="Times New Roman"/>
      <w:sz w:val="18"/>
      <w:szCs w:val="18"/>
    </w:rPr>
  </w:style>
  <w:style w:type="character" w:customStyle="1" w:styleId="40">
    <w:name w:val="纯文本 Char"/>
    <w:qFormat/>
    <w:uiPriority w:val="0"/>
    <w:rPr>
      <w:rFonts w:ascii="宋体" w:hAnsi="Courier New" w:cs="Courier New"/>
      <w:sz w:val="24"/>
      <w:szCs w:val="21"/>
    </w:rPr>
  </w:style>
  <w:style w:type="character" w:customStyle="1" w:styleId="41">
    <w:name w:val="批注文字 字符"/>
    <w:basedOn w:val="21"/>
    <w:link w:val="5"/>
    <w:semiHidden/>
    <w:qFormat/>
    <w:uiPriority w:val="99"/>
    <w:rPr>
      <w:rFonts w:ascii="Times New Roman" w:hAnsi="Times New Roman" w:eastAsia="宋体" w:cs="Times New Roman"/>
      <w:kern w:val="2"/>
      <w:sz w:val="21"/>
      <w:szCs w:val="24"/>
    </w:rPr>
  </w:style>
  <w:style w:type="character" w:customStyle="1" w:styleId="42">
    <w:name w:val="批注主题 字符"/>
    <w:basedOn w:val="41"/>
    <w:link w:val="18"/>
    <w:semiHidden/>
    <w:qFormat/>
    <w:uiPriority w:val="99"/>
    <w:rPr>
      <w:rFonts w:ascii="Times New Roman" w:hAnsi="Times New Roman" w:eastAsia="宋体" w:cs="Times New Roman"/>
      <w:b/>
      <w:bCs/>
      <w:kern w:val="2"/>
      <w:sz w:val="21"/>
      <w:szCs w:val="24"/>
    </w:rPr>
  </w:style>
  <w:style w:type="character" w:customStyle="1" w:styleId="43">
    <w:name w:val="批注框文本 字符"/>
    <w:basedOn w:val="21"/>
    <w:link w:val="10"/>
    <w:semiHidden/>
    <w:qFormat/>
    <w:uiPriority w:val="99"/>
    <w:rPr>
      <w:rFonts w:ascii="Times New Roman" w:hAnsi="Times New Roman" w:eastAsia="宋体" w:cs="Times New Roman"/>
      <w:kern w:val="2"/>
      <w:sz w:val="18"/>
      <w:szCs w:val="18"/>
    </w:rPr>
  </w:style>
  <w:style w:type="table" w:customStyle="1" w:styleId="44">
    <w:name w:val="网格型1"/>
    <w:basedOn w:val="1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sign"/>
    <w:basedOn w:val="21"/>
    <w:qFormat/>
    <w:uiPriority w:val="0"/>
    <w:rPr>
      <w:color w:val="D40000"/>
    </w:rPr>
  </w:style>
  <w:style w:type="character" w:customStyle="1" w:styleId="46">
    <w:name w:val="ar_item"/>
    <w:basedOn w:val="21"/>
    <w:qFormat/>
    <w:uiPriority w:val="0"/>
  </w:style>
  <w:style w:type="character" w:customStyle="1" w:styleId="47">
    <w:name w:val="custext"/>
    <w:basedOn w:val="21"/>
    <w:qFormat/>
    <w:uiPriority w:val="0"/>
  </w:style>
  <w:style w:type="character" w:customStyle="1" w:styleId="48">
    <w:name w:val="custext1"/>
    <w:basedOn w:val="21"/>
    <w:qFormat/>
    <w:uiPriority w:val="0"/>
  </w:style>
  <w:style w:type="character" w:customStyle="1" w:styleId="49">
    <w:name w:val="tmpztreemove_arrow"/>
    <w:basedOn w:val="21"/>
    <w:qFormat/>
    <w:uiPriority w:val="0"/>
  </w:style>
  <w:style w:type="character" w:customStyle="1" w:styleId="50">
    <w:name w:val="arrow"/>
    <w:basedOn w:val="21"/>
    <w:qFormat/>
    <w:uiPriority w:val="0"/>
  </w:style>
  <w:style w:type="character" w:customStyle="1" w:styleId="51">
    <w:name w:val="arrow1"/>
    <w:basedOn w:val="21"/>
    <w:qFormat/>
    <w:uiPriority w:val="0"/>
  </w:style>
  <w:style w:type="character" w:customStyle="1" w:styleId="52">
    <w:name w:val="arrow2"/>
    <w:basedOn w:val="21"/>
    <w:qFormat/>
    <w:uiPriority w:val="0"/>
  </w:style>
  <w:style w:type="character" w:customStyle="1" w:styleId="53">
    <w:name w:val="arrow3"/>
    <w:basedOn w:val="21"/>
    <w:qFormat/>
    <w:uiPriority w:val="0"/>
  </w:style>
  <w:style w:type="character" w:customStyle="1" w:styleId="54">
    <w:name w:val="num"/>
    <w:basedOn w:val="21"/>
    <w:qFormat/>
    <w:uiPriority w:val="0"/>
    <w:rPr>
      <w:rFonts w:ascii="Arial" w:hAnsi="Arial" w:cs="Arial"/>
      <w:color w:val="FF6600"/>
      <w:sz w:val="16"/>
      <w:szCs w:val="16"/>
    </w:rPr>
  </w:style>
  <w:style w:type="character" w:customStyle="1" w:styleId="55">
    <w:name w:val="num1"/>
    <w:basedOn w:val="21"/>
    <w:qFormat/>
    <w:uiPriority w:val="0"/>
    <w:rPr>
      <w:color w:val="FFFFFF"/>
      <w:shd w:val="clear" w:color="auto" w:fill="FF6600"/>
    </w:rPr>
  </w:style>
  <w:style w:type="character" w:customStyle="1" w:styleId="56">
    <w:name w:val="num2"/>
    <w:basedOn w:val="21"/>
    <w:qFormat/>
    <w:uiPriority w:val="0"/>
    <w:rPr>
      <w:rFonts w:hint="default" w:ascii="Arial" w:hAnsi="Arial" w:cs="Arial"/>
      <w:color w:val="FF6600"/>
      <w:sz w:val="16"/>
      <w:szCs w:val="16"/>
    </w:rPr>
  </w:style>
  <w:style w:type="character" w:customStyle="1" w:styleId="57">
    <w:name w:val="num3"/>
    <w:basedOn w:val="21"/>
    <w:qFormat/>
    <w:uiPriority w:val="0"/>
    <w:rPr>
      <w:color w:val="FFFFFF"/>
      <w:shd w:val="clear" w:color="auto" w:fill="FF6600"/>
    </w:rPr>
  </w:style>
  <w:style w:type="character" w:customStyle="1" w:styleId="58">
    <w:name w:val="button13"/>
    <w:basedOn w:val="21"/>
    <w:qFormat/>
    <w:uiPriority w:val="0"/>
  </w:style>
  <w:style w:type="character" w:customStyle="1" w:styleId="59">
    <w:name w:val="button14"/>
    <w:basedOn w:val="21"/>
    <w:qFormat/>
    <w:uiPriority w:val="0"/>
  </w:style>
  <w:style w:type="character" w:customStyle="1" w:styleId="60">
    <w:name w:val="正文文本 字符"/>
    <w:basedOn w:val="21"/>
    <w:link w:val="6"/>
    <w:qFormat/>
    <w:uiPriority w:val="0"/>
    <w:rPr>
      <w:rFonts w:ascii="Calibri" w:hAnsi="Calibri" w:eastAsia="宋体" w:cs="Times New Roman"/>
      <w:kern w:val="2"/>
      <w:sz w:val="21"/>
      <w:szCs w:val="22"/>
    </w:rPr>
  </w:style>
  <w:style w:type="paragraph" w:customStyle="1" w:styleId="61">
    <w:name w:val="Default"/>
    <w:next w:val="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2">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styleId="6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F3D3-C13C-4A73-9D7C-78045EC67787}">
  <ds:schemaRefs/>
</ds:datastoreItem>
</file>

<file path=docProps/app.xml><?xml version="1.0" encoding="utf-8"?>
<Properties xmlns="http://schemas.openxmlformats.org/officeDocument/2006/extended-properties" xmlns:vt="http://schemas.openxmlformats.org/officeDocument/2006/docPropsVTypes">
  <Template>Normal.dotm</Template>
  <Company>中国石化</Company>
  <Pages>22</Pages>
  <Words>6986</Words>
  <Characters>7255</Characters>
  <Lines>114</Lines>
  <Paragraphs>32</Paragraphs>
  <TotalTime>24</TotalTime>
  <ScaleCrop>false</ScaleCrop>
  <LinksUpToDate>false</LinksUpToDate>
  <CharactersWithSpaces>7977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2018-11-28T05:39:00Z</dcterms:created>
  <dc:creator>王立辉</dc:creator>
  <cp:lastModifiedBy>高少卿</cp:lastModifiedBy>
  <dcterms:modified xsi:type="dcterms:W3CDTF">2025-03-23T13:31:53Z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6340E5276C414A1F8A94872D52B6A405_12</vt:lpwstr>
  </property>
  <property fmtid="{D5CDD505-2E9C-101B-9397-08002B2CF9AE}" pid="4" name="KSOTemplateDocerSaveRecord">
    <vt:lpwstr>eyJoZGlkIjoiYjhhZmVmMDA3MjBhYWVkZjk5MzdhZTcwZjdlNjdjMjkiLCJ1c2VySWQiOiIyODIyNzU0NzgifQ==</vt:lpwstr>
  </property>
</Properties>
</file>