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4"/>
          <w:szCs w:val="44"/>
          <w:highlight w:val="none"/>
          <w:lang w:val="en-US" w:eastAsia="zh-CN"/>
        </w:rPr>
        <w:t>元宝湾煤业《矿山环境治理恢复和土地复垦年度方案（2024年）》编制项目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leftChars="0" w:firstLine="940" w:firstLineChars="294"/>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XJ202403HYGC083</w:t>
      </w:r>
    </w:p>
    <w:p>
      <w:pPr>
        <w:autoSpaceDE w:val="0"/>
        <w:autoSpaceDN w:val="0"/>
        <w:adjustRightInd w:val="0"/>
        <w:spacing w:line="240" w:lineRule="atLeast"/>
        <w:ind w:left="259" w:leftChars="0" w:firstLine="940" w:firstLineChars="294"/>
        <w:rPr>
          <w:rFonts w:hint="eastAsia" w:ascii="宋体" w:eastAsia="宋体"/>
          <w:b w:val="0"/>
          <w:bCs w:val="0"/>
          <w:color w:val="FF0000"/>
          <w:sz w:val="28"/>
          <w:szCs w:val="28"/>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28"/>
          <w:szCs w:val="28"/>
          <w:highlight w:val="none"/>
          <w:lang w:eastAsia="zh-CN"/>
        </w:rPr>
        <w:t>山西朔州山阴金海洋</w:t>
      </w:r>
      <w:r>
        <w:rPr>
          <w:rFonts w:hint="eastAsia" w:ascii="宋体" w:hAnsi="宋体" w:cs="宋体"/>
          <w:b w:val="0"/>
          <w:bCs w:val="0"/>
          <w:sz w:val="28"/>
          <w:szCs w:val="28"/>
          <w:highlight w:val="none"/>
          <w:lang w:val="en-US" w:eastAsia="zh-CN"/>
        </w:rPr>
        <w:t>元宝湾</w:t>
      </w:r>
      <w:r>
        <w:rPr>
          <w:rFonts w:hint="eastAsia" w:ascii="宋体" w:hAnsi="宋体" w:cs="宋体"/>
          <w:b w:val="0"/>
          <w:bCs w:val="0"/>
          <w:sz w:val="28"/>
          <w:szCs w:val="28"/>
          <w:highlight w:val="none"/>
          <w:lang w:eastAsia="zh-CN"/>
        </w:rPr>
        <w:t>煤业有限公司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sz w:val="22"/>
          <w:szCs w:val="28"/>
          <w:highlight w:val="none"/>
        </w:rPr>
      </w:pP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eastAsia="zh-CN"/>
        </w:rPr>
        <w:t>〇</w:t>
      </w: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val="en-US" w:eastAsia="zh-CN"/>
        </w:rPr>
        <w:t>四</w:t>
      </w:r>
      <w:r>
        <w:rPr>
          <w:rFonts w:hint="eastAsia" w:ascii="宋体" w:hAnsi="宋体" w:cs="宋体"/>
          <w:b w:val="0"/>
          <w:bCs w:val="0"/>
          <w:sz w:val="28"/>
          <w:szCs w:val="28"/>
          <w:highlight w:val="none"/>
        </w:rPr>
        <w:t>年</w:t>
      </w:r>
      <w:r>
        <w:rPr>
          <w:rFonts w:hint="eastAsia" w:ascii="宋体" w:hAnsi="宋体" w:cs="宋体"/>
          <w:b w:val="0"/>
          <w:bCs w:val="0"/>
          <w:sz w:val="28"/>
          <w:szCs w:val="28"/>
          <w:highlight w:val="none"/>
          <w:lang w:val="en-US" w:eastAsia="zh-CN"/>
        </w:rPr>
        <w:t>三</w:t>
      </w:r>
      <w:r>
        <w:rPr>
          <w:rFonts w:hint="eastAsia" w:ascii="宋体" w:hAnsi="宋体" w:cs="宋体"/>
          <w:b w:val="0"/>
          <w:bCs w:val="0"/>
          <w:sz w:val="28"/>
          <w:szCs w:val="28"/>
          <w:highlight w:val="none"/>
        </w:rPr>
        <w:t>月</w:t>
      </w:r>
    </w:p>
    <w:p>
      <w:pP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720" w:num="1"/>
          <w:titlePg/>
        </w:sect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中煤华昱公司元宝湾煤业委托第三方编制《矿山环境治理恢复和土地复垦年度方案（2024年）》项目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2024年3月28日</w:t>
      </w:r>
    </w:p>
    <w:p>
      <w:pPr>
        <w:spacing w:line="360" w:lineRule="auto"/>
        <w:ind w:firstLine="480" w:firstLineChars="200"/>
        <w:rPr>
          <w:rFonts w:hint="default" w:ascii="宋体" w:hAnsi="宋体" w:cs="宋体"/>
          <w:b w:val="0"/>
          <w:bCs w:val="0"/>
          <w:sz w:val="24"/>
          <w:szCs w:val="24"/>
          <w:highlight w:val="none"/>
          <w:lang w:val="en-US" w:eastAsia="zh-CN"/>
        </w:rPr>
      </w:pPr>
      <w:bookmarkStart w:id="1" w:name="_GoBack"/>
      <w:bookmarkEnd w:id="1"/>
      <w:r>
        <w:rPr>
          <w:rFonts w:hint="eastAsia" w:ascii="宋体" w:hAnsi="宋体" w:cs="宋体"/>
          <w:b w:val="0"/>
          <w:bCs w:val="0"/>
          <w:sz w:val="24"/>
          <w:szCs w:val="24"/>
          <w:highlight w:val="none"/>
          <w:lang w:val="en-US" w:eastAsia="zh-CN"/>
        </w:rPr>
        <w:t>报名截止日期：2024年4月4日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1.项目概况：根据《山西省自然资源厅关于进一步加强矿山环境保护与土地复垦工作的通知》（晋自然资函[2021]581号）及《XX矿山环境治理恢复和土地复垦年度方案（  年）编制提纲（试行）》的具体规定，元宝湾煤业需编制《山西朔州山阴金海洋元宝湾煤业有限公司矿山环境治理恢复和土地复垦年度方案（2024年）》（以下简称：方案），由山阴县自然资源局组织专家审查后予以报备，报备后的方案作为工程验收的依据，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3.工期（服务期）：自确定办理单位合同签订之日后，30天内完成《方案》的编制，根据山阴县自然资源局安排，通过其组织的专家评审并取得相关评审意见。</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4.服务地点：山西朔州山阴金海洋元宝湾煤业有限公司。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5.报价方式为固定总价**万元（含税,税率6%）。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1.报价人须具有中华人民共和国境内注册的独立法人。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2.报价人须提供近三年（2020年12月至今，以合同签订时间为准）不低于三项类似报告完成业绩（提供合同关键页）。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马晋园  13934987374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山西朔州山阴金海洋元宝湾煤业有限公司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color w:val="000000"/>
          <w:sz w:val="24"/>
          <w:szCs w:val="24"/>
          <w:highlight w:val="none"/>
        </w:rPr>
        <w:t>其它需要说明的事项。</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2. </w:t>
      </w:r>
      <w:r>
        <w:rPr>
          <w:rFonts w:hint="eastAsia" w:ascii="宋体" w:hAnsi="宋体" w:cs="宋体"/>
          <w:b w:val="0"/>
          <w:bCs w:val="0"/>
          <w:color w:val="000000"/>
          <w:sz w:val="24"/>
          <w:szCs w:val="24"/>
          <w:highlight w:val="none"/>
        </w:rPr>
        <w:t>报价要求</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(3)</w:t>
      </w:r>
      <w:r>
        <w:rPr>
          <w:rFonts w:hint="eastAsia" w:ascii="宋体" w:hAnsi="宋体" w:cs="宋体"/>
          <w:b w:val="0"/>
          <w:bCs w:val="0"/>
          <w:color w:val="000000"/>
          <w:sz w:val="24"/>
          <w:szCs w:val="24"/>
          <w:highlight w:val="none"/>
        </w:rPr>
        <w:t>在填报报价时，要列明价格的各组成部分。</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3. </w:t>
      </w:r>
      <w:r>
        <w:rPr>
          <w:rFonts w:hint="eastAsia" w:ascii="宋体" w:hAnsi="宋体" w:cs="宋体"/>
          <w:b w:val="0"/>
          <w:bCs w:val="0"/>
          <w:color w:val="00000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报价截止后，将审查报价书是否完整、有无计算上的错误，文件签署是否合格，报价书是否大体编排有序。如计算和累加算术错误，修正错误的原则如下：</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A. 如果以数字表示的金额和用文字表示的金额不一致时，应以文字表述的金额为准；</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B. 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《方案》</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1.负责对采掘现状调查和预测分析，《方案》中需明确2024年度矿山环境治理恢复和土地复垦工程，列出治理工程内容、主要措施、工程量、工程进度安排。</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2.负责对现有环境设备运行维护，对废气、废水、噪声、环境质量现状进行监测。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3.负责山阴县自然资源局组织的对《方案》的评审、备案工作，取得评审意见书，并承担评审期间的评审费等费用。</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7" w:type="first"/>
          <w:footerReference r:id="rId9" w:type="first"/>
          <w:headerReference r:id="rId6" w:type="default"/>
          <w:footerReference r:id="rId8"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Fonts w:cs="仿宋_GB2312"/>
      </w:rPr>
      <w:fldChar w:fldCharType="begin"/>
    </w:r>
    <w:r>
      <w:rPr>
        <w:rStyle w:val="50"/>
        <w:rFonts w:cs="仿宋_GB2312"/>
      </w:rPr>
      <w:instrText xml:space="preserve"> PAGE </w:instrText>
    </w:r>
    <w:r>
      <w:rPr>
        <w:rFonts w:cs="仿宋_GB2312"/>
      </w:rPr>
      <w:fldChar w:fldCharType="separate"/>
    </w:r>
    <w:r>
      <w:rPr>
        <w:rStyle w:val="50"/>
        <w:rFonts w:cs="仿宋_GB2312"/>
      </w:rPr>
      <w:t>2</w:t>
    </w:r>
    <w:r>
      <w:rPr>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NDlkNWE5NzY4MzMyNTA4NDI4MjU5N2RjMzU1Y2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E550AB"/>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772070"/>
    <w:rsid w:val="13D27127"/>
    <w:rsid w:val="13D60078"/>
    <w:rsid w:val="145A4263"/>
    <w:rsid w:val="1477734B"/>
    <w:rsid w:val="148A0302"/>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0F9032F"/>
    <w:rsid w:val="21232666"/>
    <w:rsid w:val="21505AF6"/>
    <w:rsid w:val="21950F9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2E47C0"/>
    <w:rsid w:val="313C2459"/>
    <w:rsid w:val="31CC14EB"/>
    <w:rsid w:val="321260A3"/>
    <w:rsid w:val="327F64D7"/>
    <w:rsid w:val="3283369C"/>
    <w:rsid w:val="32890F14"/>
    <w:rsid w:val="32D26775"/>
    <w:rsid w:val="334C6D3F"/>
    <w:rsid w:val="33573CB3"/>
    <w:rsid w:val="33843E73"/>
    <w:rsid w:val="34126E2C"/>
    <w:rsid w:val="354C50A8"/>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9030B"/>
    <w:rsid w:val="3B33738C"/>
    <w:rsid w:val="3BC04130"/>
    <w:rsid w:val="3C5D21E6"/>
    <w:rsid w:val="3CEC6D03"/>
    <w:rsid w:val="3D206487"/>
    <w:rsid w:val="3D9D571F"/>
    <w:rsid w:val="3DC04D35"/>
    <w:rsid w:val="3DFA2056"/>
    <w:rsid w:val="3E4E000C"/>
    <w:rsid w:val="3EAF3106"/>
    <w:rsid w:val="3F6B02A7"/>
    <w:rsid w:val="3FB47B86"/>
    <w:rsid w:val="3FFE67F3"/>
    <w:rsid w:val="40072003"/>
    <w:rsid w:val="40617FCF"/>
    <w:rsid w:val="40816690"/>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EE040E"/>
    <w:rsid w:val="542B3EFB"/>
    <w:rsid w:val="546B0A00"/>
    <w:rsid w:val="54954804"/>
    <w:rsid w:val="549660CB"/>
    <w:rsid w:val="54EA3C55"/>
    <w:rsid w:val="55630A4E"/>
    <w:rsid w:val="557737BB"/>
    <w:rsid w:val="562C37FD"/>
    <w:rsid w:val="56366F6D"/>
    <w:rsid w:val="565C396B"/>
    <w:rsid w:val="56A41691"/>
    <w:rsid w:val="59111EFF"/>
    <w:rsid w:val="593B655B"/>
    <w:rsid w:val="593C1BF8"/>
    <w:rsid w:val="5A955591"/>
    <w:rsid w:val="5AA9404F"/>
    <w:rsid w:val="5B117071"/>
    <w:rsid w:val="5B260D65"/>
    <w:rsid w:val="5B407C18"/>
    <w:rsid w:val="5B620E84"/>
    <w:rsid w:val="5C411365"/>
    <w:rsid w:val="5D5B577D"/>
    <w:rsid w:val="5D8542E6"/>
    <w:rsid w:val="5DD6583E"/>
    <w:rsid w:val="5DF5739A"/>
    <w:rsid w:val="5E6D403E"/>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945180"/>
    <w:rsid w:val="76ED6DFD"/>
    <w:rsid w:val="773C0385"/>
    <w:rsid w:val="78100551"/>
    <w:rsid w:val="78877AD1"/>
    <w:rsid w:val="78C66409"/>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next w:val="20"/>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0</TotalTime>
  <ScaleCrop>false</ScaleCrop>
  <LinksUpToDate>false</LinksUpToDate>
  <CharactersWithSpaces>8016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2024-02-05T09:45:00Z</cp:lastPrinted>
  <dcterms:modified xsi:type="dcterms:W3CDTF">2024-03-29T03:32:14Z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17F561AF511B4A55876EFFBB830FA65E_13</vt:lpwstr>
  </property>
</Properties>
</file>