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jc w:val="center"/>
        <w:rPr>
          <w:rFonts w:hint="eastAsia" w:ascii="黑体" w:hAnsi="黑体" w:eastAsia="黑体" w:cs="黑体"/>
          <w:sz w:val="48"/>
          <w:szCs w:val="48"/>
          <w:highlight w:val="none"/>
          <w:lang w:val="en-US" w:eastAsia="zh-CN"/>
        </w:rPr>
      </w:pPr>
    </w:p>
    <w:p>
      <w:pPr>
        <w:pStyle w:val="20"/>
        <w:jc w:val="center"/>
        <w:rPr>
          <w:rFonts w:hint="eastAsia" w:ascii="黑体" w:hAnsi="黑体" w:eastAsia="黑体" w:cs="黑体"/>
          <w:sz w:val="48"/>
          <w:szCs w:val="48"/>
          <w:highlight w:val="none"/>
          <w:lang w:val="en-US" w:eastAsia="zh-CN"/>
        </w:rPr>
      </w:pPr>
      <w:r>
        <w:rPr>
          <w:rFonts w:hint="eastAsia" w:ascii="黑体" w:hAnsi="黑体" w:eastAsia="黑体" w:cs="黑体"/>
          <w:sz w:val="48"/>
          <w:szCs w:val="48"/>
          <w:highlight w:val="none"/>
          <w:lang w:val="en-US" w:eastAsia="zh-CN"/>
        </w:rPr>
        <w:t>中煤集团山西华昱能源有限公司</w:t>
      </w:r>
    </w:p>
    <w:p>
      <w:pPr>
        <w:pStyle w:val="20"/>
        <w:jc w:val="center"/>
        <w:rPr>
          <w:rFonts w:hint="default" w:ascii="黑体" w:hAnsi="黑体" w:eastAsia="黑体" w:cs="黑体"/>
          <w:sz w:val="48"/>
          <w:szCs w:val="48"/>
          <w:highlight w:val="none"/>
          <w:lang w:val="en-US" w:eastAsia="zh-CN"/>
        </w:rPr>
      </w:pPr>
      <w:r>
        <w:rPr>
          <w:rFonts w:hint="eastAsia" w:ascii="宋体" w:hAnsi="宋体" w:cs="Calibri"/>
          <w:b/>
          <w:bCs/>
          <w:sz w:val="44"/>
          <w:szCs w:val="44"/>
          <w:highlight w:val="none"/>
        </w:rPr>
        <w:t>信息化基础设施外委</w:t>
      </w:r>
      <w:r>
        <w:rPr>
          <w:rFonts w:hint="eastAsia" w:ascii="宋体" w:hAnsi="宋体" w:cs="Calibri"/>
          <w:b/>
          <w:bCs/>
          <w:sz w:val="44"/>
          <w:szCs w:val="44"/>
          <w:highlight w:val="none"/>
          <w:lang w:val="en-US" w:eastAsia="zh-CN"/>
        </w:rPr>
        <w:t>维护服务（二次）</w:t>
      </w:r>
    </w:p>
    <w:p>
      <w:pPr>
        <w:pStyle w:val="20"/>
        <w:rPr>
          <w:rFonts w:ascii="黑体" w:hAnsi="黑体" w:eastAsia="黑体" w:cs="黑体"/>
          <w:sz w:val="48"/>
          <w:szCs w:val="48"/>
          <w:highlight w:val="none"/>
        </w:rPr>
      </w:pPr>
    </w:p>
    <w:p>
      <w:pPr>
        <w:pStyle w:val="20"/>
        <w:rPr>
          <w:rFonts w:ascii="黑体" w:hAnsi="黑体" w:eastAsia="黑体" w:cs="黑体"/>
          <w:sz w:val="48"/>
          <w:szCs w:val="48"/>
          <w:highlight w:val="none"/>
        </w:rPr>
      </w:pPr>
    </w:p>
    <w:p>
      <w:pPr>
        <w:jc w:val="center"/>
        <w:rPr>
          <w:rFonts w:ascii="黑体" w:hAnsi="黑体" w:eastAsia="黑体"/>
          <w:b w:val="0"/>
          <w:bCs w:val="0"/>
          <w:sz w:val="72"/>
          <w:szCs w:val="72"/>
          <w:highlight w:val="none"/>
        </w:rPr>
      </w:pPr>
      <w:r>
        <w:rPr>
          <w:rFonts w:hint="eastAsia" w:ascii="黑体" w:hAnsi="黑体" w:eastAsia="黑体" w:cs="黑体"/>
          <w:b w:val="0"/>
          <w:bCs w:val="0"/>
          <w:sz w:val="72"/>
          <w:szCs w:val="72"/>
          <w:highlight w:val="none"/>
        </w:rPr>
        <w:t>询</w:t>
      </w:r>
      <w:r>
        <w:rPr>
          <w:rFonts w:ascii="黑体" w:hAnsi="黑体" w:eastAsia="黑体" w:cs="黑体"/>
          <w:b w:val="0"/>
          <w:bCs w:val="0"/>
          <w:sz w:val="72"/>
          <w:szCs w:val="72"/>
          <w:highlight w:val="none"/>
        </w:rPr>
        <w:t xml:space="preserve"> </w:t>
      </w:r>
      <w:r>
        <w:rPr>
          <w:rFonts w:hint="eastAsia" w:ascii="黑体" w:hAnsi="黑体" w:eastAsia="黑体" w:cs="黑体"/>
          <w:b w:val="0"/>
          <w:bCs w:val="0"/>
          <w:sz w:val="72"/>
          <w:szCs w:val="72"/>
          <w:highlight w:val="none"/>
        </w:rPr>
        <w:t>价</w:t>
      </w:r>
      <w:r>
        <w:rPr>
          <w:rFonts w:ascii="黑体" w:hAnsi="黑体" w:eastAsia="黑体" w:cs="黑体"/>
          <w:b w:val="0"/>
          <w:bCs w:val="0"/>
          <w:sz w:val="72"/>
          <w:szCs w:val="72"/>
          <w:highlight w:val="none"/>
        </w:rPr>
        <w:t xml:space="preserve"> </w:t>
      </w:r>
      <w:r>
        <w:rPr>
          <w:rFonts w:hint="eastAsia" w:ascii="黑体" w:hAnsi="黑体" w:eastAsia="黑体" w:cs="黑体"/>
          <w:b w:val="0"/>
          <w:bCs w:val="0"/>
          <w:sz w:val="72"/>
          <w:szCs w:val="72"/>
          <w:highlight w:val="none"/>
        </w:rPr>
        <w:t>书</w:t>
      </w:r>
    </w:p>
    <w:p>
      <w:pPr>
        <w:rPr>
          <w:rFonts w:ascii="仿宋_GB2312" w:eastAsia="仿宋_GB2312"/>
          <w:sz w:val="28"/>
          <w:szCs w:val="28"/>
          <w:highlight w:val="none"/>
        </w:rPr>
      </w:pPr>
    </w:p>
    <w:p>
      <w:pPr>
        <w:rPr>
          <w:rFonts w:ascii="仿宋_GB2312" w:eastAsia="仿宋_GB2312"/>
          <w:sz w:val="28"/>
          <w:szCs w:val="28"/>
          <w:highlight w:val="none"/>
        </w:rPr>
      </w:pPr>
    </w:p>
    <w:p>
      <w:pPr>
        <w:rPr>
          <w:rFonts w:ascii="仿宋_GB2312" w:eastAsia="仿宋_GB2312"/>
          <w:color w:val="FF0000"/>
          <w:sz w:val="28"/>
          <w:szCs w:val="28"/>
          <w:highlight w:val="none"/>
        </w:rPr>
      </w:pPr>
    </w:p>
    <w:p>
      <w:pPr>
        <w:rPr>
          <w:rFonts w:ascii="仿宋_GB2312" w:eastAsia="仿宋_GB2312"/>
          <w:color w:val="FF0000"/>
          <w:sz w:val="28"/>
          <w:szCs w:val="28"/>
          <w:highlight w:val="none"/>
        </w:rPr>
      </w:pPr>
    </w:p>
    <w:p>
      <w:pPr>
        <w:ind w:firstLine="3015" w:firstLineChars="1001"/>
        <w:rPr>
          <w:rFonts w:ascii="仿宋_GB2312" w:eastAsia="仿宋_GB2312"/>
          <w:color w:val="FF0000"/>
          <w:highlight w:val="none"/>
        </w:rPr>
      </w:pPr>
    </w:p>
    <w:p>
      <w:pPr>
        <w:ind w:firstLine="3015" w:firstLineChars="1001"/>
        <w:rPr>
          <w:rFonts w:ascii="仿宋_GB2312" w:eastAsia="仿宋_GB2312"/>
          <w:color w:val="FF0000"/>
          <w:highlight w:val="none"/>
        </w:rPr>
      </w:pPr>
    </w:p>
    <w:p>
      <w:pPr>
        <w:ind w:firstLine="3015" w:firstLineChars="1001"/>
        <w:rPr>
          <w:rFonts w:ascii="仿宋_GB2312" w:eastAsia="仿宋_GB2312"/>
          <w:color w:val="FF0000"/>
          <w:highlight w:val="none"/>
        </w:rPr>
      </w:pPr>
    </w:p>
    <w:p>
      <w:pPr>
        <w:pStyle w:val="17"/>
        <w:rPr>
          <w:highlight w:val="none"/>
        </w:rPr>
      </w:pPr>
    </w:p>
    <w:p>
      <w:pPr>
        <w:ind w:firstLine="3015" w:firstLineChars="1001"/>
        <w:rPr>
          <w:rFonts w:ascii="仿宋_GB2312" w:eastAsia="仿宋_GB2312"/>
          <w:color w:val="FF0000"/>
          <w:highlight w:val="none"/>
        </w:rPr>
      </w:pPr>
    </w:p>
    <w:p>
      <w:pPr>
        <w:ind w:left="259" w:firstLine="1536" w:firstLineChars="480"/>
        <w:rPr>
          <w:rFonts w:hint="default" w:ascii="宋体" w:eastAsia="宋体" w:cs="宋体"/>
          <w:b w:val="0"/>
          <w:bCs w:val="0"/>
          <w:sz w:val="32"/>
          <w:szCs w:val="32"/>
          <w:highlight w:val="none"/>
          <w:lang w:val="en-US" w:eastAsia="zh-CN"/>
        </w:rPr>
      </w:pPr>
      <w:r>
        <w:rPr>
          <w:rFonts w:hint="eastAsia" w:ascii="宋体" w:hAnsi="宋体" w:cs="宋体"/>
          <w:b w:val="0"/>
          <w:bCs w:val="0"/>
          <w:sz w:val="32"/>
          <w:szCs w:val="32"/>
          <w:highlight w:val="none"/>
        </w:rPr>
        <w:t>询价书编号：</w:t>
      </w:r>
      <w:r>
        <w:rPr>
          <w:rFonts w:hint="eastAsia" w:ascii="宋体" w:hAnsi="宋体" w:cs="宋体"/>
          <w:b w:val="0"/>
          <w:bCs w:val="0"/>
          <w:sz w:val="32"/>
          <w:szCs w:val="32"/>
          <w:highlight w:val="none"/>
          <w:lang w:val="en-US" w:eastAsia="zh-CN"/>
        </w:rPr>
        <w:t>XJ202403HYGC060</w:t>
      </w:r>
    </w:p>
    <w:p>
      <w:pPr>
        <w:autoSpaceDE w:val="0"/>
        <w:autoSpaceDN w:val="0"/>
        <w:adjustRightInd w:val="0"/>
        <w:spacing w:line="240" w:lineRule="atLeast"/>
        <w:ind w:left="259" w:firstLine="1536" w:firstLineChars="480"/>
        <w:rPr>
          <w:rFonts w:hint="eastAsia" w:ascii="宋体" w:eastAsia="宋体"/>
          <w:b w:val="0"/>
          <w:bCs w:val="0"/>
          <w:color w:val="FF0000"/>
          <w:sz w:val="32"/>
          <w:szCs w:val="32"/>
          <w:highlight w:val="none"/>
          <w:lang w:val="en-US" w:eastAsia="zh-CN"/>
        </w:rPr>
      </w:pPr>
      <w:r>
        <w:rPr>
          <w:rFonts w:hint="eastAsia" w:ascii="宋体" w:hAnsi="宋体" w:cs="宋体"/>
          <w:b w:val="0"/>
          <w:bCs w:val="0"/>
          <w:sz w:val="32"/>
          <w:szCs w:val="32"/>
          <w:highlight w:val="none"/>
        </w:rPr>
        <w:t xml:space="preserve">采 </w:t>
      </w:r>
      <w:r>
        <w:rPr>
          <w:rFonts w:ascii="宋体" w:hAnsi="宋体" w:cs="宋体"/>
          <w:b w:val="0"/>
          <w:bCs w:val="0"/>
          <w:sz w:val="32"/>
          <w:szCs w:val="32"/>
          <w:highlight w:val="none"/>
        </w:rPr>
        <w:t xml:space="preserve"> </w:t>
      </w:r>
      <w:r>
        <w:rPr>
          <w:rFonts w:hint="eastAsia" w:ascii="宋体" w:hAnsi="宋体" w:cs="宋体"/>
          <w:b w:val="0"/>
          <w:bCs w:val="0"/>
          <w:sz w:val="32"/>
          <w:szCs w:val="32"/>
          <w:highlight w:val="none"/>
        </w:rPr>
        <w:t xml:space="preserve">购 </w:t>
      </w:r>
      <w:r>
        <w:rPr>
          <w:rFonts w:ascii="宋体" w:hAnsi="宋体" w:cs="宋体"/>
          <w:b w:val="0"/>
          <w:bCs w:val="0"/>
          <w:sz w:val="32"/>
          <w:szCs w:val="32"/>
          <w:highlight w:val="none"/>
        </w:rPr>
        <w:t xml:space="preserve"> </w:t>
      </w:r>
      <w:r>
        <w:rPr>
          <w:rFonts w:hint="eastAsia" w:ascii="宋体" w:hAnsi="宋体" w:cs="宋体"/>
          <w:b w:val="0"/>
          <w:bCs w:val="0"/>
          <w:color w:val="000000"/>
          <w:sz w:val="32"/>
          <w:szCs w:val="32"/>
          <w:highlight w:val="none"/>
        </w:rPr>
        <w:t>人</w:t>
      </w:r>
      <w:r>
        <w:rPr>
          <w:rFonts w:hint="eastAsia" w:ascii="宋体" w:hAnsi="宋体" w:cs="宋体"/>
          <w:b w:val="0"/>
          <w:bCs w:val="0"/>
          <w:sz w:val="32"/>
          <w:szCs w:val="32"/>
          <w:highlight w:val="none"/>
        </w:rPr>
        <w:t>：</w:t>
      </w:r>
      <w:r>
        <w:rPr>
          <w:rFonts w:hint="eastAsia" w:ascii="宋体" w:hAnsi="宋体" w:cs="宋体"/>
          <w:b w:val="0"/>
          <w:bCs w:val="0"/>
          <w:sz w:val="32"/>
          <w:szCs w:val="32"/>
          <w:highlight w:val="none"/>
          <w:lang w:eastAsia="zh-CN"/>
        </w:rPr>
        <w:t>中煤华昱公司信息服务中心</w:t>
      </w:r>
    </w:p>
    <w:p>
      <w:pPr>
        <w:rPr>
          <w:rFonts w:ascii="仿宋_GB2312" w:eastAsia="仿宋_GB2312"/>
          <w:b w:val="0"/>
          <w:bCs w:val="0"/>
          <w:highlight w:val="none"/>
        </w:rPr>
      </w:pPr>
    </w:p>
    <w:p>
      <w:pPr>
        <w:rPr>
          <w:rFonts w:ascii="仿宋_GB2312" w:eastAsia="仿宋_GB2312"/>
          <w:b w:val="0"/>
          <w:bCs w:val="0"/>
          <w:color w:val="000000"/>
          <w:highlight w:val="none"/>
        </w:rPr>
      </w:pPr>
    </w:p>
    <w:p>
      <w:pPr>
        <w:spacing w:line="360" w:lineRule="auto"/>
        <w:jc w:val="center"/>
        <w:rPr>
          <w:rFonts w:ascii="宋体"/>
          <w:b w:val="0"/>
          <w:bCs w:val="0"/>
          <w:color w:val="F2F2F2"/>
          <w:highlight w:val="none"/>
        </w:rPr>
      </w:pPr>
      <w:r>
        <w:rPr>
          <w:rFonts w:hint="eastAsia" w:ascii="宋体" w:hAnsi="宋体" w:cs="宋体"/>
          <w:b w:val="0"/>
          <w:bCs w:val="0"/>
          <w:color w:val="FFFFFF"/>
          <w:sz w:val="32"/>
          <w:szCs w:val="32"/>
          <w:highlight w:val="none"/>
        </w:rPr>
        <w:t>中煤招标有限责任公司</w:t>
      </w:r>
    </w:p>
    <w:p>
      <w:pPr>
        <w:spacing w:line="360" w:lineRule="auto"/>
        <w:jc w:val="center"/>
        <w:rPr>
          <w:rFonts w:ascii="宋体"/>
          <w:b w:val="0"/>
          <w:bCs w:val="0"/>
          <w:highlight w:val="none"/>
        </w:rPr>
      </w:pPr>
      <w:r>
        <w:rPr>
          <w:rFonts w:hint="eastAsia" w:ascii="宋体" w:hAnsi="宋体" w:cs="宋体"/>
          <w:b w:val="0"/>
          <w:bCs w:val="0"/>
          <w:highlight w:val="none"/>
        </w:rPr>
        <w:t>二零二</w:t>
      </w:r>
      <w:r>
        <w:rPr>
          <w:rFonts w:hint="eastAsia" w:ascii="宋体" w:hAnsi="宋体" w:cs="宋体"/>
          <w:b w:val="0"/>
          <w:bCs w:val="0"/>
          <w:highlight w:val="none"/>
          <w:lang w:val="en-US" w:eastAsia="zh-CN"/>
        </w:rPr>
        <w:t>四</w:t>
      </w:r>
      <w:r>
        <w:rPr>
          <w:rFonts w:hint="eastAsia" w:ascii="宋体" w:hAnsi="宋体" w:cs="宋体"/>
          <w:b w:val="0"/>
          <w:bCs w:val="0"/>
          <w:highlight w:val="none"/>
        </w:rPr>
        <w:t>年</w:t>
      </w:r>
      <w:r>
        <w:rPr>
          <w:rFonts w:hint="eastAsia" w:ascii="宋体" w:hAnsi="宋体" w:cs="宋体"/>
          <w:b w:val="0"/>
          <w:bCs w:val="0"/>
          <w:highlight w:val="none"/>
          <w:lang w:val="en-US" w:eastAsia="zh-CN"/>
        </w:rPr>
        <w:t>三</w:t>
      </w:r>
      <w:r>
        <w:rPr>
          <w:rFonts w:hint="eastAsia" w:ascii="宋体" w:hAnsi="宋体" w:cs="宋体"/>
          <w:b w:val="0"/>
          <w:bCs w:val="0"/>
          <w:highlight w:val="none"/>
        </w:rPr>
        <w:t>月</w:t>
      </w:r>
    </w:p>
    <w:p>
      <w:pPr>
        <w:rPr>
          <w:rFonts w:ascii="仿宋_GB2312" w:eastAsia="仿宋_GB2312"/>
          <w:highlight w:val="none"/>
        </w:rPr>
        <w:sectPr>
          <w:headerReference r:id="rId5" w:type="first"/>
          <w:footerReference r:id="rId8" w:type="first"/>
          <w:headerReference r:id="rId3" w:type="default"/>
          <w:footerReference r:id="rId6" w:type="default"/>
          <w:headerReference r:id="rId4" w:type="even"/>
          <w:footerReference r:id="rId7" w:type="even"/>
          <w:pgSz w:w="11907" w:h="16840"/>
          <w:pgMar w:top="1814" w:right="1588" w:bottom="1814" w:left="1701" w:header="851" w:footer="1644" w:gutter="0"/>
          <w:cols w:space="425" w:num="1"/>
          <w:titlePg/>
        </w:sectPr>
      </w:pPr>
    </w:p>
    <w:p>
      <w:pPr>
        <w:jc w:val="center"/>
        <w:rPr>
          <w:rFonts w:ascii="仿宋_GB2312" w:eastAsia="仿宋_GB2312"/>
          <w:b w:val="0"/>
          <w:bCs w:val="0"/>
          <w:sz w:val="36"/>
          <w:szCs w:val="36"/>
          <w:highlight w:val="none"/>
        </w:rPr>
      </w:pPr>
    </w:p>
    <w:p>
      <w:pPr>
        <w:jc w:val="center"/>
        <w:rPr>
          <w:rFonts w:ascii="黑体" w:hAnsi="黑体" w:eastAsia="黑体"/>
          <w:b w:val="0"/>
          <w:bCs w:val="0"/>
          <w:sz w:val="44"/>
          <w:szCs w:val="44"/>
          <w:highlight w:val="none"/>
        </w:rPr>
      </w:pPr>
      <w:r>
        <w:rPr>
          <w:rFonts w:hint="eastAsia" w:ascii="黑体" w:hAnsi="黑体" w:eastAsia="黑体" w:cs="黑体"/>
          <w:b w:val="0"/>
          <w:bCs w:val="0"/>
          <w:sz w:val="44"/>
          <w:szCs w:val="44"/>
          <w:highlight w:val="none"/>
        </w:rPr>
        <w:t>总</w:t>
      </w:r>
      <w:r>
        <w:rPr>
          <w:rFonts w:ascii="黑体" w:hAnsi="黑体" w:eastAsia="黑体" w:cs="黑体"/>
          <w:b w:val="0"/>
          <w:bCs w:val="0"/>
          <w:sz w:val="44"/>
          <w:szCs w:val="44"/>
          <w:highlight w:val="none"/>
        </w:rPr>
        <w:t xml:space="preserve">  </w:t>
      </w:r>
      <w:r>
        <w:rPr>
          <w:rFonts w:hint="eastAsia" w:ascii="黑体" w:hAnsi="黑体" w:eastAsia="黑体" w:cs="黑体"/>
          <w:b w:val="0"/>
          <w:bCs w:val="0"/>
          <w:sz w:val="44"/>
          <w:szCs w:val="44"/>
          <w:highlight w:val="none"/>
        </w:rPr>
        <w:t>目</w:t>
      </w:r>
      <w:r>
        <w:rPr>
          <w:rFonts w:ascii="黑体" w:hAnsi="黑体" w:eastAsia="黑体" w:cs="黑体"/>
          <w:b w:val="0"/>
          <w:bCs w:val="0"/>
          <w:sz w:val="44"/>
          <w:szCs w:val="44"/>
          <w:highlight w:val="none"/>
        </w:rPr>
        <w:t xml:space="preserve">  </w:t>
      </w:r>
      <w:r>
        <w:rPr>
          <w:rFonts w:hint="eastAsia" w:ascii="黑体" w:hAnsi="黑体" w:eastAsia="黑体" w:cs="黑体"/>
          <w:b w:val="0"/>
          <w:bCs w:val="0"/>
          <w:sz w:val="44"/>
          <w:szCs w:val="44"/>
          <w:highlight w:val="none"/>
        </w:rPr>
        <w:t>录</w:t>
      </w:r>
    </w:p>
    <w:p>
      <w:pPr>
        <w:jc w:val="center"/>
        <w:rPr>
          <w:rFonts w:ascii="仿宋_GB2312" w:eastAsia="仿宋_GB2312"/>
          <w:b w:val="0"/>
          <w:bCs w:val="0"/>
          <w:sz w:val="36"/>
          <w:szCs w:val="36"/>
          <w:highlight w:val="none"/>
        </w:rPr>
      </w:pPr>
    </w:p>
    <w:p>
      <w:pPr>
        <w:jc w:val="center"/>
        <w:rPr>
          <w:rFonts w:ascii="仿宋_GB2312" w:eastAsia="仿宋_GB2312"/>
          <w:b w:val="0"/>
          <w:bCs w:val="0"/>
          <w:sz w:val="32"/>
          <w:szCs w:val="32"/>
          <w:highlight w:val="none"/>
        </w:rPr>
      </w:pPr>
    </w:p>
    <w:p>
      <w:pPr>
        <w:spacing w:line="360" w:lineRule="auto"/>
        <w:rPr>
          <w:rFonts w:ascii="宋体"/>
          <w:b w:val="0"/>
          <w:bCs w:val="0"/>
          <w:color w:val="000000"/>
          <w:sz w:val="32"/>
          <w:szCs w:val="32"/>
          <w:highlight w:val="none"/>
        </w:rPr>
      </w:pPr>
      <w:r>
        <w:rPr>
          <w:rFonts w:hint="eastAsia" w:ascii="宋体" w:hAnsi="宋体" w:cs="宋体"/>
          <w:b w:val="0"/>
          <w:bCs w:val="0"/>
          <w:color w:val="000000"/>
          <w:sz w:val="32"/>
          <w:szCs w:val="32"/>
          <w:highlight w:val="none"/>
        </w:rPr>
        <w:t>第一章</w:t>
      </w:r>
      <w:r>
        <w:rPr>
          <w:rFonts w:ascii="宋体" w:hAnsi="宋体" w:cs="宋体"/>
          <w:b w:val="0"/>
          <w:bCs w:val="0"/>
          <w:color w:val="000000"/>
          <w:sz w:val="32"/>
          <w:szCs w:val="32"/>
          <w:highlight w:val="none"/>
        </w:rPr>
        <w:t xml:space="preserve">  </w:t>
      </w:r>
      <w:r>
        <w:rPr>
          <w:rFonts w:hint="eastAsia" w:ascii="宋体" w:hAnsi="宋体" w:cs="宋体"/>
          <w:b w:val="0"/>
          <w:bCs w:val="0"/>
          <w:color w:val="000000"/>
          <w:sz w:val="32"/>
          <w:szCs w:val="32"/>
          <w:highlight w:val="none"/>
        </w:rPr>
        <w:t>询价公告</w:t>
      </w:r>
    </w:p>
    <w:p>
      <w:pPr>
        <w:spacing w:line="360" w:lineRule="auto"/>
        <w:rPr>
          <w:rFonts w:hint="eastAsia" w:ascii="宋体" w:hAnsi="宋体" w:cs="宋体"/>
          <w:b w:val="0"/>
          <w:bCs w:val="0"/>
          <w:color w:val="000000"/>
          <w:sz w:val="32"/>
          <w:szCs w:val="32"/>
          <w:highlight w:val="none"/>
        </w:rPr>
      </w:pPr>
      <w:r>
        <w:rPr>
          <w:rFonts w:hint="eastAsia" w:ascii="宋体" w:hAnsi="宋体" w:cs="宋体"/>
          <w:b w:val="0"/>
          <w:bCs w:val="0"/>
          <w:color w:val="000000"/>
          <w:sz w:val="32"/>
          <w:szCs w:val="32"/>
          <w:highlight w:val="none"/>
        </w:rPr>
        <w:t>第二章</w:t>
      </w:r>
      <w:r>
        <w:rPr>
          <w:rFonts w:ascii="宋体" w:hAnsi="宋体" w:cs="宋体"/>
          <w:b w:val="0"/>
          <w:bCs w:val="0"/>
          <w:color w:val="000000"/>
          <w:sz w:val="32"/>
          <w:szCs w:val="32"/>
          <w:highlight w:val="none"/>
        </w:rPr>
        <w:t xml:space="preserve">  </w:t>
      </w:r>
      <w:r>
        <w:rPr>
          <w:rFonts w:hint="eastAsia" w:ascii="宋体" w:hAnsi="宋体" w:cs="宋体"/>
          <w:b w:val="0"/>
          <w:bCs w:val="0"/>
          <w:color w:val="000000"/>
          <w:sz w:val="32"/>
          <w:szCs w:val="32"/>
          <w:highlight w:val="none"/>
        </w:rPr>
        <w:t>报价须知</w:t>
      </w:r>
    </w:p>
    <w:p>
      <w:pPr>
        <w:spacing w:line="360" w:lineRule="auto"/>
        <w:rPr>
          <w:rFonts w:hint="eastAsia" w:ascii="宋体" w:hAnsi="宋体" w:eastAsia="宋体" w:cs="宋体"/>
          <w:b w:val="0"/>
          <w:bCs w:val="0"/>
          <w:color w:val="000000"/>
          <w:sz w:val="32"/>
          <w:szCs w:val="32"/>
          <w:highlight w:val="none"/>
          <w:lang w:val="en-US" w:eastAsia="zh-CN"/>
        </w:rPr>
      </w:pPr>
      <w:r>
        <w:rPr>
          <w:rFonts w:hint="eastAsia" w:ascii="宋体" w:hAnsi="宋体" w:eastAsia="宋体" w:cs="宋体"/>
          <w:b w:val="0"/>
          <w:bCs w:val="0"/>
          <w:color w:val="000000"/>
          <w:sz w:val="32"/>
          <w:szCs w:val="32"/>
          <w:highlight w:val="none"/>
          <w:lang w:eastAsia="zh-CN"/>
        </w:rPr>
        <w:t>第三章</w:t>
      </w:r>
      <w:r>
        <w:rPr>
          <w:rFonts w:hint="eastAsia" w:ascii="宋体" w:hAnsi="宋体" w:eastAsia="宋体" w:cs="宋体"/>
          <w:b w:val="0"/>
          <w:bCs w:val="0"/>
          <w:color w:val="000000"/>
          <w:sz w:val="32"/>
          <w:szCs w:val="32"/>
          <w:highlight w:val="none"/>
          <w:lang w:val="en-US" w:eastAsia="zh-CN"/>
        </w:rPr>
        <w:t xml:space="preserve">  合同样本（关键条款）</w:t>
      </w:r>
    </w:p>
    <w:p>
      <w:pPr>
        <w:spacing w:line="360" w:lineRule="auto"/>
        <w:rPr>
          <w:rFonts w:hint="eastAsia" w:ascii="宋体" w:hAnsi="宋体" w:eastAsia="宋体" w:cs="宋体"/>
          <w:b w:val="0"/>
          <w:bCs w:val="0"/>
          <w:color w:val="000000"/>
          <w:sz w:val="32"/>
          <w:szCs w:val="32"/>
          <w:highlight w:val="none"/>
          <w:lang w:val="en-US" w:eastAsia="zh-CN"/>
        </w:rPr>
      </w:pPr>
      <w:r>
        <w:rPr>
          <w:rFonts w:hint="eastAsia" w:ascii="宋体" w:hAnsi="宋体" w:eastAsia="宋体" w:cs="宋体"/>
          <w:b w:val="0"/>
          <w:bCs w:val="0"/>
          <w:color w:val="000000"/>
          <w:sz w:val="32"/>
          <w:szCs w:val="32"/>
          <w:highlight w:val="none"/>
          <w:lang w:val="en-US" w:eastAsia="zh-CN"/>
        </w:rPr>
        <w:t>第四章  技术规格及要求</w:t>
      </w:r>
    </w:p>
    <w:p>
      <w:pPr>
        <w:spacing w:line="360" w:lineRule="auto"/>
        <w:rPr>
          <w:rFonts w:hint="default" w:ascii="宋体" w:hAnsi="宋体" w:eastAsia="宋体" w:cs="宋体"/>
          <w:b w:val="0"/>
          <w:bCs w:val="0"/>
          <w:color w:val="000000"/>
          <w:sz w:val="32"/>
          <w:szCs w:val="32"/>
          <w:highlight w:val="none"/>
          <w:lang w:val="en-US" w:eastAsia="zh-CN"/>
        </w:rPr>
      </w:pPr>
      <w:r>
        <w:rPr>
          <w:rFonts w:hint="eastAsia" w:ascii="宋体" w:hAnsi="宋体" w:eastAsia="宋体" w:cs="宋体"/>
          <w:b w:val="0"/>
          <w:bCs w:val="0"/>
          <w:color w:val="000000"/>
          <w:sz w:val="32"/>
          <w:szCs w:val="32"/>
          <w:highlight w:val="none"/>
          <w:lang w:val="en-US" w:eastAsia="zh-CN"/>
        </w:rPr>
        <w:t xml:space="preserve">第五章  </w:t>
      </w:r>
      <w:r>
        <w:rPr>
          <w:rFonts w:hint="default" w:ascii="宋体" w:hAnsi="宋体" w:eastAsia="宋体" w:cs="宋体"/>
          <w:b w:val="0"/>
          <w:bCs w:val="0"/>
          <w:color w:val="000000"/>
          <w:sz w:val="32"/>
          <w:szCs w:val="32"/>
          <w:highlight w:val="none"/>
          <w:lang w:val="en-US" w:eastAsia="zh-CN"/>
        </w:rPr>
        <w:t>报价书相关格式</w:t>
      </w:r>
    </w:p>
    <w:p>
      <w:pPr>
        <w:pStyle w:val="17"/>
        <w:rPr>
          <w:highlight w:val="none"/>
        </w:rPr>
      </w:pPr>
    </w:p>
    <w:p>
      <w:pPr>
        <w:spacing w:line="360" w:lineRule="auto"/>
        <w:rPr>
          <w:rFonts w:ascii="宋体" w:hAnsi="宋体" w:eastAsia="黑体" w:cs="宋体"/>
          <w:b w:val="0"/>
          <w:bCs w:val="0"/>
          <w:sz w:val="32"/>
          <w:szCs w:val="32"/>
          <w:highlight w:val="none"/>
        </w:rPr>
      </w:pPr>
    </w:p>
    <w:p>
      <w:pPr>
        <w:spacing w:line="360" w:lineRule="auto"/>
        <w:rPr>
          <w:rFonts w:ascii="宋体" w:hAnsi="宋体" w:eastAsia="黑体" w:cs="宋体"/>
          <w:b w:val="0"/>
          <w:bCs w:val="0"/>
          <w:sz w:val="32"/>
          <w:szCs w:val="32"/>
          <w:highlight w:val="none"/>
        </w:rPr>
      </w:pPr>
    </w:p>
    <w:p>
      <w:pPr>
        <w:spacing w:line="360" w:lineRule="auto"/>
        <w:rPr>
          <w:rFonts w:ascii="宋体" w:hAnsi="宋体" w:eastAsia="黑体" w:cs="宋体"/>
          <w:b w:val="0"/>
          <w:bCs w:val="0"/>
          <w:sz w:val="32"/>
          <w:szCs w:val="32"/>
          <w:highlight w:val="none"/>
        </w:rPr>
      </w:pPr>
    </w:p>
    <w:p>
      <w:pPr>
        <w:spacing w:line="360" w:lineRule="auto"/>
        <w:rPr>
          <w:rFonts w:ascii="宋体" w:hAnsi="宋体" w:eastAsia="黑体" w:cs="宋体"/>
          <w:b w:val="0"/>
          <w:bCs w:val="0"/>
          <w:sz w:val="32"/>
          <w:szCs w:val="32"/>
          <w:highlight w:val="none"/>
        </w:rPr>
      </w:pPr>
    </w:p>
    <w:p>
      <w:pPr>
        <w:spacing w:line="360" w:lineRule="auto"/>
        <w:rPr>
          <w:rFonts w:ascii="宋体" w:hAnsi="宋体" w:eastAsia="黑体" w:cs="宋体"/>
          <w:b w:val="0"/>
          <w:bCs w:val="0"/>
          <w:sz w:val="32"/>
          <w:szCs w:val="32"/>
          <w:highlight w:val="none"/>
        </w:rPr>
      </w:pPr>
    </w:p>
    <w:p>
      <w:pPr>
        <w:spacing w:line="360" w:lineRule="auto"/>
        <w:rPr>
          <w:rFonts w:ascii="宋体" w:hAnsi="宋体" w:eastAsia="黑体" w:cs="宋体"/>
          <w:b w:val="0"/>
          <w:bCs w:val="0"/>
          <w:sz w:val="32"/>
          <w:szCs w:val="32"/>
          <w:highlight w:val="none"/>
        </w:rPr>
      </w:pPr>
    </w:p>
    <w:p>
      <w:pPr>
        <w:spacing w:line="360" w:lineRule="auto"/>
        <w:rPr>
          <w:rFonts w:ascii="宋体" w:hAnsi="宋体" w:eastAsia="黑体" w:cs="宋体"/>
          <w:b w:val="0"/>
          <w:bCs w:val="0"/>
          <w:sz w:val="32"/>
          <w:szCs w:val="32"/>
          <w:highlight w:val="none"/>
        </w:rPr>
      </w:pPr>
    </w:p>
    <w:p>
      <w:pPr>
        <w:spacing w:line="360" w:lineRule="auto"/>
        <w:rPr>
          <w:rFonts w:ascii="宋体" w:hAnsi="宋体" w:eastAsia="黑体" w:cs="宋体"/>
          <w:b w:val="0"/>
          <w:bCs w:val="0"/>
          <w:sz w:val="32"/>
          <w:szCs w:val="32"/>
          <w:highlight w:val="none"/>
        </w:rPr>
      </w:pPr>
    </w:p>
    <w:p>
      <w:pPr>
        <w:spacing w:line="360" w:lineRule="auto"/>
        <w:rPr>
          <w:rFonts w:ascii="宋体" w:hAnsi="宋体" w:eastAsia="黑体" w:cs="宋体"/>
          <w:b w:val="0"/>
          <w:bCs w:val="0"/>
          <w:sz w:val="32"/>
          <w:szCs w:val="32"/>
          <w:highlight w:val="none"/>
        </w:rPr>
      </w:pPr>
    </w:p>
    <w:p>
      <w:pPr>
        <w:spacing w:line="360" w:lineRule="auto"/>
        <w:rPr>
          <w:rFonts w:ascii="宋体" w:hAnsi="宋体" w:eastAsia="黑体" w:cs="宋体"/>
          <w:b w:val="0"/>
          <w:bCs w:val="0"/>
          <w:sz w:val="32"/>
          <w:szCs w:val="32"/>
          <w:highlight w:val="none"/>
        </w:rPr>
      </w:pPr>
    </w:p>
    <w:p>
      <w:pPr>
        <w:spacing w:line="360" w:lineRule="auto"/>
        <w:rPr>
          <w:rFonts w:ascii="宋体" w:hAnsi="宋体" w:eastAsia="黑体" w:cs="宋体"/>
          <w:b w:val="0"/>
          <w:bCs w:val="0"/>
          <w:sz w:val="32"/>
          <w:szCs w:val="32"/>
          <w:highlight w:val="none"/>
        </w:rPr>
      </w:pPr>
    </w:p>
    <w:p>
      <w:pPr>
        <w:spacing w:line="360" w:lineRule="auto"/>
        <w:rPr>
          <w:rFonts w:ascii="宋体" w:hAnsi="宋体" w:eastAsia="黑体" w:cs="宋体"/>
          <w:b w:val="0"/>
          <w:bCs w:val="0"/>
          <w:sz w:val="32"/>
          <w:szCs w:val="32"/>
          <w:highlight w:val="none"/>
        </w:rPr>
      </w:pPr>
    </w:p>
    <w:p>
      <w:pPr>
        <w:pStyle w:val="17"/>
        <w:rPr>
          <w:rFonts w:ascii="宋体" w:hAnsi="宋体" w:eastAsia="黑体" w:cs="宋体"/>
          <w:b w:val="0"/>
          <w:bCs w:val="0"/>
          <w:sz w:val="32"/>
          <w:szCs w:val="32"/>
          <w:highlight w:val="none"/>
        </w:rPr>
      </w:pPr>
    </w:p>
    <w:p>
      <w:pPr>
        <w:rPr>
          <w:highlight w:val="none"/>
        </w:rPr>
      </w:pPr>
    </w:p>
    <w:p>
      <w:pPr>
        <w:pStyle w:val="20"/>
        <w:rPr>
          <w:highlight w:val="none"/>
        </w:rPr>
      </w:pPr>
    </w:p>
    <w:p>
      <w:pPr>
        <w:numPr>
          <w:ilvl w:val="0"/>
          <w:numId w:val="5"/>
        </w:numPr>
        <w:spacing w:line="360" w:lineRule="auto"/>
        <w:jc w:val="center"/>
        <w:rPr>
          <w:rFonts w:ascii="宋体" w:hAnsi="宋体" w:eastAsia="黑体" w:cs="宋体"/>
          <w:b w:val="0"/>
          <w:bCs w:val="0"/>
          <w:sz w:val="32"/>
          <w:szCs w:val="32"/>
          <w:highlight w:val="none"/>
        </w:rPr>
      </w:pPr>
      <w:r>
        <w:rPr>
          <w:rFonts w:hint="eastAsia" w:ascii="宋体" w:hAnsi="宋体" w:eastAsia="黑体" w:cs="宋体"/>
          <w:b w:val="0"/>
          <w:bCs w:val="0"/>
          <w:sz w:val="32"/>
          <w:szCs w:val="32"/>
          <w:highlight w:val="none"/>
        </w:rPr>
        <w:t>询价公告</w:t>
      </w:r>
    </w:p>
    <w:p>
      <w:pPr>
        <w:spacing w:line="360" w:lineRule="auto"/>
        <w:ind w:firstLine="480" w:firstLineChars="200"/>
        <w:rPr>
          <w:rFonts w:hint="eastAsia" w:ascii="宋体" w:hAnsi="宋体" w:cs="宋体"/>
          <w:b w:val="0"/>
          <w:bCs w:val="0"/>
          <w:sz w:val="24"/>
          <w:szCs w:val="24"/>
          <w:highlight w:val="none"/>
        </w:rPr>
      </w:pPr>
      <w:r>
        <w:rPr>
          <w:rFonts w:hint="eastAsia" w:ascii="宋体" w:hAnsi="宋体" w:cs="宋体"/>
          <w:b w:val="0"/>
          <w:bCs w:val="0"/>
          <w:sz w:val="24"/>
          <w:szCs w:val="24"/>
          <w:highlight w:val="none"/>
        </w:rPr>
        <w:t>项目名称:</w:t>
      </w:r>
      <w:r>
        <w:rPr>
          <w:rFonts w:hint="eastAsia" w:ascii="宋体" w:hAnsi="宋体" w:cs="宋体"/>
          <w:b w:val="0"/>
          <w:bCs w:val="0"/>
          <w:sz w:val="24"/>
          <w:szCs w:val="24"/>
          <w:highlight w:val="none"/>
          <w:lang w:val="en-US" w:eastAsia="zh-CN"/>
        </w:rPr>
        <w:t>中煤集团山西华昱能源有限公司</w:t>
      </w:r>
      <w:r>
        <w:rPr>
          <w:rFonts w:hint="eastAsia" w:ascii="宋体" w:hAnsi="宋体" w:cs="宋体"/>
          <w:b w:val="0"/>
          <w:bCs w:val="0"/>
          <w:sz w:val="24"/>
          <w:szCs w:val="24"/>
          <w:highlight w:val="none"/>
        </w:rPr>
        <w:t>信息化基础设施外委</w:t>
      </w:r>
      <w:r>
        <w:rPr>
          <w:rFonts w:hint="eastAsia" w:ascii="宋体" w:hAnsi="宋体" w:cs="宋体"/>
          <w:b w:val="0"/>
          <w:bCs w:val="0"/>
          <w:sz w:val="24"/>
          <w:szCs w:val="24"/>
          <w:highlight w:val="none"/>
          <w:lang w:val="en-US" w:eastAsia="zh-CN"/>
        </w:rPr>
        <w:t>维护服务</w:t>
      </w:r>
    </w:p>
    <w:p>
      <w:pPr>
        <w:spacing w:line="360" w:lineRule="auto"/>
        <w:ind w:firstLine="480" w:firstLineChars="200"/>
        <w:rPr>
          <w:rFonts w:hint="eastAsia"/>
          <w:highlight w:val="none"/>
          <w:lang w:eastAsia="zh-CN"/>
        </w:rPr>
      </w:pPr>
      <w:r>
        <w:rPr>
          <w:rFonts w:hint="eastAsia" w:ascii="宋体" w:hAnsi="宋体" w:cs="宋体"/>
          <w:b w:val="0"/>
          <w:bCs w:val="0"/>
          <w:sz w:val="24"/>
          <w:szCs w:val="24"/>
          <w:highlight w:val="none"/>
        </w:rPr>
        <w:t>询价</w:t>
      </w:r>
      <w:r>
        <w:rPr>
          <w:rFonts w:hint="eastAsia" w:ascii="宋体" w:hAnsi="宋体" w:cs="宋体"/>
          <w:b w:val="0"/>
          <w:bCs w:val="0"/>
          <w:sz w:val="24"/>
          <w:szCs w:val="24"/>
          <w:highlight w:val="none"/>
          <w:lang w:eastAsia="zh-CN"/>
        </w:rPr>
        <w:t>方式</w:t>
      </w:r>
      <w:r>
        <w:rPr>
          <w:rFonts w:hint="eastAsia" w:ascii="宋体" w:hAnsi="宋体" w:cs="宋体"/>
          <w:b w:val="0"/>
          <w:bCs w:val="0"/>
          <w:sz w:val="24"/>
          <w:szCs w:val="24"/>
          <w:highlight w:val="none"/>
        </w:rPr>
        <w:t>:</w:t>
      </w:r>
      <w:r>
        <w:rPr>
          <w:rFonts w:hint="eastAsia" w:ascii="宋体" w:hAnsi="宋体" w:cs="宋体"/>
          <w:b w:val="0"/>
          <w:bCs w:val="0"/>
          <w:sz w:val="24"/>
          <w:szCs w:val="24"/>
          <w:highlight w:val="none"/>
          <w:lang w:eastAsia="zh-CN"/>
        </w:rPr>
        <w:t>公开询比</w:t>
      </w:r>
    </w:p>
    <w:p>
      <w:pPr>
        <w:pStyle w:val="17"/>
        <w:rPr>
          <w:rFonts w:hint="default" w:eastAsia="宋体"/>
          <w:highlight w:val="none"/>
          <w:lang w:val="en-US" w:eastAsia="zh-CN"/>
        </w:rPr>
      </w:pPr>
      <w:r>
        <w:rPr>
          <w:rFonts w:hint="eastAsia" w:ascii="宋体" w:hAnsi="宋体" w:cs="宋体"/>
          <w:b w:val="0"/>
          <w:bCs w:val="0"/>
          <w:sz w:val="24"/>
          <w:szCs w:val="24"/>
          <w:highlight w:val="none"/>
          <w:lang w:val="en-US" w:eastAsia="zh-CN"/>
        </w:rPr>
        <w:t xml:space="preserve">    评审方式：最低评审价格法</w:t>
      </w:r>
    </w:p>
    <w:p>
      <w:pPr>
        <w:spacing w:line="360" w:lineRule="auto"/>
        <w:ind w:firstLine="480" w:firstLineChars="200"/>
        <w:rPr>
          <w:rFonts w:hint="eastAsia" w:asciiTheme="majorEastAsia" w:hAnsiTheme="majorEastAsia" w:eastAsiaTheme="majorEastAsia" w:cstheme="majorEastAsia"/>
          <w:b w:val="0"/>
          <w:bCs w:val="0"/>
          <w:color w:val="000000" w:themeColor="text1"/>
          <w:sz w:val="24"/>
          <w:szCs w:val="24"/>
          <w:highlight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4"/>
          <w:szCs w:val="24"/>
          <w:highlight w:val="none"/>
          <w:lang w:val="en-US" w:eastAsia="zh-CN"/>
          <w14:textFill>
            <w14:solidFill>
              <w14:schemeClr w14:val="tx1"/>
            </w14:solidFill>
          </w14:textFill>
        </w:rPr>
        <w:t>发布公告日期: 2024年3月28日</w:t>
      </w:r>
    </w:p>
    <w:p>
      <w:pPr>
        <w:spacing w:line="360" w:lineRule="auto"/>
        <w:ind w:firstLine="480" w:firstLineChars="200"/>
        <w:rPr>
          <w:rFonts w:hint="default"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 xml:space="preserve">发布公告日期: 2024年3月28日    </w:t>
      </w:r>
    </w:p>
    <w:p>
      <w:pPr>
        <w:spacing w:line="360" w:lineRule="auto"/>
        <w:ind w:firstLine="480" w:firstLineChars="200"/>
        <w:rPr>
          <w:rFonts w:hint="default"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报名截止日期：2024年4月4日  07:40</w:t>
      </w:r>
    </w:p>
    <w:p>
      <w:pPr>
        <w:spacing w:line="360" w:lineRule="auto"/>
        <w:ind w:firstLine="480" w:firstLineChars="200"/>
        <w:rPr>
          <w:rFonts w:hint="default"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报价截止时间：2024年4月7日  07:50</w:t>
      </w:r>
    </w:p>
    <w:p>
      <w:pPr>
        <w:spacing w:line="360" w:lineRule="auto"/>
        <w:ind w:firstLine="480" w:firstLineChars="200"/>
        <w:rPr>
          <w:rFonts w:hint="default"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报价揭价时间：2024年4月7日  08:00</w:t>
      </w:r>
    </w:p>
    <w:p>
      <w:pPr>
        <w:spacing w:line="360" w:lineRule="auto"/>
        <w:ind w:firstLine="480" w:firstLineChars="200"/>
        <w:rPr>
          <w:rFonts w:hint="eastAsia" w:ascii="宋体" w:hAnsi="宋体" w:cs="宋体"/>
          <w:b w:val="0"/>
          <w:bCs w:val="0"/>
          <w:sz w:val="24"/>
          <w:szCs w:val="24"/>
          <w:highlight w:val="none"/>
        </w:rPr>
      </w:pPr>
      <w:r>
        <w:rPr>
          <w:rFonts w:hint="eastAsia" w:ascii="宋体" w:hAnsi="宋体" w:cs="宋体"/>
          <w:b w:val="0"/>
          <w:bCs w:val="0"/>
          <w:sz w:val="24"/>
          <w:szCs w:val="24"/>
          <w:highlight w:val="none"/>
        </w:rPr>
        <w:t>发布公告媒介：中煤易购采购一体化平台（</w:t>
      </w:r>
      <w:r>
        <w:rPr>
          <w:rFonts w:hint="eastAsia" w:ascii="宋体" w:hAnsi="宋体" w:cs="宋体"/>
          <w:b w:val="0"/>
          <w:bCs w:val="0"/>
          <w:sz w:val="24"/>
          <w:szCs w:val="24"/>
          <w:highlight w:val="none"/>
        </w:rPr>
        <w:fldChar w:fldCharType="begin"/>
      </w:r>
      <w:r>
        <w:rPr>
          <w:rFonts w:hint="eastAsia" w:ascii="宋体" w:hAnsi="宋体" w:cs="宋体"/>
          <w:b w:val="0"/>
          <w:bCs w:val="0"/>
          <w:sz w:val="24"/>
          <w:szCs w:val="24"/>
          <w:highlight w:val="none"/>
        </w:rPr>
        <w:instrText xml:space="preserve"> HYPERLINK "http://wzcg.chinacoal.com/" </w:instrText>
      </w:r>
      <w:r>
        <w:rPr>
          <w:rFonts w:hint="eastAsia" w:ascii="宋体" w:hAnsi="宋体" w:cs="宋体"/>
          <w:b w:val="0"/>
          <w:bCs w:val="0"/>
          <w:sz w:val="24"/>
          <w:szCs w:val="24"/>
          <w:highlight w:val="none"/>
        </w:rPr>
        <w:fldChar w:fldCharType="separate"/>
      </w:r>
      <w:r>
        <w:rPr>
          <w:rFonts w:hint="eastAsia" w:ascii="宋体" w:hAnsi="宋体" w:cs="宋体"/>
          <w:b w:val="0"/>
          <w:bCs w:val="0"/>
          <w:sz w:val="24"/>
          <w:szCs w:val="24"/>
          <w:highlight w:val="none"/>
        </w:rPr>
        <w:t>http://ego.chinacoal.com</w:t>
      </w:r>
      <w:r>
        <w:rPr>
          <w:rFonts w:hint="eastAsia" w:ascii="宋体" w:hAnsi="宋体" w:cs="宋体"/>
          <w:b w:val="0"/>
          <w:bCs w:val="0"/>
          <w:sz w:val="24"/>
          <w:szCs w:val="24"/>
          <w:highlight w:val="none"/>
        </w:rPr>
        <w:fldChar w:fldCharType="end"/>
      </w:r>
      <w:r>
        <w:rPr>
          <w:rFonts w:hint="eastAsia" w:ascii="宋体" w:hAnsi="宋体" w:cs="宋体"/>
          <w:b w:val="0"/>
          <w:bCs w:val="0"/>
          <w:sz w:val="24"/>
          <w:szCs w:val="24"/>
          <w:highlight w:val="none"/>
        </w:rPr>
        <w:t>）</w:t>
      </w:r>
    </w:p>
    <w:p>
      <w:pPr>
        <w:spacing w:line="360" w:lineRule="auto"/>
        <w:ind w:firstLine="480" w:firstLineChars="200"/>
        <w:rPr>
          <w:rFonts w:hint="eastAsia" w:ascii="宋体" w:hAnsi="宋体" w:cs="宋体"/>
          <w:b w:val="0"/>
          <w:bCs w:val="0"/>
          <w:sz w:val="24"/>
          <w:szCs w:val="24"/>
          <w:highlight w:val="none"/>
        </w:rPr>
      </w:pPr>
      <w:r>
        <w:rPr>
          <w:rFonts w:hint="eastAsia" w:ascii="宋体" w:hAnsi="宋体" w:cs="宋体"/>
          <w:b w:val="0"/>
          <w:bCs w:val="0"/>
          <w:sz w:val="24"/>
          <w:szCs w:val="24"/>
          <w:highlight w:val="none"/>
          <w:lang w:eastAsia="zh-CN"/>
        </w:rPr>
        <w:t>一、</w:t>
      </w:r>
      <w:r>
        <w:rPr>
          <w:rFonts w:hint="eastAsia" w:ascii="宋体" w:hAnsi="宋体" w:cs="宋体"/>
          <w:b w:val="0"/>
          <w:bCs w:val="0"/>
          <w:sz w:val="24"/>
          <w:szCs w:val="24"/>
          <w:highlight w:val="none"/>
        </w:rPr>
        <w:t>项目概况及技术要求：</w:t>
      </w:r>
    </w:p>
    <w:p>
      <w:pPr>
        <w:spacing w:line="360" w:lineRule="auto"/>
        <w:ind w:firstLine="480" w:firstLineChars="200"/>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1.项目概况：华昱公司园区信息化基础设施外委维护服务的范围：</w:t>
      </w:r>
    </w:p>
    <w:p>
      <w:pPr>
        <w:spacing w:line="360" w:lineRule="auto"/>
        <w:ind w:firstLine="480" w:firstLineChars="200"/>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园区内的通信光缆、通信电缆、卫星及有线电视系统、园区安防监控系统、专家公寓安防及门禁系统的设备及线路；</w:t>
      </w:r>
    </w:p>
    <w:p>
      <w:pPr>
        <w:spacing w:line="360" w:lineRule="auto"/>
        <w:ind w:firstLine="480" w:firstLineChars="200"/>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北楼机房至五家沟主干通信光缆、五家沟至各矿通信光缆及卫星电视传输系统线路。</w:t>
      </w:r>
    </w:p>
    <w:p>
      <w:pPr>
        <w:spacing w:line="360" w:lineRule="auto"/>
        <w:ind w:firstLine="480" w:firstLineChars="200"/>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公司数据中心机房、网络机房、视频会议室音视频系统、生态园LED大屏等设备进行维修、保养。</w:t>
      </w:r>
    </w:p>
    <w:p>
      <w:pPr>
        <w:spacing w:line="360" w:lineRule="auto"/>
        <w:ind w:firstLine="480" w:firstLineChars="200"/>
        <w:rPr>
          <w:rFonts w:hint="default"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完成甲方交办的其他信息化应急运维工作。</w:t>
      </w:r>
    </w:p>
    <w:p>
      <w:pPr>
        <w:spacing w:line="360" w:lineRule="auto"/>
        <w:ind w:firstLine="480" w:firstLineChars="200"/>
        <w:rPr>
          <w:rFonts w:hint="default"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2.资金来源：信息化专项资金</w:t>
      </w:r>
    </w:p>
    <w:p>
      <w:pPr>
        <w:spacing w:line="360" w:lineRule="auto"/>
        <w:ind w:firstLine="480" w:firstLineChars="200"/>
        <w:rPr>
          <w:rFonts w:hint="default"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3.工期（服务期）：合同签订后一年</w:t>
      </w:r>
    </w:p>
    <w:p>
      <w:pPr>
        <w:spacing w:line="360" w:lineRule="auto"/>
        <w:ind w:firstLine="480" w:firstLineChars="200"/>
        <w:rPr>
          <w:rFonts w:hint="default"/>
          <w:highlight w:val="none"/>
          <w:lang w:val="en-US" w:eastAsia="zh-CN"/>
        </w:rPr>
      </w:pPr>
      <w:r>
        <w:rPr>
          <w:rFonts w:hint="eastAsia" w:ascii="宋体" w:hAnsi="宋体" w:cs="宋体"/>
          <w:b w:val="0"/>
          <w:bCs w:val="0"/>
          <w:sz w:val="24"/>
          <w:szCs w:val="24"/>
          <w:highlight w:val="none"/>
          <w:lang w:val="en-US" w:eastAsia="zh-CN"/>
        </w:rPr>
        <w:t>4.服务地点：中煤华昱公司</w:t>
      </w:r>
    </w:p>
    <w:p>
      <w:pPr>
        <w:spacing w:line="360" w:lineRule="auto"/>
        <w:ind w:firstLine="480" w:firstLineChars="200"/>
        <w:rPr>
          <w:rFonts w:hint="default"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5.报价方式为固定总价(不含税)</w:t>
      </w:r>
    </w:p>
    <w:p>
      <w:pPr>
        <w:spacing w:line="360" w:lineRule="auto"/>
        <w:ind w:firstLine="480" w:firstLineChars="200"/>
        <w:rPr>
          <w:rFonts w:hint="default"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6.报价要求：该报价包含所有费用，</w:t>
      </w:r>
      <w:r>
        <w:rPr>
          <w:rFonts w:hint="eastAsia" w:ascii="宋体" w:hAnsi="宋体" w:cs="宋体"/>
          <w:b w:val="0"/>
          <w:bCs w:val="0"/>
          <w:sz w:val="24"/>
          <w:szCs w:val="24"/>
          <w:highlight w:val="none"/>
          <w:lang w:eastAsia="zh-CN"/>
        </w:rPr>
        <w:t>报价人需现场实地核实项目情况，</w:t>
      </w:r>
      <w:r>
        <w:rPr>
          <w:rFonts w:hint="eastAsia" w:ascii="宋体" w:hAnsi="宋体" w:cs="宋体"/>
          <w:b w:val="0"/>
          <w:bCs w:val="0"/>
          <w:sz w:val="24"/>
          <w:szCs w:val="24"/>
          <w:highlight w:val="none"/>
          <w:lang w:val="en-US" w:eastAsia="zh-CN"/>
        </w:rPr>
        <w:t>发包人予以配合，但发生的费用自理。</w:t>
      </w:r>
    </w:p>
    <w:p>
      <w:pPr>
        <w:spacing w:line="360" w:lineRule="auto"/>
        <w:ind w:firstLine="480" w:firstLineChars="200"/>
        <w:rPr>
          <w:rFonts w:hint="default"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8.验收标准：按照考核标准进行季度、年度考核。</w:t>
      </w:r>
    </w:p>
    <w:p>
      <w:pPr>
        <w:spacing w:line="360" w:lineRule="auto"/>
        <w:ind w:firstLine="480" w:firstLineChars="200"/>
        <w:rPr>
          <w:rFonts w:hint="default"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9.报价人在提交报价文件时需附《供应商廉洁承诺书》。</w:t>
      </w:r>
    </w:p>
    <w:p>
      <w:pPr>
        <w:spacing w:line="360" w:lineRule="auto"/>
        <w:ind w:firstLine="482" w:firstLineChars="200"/>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eastAsia="zh-CN"/>
        </w:rPr>
        <w:t>二、</w:t>
      </w:r>
      <w:r>
        <w:rPr>
          <w:rFonts w:hint="eastAsia" w:ascii="宋体" w:hAnsi="宋体" w:cs="宋体"/>
          <w:b/>
          <w:bCs/>
          <w:sz w:val="24"/>
          <w:szCs w:val="24"/>
          <w:highlight w:val="none"/>
          <w:lang w:val="en-US" w:eastAsia="zh-CN"/>
        </w:rPr>
        <w:t>资质要求</w:t>
      </w:r>
    </w:p>
    <w:p>
      <w:pPr>
        <w:spacing w:line="360" w:lineRule="auto"/>
        <w:ind w:firstLine="480" w:firstLineChars="200"/>
        <w:rPr>
          <w:rFonts w:hint="eastAsia" w:ascii="宋体" w:hAnsi="宋体" w:cs="宋体"/>
          <w:b w:val="0"/>
          <w:bCs w:val="0"/>
          <w:sz w:val="24"/>
          <w:szCs w:val="24"/>
          <w:highlight w:val="none"/>
          <w:lang w:eastAsia="zh-CN"/>
        </w:rPr>
      </w:pPr>
      <w:r>
        <w:rPr>
          <w:rFonts w:hint="eastAsia" w:ascii="宋体" w:hAnsi="宋体" w:cs="宋体"/>
          <w:b w:val="0"/>
          <w:bCs w:val="0"/>
          <w:sz w:val="24"/>
          <w:szCs w:val="24"/>
          <w:highlight w:val="none"/>
          <w:lang w:val="en-US" w:eastAsia="zh-CN"/>
        </w:rPr>
        <w:t>1、报价人须具有中华人民共和国境内注册的独立法人资格。</w:t>
      </w:r>
    </w:p>
    <w:p>
      <w:pPr>
        <w:spacing w:line="360" w:lineRule="auto"/>
        <w:ind w:firstLine="480" w:firstLineChars="200"/>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2、在过去三年承包的工程项目中，没有不良履约记录（提供无不良履约证明）。</w:t>
      </w:r>
    </w:p>
    <w:p>
      <w:pPr>
        <w:spacing w:line="360" w:lineRule="auto"/>
        <w:ind w:firstLine="480" w:firstLineChars="200"/>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3、报价人须具有建筑智能化工程或安防工程施工叁级及以上资质(提供扫描件)。</w:t>
      </w:r>
    </w:p>
    <w:p>
      <w:pPr>
        <w:spacing w:line="360" w:lineRule="auto"/>
        <w:ind w:firstLine="480" w:firstLineChars="200"/>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4、本项目不得分包转包。（提供承诺书）</w:t>
      </w:r>
    </w:p>
    <w:p>
      <w:pPr>
        <w:spacing w:line="360" w:lineRule="auto"/>
        <w:ind w:firstLine="480" w:firstLineChars="200"/>
        <w:rPr>
          <w:rFonts w:hint="default"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5、报价人须随报价书附踏勘现场确认单。</w:t>
      </w:r>
    </w:p>
    <w:p>
      <w:pPr>
        <w:spacing w:line="360" w:lineRule="auto"/>
        <w:ind w:firstLine="480" w:firstLineChars="200"/>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6、本项目不接受联合体报价。</w:t>
      </w:r>
    </w:p>
    <w:p>
      <w:pPr>
        <w:spacing w:line="360" w:lineRule="auto"/>
        <w:ind w:firstLine="480" w:firstLineChars="200"/>
        <w:rPr>
          <w:rFonts w:hint="eastAsia" w:ascii="宋体" w:hAnsi="宋体" w:cs="宋体"/>
          <w:b w:val="0"/>
          <w:bCs w:val="0"/>
          <w:sz w:val="24"/>
          <w:szCs w:val="24"/>
          <w:highlight w:val="none"/>
        </w:rPr>
      </w:pPr>
      <w:r>
        <w:rPr>
          <w:rFonts w:hint="eastAsia" w:ascii="宋体" w:hAnsi="宋体" w:cs="宋体"/>
          <w:b w:val="0"/>
          <w:bCs w:val="0"/>
          <w:sz w:val="24"/>
          <w:szCs w:val="24"/>
          <w:highlight w:val="none"/>
          <w:lang w:eastAsia="zh-CN"/>
        </w:rPr>
        <w:t>三、</w:t>
      </w:r>
      <w:r>
        <w:rPr>
          <w:rFonts w:hint="eastAsia" w:ascii="宋体" w:hAnsi="宋体" w:cs="宋体"/>
          <w:b w:val="0"/>
          <w:bCs w:val="0"/>
          <w:sz w:val="24"/>
          <w:szCs w:val="24"/>
          <w:highlight w:val="none"/>
        </w:rPr>
        <w:t>报名</w:t>
      </w:r>
    </w:p>
    <w:p>
      <w:pPr>
        <w:spacing w:line="360" w:lineRule="auto"/>
        <w:ind w:firstLine="480" w:firstLineChars="200"/>
        <w:rPr>
          <w:rFonts w:hint="eastAsia" w:ascii="宋体" w:hAnsi="宋体" w:cs="宋体"/>
          <w:b w:val="0"/>
          <w:bCs w:val="0"/>
          <w:sz w:val="24"/>
          <w:szCs w:val="24"/>
          <w:highlight w:val="none"/>
          <w:lang w:eastAsia="zh-CN"/>
        </w:rPr>
      </w:pPr>
      <w:r>
        <w:rPr>
          <w:rFonts w:hint="eastAsia" w:ascii="宋体" w:hAnsi="宋体" w:cs="宋体"/>
          <w:b w:val="0"/>
          <w:bCs w:val="0"/>
          <w:sz w:val="24"/>
          <w:szCs w:val="24"/>
          <w:highlight w:val="none"/>
        </w:rPr>
        <w:t>参与公开询价业务的报价单位，请登录或注册中煤易购采购一体化平台（</w:t>
      </w:r>
      <w:r>
        <w:rPr>
          <w:rFonts w:hint="eastAsia" w:ascii="宋体" w:hAnsi="宋体" w:cs="宋体"/>
          <w:b w:val="0"/>
          <w:bCs w:val="0"/>
          <w:sz w:val="24"/>
          <w:szCs w:val="24"/>
          <w:highlight w:val="none"/>
        </w:rPr>
        <w:fldChar w:fldCharType="begin"/>
      </w:r>
      <w:r>
        <w:rPr>
          <w:rFonts w:hint="eastAsia" w:ascii="宋体" w:hAnsi="宋体" w:cs="宋体"/>
          <w:b w:val="0"/>
          <w:bCs w:val="0"/>
          <w:sz w:val="24"/>
          <w:szCs w:val="24"/>
          <w:highlight w:val="none"/>
        </w:rPr>
        <w:instrText xml:space="preserve"> HYPERLINK "http://wzcg.chinacoal.com/" </w:instrText>
      </w:r>
      <w:r>
        <w:rPr>
          <w:rFonts w:hint="eastAsia" w:ascii="宋体" w:hAnsi="宋体" w:cs="宋体"/>
          <w:b w:val="0"/>
          <w:bCs w:val="0"/>
          <w:sz w:val="24"/>
          <w:szCs w:val="24"/>
          <w:highlight w:val="none"/>
        </w:rPr>
        <w:fldChar w:fldCharType="separate"/>
      </w:r>
      <w:r>
        <w:rPr>
          <w:rFonts w:hint="eastAsia" w:ascii="宋体" w:hAnsi="宋体" w:cs="宋体"/>
          <w:b w:val="0"/>
          <w:bCs w:val="0"/>
          <w:sz w:val="24"/>
          <w:szCs w:val="24"/>
          <w:highlight w:val="none"/>
        </w:rPr>
        <w:t>http://ego.chinacoal.com</w:t>
      </w:r>
      <w:r>
        <w:rPr>
          <w:rFonts w:hint="eastAsia" w:ascii="宋体" w:hAnsi="宋体" w:cs="宋体"/>
          <w:b w:val="0"/>
          <w:bCs w:val="0"/>
          <w:sz w:val="24"/>
          <w:szCs w:val="24"/>
          <w:highlight w:val="none"/>
        </w:rPr>
        <w:fldChar w:fldCharType="end"/>
      </w:r>
      <w:r>
        <w:rPr>
          <w:rFonts w:hint="eastAsia" w:ascii="宋体" w:hAnsi="宋体" w:cs="宋体"/>
          <w:b w:val="0"/>
          <w:bCs w:val="0"/>
          <w:sz w:val="24"/>
          <w:szCs w:val="24"/>
          <w:highlight w:val="none"/>
        </w:rPr>
        <w:t>）后，进行在线报名</w:t>
      </w:r>
      <w:r>
        <w:rPr>
          <w:rFonts w:hint="eastAsia" w:ascii="宋体" w:hAnsi="宋体" w:cs="宋体"/>
          <w:b w:val="0"/>
          <w:bCs w:val="0"/>
          <w:sz w:val="24"/>
          <w:szCs w:val="24"/>
          <w:highlight w:val="none"/>
          <w:lang w:eastAsia="zh-CN"/>
        </w:rPr>
        <w:t>、报价。</w:t>
      </w:r>
    </w:p>
    <w:p>
      <w:pPr>
        <w:spacing w:line="360" w:lineRule="auto"/>
        <w:ind w:firstLine="480" w:firstLineChars="200"/>
        <w:rPr>
          <w:rFonts w:hint="eastAsia" w:ascii="宋体" w:hAnsi="宋体" w:cs="宋体"/>
          <w:b w:val="0"/>
          <w:bCs w:val="0"/>
          <w:sz w:val="24"/>
          <w:szCs w:val="24"/>
          <w:highlight w:val="none"/>
        </w:rPr>
      </w:pPr>
      <w:r>
        <w:rPr>
          <w:rFonts w:hint="eastAsia" w:ascii="宋体" w:hAnsi="宋体" w:cs="宋体"/>
          <w:b w:val="0"/>
          <w:bCs w:val="0"/>
          <w:sz w:val="24"/>
          <w:szCs w:val="24"/>
          <w:highlight w:val="none"/>
          <w:lang w:eastAsia="zh-CN"/>
        </w:rPr>
        <w:t>四、</w:t>
      </w:r>
      <w:r>
        <w:rPr>
          <w:rFonts w:hint="eastAsia" w:ascii="宋体" w:hAnsi="宋体" w:cs="宋体"/>
          <w:b w:val="0"/>
          <w:bCs w:val="0"/>
          <w:sz w:val="24"/>
          <w:szCs w:val="24"/>
          <w:highlight w:val="none"/>
        </w:rPr>
        <w:t>联系方式</w:t>
      </w:r>
    </w:p>
    <w:p>
      <w:pPr>
        <w:spacing w:line="360" w:lineRule="auto"/>
        <w:ind w:firstLine="480" w:firstLineChars="200"/>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rPr>
        <w:t>联系人：</w:t>
      </w:r>
      <w:bookmarkStart w:id="23" w:name="_GoBack"/>
      <w:r>
        <w:rPr>
          <w:rFonts w:hint="eastAsia" w:ascii="宋体" w:hAnsi="宋体" w:cs="宋体"/>
          <w:b w:val="0"/>
          <w:bCs w:val="0"/>
          <w:color w:val="auto"/>
          <w:sz w:val="24"/>
          <w:szCs w:val="24"/>
          <w:highlight w:val="none"/>
          <w:lang w:val="en-US" w:eastAsia="zh-CN"/>
        </w:rPr>
        <w:t>纪春海</w:t>
      </w:r>
      <w:bookmarkEnd w:id="23"/>
    </w:p>
    <w:p>
      <w:pPr>
        <w:pStyle w:val="17"/>
        <w:ind w:firstLine="480" w:firstLineChars="200"/>
        <w:rPr>
          <w:rFonts w:hint="default"/>
          <w:lang w:val="en-US" w:eastAsia="zh-CN"/>
        </w:rPr>
      </w:pPr>
      <w:r>
        <w:rPr>
          <w:rFonts w:hint="eastAsia" w:ascii="宋体" w:hAnsi="宋体" w:cs="宋体"/>
          <w:b w:val="0"/>
          <w:bCs w:val="0"/>
          <w:color w:val="auto"/>
          <w:sz w:val="24"/>
          <w:szCs w:val="24"/>
          <w:highlight w:val="none"/>
          <w:lang w:val="en-US" w:eastAsia="zh-CN"/>
        </w:rPr>
        <w:t>联系电话（技术咨询）：13934406610</w:t>
      </w:r>
    </w:p>
    <w:p>
      <w:pPr>
        <w:spacing w:line="360" w:lineRule="auto"/>
        <w:jc w:val="center"/>
        <w:rPr>
          <w:rFonts w:hint="eastAsia" w:ascii="宋体" w:hAnsi="宋体" w:eastAsia="黑体" w:cs="宋体"/>
          <w:b w:val="0"/>
          <w:bCs w:val="0"/>
          <w:sz w:val="32"/>
          <w:szCs w:val="32"/>
          <w:highlight w:val="none"/>
        </w:rPr>
      </w:pPr>
    </w:p>
    <w:p>
      <w:pPr>
        <w:spacing w:line="360" w:lineRule="auto"/>
        <w:jc w:val="center"/>
        <w:rPr>
          <w:rFonts w:ascii="黑体" w:hAnsi="黑体" w:eastAsia="黑体"/>
          <w:smallCaps/>
          <w:spacing w:val="14"/>
          <w:kern w:val="20"/>
          <w:highlight w:val="none"/>
        </w:rPr>
      </w:pPr>
      <w:r>
        <w:rPr>
          <w:rFonts w:hint="eastAsia" w:ascii="宋体" w:hAnsi="宋体" w:eastAsia="黑体" w:cs="宋体"/>
          <w:b w:val="0"/>
          <w:bCs w:val="0"/>
          <w:sz w:val="32"/>
          <w:szCs w:val="32"/>
          <w:highlight w:val="none"/>
        </w:rPr>
        <w:t>第二章</w:t>
      </w:r>
      <w:r>
        <w:rPr>
          <w:rFonts w:ascii="黑体" w:hAnsi="黑体" w:eastAsia="黑体" w:cs="黑体"/>
          <w:smallCaps/>
          <w:spacing w:val="14"/>
          <w:kern w:val="20"/>
          <w:highlight w:val="none"/>
        </w:rPr>
        <w:t xml:space="preserve"> </w:t>
      </w:r>
      <w:r>
        <w:rPr>
          <w:rFonts w:hint="eastAsia" w:ascii="宋体" w:hAnsi="宋体" w:eastAsia="黑体" w:cs="宋体"/>
          <w:b w:val="0"/>
          <w:bCs w:val="0"/>
          <w:sz w:val="32"/>
          <w:szCs w:val="32"/>
          <w:highlight w:val="none"/>
        </w:rPr>
        <w:t>报价须知</w:t>
      </w:r>
    </w:p>
    <w:p>
      <w:pPr>
        <w:jc w:val="center"/>
        <w:rPr>
          <w:rFonts w:ascii="宋体"/>
          <w:sz w:val="28"/>
          <w:szCs w:val="28"/>
          <w:highlight w:val="none"/>
        </w:rPr>
      </w:pPr>
      <w:r>
        <w:rPr>
          <w:rFonts w:hint="eastAsia" w:ascii="宋体" w:hAnsi="宋体" w:cs="宋体"/>
          <w:sz w:val="28"/>
          <w:szCs w:val="28"/>
          <w:highlight w:val="none"/>
        </w:rPr>
        <w:t>一、总则</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1. </w:t>
      </w:r>
      <w:r>
        <w:rPr>
          <w:rFonts w:hint="eastAsia" w:ascii="宋体" w:hAnsi="宋体" w:cs="宋体"/>
          <w:b w:val="0"/>
          <w:bCs w:val="0"/>
          <w:sz w:val="24"/>
          <w:szCs w:val="24"/>
          <w:highlight w:val="none"/>
        </w:rPr>
        <w:t>适用范围</w:t>
      </w:r>
    </w:p>
    <w:p>
      <w:pPr>
        <w:spacing w:line="360" w:lineRule="auto"/>
        <w:ind w:firstLine="480" w:firstLineChars="200"/>
        <w:rPr>
          <w:rFonts w:ascii="宋体"/>
          <w:b w:val="0"/>
          <w:bCs w:val="0"/>
          <w:sz w:val="24"/>
          <w:szCs w:val="24"/>
          <w:highlight w:val="none"/>
        </w:rPr>
      </w:pPr>
      <w:r>
        <w:rPr>
          <w:rFonts w:hint="eastAsia" w:ascii="宋体" w:hAnsi="宋体" w:cs="宋体"/>
          <w:b w:val="0"/>
          <w:bCs w:val="0"/>
          <w:sz w:val="24"/>
          <w:szCs w:val="24"/>
          <w:highlight w:val="none"/>
        </w:rPr>
        <w:t>本询价书仅适用于询价公告中所述项目的服务</w:t>
      </w:r>
      <w:r>
        <w:rPr>
          <w:rFonts w:hint="eastAsia" w:ascii="宋体" w:hAnsi="宋体" w:cs="宋体"/>
          <w:b w:val="0"/>
          <w:bCs w:val="0"/>
          <w:sz w:val="24"/>
          <w:szCs w:val="24"/>
          <w:highlight w:val="none"/>
          <w:lang w:val="en-US" w:eastAsia="zh-CN"/>
        </w:rPr>
        <w:t>/工程</w:t>
      </w:r>
      <w:r>
        <w:rPr>
          <w:rFonts w:hint="eastAsia" w:ascii="宋体" w:hAnsi="宋体" w:cs="宋体"/>
          <w:b w:val="0"/>
          <w:bCs w:val="0"/>
          <w:sz w:val="24"/>
          <w:szCs w:val="24"/>
          <w:highlight w:val="none"/>
        </w:rPr>
        <w:t>。</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2. </w:t>
      </w:r>
      <w:r>
        <w:rPr>
          <w:rFonts w:hint="eastAsia" w:ascii="宋体" w:hAnsi="宋体" w:cs="宋体"/>
          <w:b w:val="0"/>
          <w:bCs w:val="0"/>
          <w:sz w:val="24"/>
          <w:szCs w:val="24"/>
          <w:highlight w:val="none"/>
        </w:rPr>
        <w:t>询价费用</w:t>
      </w:r>
    </w:p>
    <w:p>
      <w:pPr>
        <w:spacing w:line="360" w:lineRule="auto"/>
        <w:ind w:firstLine="480" w:firstLineChars="200"/>
        <w:rPr>
          <w:rFonts w:ascii="宋体"/>
          <w:b w:val="0"/>
          <w:bCs w:val="0"/>
          <w:sz w:val="24"/>
          <w:szCs w:val="24"/>
          <w:highlight w:val="none"/>
        </w:rPr>
      </w:pPr>
      <w:r>
        <w:rPr>
          <w:rFonts w:hint="eastAsia" w:ascii="宋体" w:hAnsi="宋体" w:cs="宋体"/>
          <w:b w:val="0"/>
          <w:bCs w:val="0"/>
          <w:sz w:val="24"/>
          <w:szCs w:val="24"/>
          <w:highlight w:val="none"/>
        </w:rPr>
        <w:t>报价方应承担所有与编写和提交报价书有关的费用，不论结果如何，询价方在任何情况下均无义务和责任承担上述费用。</w:t>
      </w:r>
    </w:p>
    <w:p>
      <w:pPr>
        <w:jc w:val="center"/>
        <w:rPr>
          <w:rFonts w:hint="eastAsia" w:ascii="宋体" w:hAnsi="宋体" w:cs="宋体"/>
          <w:sz w:val="28"/>
          <w:szCs w:val="28"/>
          <w:highlight w:val="none"/>
        </w:rPr>
      </w:pPr>
    </w:p>
    <w:p>
      <w:pPr>
        <w:jc w:val="center"/>
        <w:rPr>
          <w:rFonts w:ascii="宋体"/>
          <w:sz w:val="28"/>
          <w:szCs w:val="28"/>
          <w:highlight w:val="none"/>
        </w:rPr>
      </w:pPr>
      <w:r>
        <w:rPr>
          <w:rFonts w:hint="eastAsia" w:ascii="宋体" w:hAnsi="宋体" w:cs="宋体"/>
          <w:sz w:val="28"/>
          <w:szCs w:val="28"/>
          <w:highlight w:val="none"/>
        </w:rPr>
        <w:t>二、询价书</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1. </w:t>
      </w:r>
      <w:r>
        <w:rPr>
          <w:rFonts w:hint="eastAsia" w:ascii="宋体" w:hAnsi="宋体" w:cs="宋体"/>
          <w:b w:val="0"/>
          <w:bCs w:val="0"/>
          <w:sz w:val="24"/>
          <w:szCs w:val="24"/>
          <w:highlight w:val="none"/>
        </w:rPr>
        <w:t>询价书构成</w:t>
      </w:r>
    </w:p>
    <w:p>
      <w:pPr>
        <w:spacing w:line="360" w:lineRule="auto"/>
        <w:rPr>
          <w:rFonts w:ascii="宋体" w:hAnsi="宋体" w:cs="宋体"/>
          <w:b w:val="0"/>
          <w:bCs w:val="0"/>
          <w:sz w:val="24"/>
          <w:szCs w:val="24"/>
          <w:highlight w:val="none"/>
        </w:rPr>
      </w:pPr>
      <w:r>
        <w:rPr>
          <w:rFonts w:ascii="宋体" w:hAnsi="宋体" w:cs="宋体"/>
          <w:b w:val="0"/>
          <w:bCs w:val="0"/>
          <w:sz w:val="24"/>
          <w:szCs w:val="24"/>
          <w:highlight w:val="none"/>
        </w:rPr>
        <w:t xml:space="preserve">(1) </w:t>
      </w:r>
      <w:r>
        <w:rPr>
          <w:rFonts w:hint="eastAsia" w:ascii="宋体" w:hAnsi="宋体" w:cs="宋体"/>
          <w:b w:val="0"/>
          <w:bCs w:val="0"/>
          <w:sz w:val="24"/>
          <w:szCs w:val="24"/>
          <w:highlight w:val="none"/>
        </w:rPr>
        <w:t>询价公告</w:t>
      </w:r>
    </w:p>
    <w:p>
      <w:pPr>
        <w:spacing w:line="360" w:lineRule="auto"/>
        <w:rPr>
          <w:rFonts w:hint="eastAsia" w:ascii="宋体" w:hAnsi="宋体" w:cs="宋体"/>
          <w:b w:val="0"/>
          <w:bCs w:val="0"/>
          <w:sz w:val="24"/>
          <w:szCs w:val="24"/>
          <w:highlight w:val="none"/>
        </w:rPr>
      </w:pPr>
      <w:r>
        <w:rPr>
          <w:rFonts w:ascii="宋体" w:hAnsi="宋体" w:cs="宋体"/>
          <w:b w:val="0"/>
          <w:bCs w:val="0"/>
          <w:sz w:val="24"/>
          <w:szCs w:val="24"/>
          <w:highlight w:val="none"/>
        </w:rPr>
        <w:t xml:space="preserve">(2) </w:t>
      </w:r>
      <w:r>
        <w:rPr>
          <w:rFonts w:hint="eastAsia" w:ascii="宋体" w:hAnsi="宋体" w:cs="宋体"/>
          <w:b w:val="0"/>
          <w:bCs w:val="0"/>
          <w:sz w:val="24"/>
          <w:szCs w:val="24"/>
          <w:highlight w:val="none"/>
        </w:rPr>
        <w:t>报价须知</w:t>
      </w:r>
    </w:p>
    <w:p>
      <w:pPr>
        <w:spacing w:line="360" w:lineRule="auto"/>
        <w:rPr>
          <w:rFonts w:hint="default" w:ascii="宋体" w:hAnsi="宋体" w:cs="宋体"/>
          <w:b w:val="0"/>
          <w:bCs w:val="0"/>
          <w:sz w:val="24"/>
          <w:szCs w:val="24"/>
          <w:highlight w:val="none"/>
          <w:lang w:val="en-US" w:eastAsia="zh-CN"/>
        </w:rPr>
      </w:pPr>
      <w:r>
        <w:rPr>
          <w:rFonts w:ascii="宋体" w:hAnsi="宋体" w:cs="宋体"/>
          <w:b w:val="0"/>
          <w:bCs w:val="0"/>
          <w:sz w:val="24"/>
          <w:szCs w:val="24"/>
          <w:highlight w:val="none"/>
        </w:rPr>
        <w:t>(</w:t>
      </w:r>
      <w:r>
        <w:rPr>
          <w:rFonts w:hint="eastAsia" w:ascii="宋体" w:hAnsi="宋体" w:cs="宋体"/>
          <w:b w:val="0"/>
          <w:bCs w:val="0"/>
          <w:sz w:val="24"/>
          <w:szCs w:val="24"/>
          <w:highlight w:val="none"/>
          <w:lang w:val="en-US" w:eastAsia="zh-CN"/>
        </w:rPr>
        <w:t>3</w:t>
      </w:r>
      <w:r>
        <w:rPr>
          <w:rFonts w:ascii="宋体" w:hAnsi="宋体" w:cs="宋体"/>
          <w:b w:val="0"/>
          <w:bCs w:val="0"/>
          <w:sz w:val="24"/>
          <w:szCs w:val="24"/>
          <w:highlight w:val="none"/>
        </w:rPr>
        <w:t>)</w:t>
      </w:r>
      <w:r>
        <w:rPr>
          <w:rFonts w:hint="eastAsia" w:ascii="宋体" w:hAnsi="宋体" w:cs="宋体"/>
          <w:b w:val="0"/>
          <w:bCs w:val="0"/>
          <w:sz w:val="24"/>
          <w:szCs w:val="24"/>
          <w:highlight w:val="none"/>
          <w:lang w:val="en-US" w:eastAsia="zh-CN"/>
        </w:rPr>
        <w:t xml:space="preserve"> 合同条款</w:t>
      </w:r>
    </w:p>
    <w:p>
      <w:pPr>
        <w:spacing w:line="360" w:lineRule="auto"/>
        <w:rPr>
          <w:rFonts w:ascii="宋体"/>
          <w:b w:val="0"/>
          <w:bCs w:val="0"/>
          <w:color w:val="000000"/>
          <w:sz w:val="24"/>
          <w:szCs w:val="24"/>
          <w:highlight w:val="none"/>
        </w:rPr>
      </w:pPr>
      <w:r>
        <w:rPr>
          <w:rFonts w:ascii="宋体" w:hAnsi="宋体" w:cs="宋体"/>
          <w:b w:val="0"/>
          <w:bCs w:val="0"/>
          <w:sz w:val="24"/>
          <w:szCs w:val="24"/>
          <w:highlight w:val="none"/>
        </w:rPr>
        <w:t>(</w:t>
      </w:r>
      <w:r>
        <w:rPr>
          <w:rFonts w:hint="eastAsia" w:ascii="宋体" w:hAnsi="宋体" w:cs="宋体"/>
          <w:b w:val="0"/>
          <w:bCs w:val="0"/>
          <w:sz w:val="24"/>
          <w:szCs w:val="24"/>
          <w:highlight w:val="none"/>
          <w:lang w:val="en-US" w:eastAsia="zh-CN"/>
        </w:rPr>
        <w:t>4</w:t>
      </w:r>
      <w:r>
        <w:rPr>
          <w:rFonts w:ascii="宋体" w:hAnsi="宋体" w:cs="宋体"/>
          <w:b w:val="0"/>
          <w:bCs w:val="0"/>
          <w:sz w:val="24"/>
          <w:szCs w:val="24"/>
          <w:highlight w:val="none"/>
        </w:rPr>
        <w:t xml:space="preserve">) </w:t>
      </w:r>
      <w:r>
        <w:rPr>
          <w:rFonts w:hint="eastAsia" w:ascii="宋体" w:hAnsi="宋体" w:cs="宋体"/>
          <w:b w:val="0"/>
          <w:bCs w:val="0"/>
          <w:sz w:val="24"/>
          <w:szCs w:val="24"/>
          <w:highlight w:val="none"/>
        </w:rPr>
        <w:t>技术规格及要求</w:t>
      </w:r>
    </w:p>
    <w:p>
      <w:pPr>
        <w:spacing w:line="360" w:lineRule="auto"/>
        <w:rPr>
          <w:rFonts w:ascii="宋体"/>
          <w:b w:val="0"/>
          <w:bCs w:val="0"/>
          <w:sz w:val="24"/>
          <w:szCs w:val="24"/>
          <w:highlight w:val="none"/>
        </w:rPr>
      </w:pPr>
      <w:r>
        <w:rPr>
          <w:rFonts w:ascii="宋体" w:hAnsi="宋体" w:cs="宋体"/>
          <w:b w:val="0"/>
          <w:bCs w:val="0"/>
          <w:color w:val="000000"/>
          <w:sz w:val="24"/>
          <w:szCs w:val="24"/>
          <w:highlight w:val="none"/>
        </w:rPr>
        <w:t>(</w:t>
      </w:r>
      <w:r>
        <w:rPr>
          <w:rFonts w:hint="eastAsia" w:ascii="宋体" w:hAnsi="宋体" w:cs="宋体"/>
          <w:b w:val="0"/>
          <w:bCs w:val="0"/>
          <w:color w:val="000000"/>
          <w:sz w:val="24"/>
          <w:szCs w:val="24"/>
          <w:highlight w:val="none"/>
          <w:lang w:val="en-US" w:eastAsia="zh-CN"/>
        </w:rPr>
        <w:t>5</w:t>
      </w:r>
      <w:r>
        <w:rPr>
          <w:rFonts w:ascii="宋体" w:hAnsi="宋体" w:cs="宋体"/>
          <w:b w:val="0"/>
          <w:bCs w:val="0"/>
          <w:color w:val="000000"/>
          <w:sz w:val="24"/>
          <w:szCs w:val="24"/>
          <w:highlight w:val="none"/>
        </w:rPr>
        <w:t xml:space="preserve">) </w:t>
      </w:r>
      <w:r>
        <w:rPr>
          <w:rFonts w:hint="eastAsia" w:ascii="宋体" w:hAnsi="宋体" w:cs="宋体"/>
          <w:b w:val="0"/>
          <w:bCs w:val="0"/>
          <w:sz w:val="24"/>
          <w:szCs w:val="24"/>
          <w:highlight w:val="none"/>
        </w:rPr>
        <w:t>报价书相关格式</w:t>
      </w:r>
    </w:p>
    <w:p>
      <w:pPr>
        <w:spacing w:line="360" w:lineRule="auto"/>
        <w:rPr>
          <w:rFonts w:ascii="宋体"/>
          <w:b w:val="0"/>
          <w:bCs w:val="0"/>
          <w:sz w:val="24"/>
          <w:szCs w:val="24"/>
          <w:highlight w:val="none"/>
        </w:rPr>
      </w:pPr>
    </w:p>
    <w:p>
      <w:pPr>
        <w:jc w:val="center"/>
        <w:rPr>
          <w:rFonts w:ascii="宋体"/>
          <w:sz w:val="28"/>
          <w:szCs w:val="28"/>
          <w:highlight w:val="none"/>
        </w:rPr>
      </w:pPr>
      <w:r>
        <w:rPr>
          <w:rFonts w:hint="eastAsia" w:ascii="宋体" w:hAnsi="宋体" w:cs="宋体"/>
          <w:sz w:val="28"/>
          <w:szCs w:val="28"/>
          <w:highlight w:val="none"/>
        </w:rPr>
        <w:t>三、报价书的编制</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1. </w:t>
      </w:r>
      <w:r>
        <w:rPr>
          <w:rFonts w:hint="eastAsia" w:ascii="宋体" w:hAnsi="宋体" w:cs="宋体"/>
          <w:b w:val="0"/>
          <w:bCs w:val="0"/>
          <w:sz w:val="24"/>
          <w:szCs w:val="24"/>
          <w:highlight w:val="none"/>
        </w:rPr>
        <w:t>报价书的组成</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(1) </w:t>
      </w:r>
      <w:r>
        <w:rPr>
          <w:rFonts w:hint="eastAsia" w:ascii="宋体" w:hAnsi="宋体" w:cs="宋体"/>
          <w:b w:val="0"/>
          <w:bCs w:val="0"/>
          <w:sz w:val="24"/>
          <w:szCs w:val="24"/>
          <w:highlight w:val="none"/>
        </w:rPr>
        <w:t>按询价书要求填报完整的报价函、报价一览表、分项报价表；</w:t>
      </w:r>
    </w:p>
    <w:p>
      <w:pPr>
        <w:spacing w:line="360" w:lineRule="auto"/>
        <w:rPr>
          <w:rFonts w:ascii="宋体"/>
          <w:b w:val="0"/>
          <w:bCs w:val="0"/>
          <w:sz w:val="24"/>
          <w:szCs w:val="24"/>
          <w:highlight w:val="none"/>
        </w:rPr>
      </w:pPr>
      <w:r>
        <w:rPr>
          <w:rFonts w:ascii="宋体" w:hAnsi="宋体" w:cs="宋体"/>
          <w:b w:val="0"/>
          <w:bCs w:val="0"/>
          <w:sz w:val="24"/>
          <w:szCs w:val="24"/>
          <w:highlight w:val="none"/>
        </w:rPr>
        <w:t>(2)</w:t>
      </w:r>
      <w:r>
        <w:rPr>
          <w:rFonts w:ascii="宋体" w:hAnsi="宋体" w:cs="宋体"/>
          <w:b w:val="0"/>
          <w:bCs w:val="0"/>
          <w:color w:val="000000"/>
          <w:sz w:val="24"/>
          <w:szCs w:val="24"/>
          <w:highlight w:val="none"/>
        </w:rPr>
        <w:t xml:space="preserve"> </w:t>
      </w:r>
      <w:r>
        <w:rPr>
          <w:rFonts w:hint="eastAsia" w:ascii="宋体" w:hAnsi="宋体" w:cs="宋体"/>
          <w:b w:val="0"/>
          <w:bCs w:val="0"/>
          <w:color w:val="000000"/>
          <w:sz w:val="24"/>
          <w:szCs w:val="24"/>
          <w:highlight w:val="none"/>
        </w:rPr>
        <w:t>技术规格及商务规格偏离表；</w:t>
      </w:r>
    </w:p>
    <w:p>
      <w:pPr>
        <w:spacing w:line="360" w:lineRule="auto"/>
        <w:rPr>
          <w:rFonts w:ascii="宋体"/>
          <w:b w:val="0"/>
          <w:bCs w:val="0"/>
          <w:color w:val="000000"/>
          <w:sz w:val="24"/>
          <w:szCs w:val="24"/>
          <w:highlight w:val="none"/>
        </w:rPr>
      </w:pPr>
      <w:r>
        <w:rPr>
          <w:rFonts w:ascii="宋体" w:hAnsi="宋体" w:cs="宋体"/>
          <w:b w:val="0"/>
          <w:bCs w:val="0"/>
          <w:sz w:val="24"/>
          <w:szCs w:val="24"/>
          <w:highlight w:val="none"/>
        </w:rPr>
        <w:t xml:space="preserve">(3) </w:t>
      </w:r>
      <w:r>
        <w:rPr>
          <w:rFonts w:hint="eastAsia" w:ascii="宋体" w:hAnsi="宋体" w:cs="宋体"/>
          <w:b w:val="0"/>
          <w:bCs w:val="0"/>
          <w:color w:val="000000"/>
          <w:sz w:val="24"/>
          <w:szCs w:val="24"/>
          <w:highlight w:val="none"/>
        </w:rPr>
        <w:t>服务/工程技术规格说明书；</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(4) </w:t>
      </w:r>
      <w:r>
        <w:rPr>
          <w:rFonts w:hint="eastAsia" w:ascii="宋体" w:hAnsi="宋体" w:cs="宋体"/>
          <w:b w:val="0"/>
          <w:bCs w:val="0"/>
          <w:sz w:val="24"/>
          <w:szCs w:val="24"/>
          <w:highlight w:val="none"/>
        </w:rPr>
        <w:t>按要求出具的资格证明文件；</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(5) </w:t>
      </w:r>
      <w:r>
        <w:rPr>
          <w:rFonts w:hint="eastAsia" w:ascii="宋体" w:hAnsi="宋体" w:cs="宋体"/>
          <w:b w:val="0"/>
          <w:bCs w:val="0"/>
          <w:sz w:val="24"/>
          <w:szCs w:val="24"/>
          <w:highlight w:val="none"/>
        </w:rPr>
        <w:t>其它需要说明的事项。</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2. </w:t>
      </w:r>
      <w:r>
        <w:rPr>
          <w:rFonts w:hint="eastAsia" w:ascii="宋体" w:hAnsi="宋体" w:cs="宋体"/>
          <w:b w:val="0"/>
          <w:bCs w:val="0"/>
          <w:sz w:val="24"/>
          <w:szCs w:val="24"/>
          <w:highlight w:val="none"/>
        </w:rPr>
        <w:t>报价要求</w:t>
      </w:r>
    </w:p>
    <w:p>
      <w:pPr>
        <w:spacing w:line="360" w:lineRule="auto"/>
        <w:rPr>
          <w:rFonts w:ascii="宋体"/>
          <w:b w:val="0"/>
          <w:bCs w:val="0"/>
          <w:color w:val="000000"/>
          <w:sz w:val="24"/>
          <w:szCs w:val="24"/>
          <w:highlight w:val="none"/>
        </w:rPr>
      </w:pPr>
      <w:r>
        <w:rPr>
          <w:rFonts w:ascii="宋体" w:hAnsi="宋体" w:cs="宋体"/>
          <w:b w:val="0"/>
          <w:bCs w:val="0"/>
          <w:sz w:val="24"/>
          <w:szCs w:val="24"/>
          <w:highlight w:val="none"/>
        </w:rPr>
        <w:t>(1)</w:t>
      </w:r>
      <w:r>
        <w:rPr>
          <w:rFonts w:hint="eastAsia" w:ascii="宋体" w:hAnsi="宋体" w:cs="宋体"/>
          <w:color w:val="000000"/>
          <w:sz w:val="24"/>
          <w:szCs w:val="24"/>
          <w:highlight w:val="none"/>
        </w:rPr>
        <w:t>报价为</w:t>
      </w:r>
      <w:r>
        <w:rPr>
          <w:rFonts w:hint="eastAsia" w:ascii="宋体" w:hAnsi="宋体" w:cs="宋体"/>
          <w:color w:val="000000"/>
          <w:sz w:val="24"/>
          <w:szCs w:val="24"/>
          <w:highlight w:val="none"/>
          <w:lang w:val="en-US" w:eastAsia="zh-CN"/>
        </w:rPr>
        <w:t>不</w:t>
      </w:r>
      <w:r>
        <w:rPr>
          <w:rFonts w:hint="eastAsia" w:ascii="宋体" w:hAnsi="宋体" w:cs="宋体"/>
          <w:color w:val="000000"/>
          <w:sz w:val="24"/>
          <w:szCs w:val="24"/>
          <w:highlight w:val="none"/>
        </w:rPr>
        <w:t>含税价。</w:t>
      </w:r>
    </w:p>
    <w:p>
      <w:pPr>
        <w:spacing w:line="360" w:lineRule="auto"/>
        <w:rPr>
          <w:rFonts w:hint="eastAsia" w:ascii="宋体" w:hAnsi="宋体" w:cs="宋体"/>
          <w:b w:val="0"/>
          <w:bCs w:val="0"/>
          <w:color w:val="000000"/>
          <w:sz w:val="24"/>
          <w:szCs w:val="24"/>
          <w:highlight w:val="none"/>
        </w:rPr>
      </w:pPr>
      <w:r>
        <w:rPr>
          <w:rFonts w:ascii="宋体" w:hAnsi="宋体" w:cs="宋体"/>
          <w:b w:val="0"/>
          <w:bCs w:val="0"/>
          <w:color w:val="000000"/>
          <w:sz w:val="24"/>
          <w:szCs w:val="24"/>
          <w:highlight w:val="none"/>
        </w:rPr>
        <w:t>(2)</w:t>
      </w:r>
      <w:r>
        <w:rPr>
          <w:rFonts w:hint="eastAsia" w:ascii="宋体" w:hAnsi="宋体" w:cs="宋体"/>
          <w:b w:val="0"/>
          <w:bCs w:val="0"/>
          <w:color w:val="000000"/>
          <w:sz w:val="24"/>
          <w:szCs w:val="24"/>
          <w:highlight w:val="none"/>
        </w:rPr>
        <w:t>单价与总价有出入，以单价为准。工程类应列明工程报价。</w:t>
      </w:r>
    </w:p>
    <w:p>
      <w:pPr>
        <w:pStyle w:val="21"/>
        <w:spacing w:line="360" w:lineRule="auto"/>
        <w:ind w:firstLine="0"/>
        <w:rPr>
          <w:rFonts w:ascii="宋体" w:hAnsi="宋体" w:eastAsia="宋体" w:cs="Times New Roman"/>
          <w:sz w:val="24"/>
          <w:szCs w:val="24"/>
          <w:highlight w:val="none"/>
        </w:rPr>
      </w:pPr>
      <w:r>
        <w:rPr>
          <w:rFonts w:ascii="宋体" w:hAnsi="宋体" w:cs="宋体"/>
          <w:sz w:val="24"/>
          <w:szCs w:val="24"/>
          <w:highlight w:val="none"/>
        </w:rPr>
        <w:t>(3)</w:t>
      </w:r>
      <w:r>
        <w:rPr>
          <w:rFonts w:hint="eastAsia" w:ascii="宋体" w:hAnsi="宋体" w:eastAsia="宋体" w:cs="宋体"/>
          <w:sz w:val="24"/>
          <w:szCs w:val="24"/>
          <w:highlight w:val="none"/>
        </w:rPr>
        <w:t>在填报报价时，</w:t>
      </w:r>
      <w:r>
        <w:rPr>
          <w:rFonts w:hint="eastAsia" w:ascii="宋体" w:hAnsi="宋体" w:eastAsia="宋体" w:cs="宋体"/>
          <w:color w:val="000000" w:themeColor="text1"/>
          <w:sz w:val="24"/>
          <w:szCs w:val="24"/>
          <w:highlight w:val="none"/>
          <w14:textFill>
            <w14:solidFill>
              <w14:schemeClr w14:val="tx1"/>
            </w14:solidFill>
          </w14:textFill>
        </w:rPr>
        <w:t>要列明价格的各组成部分。</w:t>
      </w:r>
    </w:p>
    <w:p>
      <w:pPr>
        <w:spacing w:line="360" w:lineRule="auto"/>
        <w:rPr>
          <w:rFonts w:ascii="宋体"/>
          <w:b w:val="0"/>
          <w:bCs w:val="0"/>
          <w:strike/>
          <w:color w:val="000000"/>
          <w:sz w:val="24"/>
          <w:szCs w:val="24"/>
          <w:highlight w:val="none"/>
        </w:rPr>
      </w:pPr>
      <w:r>
        <w:rPr>
          <w:rFonts w:ascii="宋体" w:hAnsi="宋体" w:cs="宋体"/>
          <w:b w:val="0"/>
          <w:bCs w:val="0"/>
          <w:sz w:val="24"/>
          <w:szCs w:val="24"/>
          <w:highlight w:val="none"/>
        </w:rPr>
        <w:t xml:space="preserve">3. </w:t>
      </w:r>
      <w:r>
        <w:rPr>
          <w:rFonts w:hint="eastAsia" w:ascii="宋体" w:hAnsi="宋体" w:cs="宋体"/>
          <w:b w:val="0"/>
          <w:bCs w:val="0"/>
          <w:sz w:val="24"/>
          <w:szCs w:val="24"/>
          <w:highlight w:val="none"/>
        </w:rPr>
        <w:t>报价书的式样和签署</w:t>
      </w:r>
    </w:p>
    <w:p>
      <w:pPr>
        <w:spacing w:line="360" w:lineRule="auto"/>
        <w:ind w:left="0" w:leftChars="0" w:firstLine="480" w:firstLineChars="200"/>
        <w:rPr>
          <w:rFonts w:hint="eastAsia" w:ascii="宋体" w:hAnsi="宋体" w:cs="宋体"/>
          <w:b w:val="0"/>
          <w:bCs w:val="0"/>
          <w:sz w:val="24"/>
          <w:szCs w:val="24"/>
          <w:highlight w:val="none"/>
        </w:rPr>
      </w:pPr>
      <w:r>
        <w:rPr>
          <w:rFonts w:hint="eastAsia" w:ascii="宋体" w:hAnsi="宋体" w:cs="宋体"/>
          <w:b w:val="0"/>
          <w:bCs w:val="0"/>
          <w:sz w:val="24"/>
          <w:szCs w:val="24"/>
          <w:highlight w:val="none"/>
          <w:lang w:val="en-US" w:eastAsia="zh-CN"/>
        </w:rPr>
        <w:t>3.1</w:t>
      </w:r>
      <w:r>
        <w:rPr>
          <w:rFonts w:hint="eastAsia" w:ascii="宋体" w:hAnsi="宋体" w:cs="宋体"/>
          <w:b w:val="0"/>
          <w:bCs w:val="0"/>
          <w:sz w:val="24"/>
          <w:szCs w:val="24"/>
          <w:highlight w:val="none"/>
        </w:rPr>
        <w:t>电子版命名格式“项目名称+公司名称”。</w:t>
      </w:r>
    </w:p>
    <w:p>
      <w:pPr>
        <w:pStyle w:val="20"/>
        <w:numPr>
          <w:ilvl w:val="0"/>
          <w:numId w:val="0"/>
        </w:num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3.2在制作报价书时，需要法人签字的地方，签字或签章均有效，若有代理人，需要代理人签字的地方，必须签字才有效。</w:t>
      </w:r>
    </w:p>
    <w:p>
      <w:pPr>
        <w:jc w:val="center"/>
        <w:rPr>
          <w:rFonts w:ascii="宋体"/>
          <w:sz w:val="28"/>
          <w:szCs w:val="28"/>
          <w:highlight w:val="none"/>
        </w:rPr>
      </w:pPr>
      <w:r>
        <w:rPr>
          <w:rFonts w:hint="eastAsia" w:ascii="宋体" w:hAnsi="宋体" w:cs="宋体"/>
          <w:sz w:val="28"/>
          <w:szCs w:val="28"/>
          <w:highlight w:val="none"/>
        </w:rPr>
        <w:t>四、报价书的递交</w:t>
      </w:r>
    </w:p>
    <w:p>
      <w:pPr>
        <w:spacing w:line="360" w:lineRule="auto"/>
        <w:ind w:firstLine="480" w:firstLineChars="200"/>
        <w:rPr>
          <w:rFonts w:ascii="宋体"/>
          <w:b w:val="0"/>
          <w:bCs w:val="0"/>
          <w:sz w:val="24"/>
          <w:szCs w:val="24"/>
          <w:highlight w:val="none"/>
        </w:rPr>
      </w:pPr>
      <w:r>
        <w:rPr>
          <w:rFonts w:hint="eastAsia" w:ascii="宋体" w:hAnsi="宋体" w:cs="宋体"/>
          <w:b w:val="0"/>
          <w:bCs w:val="0"/>
          <w:sz w:val="24"/>
          <w:szCs w:val="24"/>
          <w:highlight w:val="none"/>
        </w:rPr>
        <w:t>提交报价书的时间不得迟于询价公告中规定的截止时间。</w:t>
      </w:r>
    </w:p>
    <w:p>
      <w:pPr>
        <w:spacing w:line="360" w:lineRule="auto"/>
        <w:ind w:firstLine="480" w:firstLineChars="200"/>
        <w:rPr>
          <w:rFonts w:ascii="宋体"/>
          <w:b w:val="0"/>
          <w:bCs w:val="0"/>
          <w:sz w:val="24"/>
          <w:szCs w:val="24"/>
          <w:highlight w:val="none"/>
        </w:rPr>
      </w:pPr>
    </w:p>
    <w:p>
      <w:pPr>
        <w:jc w:val="center"/>
        <w:rPr>
          <w:rFonts w:ascii="宋体"/>
          <w:sz w:val="28"/>
          <w:szCs w:val="28"/>
          <w:highlight w:val="none"/>
        </w:rPr>
      </w:pPr>
      <w:r>
        <w:rPr>
          <w:rFonts w:hint="eastAsia" w:ascii="宋体" w:hAnsi="宋体" w:cs="宋体"/>
          <w:sz w:val="28"/>
          <w:szCs w:val="28"/>
          <w:highlight w:val="none"/>
        </w:rPr>
        <w:t>五、询价揭示及评审</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1. </w:t>
      </w:r>
      <w:r>
        <w:rPr>
          <w:rFonts w:hint="eastAsia" w:ascii="宋体" w:hAnsi="宋体" w:cs="宋体"/>
          <w:b w:val="0"/>
          <w:bCs w:val="0"/>
          <w:sz w:val="24"/>
          <w:szCs w:val="24"/>
          <w:highlight w:val="none"/>
        </w:rPr>
        <w:t>询价方将</w:t>
      </w:r>
      <w:r>
        <w:rPr>
          <w:rFonts w:hint="eastAsia" w:ascii="宋体" w:hAnsi="宋体" w:cs="宋体"/>
          <w:b w:val="0"/>
          <w:bCs w:val="0"/>
          <w:sz w:val="24"/>
          <w:szCs w:val="24"/>
          <w:highlight w:val="none"/>
          <w:lang w:eastAsia="zh-CN"/>
        </w:rPr>
        <w:t>根据公告规定揭价时间在</w:t>
      </w:r>
      <w:r>
        <w:rPr>
          <w:rFonts w:hint="eastAsia" w:ascii="宋体" w:hAnsi="宋体" w:cs="宋体"/>
          <w:b w:val="0"/>
          <w:bCs w:val="0"/>
          <w:sz w:val="24"/>
          <w:szCs w:val="24"/>
          <w:highlight w:val="none"/>
        </w:rPr>
        <w:t>中煤易购采购一体化平台进行</w:t>
      </w:r>
      <w:r>
        <w:rPr>
          <w:rFonts w:hint="eastAsia" w:ascii="宋体" w:hAnsi="宋体" w:cs="宋体"/>
          <w:b w:val="0"/>
          <w:bCs w:val="0"/>
          <w:sz w:val="24"/>
          <w:szCs w:val="24"/>
          <w:highlight w:val="none"/>
          <w:lang w:eastAsia="zh-CN"/>
        </w:rPr>
        <w:t>线上</w:t>
      </w:r>
      <w:r>
        <w:rPr>
          <w:rFonts w:hint="eastAsia" w:ascii="宋体" w:hAnsi="宋体" w:cs="宋体"/>
          <w:b w:val="0"/>
          <w:bCs w:val="0"/>
          <w:sz w:val="24"/>
          <w:szCs w:val="24"/>
          <w:highlight w:val="none"/>
        </w:rPr>
        <w:t>报价揭示。</w:t>
      </w:r>
    </w:p>
    <w:p>
      <w:pPr>
        <w:spacing w:line="360" w:lineRule="auto"/>
        <w:rPr>
          <w:rFonts w:hint="eastAsia" w:ascii="宋体" w:hAnsi="宋体" w:cs="宋体"/>
          <w:b w:val="0"/>
          <w:bCs w:val="0"/>
          <w:sz w:val="24"/>
          <w:szCs w:val="24"/>
          <w:highlight w:val="none"/>
          <w:lang w:val="en-US" w:eastAsia="zh-CN"/>
        </w:rPr>
      </w:pPr>
      <w:r>
        <w:rPr>
          <w:rFonts w:ascii="宋体" w:hAnsi="宋体" w:cs="宋体"/>
          <w:b w:val="0"/>
          <w:bCs w:val="0"/>
          <w:sz w:val="24"/>
          <w:szCs w:val="24"/>
          <w:highlight w:val="none"/>
        </w:rPr>
        <w:t xml:space="preserve">2. </w:t>
      </w:r>
      <w:r>
        <w:rPr>
          <w:rFonts w:hint="eastAsia" w:ascii="宋体" w:hAnsi="宋体" w:cs="宋体"/>
          <w:b w:val="0"/>
          <w:bCs w:val="0"/>
          <w:sz w:val="24"/>
          <w:szCs w:val="24"/>
          <w:highlight w:val="none"/>
        </w:rPr>
        <w:t>询价方评审小组</w:t>
      </w:r>
      <w:r>
        <w:rPr>
          <w:rFonts w:hint="eastAsia" w:ascii="宋体" w:hAnsi="宋体" w:cs="宋体"/>
          <w:b w:val="0"/>
          <w:bCs w:val="0"/>
          <w:sz w:val="24"/>
          <w:szCs w:val="24"/>
          <w:highlight w:val="none"/>
          <w:lang w:val="en-US" w:eastAsia="zh-CN"/>
        </w:rPr>
        <w:t>/谈判小组</w:t>
      </w:r>
    </w:p>
    <w:p>
      <w:pPr>
        <w:spacing w:line="360" w:lineRule="auto"/>
        <w:rPr>
          <w:rFonts w:ascii="宋体"/>
          <w:b w:val="0"/>
          <w:bCs w:val="0"/>
          <w:sz w:val="24"/>
          <w:szCs w:val="24"/>
          <w:highlight w:val="none"/>
        </w:rPr>
      </w:pPr>
      <w:r>
        <w:rPr>
          <w:rFonts w:ascii="宋体" w:hAnsi="宋体" w:cs="宋体"/>
          <w:b w:val="0"/>
          <w:bCs w:val="0"/>
          <w:sz w:val="24"/>
          <w:szCs w:val="24"/>
          <w:highlight w:val="none"/>
        </w:rPr>
        <w:t>(1)</w:t>
      </w:r>
      <w:r>
        <w:rPr>
          <w:rFonts w:hint="eastAsia" w:ascii="宋体" w:hAnsi="宋体" w:cs="宋体"/>
          <w:b w:val="0"/>
          <w:bCs w:val="0"/>
          <w:sz w:val="24"/>
          <w:szCs w:val="24"/>
          <w:highlight w:val="none"/>
        </w:rPr>
        <w:t>由询价方相关部门人员组成。</w:t>
      </w:r>
    </w:p>
    <w:p>
      <w:pPr>
        <w:spacing w:line="360" w:lineRule="auto"/>
        <w:rPr>
          <w:rFonts w:ascii="宋体"/>
          <w:b w:val="0"/>
          <w:bCs w:val="0"/>
          <w:sz w:val="24"/>
          <w:szCs w:val="24"/>
          <w:highlight w:val="none"/>
        </w:rPr>
      </w:pPr>
      <w:r>
        <w:rPr>
          <w:rFonts w:ascii="宋体" w:hAnsi="宋体" w:cs="宋体"/>
          <w:b w:val="0"/>
          <w:bCs w:val="0"/>
          <w:sz w:val="24"/>
          <w:szCs w:val="24"/>
          <w:highlight w:val="none"/>
        </w:rPr>
        <w:t>(2)</w:t>
      </w:r>
      <w:r>
        <w:rPr>
          <w:rFonts w:hint="eastAsia" w:ascii="宋体" w:hAnsi="宋体" w:cs="宋体"/>
          <w:b w:val="0"/>
          <w:bCs w:val="0"/>
          <w:sz w:val="24"/>
          <w:szCs w:val="24"/>
          <w:highlight w:val="none"/>
        </w:rPr>
        <w:t>从报价截止日起</w:t>
      </w:r>
      <w:r>
        <w:rPr>
          <w:rFonts w:ascii="宋体" w:cs="宋体"/>
          <w:b w:val="0"/>
          <w:bCs w:val="0"/>
          <w:sz w:val="24"/>
          <w:szCs w:val="24"/>
          <w:highlight w:val="none"/>
        </w:rPr>
        <w:t>,</w:t>
      </w:r>
      <w:r>
        <w:rPr>
          <w:rFonts w:hint="eastAsia" w:ascii="宋体" w:hAnsi="宋体" w:cs="宋体"/>
          <w:b w:val="0"/>
          <w:bCs w:val="0"/>
          <w:sz w:val="24"/>
          <w:szCs w:val="24"/>
          <w:highlight w:val="none"/>
        </w:rPr>
        <w:t>直到向成交方授予合同时止，凡与审查、澄清、评价和确定成交有关的保密资料，均不得向与评审无关的其他人透露。</w:t>
      </w:r>
    </w:p>
    <w:p>
      <w:pPr>
        <w:spacing w:line="360" w:lineRule="auto"/>
        <w:rPr>
          <w:rFonts w:ascii="宋体"/>
          <w:b w:val="0"/>
          <w:bCs w:val="0"/>
          <w:color w:val="000000"/>
          <w:sz w:val="24"/>
          <w:szCs w:val="24"/>
          <w:highlight w:val="none"/>
        </w:rPr>
      </w:pPr>
      <w:r>
        <w:rPr>
          <w:rFonts w:ascii="宋体" w:hAnsi="宋体" w:cs="宋体"/>
          <w:b w:val="0"/>
          <w:bCs w:val="0"/>
          <w:sz w:val="24"/>
          <w:szCs w:val="24"/>
          <w:highlight w:val="none"/>
        </w:rPr>
        <w:t>(3)</w:t>
      </w:r>
      <w:r>
        <w:rPr>
          <w:rFonts w:hint="eastAsia" w:ascii="宋体" w:hAnsi="宋体" w:cs="宋体"/>
          <w:b w:val="0"/>
          <w:bCs w:val="0"/>
          <w:sz w:val="24"/>
          <w:szCs w:val="24"/>
          <w:highlight w:val="none"/>
        </w:rPr>
        <w:t>报价截止后，将审查报价书是否完整、有无计算上的错误，文件签署是否合格，报价书是否大体编排有序。</w:t>
      </w:r>
      <w:r>
        <w:rPr>
          <w:rFonts w:hint="eastAsia" w:ascii="宋体" w:hAnsi="宋体" w:cs="宋体"/>
          <w:color w:val="000000"/>
          <w:sz w:val="24"/>
          <w:szCs w:val="24"/>
          <w:highlight w:val="none"/>
        </w:rPr>
        <w:t>如计算和累加算术错误，修正错误的原则如下：</w:t>
      </w:r>
    </w:p>
    <w:p>
      <w:pPr>
        <w:spacing w:line="360" w:lineRule="auto"/>
        <w:rPr>
          <w:rFonts w:ascii="宋体"/>
          <w:color w:val="000000"/>
          <w:sz w:val="24"/>
          <w:szCs w:val="24"/>
          <w:highlight w:val="none"/>
        </w:rPr>
      </w:pPr>
      <w:r>
        <w:rPr>
          <w:rFonts w:ascii="宋体" w:hAnsi="宋体" w:cs="宋体"/>
          <w:color w:val="000000"/>
          <w:sz w:val="24"/>
          <w:szCs w:val="24"/>
          <w:highlight w:val="none"/>
        </w:rPr>
        <w:t xml:space="preserve">A. </w:t>
      </w:r>
      <w:r>
        <w:rPr>
          <w:rFonts w:hint="eastAsia" w:ascii="宋体" w:hAnsi="宋体" w:cs="宋体"/>
          <w:color w:val="000000"/>
          <w:sz w:val="24"/>
          <w:szCs w:val="24"/>
          <w:highlight w:val="none"/>
        </w:rPr>
        <w:t>如果以数字表示的金额和用文字表示的金额不一致时，应以文字表述的金额为准；</w:t>
      </w:r>
    </w:p>
    <w:p>
      <w:pPr>
        <w:spacing w:line="360" w:lineRule="auto"/>
        <w:rPr>
          <w:rFonts w:ascii="宋体"/>
          <w:color w:val="FF0000"/>
          <w:sz w:val="24"/>
          <w:szCs w:val="24"/>
          <w:highlight w:val="none"/>
        </w:rPr>
      </w:pPr>
      <w:r>
        <w:rPr>
          <w:rFonts w:ascii="宋体" w:hAnsi="宋体" w:cs="宋体"/>
          <w:color w:val="000000"/>
          <w:sz w:val="24"/>
          <w:szCs w:val="24"/>
          <w:highlight w:val="none"/>
        </w:rPr>
        <w:t xml:space="preserve">B. </w:t>
      </w:r>
      <w:r>
        <w:rPr>
          <w:rFonts w:hint="eastAsia" w:ascii="宋体" w:hAnsi="宋体" w:cs="宋体"/>
          <w:color w:val="000000"/>
          <w:sz w:val="24"/>
          <w:szCs w:val="24"/>
          <w:highlight w:val="none"/>
        </w:rPr>
        <w:t>当单价与数量的乘积和总价不一致时，以单价为准，修正总价及报价总价。</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(4) </w:t>
      </w:r>
      <w:r>
        <w:rPr>
          <w:rFonts w:hint="eastAsia" w:ascii="宋体" w:hAnsi="宋体" w:cs="宋体"/>
          <w:b w:val="0"/>
          <w:bCs w:val="0"/>
          <w:sz w:val="24"/>
          <w:szCs w:val="24"/>
          <w:highlight w:val="none"/>
        </w:rPr>
        <w:t>评审期间评审小组可分别要求报价方对其报价书进行澄清或答疑，有关澄清或答疑要求的答复应以书面形式提交。</w:t>
      </w:r>
    </w:p>
    <w:p>
      <w:pPr>
        <w:spacing w:line="360" w:lineRule="auto"/>
        <w:ind w:firstLine="480" w:firstLineChars="200"/>
        <w:rPr>
          <w:rFonts w:hint="eastAsia" w:ascii="宋体" w:hAnsi="宋体" w:eastAsia="宋体" w:cs="宋体"/>
          <w:b w:val="0"/>
          <w:bCs w:val="0"/>
          <w:sz w:val="24"/>
          <w:szCs w:val="24"/>
          <w:highlight w:val="none"/>
          <w:lang w:eastAsia="zh-CN"/>
        </w:rPr>
      </w:pPr>
      <w:r>
        <w:rPr>
          <w:rFonts w:ascii="宋体" w:hAnsi="宋体" w:cs="宋体"/>
          <w:b w:val="0"/>
          <w:bCs w:val="0"/>
          <w:sz w:val="24"/>
          <w:szCs w:val="24"/>
          <w:highlight w:val="none"/>
        </w:rPr>
        <w:t xml:space="preserve">3. </w:t>
      </w:r>
      <w:r>
        <w:rPr>
          <w:rFonts w:hint="eastAsia" w:ascii="宋体" w:hAnsi="宋体" w:cs="宋体"/>
          <w:sz w:val="24"/>
          <w:szCs w:val="24"/>
          <w:highlight w:val="none"/>
        </w:rPr>
        <w:t>评审办法</w:t>
      </w:r>
    </w:p>
    <w:p>
      <w:pPr>
        <w:spacing w:line="360" w:lineRule="auto"/>
        <w:ind w:firstLine="480" w:firstLineChars="200"/>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rPr>
        <w:t>本次询价内容依据以下评审原则进行</w:t>
      </w:r>
      <w:r>
        <w:rPr>
          <w:rFonts w:hint="eastAsia" w:ascii="宋体" w:hAnsi="宋体" w:cs="宋体"/>
          <w:b w:val="0"/>
          <w:bCs w:val="0"/>
          <w:sz w:val="24"/>
          <w:szCs w:val="24"/>
          <w:highlight w:val="none"/>
          <w:lang w:val="en-US" w:eastAsia="zh-CN"/>
        </w:rPr>
        <w:t>最低评审价格法，评审小组对满足询价文件实质性要求的报价书，对报价文件的技术、商务评审采用定性原则，按照评审价格由低到高的顺序推荐候选成交人。</w:t>
      </w:r>
    </w:p>
    <w:p>
      <w:pPr>
        <w:spacing w:line="360" w:lineRule="auto"/>
        <w:ind w:firstLine="480" w:firstLineChars="200"/>
        <w:rPr>
          <w:rFonts w:ascii="宋体"/>
          <w:b w:val="0"/>
          <w:bCs w:val="0"/>
          <w:sz w:val="24"/>
          <w:szCs w:val="24"/>
          <w:highlight w:val="none"/>
        </w:rPr>
      </w:pPr>
      <w:r>
        <w:rPr>
          <w:rFonts w:hint="eastAsia" w:ascii="宋体" w:hAnsi="宋体" w:cs="宋体"/>
          <w:b w:val="0"/>
          <w:bCs w:val="0"/>
          <w:sz w:val="24"/>
          <w:szCs w:val="24"/>
          <w:highlight w:val="none"/>
        </w:rPr>
        <w:t>评审原则；</w:t>
      </w:r>
    </w:p>
    <w:p>
      <w:pPr>
        <w:spacing w:line="360" w:lineRule="auto"/>
        <w:ind w:firstLine="480" w:firstLineChars="200"/>
        <w:rPr>
          <w:rFonts w:ascii="宋体"/>
          <w:b w:val="0"/>
          <w:bCs w:val="0"/>
          <w:sz w:val="24"/>
          <w:szCs w:val="24"/>
          <w:highlight w:val="none"/>
        </w:rPr>
      </w:pPr>
      <w:r>
        <w:rPr>
          <w:rFonts w:ascii="宋体" w:hAnsi="宋体" w:cs="宋体"/>
          <w:b w:val="0"/>
          <w:bCs w:val="0"/>
          <w:sz w:val="24"/>
          <w:szCs w:val="24"/>
          <w:highlight w:val="none"/>
        </w:rPr>
        <w:t>1)</w:t>
      </w:r>
      <w:r>
        <w:rPr>
          <w:rFonts w:hint="eastAsia" w:ascii="宋体" w:hAnsi="宋体" w:cs="宋体"/>
          <w:b w:val="0"/>
          <w:bCs w:val="0"/>
          <w:sz w:val="24"/>
          <w:szCs w:val="24"/>
          <w:highlight w:val="none"/>
        </w:rPr>
        <w:t>、询价文件做为评审小组关键的评审依据；在开、清、评审期间，严禁任何与询价项目相关的人员提供各种改变或者影响</w:t>
      </w:r>
      <w:r>
        <w:rPr>
          <w:rFonts w:hint="eastAsia" w:ascii="宋体" w:hAnsi="宋体" w:cs="宋体"/>
          <w:b w:val="0"/>
          <w:bCs w:val="0"/>
          <w:color w:val="002060"/>
          <w:sz w:val="24"/>
          <w:szCs w:val="24"/>
          <w:highlight w:val="none"/>
        </w:rPr>
        <w:t>评审</w:t>
      </w:r>
      <w:r>
        <w:rPr>
          <w:rFonts w:hint="eastAsia" w:ascii="宋体" w:hAnsi="宋体" w:cs="宋体"/>
          <w:b w:val="0"/>
          <w:bCs w:val="0"/>
          <w:sz w:val="24"/>
          <w:szCs w:val="24"/>
          <w:highlight w:val="none"/>
        </w:rPr>
        <w:t>结果且会发生实质性变化的资料。评审过程必须严谨、认真、仔细，做到公开、公平、公正，体现企业效益最大化。</w:t>
      </w:r>
    </w:p>
    <w:p>
      <w:pPr>
        <w:spacing w:line="360" w:lineRule="auto"/>
        <w:ind w:firstLine="480" w:firstLineChars="200"/>
        <w:rPr>
          <w:rFonts w:ascii="宋体"/>
          <w:b w:val="0"/>
          <w:bCs w:val="0"/>
          <w:sz w:val="24"/>
          <w:szCs w:val="24"/>
          <w:highlight w:val="none"/>
        </w:rPr>
      </w:pPr>
      <w:r>
        <w:rPr>
          <w:rFonts w:ascii="宋体" w:hAnsi="宋体" w:cs="宋体"/>
          <w:b w:val="0"/>
          <w:bCs w:val="0"/>
          <w:sz w:val="24"/>
          <w:szCs w:val="24"/>
          <w:highlight w:val="none"/>
        </w:rPr>
        <w:t>2)</w:t>
      </w:r>
      <w:r>
        <w:rPr>
          <w:rFonts w:hint="eastAsia" w:ascii="宋体" w:hAnsi="宋体" w:cs="宋体"/>
          <w:b w:val="0"/>
          <w:bCs w:val="0"/>
          <w:sz w:val="24"/>
          <w:szCs w:val="24"/>
          <w:highlight w:val="none"/>
        </w:rPr>
        <w:t>、不满足询价文件中</w:t>
      </w:r>
      <w:r>
        <w:rPr>
          <w:rFonts w:hint="eastAsia" w:ascii="宋体" w:hAnsi="宋体" w:cs="宋体"/>
          <w:b w:val="0"/>
          <w:bCs w:val="0"/>
          <w:color w:val="7030A0"/>
          <w:sz w:val="24"/>
          <w:szCs w:val="24"/>
          <w:highlight w:val="none"/>
        </w:rPr>
        <w:t>“</w:t>
      </w:r>
      <w:r>
        <w:rPr>
          <w:rFonts w:ascii="宋体" w:hAnsi="宋体" w:cs="宋体"/>
          <w:b w:val="0"/>
          <w:bCs w:val="0"/>
          <w:color w:val="7030A0"/>
          <w:sz w:val="24"/>
          <w:szCs w:val="24"/>
          <w:highlight w:val="none"/>
        </w:rPr>
        <w:t>*</w:t>
      </w:r>
      <w:r>
        <w:rPr>
          <w:rFonts w:hint="eastAsia" w:ascii="宋体" w:hAnsi="宋体" w:cs="宋体"/>
          <w:b w:val="0"/>
          <w:bCs w:val="0"/>
          <w:color w:val="7030A0"/>
          <w:sz w:val="24"/>
          <w:szCs w:val="24"/>
          <w:highlight w:val="none"/>
        </w:rPr>
        <w:t>”号条</w:t>
      </w:r>
      <w:r>
        <w:rPr>
          <w:rFonts w:hint="eastAsia" w:ascii="宋体" w:hAnsi="宋体" w:cs="宋体"/>
          <w:b w:val="0"/>
          <w:bCs w:val="0"/>
          <w:sz w:val="24"/>
          <w:szCs w:val="24"/>
          <w:highlight w:val="none"/>
        </w:rPr>
        <w:t>款要求的报价书经评审小组集体讨论并签字确认后将不被推荐成交。</w:t>
      </w:r>
    </w:p>
    <w:p>
      <w:pPr>
        <w:spacing w:line="360" w:lineRule="auto"/>
        <w:ind w:firstLine="480" w:firstLineChars="200"/>
        <w:rPr>
          <w:rFonts w:ascii="宋体"/>
          <w:b w:val="0"/>
          <w:bCs w:val="0"/>
          <w:sz w:val="24"/>
          <w:szCs w:val="24"/>
          <w:highlight w:val="none"/>
        </w:rPr>
      </w:pPr>
      <w:r>
        <w:rPr>
          <w:rFonts w:ascii="宋体" w:hAnsi="宋体" w:cs="宋体"/>
          <w:b w:val="0"/>
          <w:bCs w:val="0"/>
          <w:sz w:val="24"/>
          <w:szCs w:val="24"/>
          <w:highlight w:val="none"/>
        </w:rPr>
        <w:t>3)</w:t>
      </w:r>
      <w:r>
        <w:rPr>
          <w:rFonts w:hint="eastAsia" w:ascii="宋体" w:hAnsi="宋体" w:cs="宋体"/>
          <w:b w:val="0"/>
          <w:bCs w:val="0"/>
          <w:sz w:val="24"/>
          <w:szCs w:val="24"/>
          <w:highlight w:val="none"/>
        </w:rPr>
        <w:t>、本次询价项目实行按包开、清，按项评审的原则，从服务、服务质量、技术要求、资质、商务、报价、售后服务等方面进行综合评审。</w:t>
      </w:r>
    </w:p>
    <w:p>
      <w:pPr>
        <w:spacing w:line="360" w:lineRule="auto"/>
        <w:ind w:firstLine="480" w:firstLineChars="200"/>
        <w:rPr>
          <w:rFonts w:hint="eastAsia" w:ascii="宋体" w:hAnsi="宋体" w:cs="宋体"/>
          <w:b w:val="0"/>
          <w:bCs w:val="0"/>
          <w:sz w:val="24"/>
          <w:szCs w:val="24"/>
          <w:highlight w:val="none"/>
        </w:rPr>
      </w:pPr>
      <w:r>
        <w:rPr>
          <w:rFonts w:hint="eastAsia" w:ascii="宋体" w:hAnsi="宋体" w:cs="宋体"/>
          <w:b w:val="0"/>
          <w:bCs w:val="0"/>
          <w:sz w:val="24"/>
          <w:szCs w:val="24"/>
          <w:highlight w:val="none"/>
        </w:rPr>
        <w:t>4</w:t>
      </w:r>
      <w:r>
        <w:rPr>
          <w:rFonts w:ascii="宋体" w:hAnsi="宋体" w:cs="宋体"/>
          <w:b w:val="0"/>
          <w:bCs w:val="0"/>
          <w:sz w:val="24"/>
          <w:szCs w:val="24"/>
          <w:highlight w:val="none"/>
        </w:rPr>
        <w:t>)</w:t>
      </w:r>
      <w:r>
        <w:rPr>
          <w:rFonts w:hint="eastAsia" w:ascii="宋体" w:hAnsi="宋体" w:cs="宋体"/>
          <w:b w:val="0"/>
          <w:bCs w:val="0"/>
          <w:sz w:val="24"/>
          <w:szCs w:val="24"/>
          <w:highlight w:val="none"/>
        </w:rPr>
        <w:t>、所报相关服务须与其营业执照的经营范围相一致。</w:t>
      </w:r>
    </w:p>
    <w:p>
      <w:pPr>
        <w:jc w:val="center"/>
        <w:rPr>
          <w:rFonts w:ascii="宋体"/>
          <w:sz w:val="28"/>
          <w:szCs w:val="28"/>
          <w:highlight w:val="none"/>
        </w:rPr>
      </w:pPr>
      <w:r>
        <w:rPr>
          <w:rFonts w:hint="eastAsia" w:ascii="宋体" w:hAnsi="宋体" w:cs="宋体"/>
          <w:sz w:val="28"/>
          <w:szCs w:val="28"/>
          <w:highlight w:val="none"/>
        </w:rPr>
        <w:t>六、确定成交人</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1. </w:t>
      </w:r>
      <w:r>
        <w:rPr>
          <w:rFonts w:hint="eastAsia" w:ascii="宋体" w:hAnsi="宋体" w:cs="宋体"/>
          <w:b w:val="0"/>
          <w:bCs w:val="0"/>
          <w:sz w:val="24"/>
          <w:szCs w:val="24"/>
          <w:highlight w:val="none"/>
        </w:rPr>
        <w:t>确定成交人准则</w:t>
      </w:r>
    </w:p>
    <w:p>
      <w:pPr>
        <w:spacing w:line="360" w:lineRule="auto"/>
        <w:rPr>
          <w:rFonts w:ascii="宋体"/>
          <w:b w:val="0"/>
          <w:bCs w:val="0"/>
          <w:sz w:val="24"/>
          <w:szCs w:val="24"/>
          <w:highlight w:val="none"/>
        </w:rPr>
      </w:pPr>
      <w:r>
        <w:rPr>
          <w:rFonts w:ascii="宋体" w:hAnsi="宋体" w:cs="宋体"/>
          <w:b w:val="0"/>
          <w:bCs w:val="0"/>
          <w:sz w:val="24"/>
          <w:szCs w:val="24"/>
          <w:highlight w:val="none"/>
        </w:rPr>
        <w:t>(1)</w:t>
      </w:r>
      <w:r>
        <w:rPr>
          <w:rFonts w:hint="eastAsia" w:ascii="宋体" w:hAnsi="宋体" w:cs="宋体"/>
          <w:b w:val="0"/>
          <w:bCs w:val="0"/>
          <w:sz w:val="24"/>
          <w:szCs w:val="24"/>
          <w:highlight w:val="none"/>
        </w:rPr>
        <w:t>合同将授予其报价实质上响应询价书的要求，能最大限度地满足询价书中规定的各项综合评价标准，并能圆满地履行合同的、对买方最为有利的报价方。</w:t>
      </w:r>
    </w:p>
    <w:p>
      <w:pPr>
        <w:spacing w:line="360" w:lineRule="auto"/>
        <w:rPr>
          <w:rFonts w:ascii="宋体"/>
          <w:b w:val="0"/>
          <w:bCs w:val="0"/>
          <w:sz w:val="24"/>
          <w:szCs w:val="24"/>
          <w:highlight w:val="none"/>
        </w:rPr>
      </w:pPr>
      <w:r>
        <w:rPr>
          <w:rFonts w:ascii="宋体" w:hAnsi="宋体" w:cs="宋体"/>
          <w:b w:val="0"/>
          <w:bCs w:val="0"/>
          <w:sz w:val="24"/>
          <w:szCs w:val="24"/>
          <w:highlight w:val="none"/>
        </w:rPr>
        <w:t>(2)</w:t>
      </w:r>
      <w:r>
        <w:rPr>
          <w:rFonts w:hint="eastAsia" w:ascii="宋体" w:hAnsi="宋体" w:cs="宋体"/>
          <w:b w:val="0"/>
          <w:bCs w:val="0"/>
          <w:sz w:val="24"/>
          <w:szCs w:val="24"/>
          <w:highlight w:val="none"/>
        </w:rPr>
        <w:t>不能保证最低报价的单位最终成交。</w:t>
      </w:r>
    </w:p>
    <w:p>
      <w:pPr>
        <w:spacing w:line="360" w:lineRule="auto"/>
        <w:rPr>
          <w:rFonts w:ascii="宋体"/>
          <w:b w:val="0"/>
          <w:bCs w:val="0"/>
          <w:sz w:val="24"/>
          <w:szCs w:val="24"/>
          <w:highlight w:val="none"/>
        </w:rPr>
      </w:pPr>
      <w:r>
        <w:rPr>
          <w:rFonts w:hint="eastAsia" w:ascii="宋体" w:hAnsi="宋体" w:cs="宋体"/>
          <w:b w:val="0"/>
          <w:bCs w:val="0"/>
          <w:sz w:val="24"/>
          <w:szCs w:val="24"/>
          <w:highlight w:val="none"/>
          <w:lang w:val="en-US" w:eastAsia="zh-CN"/>
        </w:rPr>
        <w:t>2</w:t>
      </w:r>
      <w:r>
        <w:rPr>
          <w:rFonts w:ascii="宋体" w:hAnsi="宋体" w:cs="宋体"/>
          <w:b w:val="0"/>
          <w:bCs w:val="0"/>
          <w:sz w:val="24"/>
          <w:szCs w:val="24"/>
          <w:highlight w:val="none"/>
        </w:rPr>
        <w:t xml:space="preserve">. </w:t>
      </w:r>
      <w:r>
        <w:rPr>
          <w:rFonts w:hint="eastAsia" w:ascii="宋体" w:hAnsi="宋体" w:cs="宋体"/>
          <w:b w:val="0"/>
          <w:bCs w:val="0"/>
          <w:sz w:val="24"/>
          <w:szCs w:val="24"/>
          <w:highlight w:val="none"/>
        </w:rPr>
        <w:t>成交通知书</w:t>
      </w:r>
    </w:p>
    <w:p>
      <w:pPr>
        <w:spacing w:line="360" w:lineRule="auto"/>
        <w:rPr>
          <w:rFonts w:ascii="宋体"/>
          <w:b w:val="0"/>
          <w:bCs w:val="0"/>
          <w:sz w:val="24"/>
          <w:szCs w:val="24"/>
          <w:highlight w:val="none"/>
        </w:rPr>
      </w:pPr>
      <w:r>
        <w:rPr>
          <w:rFonts w:hint="eastAsia" w:ascii="宋体" w:hAnsi="宋体" w:cs="宋体"/>
          <w:b w:val="0"/>
          <w:bCs w:val="0"/>
          <w:sz w:val="24"/>
          <w:szCs w:val="24"/>
          <w:highlight w:val="none"/>
        </w:rPr>
        <w:t>在报价有效期期满之前</w:t>
      </w:r>
      <w:r>
        <w:rPr>
          <w:rFonts w:ascii="宋体" w:cs="宋体"/>
          <w:b w:val="0"/>
          <w:bCs w:val="0"/>
          <w:sz w:val="24"/>
          <w:szCs w:val="24"/>
          <w:highlight w:val="none"/>
        </w:rPr>
        <w:t>,</w:t>
      </w:r>
      <w:r>
        <w:rPr>
          <w:rFonts w:hint="eastAsia" w:ascii="宋体" w:hAnsi="宋体" w:cs="宋体"/>
          <w:b w:val="0"/>
          <w:bCs w:val="0"/>
          <w:sz w:val="24"/>
          <w:szCs w:val="24"/>
          <w:highlight w:val="none"/>
          <w:lang w:val="en-US" w:eastAsia="zh-CN"/>
        </w:rPr>
        <w:t>报价人可在系统查询成交情况或</w:t>
      </w:r>
      <w:r>
        <w:rPr>
          <w:rFonts w:hint="eastAsia" w:ascii="宋体" w:hAnsi="宋体" w:cs="宋体"/>
          <w:b w:val="0"/>
          <w:bCs w:val="0"/>
          <w:sz w:val="24"/>
          <w:szCs w:val="24"/>
          <w:highlight w:val="none"/>
        </w:rPr>
        <w:t>询价单位以书面或传真形式通知成交人成交。收到成交通知书的日期（或传真日期）即为成交接受日。</w:t>
      </w:r>
    </w:p>
    <w:p>
      <w:pPr>
        <w:keepNext/>
        <w:keepLines/>
        <w:pageBreakBefore/>
        <w:numPr>
          <w:ilvl w:val="0"/>
          <w:numId w:val="0"/>
        </w:numPr>
        <w:spacing w:after="240" w:line="240" w:lineRule="atLeast"/>
        <w:ind w:leftChars="0"/>
        <w:jc w:val="center"/>
        <w:outlineLvl w:val="0"/>
        <w:rPr>
          <w:rFonts w:hint="eastAsia" w:ascii="黑体" w:hAnsi="黑体" w:eastAsia="黑体" w:cs="黑体"/>
          <w:b w:val="0"/>
          <w:bCs w:val="0"/>
          <w:smallCaps/>
          <w:spacing w:val="14"/>
          <w:kern w:val="20"/>
          <w:highlight w:val="none"/>
          <w:lang w:eastAsia="zh-CN"/>
        </w:rPr>
      </w:pPr>
      <w:r>
        <w:rPr>
          <w:rFonts w:hint="eastAsia" w:ascii="黑体" w:hAnsi="黑体" w:eastAsia="黑体" w:cs="黑体"/>
          <w:b w:val="0"/>
          <w:bCs w:val="0"/>
          <w:smallCaps/>
          <w:spacing w:val="14"/>
          <w:kern w:val="20"/>
          <w:highlight w:val="none"/>
          <w:lang w:eastAsia="zh-CN"/>
        </w:rPr>
        <w:t>第三章</w:t>
      </w:r>
      <w:r>
        <w:rPr>
          <w:rFonts w:ascii="黑体" w:hAnsi="黑体" w:eastAsia="黑体" w:cs="黑体"/>
          <w:b w:val="0"/>
          <w:bCs w:val="0"/>
          <w:smallCaps/>
          <w:spacing w:val="14"/>
          <w:kern w:val="20"/>
          <w:highlight w:val="none"/>
        </w:rPr>
        <w:t xml:space="preserve"> </w:t>
      </w:r>
      <w:r>
        <w:rPr>
          <w:rFonts w:hint="eastAsia" w:ascii="黑体" w:hAnsi="黑体" w:eastAsia="黑体" w:cs="黑体"/>
          <w:b w:val="0"/>
          <w:bCs w:val="0"/>
          <w:smallCaps/>
          <w:spacing w:val="14"/>
          <w:kern w:val="20"/>
          <w:highlight w:val="none"/>
          <w:lang w:eastAsia="zh-CN"/>
        </w:rPr>
        <w:t>合同样本（关键条款）</w:t>
      </w:r>
    </w:p>
    <w:p>
      <w:pPr>
        <w:spacing w:line="360" w:lineRule="auto"/>
        <w:ind w:left="0" w:leftChars="0" w:firstLine="420" w:firstLineChars="0"/>
        <w:rPr>
          <w:rFonts w:hint="eastAsia" w:ascii="宋体" w:hAnsi="宋体" w:eastAsia="宋体" w:cs="宋体"/>
          <w:b w:val="0"/>
          <w:bCs w:val="0"/>
          <w:sz w:val="24"/>
          <w:szCs w:val="24"/>
          <w:highlight w:val="none"/>
        </w:rPr>
      </w:pPr>
      <w:r>
        <w:rPr>
          <w:rFonts w:hint="eastAsia" w:ascii="宋体" w:hAnsi="宋体" w:eastAsia="宋体" w:cs="宋体"/>
          <w:sz w:val="24"/>
          <w:szCs w:val="24"/>
          <w:highlight w:val="none"/>
          <w:lang w:val="en-US" w:eastAsia="zh-CN"/>
        </w:rPr>
        <w:t xml:space="preserve"> </w:t>
      </w:r>
      <w:r>
        <w:rPr>
          <w:rFonts w:hint="eastAsia" w:ascii="宋体" w:hAnsi="宋体" w:eastAsia="宋体" w:cs="宋体"/>
          <w:b w:val="0"/>
          <w:bCs w:val="0"/>
          <w:sz w:val="24"/>
          <w:szCs w:val="24"/>
          <w:highlight w:val="none"/>
        </w:rPr>
        <w:t>按照国家弱电工程的相关规范标准及《光缆维护规程》条例的规定，结合华昱的具体情况，双方经友好协商，签订《</w:t>
      </w:r>
      <w:r>
        <w:rPr>
          <w:rFonts w:hint="eastAsia" w:ascii="宋体" w:hAnsi="宋体" w:eastAsia="宋体" w:cs="宋体"/>
          <w:b w:val="0"/>
          <w:bCs w:val="0"/>
          <w:sz w:val="24"/>
          <w:szCs w:val="24"/>
          <w:highlight w:val="none"/>
          <w:lang w:val="en-US" w:eastAsia="zh-CN"/>
        </w:rPr>
        <w:t>中煤集团山西华昱能源有限公司园区信息化基础设施外委维护服务合同》。</w:t>
      </w:r>
    </w:p>
    <w:p>
      <w:pPr>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第一条  概况</w:t>
      </w:r>
    </w:p>
    <w:p>
      <w:pPr>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项目名称：中煤集团山西华昱能源有限公司</w:t>
      </w:r>
      <w:r>
        <w:rPr>
          <w:rFonts w:hint="eastAsia" w:ascii="宋体" w:hAnsi="宋体" w:eastAsia="宋体" w:cs="宋体"/>
          <w:b w:val="0"/>
          <w:bCs w:val="0"/>
          <w:sz w:val="24"/>
          <w:szCs w:val="24"/>
          <w:highlight w:val="none"/>
          <w:lang w:val="en-US" w:eastAsia="zh-CN"/>
        </w:rPr>
        <w:t>园区</w:t>
      </w:r>
      <w:r>
        <w:rPr>
          <w:rFonts w:hint="eastAsia" w:ascii="宋体" w:hAnsi="宋体" w:eastAsia="宋体" w:cs="宋体"/>
          <w:b w:val="0"/>
          <w:bCs w:val="0"/>
          <w:sz w:val="24"/>
          <w:szCs w:val="24"/>
          <w:highlight w:val="none"/>
        </w:rPr>
        <w:t>信息化基础设施外委维护；</w:t>
      </w:r>
    </w:p>
    <w:p>
      <w:pPr>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项目地点：中煤集团山西华昱能源有限公司工业园区内；</w:t>
      </w:r>
    </w:p>
    <w:p>
      <w:pPr>
        <w:pStyle w:val="215"/>
        <w:spacing w:line="360" w:lineRule="auto"/>
        <w:ind w:left="0" w:leftChars="0"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项目内容：</w:t>
      </w:r>
    </w:p>
    <w:p>
      <w:p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华昱公司园区信息化基础设施外委维护服务的范围：</w:t>
      </w:r>
    </w:p>
    <w:p>
      <w:pPr>
        <w:numPr>
          <w:ilvl w:val="0"/>
          <w:numId w:val="6"/>
        </w:numPr>
        <w:spacing w:line="360" w:lineRule="auto"/>
        <w:ind w:left="0" w:leftChars="0" w:firstLine="513" w:firstLineChars="214"/>
        <w:rPr>
          <w:rFonts w:hint="eastAsia" w:ascii="宋体" w:hAnsi="宋体" w:eastAsia="宋体" w:cs="宋体"/>
          <w:b w:val="0"/>
          <w:bCs w:val="0"/>
          <w:sz w:val="24"/>
          <w:szCs w:val="24"/>
          <w:highlight w:val="none"/>
        </w:rPr>
      </w:pPr>
      <w:r>
        <w:rPr>
          <w:rFonts w:hint="eastAsia" w:ascii="宋体" w:hAnsi="宋体" w:eastAsia="宋体" w:cs="宋体"/>
          <w:b w:val="0"/>
          <w:bCs w:val="0"/>
          <w:color w:val="auto"/>
          <w:sz w:val="24"/>
          <w:szCs w:val="24"/>
          <w:highlight w:val="none"/>
          <w:lang w:val="en-US" w:eastAsia="zh-CN"/>
        </w:rPr>
        <w:t>园区内的通信光缆、通信电缆、</w:t>
      </w:r>
      <w:r>
        <w:rPr>
          <w:rFonts w:hint="eastAsia" w:ascii="宋体" w:hAnsi="宋体" w:eastAsia="宋体" w:cs="宋体"/>
          <w:b w:val="0"/>
          <w:bCs w:val="0"/>
          <w:sz w:val="24"/>
          <w:szCs w:val="24"/>
          <w:highlight w:val="none"/>
        </w:rPr>
        <w:t>卫星及有线电视系统</w:t>
      </w:r>
      <w:r>
        <w:rPr>
          <w:rFonts w:hint="eastAsia" w:ascii="宋体" w:hAnsi="宋体" w:eastAsia="宋体" w:cs="宋体"/>
          <w:b w:val="0"/>
          <w:bCs w:val="0"/>
          <w:color w:val="auto"/>
          <w:sz w:val="24"/>
          <w:szCs w:val="24"/>
          <w:highlight w:val="none"/>
          <w:lang w:val="en-US" w:eastAsia="zh-CN"/>
        </w:rPr>
        <w:t>、园区安防监控系统、</w:t>
      </w:r>
      <w:r>
        <w:rPr>
          <w:rFonts w:hint="eastAsia" w:ascii="宋体" w:hAnsi="宋体" w:eastAsia="宋体" w:cs="宋体"/>
          <w:b w:val="0"/>
          <w:bCs w:val="0"/>
          <w:sz w:val="24"/>
          <w:szCs w:val="24"/>
          <w:highlight w:val="none"/>
        </w:rPr>
        <w:t>专家公寓安防及门禁系统</w:t>
      </w:r>
      <w:r>
        <w:rPr>
          <w:rFonts w:hint="eastAsia" w:ascii="宋体" w:hAnsi="宋体" w:eastAsia="宋体" w:cs="宋体"/>
          <w:b w:val="0"/>
          <w:bCs w:val="0"/>
          <w:sz w:val="24"/>
          <w:szCs w:val="24"/>
          <w:highlight w:val="none"/>
          <w:lang w:val="en-US" w:eastAsia="zh-CN"/>
        </w:rPr>
        <w:t>的</w:t>
      </w:r>
      <w:r>
        <w:rPr>
          <w:rFonts w:hint="eastAsia" w:ascii="宋体" w:hAnsi="宋体" w:eastAsia="宋体" w:cs="宋体"/>
          <w:b w:val="0"/>
          <w:bCs w:val="0"/>
          <w:color w:val="auto"/>
          <w:sz w:val="24"/>
          <w:szCs w:val="24"/>
          <w:highlight w:val="none"/>
          <w:lang w:val="en-US" w:eastAsia="zh-CN"/>
        </w:rPr>
        <w:t>设备及线路；</w:t>
      </w:r>
    </w:p>
    <w:p>
      <w:pPr>
        <w:numPr>
          <w:ilvl w:val="0"/>
          <w:numId w:val="6"/>
        </w:numPr>
        <w:spacing w:line="360" w:lineRule="auto"/>
        <w:ind w:left="0" w:leftChars="0" w:firstLine="513" w:firstLineChars="214"/>
        <w:rPr>
          <w:rFonts w:hint="eastAsia" w:ascii="宋体" w:hAnsi="宋体" w:eastAsia="宋体" w:cs="宋体"/>
          <w:b w:val="0"/>
          <w:bCs w:val="0"/>
          <w:sz w:val="24"/>
          <w:szCs w:val="24"/>
          <w:highlight w:val="none"/>
        </w:rPr>
      </w:pPr>
      <w:r>
        <w:rPr>
          <w:rFonts w:hint="eastAsia" w:ascii="宋体" w:hAnsi="宋体" w:eastAsia="宋体" w:cs="宋体"/>
          <w:b w:val="0"/>
          <w:bCs w:val="0"/>
          <w:color w:val="auto"/>
          <w:sz w:val="24"/>
          <w:szCs w:val="24"/>
          <w:highlight w:val="none"/>
          <w:lang w:val="en-US" w:eastAsia="zh-CN"/>
        </w:rPr>
        <w:t>北楼机房至五家沟主干通信光缆、五家沟至各矿通信光缆及卫星电视传输系统线路。</w:t>
      </w:r>
    </w:p>
    <w:p>
      <w:pPr>
        <w:numPr>
          <w:ilvl w:val="0"/>
          <w:numId w:val="6"/>
        </w:numPr>
        <w:spacing w:line="360" w:lineRule="auto"/>
        <w:ind w:left="0" w:leftChars="0" w:firstLine="513" w:firstLineChars="214"/>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rPr>
        <w:t>公司</w:t>
      </w:r>
      <w:r>
        <w:rPr>
          <w:rFonts w:hint="eastAsia" w:ascii="宋体" w:hAnsi="宋体" w:eastAsia="宋体" w:cs="宋体"/>
          <w:b w:val="0"/>
          <w:bCs w:val="0"/>
          <w:sz w:val="24"/>
          <w:szCs w:val="24"/>
          <w:highlight w:val="none"/>
          <w:lang w:val="en-US" w:eastAsia="zh-CN"/>
        </w:rPr>
        <w:t>数据中心</w:t>
      </w:r>
      <w:r>
        <w:rPr>
          <w:rFonts w:hint="eastAsia" w:ascii="宋体" w:hAnsi="宋体" w:eastAsia="宋体" w:cs="宋体"/>
          <w:b w:val="0"/>
          <w:bCs w:val="0"/>
          <w:sz w:val="24"/>
          <w:szCs w:val="24"/>
          <w:highlight w:val="none"/>
        </w:rPr>
        <w:t>机房</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lang w:val="en-US" w:eastAsia="zh-CN"/>
        </w:rPr>
        <w:t>网络机房</w:t>
      </w:r>
      <w:r>
        <w:rPr>
          <w:rFonts w:hint="eastAsia" w:ascii="宋体" w:hAnsi="宋体" w:eastAsia="宋体" w:cs="宋体"/>
          <w:b w:val="0"/>
          <w:bCs w:val="0"/>
          <w:sz w:val="24"/>
          <w:szCs w:val="24"/>
          <w:highlight w:val="none"/>
        </w:rPr>
        <w:t>、视频会议室音视频系统、生态园LED大屏等设备进行维修、保养。</w:t>
      </w:r>
    </w:p>
    <w:p>
      <w:pPr>
        <w:numPr>
          <w:ilvl w:val="0"/>
          <w:numId w:val="6"/>
        </w:numPr>
        <w:spacing w:line="360" w:lineRule="auto"/>
        <w:ind w:left="0" w:leftChars="0" w:firstLine="513" w:firstLineChars="214"/>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完成甲方交办的其他信息化应急运维工作。</w:t>
      </w:r>
    </w:p>
    <w:p>
      <w:pPr>
        <w:pStyle w:val="45"/>
        <w:rPr>
          <w:rFonts w:hint="default"/>
          <w:lang w:val="en-US" w:eastAsia="zh-CN"/>
        </w:rPr>
      </w:pPr>
      <w:r>
        <w:rPr>
          <w:rFonts w:hint="eastAsia" w:ascii="宋体" w:hAnsi="宋体" w:eastAsia="宋体" w:cs="宋体"/>
          <w:b w:val="0"/>
          <w:bCs w:val="0"/>
          <w:sz w:val="24"/>
          <w:szCs w:val="24"/>
          <w:highlight w:val="none"/>
          <w:lang w:val="en-US" w:eastAsia="zh-CN"/>
        </w:rPr>
        <w:t>5、单价金额在500元以下的备品备件（除光缆、线缆外），由乙方提供。</w:t>
      </w:r>
    </w:p>
    <w:p>
      <w:pPr>
        <w:numPr>
          <w:ilvl w:val="0"/>
          <w:numId w:val="0"/>
        </w:numPr>
        <w:spacing w:line="360" w:lineRule="auto"/>
        <w:ind w:leftChars="214"/>
        <w:rPr>
          <w:rFonts w:hint="eastAsia" w:ascii="宋体" w:hAnsi="宋体" w:eastAsia="宋体" w:cs="宋体"/>
          <w:b w:val="0"/>
          <w:bCs w:val="0"/>
          <w:color w:val="333333"/>
          <w:sz w:val="24"/>
          <w:szCs w:val="24"/>
          <w:highlight w:val="none"/>
          <w:lang w:val="en-US" w:eastAsia="zh-CN"/>
        </w:rPr>
      </w:pPr>
    </w:p>
    <w:p>
      <w:pPr>
        <w:numPr>
          <w:ilvl w:val="0"/>
          <w:numId w:val="0"/>
        </w:numPr>
        <w:spacing w:line="360" w:lineRule="auto"/>
        <w:ind w:leftChars="214"/>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color w:val="333333"/>
          <w:sz w:val="24"/>
          <w:szCs w:val="24"/>
          <w:highlight w:val="none"/>
          <w:lang w:val="en-US" w:eastAsia="zh-CN"/>
        </w:rPr>
        <w:t>项目期限：自合同签订生效后，满一年。</w:t>
      </w:r>
    </w:p>
    <w:p>
      <w:pPr>
        <w:spacing w:line="360" w:lineRule="auto"/>
        <w:ind w:firstLine="480" w:firstLineChars="200"/>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第二条  承包合同价款及支付方式</w:t>
      </w:r>
    </w:p>
    <w:p>
      <w:pPr>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1、本合同有效期自20</w:t>
      </w:r>
      <w:r>
        <w:rPr>
          <w:rFonts w:hint="eastAsia" w:ascii="宋体" w:hAnsi="宋体" w:eastAsia="宋体" w:cs="宋体"/>
          <w:b w:val="0"/>
          <w:bCs w:val="0"/>
          <w:sz w:val="24"/>
          <w:szCs w:val="24"/>
          <w:highlight w:val="none"/>
          <w:lang w:val="en-US" w:eastAsia="zh-CN"/>
        </w:rPr>
        <w:t>24</w:t>
      </w:r>
      <w:r>
        <w:rPr>
          <w:rFonts w:hint="eastAsia" w:ascii="宋体" w:hAnsi="宋体" w:eastAsia="宋体" w:cs="宋体"/>
          <w:b w:val="0"/>
          <w:bCs w:val="0"/>
          <w:sz w:val="24"/>
          <w:szCs w:val="24"/>
          <w:highlight w:val="none"/>
        </w:rPr>
        <w:t>年</w:t>
      </w:r>
      <w:r>
        <w:rPr>
          <w:rFonts w:hint="eastAsia" w:ascii="宋体" w:hAnsi="宋体" w:eastAsia="宋体" w:cs="宋体"/>
          <w:b w:val="0"/>
          <w:bCs w:val="0"/>
          <w:sz w:val="24"/>
          <w:szCs w:val="24"/>
          <w:highlight w:val="none"/>
          <w:u w:val="single"/>
          <w:lang w:val="en-US" w:eastAsia="zh-CN"/>
        </w:rPr>
        <w:t xml:space="preserve">    </w:t>
      </w:r>
      <w:r>
        <w:rPr>
          <w:rFonts w:hint="eastAsia" w:ascii="宋体" w:hAnsi="宋体" w:eastAsia="宋体" w:cs="宋体"/>
          <w:b w:val="0"/>
          <w:bCs w:val="0"/>
          <w:sz w:val="24"/>
          <w:szCs w:val="24"/>
          <w:highlight w:val="none"/>
        </w:rPr>
        <w:t>月</w:t>
      </w:r>
      <w:r>
        <w:rPr>
          <w:rFonts w:hint="eastAsia" w:ascii="宋体" w:hAnsi="宋体" w:eastAsia="宋体" w:cs="宋体"/>
          <w:b w:val="0"/>
          <w:bCs w:val="0"/>
          <w:sz w:val="24"/>
          <w:szCs w:val="24"/>
          <w:highlight w:val="none"/>
          <w:u w:val="single"/>
          <w:lang w:val="en-US" w:eastAsia="zh-CN"/>
        </w:rPr>
        <w:t xml:space="preserve">    </w:t>
      </w:r>
      <w:r>
        <w:rPr>
          <w:rFonts w:hint="eastAsia" w:ascii="宋体" w:hAnsi="宋体" w:eastAsia="宋体" w:cs="宋体"/>
          <w:b w:val="0"/>
          <w:bCs w:val="0"/>
          <w:sz w:val="24"/>
          <w:szCs w:val="24"/>
          <w:highlight w:val="none"/>
        </w:rPr>
        <w:t>日至20</w:t>
      </w:r>
      <w:r>
        <w:rPr>
          <w:rFonts w:hint="eastAsia" w:ascii="宋体" w:hAnsi="宋体" w:eastAsia="宋体" w:cs="宋体"/>
          <w:b w:val="0"/>
          <w:bCs w:val="0"/>
          <w:sz w:val="24"/>
          <w:szCs w:val="24"/>
          <w:highlight w:val="none"/>
          <w:lang w:val="en-US" w:eastAsia="zh-CN"/>
        </w:rPr>
        <w:t>25</w:t>
      </w:r>
      <w:r>
        <w:rPr>
          <w:rFonts w:hint="eastAsia" w:ascii="宋体" w:hAnsi="宋体" w:eastAsia="宋体" w:cs="宋体"/>
          <w:b w:val="0"/>
          <w:bCs w:val="0"/>
          <w:sz w:val="24"/>
          <w:szCs w:val="24"/>
          <w:highlight w:val="none"/>
        </w:rPr>
        <w:t>年</w:t>
      </w:r>
      <w:r>
        <w:rPr>
          <w:rFonts w:hint="eastAsia" w:ascii="宋体" w:hAnsi="宋体" w:eastAsia="宋体" w:cs="宋体"/>
          <w:b w:val="0"/>
          <w:bCs w:val="0"/>
          <w:sz w:val="24"/>
          <w:szCs w:val="24"/>
          <w:highlight w:val="none"/>
          <w:u w:val="single"/>
          <w:lang w:val="en-US" w:eastAsia="zh-CN"/>
        </w:rPr>
        <w:t xml:space="preserve">    </w:t>
      </w:r>
      <w:r>
        <w:rPr>
          <w:rFonts w:hint="eastAsia" w:ascii="宋体" w:hAnsi="宋体" w:eastAsia="宋体" w:cs="宋体"/>
          <w:b w:val="0"/>
          <w:bCs w:val="0"/>
          <w:sz w:val="24"/>
          <w:szCs w:val="24"/>
          <w:highlight w:val="none"/>
        </w:rPr>
        <w:t>月</w:t>
      </w:r>
      <w:r>
        <w:rPr>
          <w:rFonts w:hint="eastAsia" w:ascii="宋体" w:hAnsi="宋体" w:eastAsia="宋体" w:cs="宋体"/>
          <w:b w:val="0"/>
          <w:bCs w:val="0"/>
          <w:sz w:val="24"/>
          <w:szCs w:val="24"/>
          <w:highlight w:val="none"/>
          <w:u w:val="single"/>
          <w:lang w:val="en-US" w:eastAsia="zh-CN"/>
        </w:rPr>
        <w:t xml:space="preserve">    </w:t>
      </w:r>
      <w:r>
        <w:rPr>
          <w:rFonts w:hint="eastAsia" w:ascii="宋体" w:hAnsi="宋体" w:eastAsia="宋体" w:cs="宋体"/>
          <w:b w:val="0"/>
          <w:bCs w:val="0"/>
          <w:sz w:val="24"/>
          <w:szCs w:val="24"/>
          <w:highlight w:val="none"/>
        </w:rPr>
        <w:t>日。</w:t>
      </w:r>
    </w:p>
    <w:p>
      <w:pPr>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2、本合同外委维护费用（含</w:t>
      </w:r>
      <w:r>
        <w:rPr>
          <w:rFonts w:hint="eastAsia" w:ascii="宋体" w:hAnsi="宋体" w:eastAsia="宋体" w:cs="宋体"/>
          <w:b w:val="0"/>
          <w:bCs w:val="0"/>
          <w:sz w:val="24"/>
          <w:szCs w:val="24"/>
          <w:highlight w:val="none"/>
          <w:lang w:val="en-US" w:eastAsia="zh-CN"/>
        </w:rPr>
        <w:t>6%增值</w:t>
      </w:r>
      <w:r>
        <w:rPr>
          <w:rFonts w:hint="eastAsia" w:ascii="宋体" w:hAnsi="宋体" w:eastAsia="宋体" w:cs="宋体"/>
          <w:b w:val="0"/>
          <w:bCs w:val="0"/>
          <w:sz w:val="24"/>
          <w:szCs w:val="24"/>
          <w:highlight w:val="none"/>
        </w:rPr>
        <w:t>税价）的金额为：</w:t>
      </w:r>
    </w:p>
    <w:p>
      <w:pPr>
        <w:spacing w:line="360" w:lineRule="auto"/>
        <w:ind w:firstLine="960" w:firstLineChars="4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大写：</w:t>
      </w:r>
      <w:r>
        <w:rPr>
          <w:rFonts w:hint="eastAsia" w:ascii="宋体" w:hAnsi="宋体" w:eastAsia="宋体" w:cs="宋体"/>
          <w:b w:val="0"/>
          <w:bCs w:val="0"/>
          <w:sz w:val="24"/>
          <w:szCs w:val="24"/>
          <w:highlight w:val="none"/>
          <w:lang w:val="en-US" w:eastAsia="zh-CN"/>
        </w:rPr>
        <w:t xml:space="preserve">       </w:t>
      </w:r>
      <w:r>
        <w:rPr>
          <w:rFonts w:hint="eastAsia" w:ascii="宋体" w:hAnsi="宋体" w:eastAsia="宋体" w:cs="宋体"/>
          <w:b w:val="0"/>
          <w:bCs w:val="0"/>
          <w:sz w:val="24"/>
          <w:szCs w:val="24"/>
          <w:highlight w:val="none"/>
        </w:rPr>
        <w:t>整；</w:t>
      </w:r>
    </w:p>
    <w:p>
      <w:pPr>
        <w:spacing w:line="360" w:lineRule="auto"/>
        <w:ind w:firstLine="960" w:firstLineChars="4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小写：</w:t>
      </w:r>
      <w:r>
        <w:rPr>
          <w:rFonts w:hint="eastAsia" w:ascii="宋体" w:hAnsi="宋体" w:eastAsia="宋体" w:cs="宋体"/>
          <w:b w:val="0"/>
          <w:bCs w:val="0"/>
          <w:sz w:val="24"/>
          <w:szCs w:val="24"/>
          <w:highlight w:val="none"/>
          <w:u w:val="single"/>
          <w:lang w:val="en-US" w:eastAsia="zh-CN"/>
        </w:rPr>
        <w:t xml:space="preserve">       </w:t>
      </w:r>
      <w:r>
        <w:rPr>
          <w:rFonts w:hint="eastAsia" w:ascii="宋体" w:hAnsi="宋体" w:eastAsia="宋体" w:cs="宋体"/>
          <w:b w:val="0"/>
          <w:bCs w:val="0"/>
          <w:sz w:val="24"/>
          <w:szCs w:val="24"/>
          <w:highlight w:val="none"/>
        </w:rPr>
        <w:t>元。</w:t>
      </w:r>
    </w:p>
    <w:p>
      <w:pPr>
        <w:numPr>
          <w:ilvl w:val="0"/>
          <w:numId w:val="0"/>
        </w:numPr>
        <w:spacing w:line="360" w:lineRule="auto"/>
        <w:ind w:left="0" w:leftChars="0" w:firstLine="300" w:firstLineChars="125"/>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 xml:space="preserve"> 3、</w:t>
      </w:r>
      <w:r>
        <w:rPr>
          <w:rFonts w:hint="eastAsia" w:ascii="宋体" w:hAnsi="宋体" w:eastAsia="宋体" w:cs="宋体"/>
          <w:b w:val="0"/>
          <w:bCs w:val="0"/>
          <w:sz w:val="24"/>
          <w:szCs w:val="24"/>
          <w:highlight w:val="none"/>
        </w:rPr>
        <w:t>本合同费用的支付方式为：在合同签订后实施的过程中，</w:t>
      </w:r>
      <w:r>
        <w:rPr>
          <w:rFonts w:hint="eastAsia" w:ascii="宋体" w:hAnsi="宋体" w:eastAsia="宋体" w:cs="宋体"/>
          <w:b w:val="0"/>
          <w:bCs w:val="0"/>
          <w:color w:val="auto"/>
          <w:kern w:val="2"/>
          <w:sz w:val="24"/>
          <w:szCs w:val="24"/>
          <w:highlight w:val="none"/>
        </w:rPr>
        <w:t>甲方在一年合同期内每</w:t>
      </w:r>
      <w:r>
        <w:rPr>
          <w:rFonts w:hint="eastAsia" w:ascii="宋体" w:hAnsi="宋体" w:eastAsia="宋体" w:cs="宋体"/>
          <w:b w:val="0"/>
          <w:bCs w:val="0"/>
          <w:color w:val="auto"/>
          <w:kern w:val="2"/>
          <w:sz w:val="24"/>
          <w:szCs w:val="24"/>
          <w:highlight w:val="none"/>
          <w:lang w:val="en-US" w:eastAsia="zh-CN"/>
        </w:rPr>
        <w:t>季度</w:t>
      </w:r>
      <w:r>
        <w:rPr>
          <w:rFonts w:hint="eastAsia" w:ascii="宋体" w:hAnsi="宋体" w:eastAsia="宋体" w:cs="宋体"/>
          <w:b w:val="0"/>
          <w:bCs w:val="0"/>
          <w:color w:val="auto"/>
          <w:kern w:val="2"/>
          <w:sz w:val="24"/>
          <w:szCs w:val="24"/>
          <w:highlight w:val="none"/>
        </w:rPr>
        <w:t>组织考核，</w:t>
      </w:r>
      <w:r>
        <w:rPr>
          <w:rFonts w:hint="eastAsia" w:ascii="宋体" w:hAnsi="宋体" w:eastAsia="宋体" w:cs="宋体"/>
          <w:b w:val="0"/>
          <w:bCs w:val="0"/>
          <w:color w:val="auto"/>
          <w:kern w:val="2"/>
          <w:sz w:val="24"/>
          <w:szCs w:val="24"/>
          <w:highlight w:val="none"/>
          <w:lang w:eastAsia="zh-CN"/>
        </w:rPr>
        <w:t>由考核小组</w:t>
      </w:r>
      <w:r>
        <w:rPr>
          <w:rFonts w:hint="eastAsia" w:ascii="宋体" w:hAnsi="宋体" w:eastAsia="宋体" w:cs="宋体"/>
          <w:b w:val="0"/>
          <w:bCs w:val="0"/>
          <w:color w:val="auto"/>
          <w:kern w:val="2"/>
          <w:sz w:val="24"/>
          <w:szCs w:val="24"/>
          <w:highlight w:val="none"/>
        </w:rPr>
        <w:t>按附表</w:t>
      </w:r>
      <w:r>
        <w:rPr>
          <w:rFonts w:hint="eastAsia" w:ascii="宋体" w:hAnsi="宋体" w:eastAsia="宋体" w:cs="宋体"/>
          <w:b w:val="0"/>
          <w:bCs w:val="0"/>
          <w:color w:val="auto"/>
          <w:kern w:val="2"/>
          <w:sz w:val="24"/>
          <w:szCs w:val="24"/>
          <w:highlight w:val="none"/>
          <w:lang w:val="en-US" w:eastAsia="zh-CN"/>
        </w:rPr>
        <w:t>5</w:t>
      </w:r>
      <w:r>
        <w:rPr>
          <w:rFonts w:hint="eastAsia" w:ascii="宋体" w:hAnsi="宋体" w:eastAsia="宋体" w:cs="宋体"/>
          <w:b w:val="0"/>
          <w:bCs w:val="0"/>
          <w:color w:val="auto"/>
          <w:kern w:val="2"/>
          <w:sz w:val="24"/>
          <w:szCs w:val="24"/>
          <w:highlight w:val="none"/>
        </w:rPr>
        <w:t>的要求对乙方进行考核，</w:t>
      </w:r>
      <w:r>
        <w:rPr>
          <w:rFonts w:hint="eastAsia" w:ascii="宋体" w:hAnsi="宋体" w:eastAsia="宋体" w:cs="宋体"/>
          <w:b w:val="0"/>
          <w:bCs w:val="0"/>
          <w:color w:val="auto"/>
          <w:kern w:val="2"/>
          <w:sz w:val="24"/>
          <w:szCs w:val="24"/>
          <w:highlight w:val="none"/>
          <w:lang w:val="en-US" w:eastAsia="zh-CN"/>
        </w:rPr>
        <w:t>合同期满且所有季度</w:t>
      </w:r>
      <w:r>
        <w:rPr>
          <w:rFonts w:hint="eastAsia" w:ascii="宋体" w:hAnsi="宋体" w:eastAsia="宋体" w:cs="宋体"/>
          <w:b w:val="0"/>
          <w:bCs w:val="0"/>
          <w:color w:val="auto"/>
          <w:kern w:val="2"/>
          <w:sz w:val="24"/>
          <w:szCs w:val="24"/>
          <w:highlight w:val="none"/>
        </w:rPr>
        <w:t>考核合格</w:t>
      </w:r>
      <w:r>
        <w:rPr>
          <w:rFonts w:hint="eastAsia" w:ascii="宋体" w:hAnsi="宋体" w:eastAsia="宋体" w:cs="宋体"/>
          <w:b w:val="0"/>
          <w:bCs w:val="0"/>
          <w:color w:val="auto"/>
          <w:kern w:val="2"/>
          <w:sz w:val="24"/>
          <w:szCs w:val="24"/>
          <w:highlight w:val="none"/>
          <w:lang w:val="en-US" w:eastAsia="zh-CN"/>
        </w:rPr>
        <w:t>后</w:t>
      </w:r>
      <w:r>
        <w:rPr>
          <w:rFonts w:hint="eastAsia" w:ascii="宋体" w:hAnsi="宋体" w:eastAsia="宋体" w:cs="宋体"/>
          <w:b w:val="0"/>
          <w:bCs w:val="0"/>
          <w:sz w:val="24"/>
          <w:szCs w:val="24"/>
          <w:highlight w:val="none"/>
        </w:rPr>
        <w:t>支付</w:t>
      </w:r>
      <w:r>
        <w:rPr>
          <w:rFonts w:hint="eastAsia" w:ascii="宋体" w:hAnsi="宋体" w:eastAsia="宋体" w:cs="宋体"/>
          <w:b w:val="0"/>
          <w:bCs w:val="0"/>
          <w:sz w:val="24"/>
          <w:szCs w:val="24"/>
          <w:highlight w:val="none"/>
          <w:lang w:val="en-US" w:eastAsia="zh-CN"/>
        </w:rPr>
        <w:t>所有合同款，即</w:t>
      </w:r>
      <w:r>
        <w:rPr>
          <w:rFonts w:hint="eastAsia" w:ascii="宋体" w:hAnsi="宋体" w:eastAsia="宋体" w:cs="宋体"/>
          <w:b w:val="0"/>
          <w:bCs w:val="0"/>
          <w:sz w:val="24"/>
          <w:szCs w:val="24"/>
          <w:highlight w:val="none"/>
        </w:rPr>
        <w:t>为</w:t>
      </w:r>
      <w:r>
        <w:rPr>
          <w:rFonts w:hint="eastAsia" w:ascii="宋体" w:hAnsi="宋体" w:eastAsia="宋体" w:cs="宋体"/>
          <w:b w:val="0"/>
          <w:bCs w:val="0"/>
          <w:sz w:val="24"/>
          <w:szCs w:val="24"/>
          <w:highlight w:val="none"/>
          <w:u w:val="single"/>
          <w:lang w:val="en-US" w:eastAsia="zh-CN"/>
        </w:rPr>
        <w:t xml:space="preserve">叁拾柒万肆仟     </w:t>
      </w:r>
      <w:r>
        <w:rPr>
          <w:rFonts w:hint="eastAsia" w:ascii="宋体" w:hAnsi="宋体" w:eastAsia="宋体" w:cs="宋体"/>
          <w:b w:val="0"/>
          <w:bCs w:val="0"/>
          <w:sz w:val="24"/>
          <w:szCs w:val="24"/>
          <w:highlight w:val="none"/>
        </w:rPr>
        <w:t>（</w:t>
      </w:r>
      <w:r>
        <w:rPr>
          <w:rFonts w:hint="eastAsia" w:ascii="宋体" w:hAnsi="宋体" w:eastAsia="宋体" w:cs="宋体"/>
          <w:b w:val="0"/>
          <w:bCs w:val="0"/>
          <w:sz w:val="24"/>
          <w:szCs w:val="24"/>
          <w:highlight w:val="none"/>
          <w:u w:val="single"/>
          <w:lang w:val="en-US" w:eastAsia="zh-CN"/>
        </w:rPr>
        <w:t xml:space="preserve">    </w:t>
      </w:r>
      <w:r>
        <w:rPr>
          <w:rFonts w:hint="eastAsia" w:ascii="宋体" w:hAnsi="宋体" w:eastAsia="宋体" w:cs="宋体"/>
          <w:b w:val="0"/>
          <w:bCs w:val="0"/>
          <w:sz w:val="24"/>
          <w:szCs w:val="24"/>
          <w:highlight w:val="none"/>
          <w:u w:val="single"/>
        </w:rPr>
        <w:t>元）</w:t>
      </w:r>
      <w:r>
        <w:rPr>
          <w:rFonts w:hint="eastAsia" w:ascii="宋体" w:hAnsi="宋体" w:eastAsia="宋体" w:cs="宋体"/>
          <w:b w:val="0"/>
          <w:bCs w:val="0"/>
          <w:sz w:val="24"/>
          <w:szCs w:val="24"/>
          <w:highlight w:val="none"/>
          <w:u w:val="single"/>
          <w:lang w:eastAsia="zh-CN"/>
        </w:rPr>
        <w:t>含</w:t>
      </w:r>
      <w:r>
        <w:rPr>
          <w:rFonts w:hint="eastAsia" w:ascii="宋体" w:hAnsi="宋体" w:eastAsia="宋体" w:cs="宋体"/>
          <w:b w:val="0"/>
          <w:bCs w:val="0"/>
          <w:sz w:val="24"/>
          <w:szCs w:val="24"/>
          <w:highlight w:val="none"/>
          <w:u w:val="single"/>
          <w:lang w:val="en-US" w:eastAsia="zh-CN"/>
        </w:rPr>
        <w:t>6%增值</w:t>
      </w:r>
      <w:r>
        <w:rPr>
          <w:rFonts w:hint="eastAsia" w:ascii="宋体" w:hAnsi="宋体" w:eastAsia="宋体" w:cs="宋体"/>
          <w:b w:val="0"/>
          <w:bCs w:val="0"/>
          <w:sz w:val="24"/>
          <w:szCs w:val="24"/>
          <w:highlight w:val="none"/>
          <w:u w:val="single"/>
          <w:lang w:eastAsia="zh-CN"/>
        </w:rPr>
        <w:t>税</w:t>
      </w:r>
      <w:r>
        <w:rPr>
          <w:rFonts w:hint="eastAsia" w:ascii="宋体" w:hAnsi="宋体" w:eastAsia="宋体" w:cs="宋体"/>
          <w:b w:val="0"/>
          <w:bCs w:val="0"/>
          <w:color w:val="auto"/>
          <w:kern w:val="2"/>
          <w:sz w:val="24"/>
          <w:szCs w:val="24"/>
          <w:highlight w:val="none"/>
          <w:lang w:eastAsia="zh-CN"/>
        </w:rPr>
        <w:t>；</w:t>
      </w:r>
      <w:r>
        <w:rPr>
          <w:rFonts w:hint="eastAsia" w:ascii="宋体" w:hAnsi="宋体" w:eastAsia="宋体" w:cs="宋体"/>
          <w:b w:val="0"/>
          <w:bCs w:val="0"/>
          <w:color w:val="auto"/>
          <w:kern w:val="2"/>
          <w:sz w:val="24"/>
          <w:szCs w:val="24"/>
          <w:highlight w:val="none"/>
        </w:rPr>
        <w:t>若考核不合格，甲方按照考核结果</w:t>
      </w:r>
      <w:r>
        <w:rPr>
          <w:rFonts w:hint="eastAsia" w:ascii="宋体" w:hAnsi="宋体" w:eastAsia="宋体" w:cs="宋体"/>
          <w:b w:val="0"/>
          <w:bCs w:val="0"/>
          <w:color w:val="auto"/>
          <w:kern w:val="2"/>
          <w:sz w:val="24"/>
          <w:szCs w:val="24"/>
          <w:highlight w:val="none"/>
          <w:lang w:eastAsia="zh-CN"/>
        </w:rPr>
        <w:t>进行</w:t>
      </w:r>
      <w:r>
        <w:rPr>
          <w:rFonts w:hint="eastAsia" w:ascii="宋体" w:hAnsi="宋体" w:eastAsia="宋体" w:cs="宋体"/>
          <w:b w:val="0"/>
          <w:bCs w:val="0"/>
          <w:color w:val="auto"/>
          <w:kern w:val="2"/>
          <w:sz w:val="24"/>
          <w:szCs w:val="24"/>
          <w:highlight w:val="none"/>
          <w:lang w:val="en-US" w:eastAsia="zh-CN"/>
        </w:rPr>
        <w:t>款项</w:t>
      </w:r>
      <w:r>
        <w:rPr>
          <w:rFonts w:hint="eastAsia" w:ascii="宋体" w:hAnsi="宋体" w:eastAsia="宋体" w:cs="宋体"/>
          <w:b w:val="0"/>
          <w:bCs w:val="0"/>
          <w:color w:val="auto"/>
          <w:kern w:val="2"/>
          <w:sz w:val="24"/>
          <w:szCs w:val="24"/>
          <w:highlight w:val="none"/>
          <w:lang w:eastAsia="zh-CN"/>
        </w:rPr>
        <w:t>扣除，具体金额由甲方确定</w:t>
      </w:r>
      <w:r>
        <w:rPr>
          <w:rFonts w:hint="eastAsia" w:ascii="宋体" w:hAnsi="宋体" w:eastAsia="宋体" w:cs="宋体"/>
          <w:b w:val="0"/>
          <w:bCs w:val="0"/>
          <w:color w:val="auto"/>
          <w:kern w:val="2"/>
          <w:sz w:val="24"/>
          <w:szCs w:val="24"/>
          <w:highlight w:val="none"/>
        </w:rPr>
        <w:t>。</w:t>
      </w:r>
      <w:r>
        <w:rPr>
          <w:rFonts w:hint="eastAsia" w:ascii="宋体" w:hAnsi="宋体" w:eastAsia="宋体" w:cs="宋体"/>
          <w:b w:val="0"/>
          <w:bCs w:val="0"/>
          <w:sz w:val="24"/>
          <w:szCs w:val="24"/>
          <w:highlight w:val="none"/>
          <w:lang w:val="en-US" w:eastAsia="zh-CN"/>
        </w:rPr>
        <w:t>如遇国家相关税率调整，结算按新税率执行。</w:t>
      </w:r>
    </w:p>
    <w:p>
      <w:pPr>
        <w:spacing w:line="360" w:lineRule="auto"/>
        <w:ind w:left="0" w:firstLine="0" w:firstLineChars="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 xml:space="preserve">   4</w:t>
      </w:r>
      <w:r>
        <w:rPr>
          <w:rFonts w:hint="eastAsia" w:ascii="宋体" w:hAnsi="宋体" w:eastAsia="宋体" w:cs="宋体"/>
          <w:b w:val="0"/>
          <w:bCs w:val="0"/>
          <w:sz w:val="24"/>
          <w:szCs w:val="24"/>
          <w:highlight w:val="none"/>
        </w:rPr>
        <w:t>、甲方付款前，乙方应当按照甲方财务要求提供相应的</w:t>
      </w:r>
      <w:r>
        <w:rPr>
          <w:rFonts w:hint="eastAsia" w:ascii="宋体" w:hAnsi="宋体" w:eastAsia="宋体" w:cs="宋体"/>
          <w:b w:val="0"/>
          <w:bCs w:val="0"/>
          <w:sz w:val="24"/>
          <w:szCs w:val="24"/>
          <w:highlight w:val="none"/>
          <w:lang w:val="en-US" w:eastAsia="zh-CN"/>
        </w:rPr>
        <w:t>增值税专用</w:t>
      </w:r>
      <w:r>
        <w:rPr>
          <w:rFonts w:hint="eastAsia" w:ascii="宋体" w:hAnsi="宋体" w:eastAsia="宋体" w:cs="宋体"/>
          <w:b w:val="0"/>
          <w:bCs w:val="0"/>
          <w:sz w:val="24"/>
          <w:szCs w:val="24"/>
          <w:highlight w:val="none"/>
        </w:rPr>
        <w:t>发票，并按照甲方公司及其上级主管部门的规定履行相应的付款审批程序，甲乙双方均认可前述内容为乙方的重大义务，如乙方未能完全履行该义务，则甲方有权拒付相应款项。</w:t>
      </w:r>
    </w:p>
    <w:p>
      <w:pPr>
        <w:spacing w:line="360" w:lineRule="auto"/>
        <w:ind w:left="1"/>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第</w:t>
      </w:r>
      <w:r>
        <w:rPr>
          <w:rFonts w:hint="eastAsia" w:ascii="宋体" w:hAnsi="宋体" w:eastAsia="宋体" w:cs="宋体"/>
          <w:b w:val="0"/>
          <w:bCs w:val="0"/>
          <w:sz w:val="24"/>
          <w:szCs w:val="24"/>
          <w:highlight w:val="none"/>
          <w:lang w:val="en-US" w:eastAsia="zh-CN"/>
        </w:rPr>
        <w:t>三</w:t>
      </w:r>
      <w:r>
        <w:rPr>
          <w:rFonts w:hint="eastAsia" w:ascii="宋体" w:hAnsi="宋体" w:eastAsia="宋体" w:cs="宋体"/>
          <w:b w:val="0"/>
          <w:bCs w:val="0"/>
          <w:sz w:val="24"/>
          <w:szCs w:val="24"/>
          <w:highlight w:val="none"/>
        </w:rPr>
        <w:t>条  双方的责任和工作</w:t>
      </w:r>
    </w:p>
    <w:p>
      <w:pPr>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1、甲方应按本合同条款约定的内容和时间，完成下列工作：</w:t>
      </w:r>
    </w:p>
    <w:p>
      <w:pPr>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（1）向乙方提供与承包工程和维护相关的各种资料，提供具备施工条件的施工场地。</w:t>
      </w:r>
    </w:p>
    <w:p>
      <w:pPr>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w:t>
      </w:r>
      <w:r>
        <w:rPr>
          <w:rFonts w:hint="eastAsia" w:ascii="宋体" w:hAnsi="宋体" w:eastAsia="宋体" w:cs="宋体"/>
          <w:b w:val="0"/>
          <w:bCs w:val="0"/>
          <w:sz w:val="24"/>
          <w:szCs w:val="24"/>
          <w:highlight w:val="none"/>
          <w:lang w:val="en-US" w:eastAsia="zh-CN"/>
        </w:rPr>
        <w:t>2</w:t>
      </w:r>
      <w:r>
        <w:rPr>
          <w:rFonts w:hint="eastAsia" w:ascii="宋体" w:hAnsi="宋体" w:eastAsia="宋体" w:cs="宋体"/>
          <w:b w:val="0"/>
          <w:bCs w:val="0"/>
          <w:sz w:val="24"/>
          <w:szCs w:val="24"/>
          <w:highlight w:val="none"/>
        </w:rPr>
        <w:t>）组织乙方参加甲方组织的图纸会审，向乙方进行设计图纸交底。</w:t>
      </w:r>
    </w:p>
    <w:p>
      <w:pPr>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w:t>
      </w:r>
      <w:r>
        <w:rPr>
          <w:rFonts w:hint="eastAsia" w:ascii="宋体" w:hAnsi="宋体" w:eastAsia="宋体" w:cs="宋体"/>
          <w:b w:val="0"/>
          <w:bCs w:val="0"/>
          <w:sz w:val="24"/>
          <w:szCs w:val="24"/>
          <w:highlight w:val="none"/>
          <w:lang w:val="en-US" w:eastAsia="zh-CN"/>
        </w:rPr>
        <w:t>3</w:t>
      </w:r>
      <w:r>
        <w:rPr>
          <w:rFonts w:hint="eastAsia" w:ascii="宋体" w:hAnsi="宋体" w:eastAsia="宋体" w:cs="宋体"/>
          <w:b w:val="0"/>
          <w:bCs w:val="0"/>
          <w:sz w:val="24"/>
          <w:szCs w:val="24"/>
          <w:highlight w:val="none"/>
        </w:rPr>
        <w:t>）提供相关的设备和设施，并承担因此发生的费用。</w:t>
      </w:r>
    </w:p>
    <w:p>
      <w:pPr>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w:t>
      </w:r>
      <w:r>
        <w:rPr>
          <w:rFonts w:hint="eastAsia" w:ascii="宋体" w:hAnsi="宋体" w:eastAsia="宋体" w:cs="宋体"/>
          <w:b w:val="0"/>
          <w:bCs w:val="0"/>
          <w:sz w:val="24"/>
          <w:szCs w:val="24"/>
          <w:highlight w:val="none"/>
          <w:lang w:val="en-US" w:eastAsia="zh-CN"/>
        </w:rPr>
        <w:t>4</w:t>
      </w:r>
      <w:r>
        <w:rPr>
          <w:rFonts w:hint="eastAsia" w:ascii="宋体" w:hAnsi="宋体" w:eastAsia="宋体" w:cs="宋体"/>
          <w:b w:val="0"/>
          <w:bCs w:val="0"/>
          <w:sz w:val="24"/>
          <w:szCs w:val="24"/>
          <w:highlight w:val="none"/>
        </w:rPr>
        <w:t>）负责整个施工和维护的管理工作，协调乙方与其它承包人之间的交叉配合，确保乙方按照经批准的施工组织设计进行施工。</w:t>
      </w:r>
    </w:p>
    <w:p>
      <w:pPr>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w:t>
      </w:r>
      <w:r>
        <w:rPr>
          <w:rFonts w:hint="eastAsia" w:ascii="宋体" w:hAnsi="宋体" w:eastAsia="宋体" w:cs="宋体"/>
          <w:b w:val="0"/>
          <w:bCs w:val="0"/>
          <w:sz w:val="24"/>
          <w:szCs w:val="24"/>
          <w:highlight w:val="none"/>
          <w:lang w:val="en-US" w:eastAsia="zh-CN"/>
        </w:rPr>
        <w:t>5</w:t>
      </w:r>
      <w:r>
        <w:rPr>
          <w:rFonts w:hint="eastAsia" w:ascii="宋体" w:hAnsi="宋体" w:eastAsia="宋体" w:cs="宋体"/>
          <w:b w:val="0"/>
          <w:bCs w:val="0"/>
          <w:sz w:val="24"/>
          <w:szCs w:val="24"/>
          <w:highlight w:val="none"/>
        </w:rPr>
        <w:t>）甲方应做的其他工作。</w:t>
      </w:r>
    </w:p>
    <w:p>
      <w:pPr>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2、乙方应按本合同条款约定的内容和时间，完成下列工作：</w:t>
      </w:r>
    </w:p>
    <w:p>
      <w:pPr>
        <w:spacing w:line="360" w:lineRule="auto"/>
        <w:ind w:firstLine="480" w:firstLineChars="20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rPr>
        <w:t>（1）乙方应按照承包合同的约定的范围，保质保量对现有</w:t>
      </w:r>
      <w:r>
        <w:rPr>
          <w:rFonts w:hint="eastAsia" w:ascii="宋体" w:hAnsi="宋体" w:eastAsia="宋体" w:cs="宋体"/>
          <w:b w:val="0"/>
          <w:bCs w:val="0"/>
          <w:sz w:val="24"/>
          <w:szCs w:val="24"/>
          <w:highlight w:val="none"/>
          <w:lang w:val="en-US" w:eastAsia="zh-CN"/>
        </w:rPr>
        <w:t>信息化基础设施</w:t>
      </w:r>
      <w:r>
        <w:rPr>
          <w:rFonts w:hint="eastAsia" w:ascii="宋体" w:hAnsi="宋体" w:eastAsia="宋体" w:cs="宋体"/>
          <w:b w:val="0"/>
          <w:bCs w:val="0"/>
          <w:sz w:val="24"/>
          <w:szCs w:val="24"/>
          <w:highlight w:val="none"/>
        </w:rPr>
        <w:t>进行维护。</w:t>
      </w:r>
      <w:r>
        <w:rPr>
          <w:rFonts w:hint="eastAsia" w:ascii="宋体" w:hAnsi="宋体" w:eastAsia="宋体" w:cs="宋体"/>
          <w:b w:val="0"/>
          <w:bCs w:val="0"/>
          <w:sz w:val="24"/>
          <w:szCs w:val="24"/>
          <w:highlight w:val="none"/>
          <w:lang w:val="en-US" w:eastAsia="zh-CN"/>
        </w:rPr>
        <w:t>质量不合格的，乙方无偿返工直至质量合格，且承担由此造成的对甲方的损失。</w:t>
      </w:r>
    </w:p>
    <w:p>
      <w:pPr>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（2）工程的施工，应按甲方的要求，完成规定的设计方案，报甲方确认后再进行施工。</w:t>
      </w:r>
      <w:r>
        <w:rPr>
          <w:rFonts w:hint="eastAsia" w:ascii="宋体" w:hAnsi="宋体" w:eastAsia="宋体" w:cs="宋体"/>
          <w:b w:val="0"/>
          <w:bCs w:val="0"/>
          <w:sz w:val="24"/>
          <w:szCs w:val="24"/>
          <w:highlight w:val="none"/>
          <w:lang w:val="en-US" w:eastAsia="zh-CN"/>
        </w:rPr>
        <w:t>未经甲方审批就施工的，由</w:t>
      </w:r>
      <w:r>
        <w:rPr>
          <w:rFonts w:hint="eastAsia" w:ascii="宋体" w:hAnsi="宋体" w:eastAsia="宋体" w:cs="宋体"/>
          <w:b w:val="0"/>
          <w:bCs w:val="0"/>
          <w:sz w:val="24"/>
          <w:szCs w:val="24"/>
          <w:highlight w:val="none"/>
        </w:rPr>
        <w:t>乙方承担由此发生的费用。</w:t>
      </w:r>
    </w:p>
    <w:p>
      <w:pPr>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（3）按照本合同约定，向甲方提供年、季、月度工程进度计划及相应进度统计报表。</w:t>
      </w:r>
    </w:p>
    <w:p>
      <w:pPr>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（4）遵守政府有关主管部门对施工场地交通、施工噪音以及环境保护和安全文明生产等的管理规定。</w:t>
      </w:r>
    </w:p>
    <w:p>
      <w:pPr>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（5）乙方应允许甲方的工作人员，进入乙方工程施工场地或材料存放的地点以及乙方的任何工作或准备的地点。</w:t>
      </w:r>
    </w:p>
    <w:p>
      <w:pPr>
        <w:spacing w:line="360" w:lineRule="auto"/>
        <w:ind w:left="1"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（6）乙方应做的其他工作。</w:t>
      </w:r>
    </w:p>
    <w:p>
      <w:pPr>
        <w:spacing w:line="360" w:lineRule="auto"/>
        <w:ind w:left="1"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2.1、乙方应承担的责任</w:t>
      </w:r>
    </w:p>
    <w:p>
      <w:pPr>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乙方应按照国家的规定与其自有的工作人员签订书面劳动合同，并按国家有关规定为其工作人员缴纳各项社会保险，若因乙方未与其工作人员签订书面劳动合同或缴纳各项社会保险而引起的各种争议，由乙方负责解决并承担全部责任和费用。</w:t>
      </w:r>
    </w:p>
    <w:p>
      <w:pPr>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w:t>
      </w:r>
      <w:r>
        <w:rPr>
          <w:rFonts w:hint="eastAsia" w:ascii="宋体" w:hAnsi="宋体" w:eastAsia="宋体" w:cs="宋体"/>
          <w:b w:val="0"/>
          <w:bCs w:val="0"/>
          <w:sz w:val="24"/>
          <w:szCs w:val="24"/>
          <w:highlight w:val="none"/>
          <w:lang w:val="en-US" w:eastAsia="zh-CN"/>
        </w:rPr>
        <w:t>乙方负责其人员合同期间的施工安全及生活安全，</w:t>
      </w:r>
      <w:r>
        <w:rPr>
          <w:rFonts w:hint="eastAsia" w:ascii="宋体" w:hAnsi="宋体" w:eastAsia="宋体" w:cs="宋体"/>
          <w:b w:val="0"/>
          <w:bCs w:val="0"/>
          <w:sz w:val="24"/>
          <w:szCs w:val="24"/>
          <w:highlight w:val="none"/>
        </w:rPr>
        <w:t>由于乙方人员的原因（包括乙方人员违反甲方安全操作规程），造成的伤、残、亡等事故，由乙方负责并承担全部费用。</w:t>
      </w:r>
    </w:p>
    <w:p>
      <w:pPr>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（3） 由于乙方或其人员的原因给甲方或第三方造成损失的，由乙方负责并承担全部赔偿责任。</w:t>
      </w:r>
    </w:p>
    <w:p>
      <w:pPr>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（4） 乙方工作人员发生工伤期间的工资和一次性就业补助金，一次性医疗补助金、一次性伤残补助金等与工伤有关的所有费用均由乙方全部承担并负责支付。</w:t>
      </w:r>
    </w:p>
    <w:p>
      <w:pPr>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w:t>
      </w:r>
      <w:r>
        <w:rPr>
          <w:rFonts w:hint="eastAsia" w:ascii="宋体" w:hAnsi="宋体" w:eastAsia="宋体" w:cs="宋体"/>
          <w:b w:val="0"/>
          <w:bCs w:val="0"/>
          <w:sz w:val="24"/>
          <w:szCs w:val="24"/>
          <w:highlight w:val="none"/>
          <w:lang w:val="en-US" w:eastAsia="zh-CN"/>
        </w:rPr>
        <w:t>5</w:t>
      </w:r>
      <w:r>
        <w:rPr>
          <w:rFonts w:hint="eastAsia" w:ascii="宋体" w:hAnsi="宋体" w:eastAsia="宋体" w:cs="宋体"/>
          <w:b w:val="0"/>
          <w:bCs w:val="0"/>
          <w:sz w:val="24"/>
          <w:szCs w:val="24"/>
          <w:highlight w:val="none"/>
        </w:rPr>
        <w:t>） 乙方应向甲方提供其承包业务范围内的用工人员的合同或加盖公章的工作人员花名表。</w:t>
      </w:r>
    </w:p>
    <w:p>
      <w:pPr>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w:t>
      </w:r>
      <w:r>
        <w:rPr>
          <w:rFonts w:hint="eastAsia" w:ascii="宋体" w:hAnsi="宋体" w:eastAsia="宋体" w:cs="宋体"/>
          <w:b w:val="0"/>
          <w:bCs w:val="0"/>
          <w:sz w:val="24"/>
          <w:szCs w:val="24"/>
          <w:highlight w:val="none"/>
          <w:lang w:val="en-US" w:eastAsia="zh-CN"/>
        </w:rPr>
        <w:t>6</w:t>
      </w:r>
      <w:r>
        <w:rPr>
          <w:rFonts w:hint="eastAsia" w:ascii="宋体" w:hAnsi="宋体" w:eastAsia="宋体" w:cs="宋体"/>
          <w:b w:val="0"/>
          <w:bCs w:val="0"/>
          <w:sz w:val="24"/>
          <w:szCs w:val="24"/>
          <w:highlight w:val="none"/>
        </w:rPr>
        <w:t>）未经甲方书面同意，乙方不得将本工程以任何形式分包或者转包。</w:t>
      </w:r>
    </w:p>
    <w:p>
      <w:pPr>
        <w:spacing w:line="360" w:lineRule="auto"/>
        <w:ind w:left="1" w:firstLine="480" w:firstLineChars="200"/>
        <w:rPr>
          <w:rFonts w:hint="eastAsia" w:ascii="宋体" w:hAnsi="宋体" w:eastAsia="宋体" w:cs="宋体"/>
          <w:b w:val="0"/>
          <w:bCs w:val="0"/>
          <w:sz w:val="24"/>
          <w:szCs w:val="24"/>
          <w:highlight w:val="none"/>
        </w:rPr>
      </w:pPr>
    </w:p>
    <w:p>
      <w:pPr>
        <w:spacing w:before="156" w:beforeLines="50" w:line="620" w:lineRule="exact"/>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第</w:t>
      </w:r>
      <w:r>
        <w:rPr>
          <w:rFonts w:hint="eastAsia" w:ascii="宋体" w:hAnsi="宋体" w:eastAsia="宋体" w:cs="宋体"/>
          <w:b w:val="0"/>
          <w:bCs w:val="0"/>
          <w:sz w:val="24"/>
          <w:szCs w:val="24"/>
          <w:highlight w:val="none"/>
          <w:lang w:val="en-US" w:eastAsia="zh-CN"/>
        </w:rPr>
        <w:t>四</w:t>
      </w:r>
      <w:r>
        <w:rPr>
          <w:rFonts w:hint="eastAsia" w:ascii="宋体" w:hAnsi="宋体" w:eastAsia="宋体" w:cs="宋体"/>
          <w:b w:val="0"/>
          <w:bCs w:val="0"/>
          <w:sz w:val="24"/>
          <w:szCs w:val="24"/>
          <w:highlight w:val="none"/>
        </w:rPr>
        <w:t>条  违约责任</w:t>
      </w:r>
    </w:p>
    <w:p>
      <w:pPr>
        <w:spacing w:line="620" w:lineRule="exact"/>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1、甲乙双方的任何一方不履行或不完全履行本合同规定的义务则构成违约。</w:t>
      </w:r>
    </w:p>
    <w:p>
      <w:pPr>
        <w:spacing w:line="620" w:lineRule="exact"/>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2、乙方担负的各项工作，如发现质量事故，达不到质量标准，由乙方负责无偿返工，承担由此给甲方造成的</w:t>
      </w:r>
      <w:r>
        <w:rPr>
          <w:rFonts w:hint="eastAsia" w:ascii="宋体" w:hAnsi="宋体" w:eastAsia="宋体" w:cs="宋体"/>
          <w:b w:val="0"/>
          <w:bCs w:val="0"/>
          <w:sz w:val="24"/>
          <w:szCs w:val="24"/>
          <w:highlight w:val="none"/>
          <w:lang w:eastAsia="zh-CN"/>
        </w:rPr>
        <w:t>实际</w:t>
      </w:r>
      <w:r>
        <w:rPr>
          <w:rFonts w:hint="eastAsia" w:ascii="宋体" w:hAnsi="宋体" w:eastAsia="宋体" w:cs="宋体"/>
          <w:b w:val="0"/>
          <w:bCs w:val="0"/>
          <w:sz w:val="24"/>
          <w:szCs w:val="24"/>
          <w:highlight w:val="none"/>
        </w:rPr>
        <w:t>损失。</w:t>
      </w:r>
    </w:p>
    <w:p>
      <w:pPr>
        <w:spacing w:line="360" w:lineRule="auto"/>
        <w:jc w:val="center"/>
        <w:rPr>
          <w:rFonts w:hint="eastAsia" w:ascii="宋体" w:hAnsi="宋体" w:eastAsia="宋体" w:cs="宋体"/>
          <w:b w:val="0"/>
          <w:bCs w:val="0"/>
          <w:sz w:val="24"/>
          <w:szCs w:val="24"/>
          <w:highlight w:val="none"/>
        </w:rPr>
      </w:pPr>
    </w:p>
    <w:p>
      <w:pPr>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第</w:t>
      </w:r>
      <w:r>
        <w:rPr>
          <w:rFonts w:hint="eastAsia" w:ascii="宋体" w:hAnsi="宋体" w:eastAsia="宋体" w:cs="宋体"/>
          <w:b w:val="0"/>
          <w:bCs w:val="0"/>
          <w:sz w:val="24"/>
          <w:szCs w:val="24"/>
          <w:highlight w:val="none"/>
          <w:lang w:val="en-US" w:eastAsia="zh-CN"/>
        </w:rPr>
        <w:t>五</w:t>
      </w:r>
      <w:r>
        <w:rPr>
          <w:rFonts w:hint="eastAsia" w:ascii="宋体" w:hAnsi="宋体" w:eastAsia="宋体" w:cs="宋体"/>
          <w:b w:val="0"/>
          <w:bCs w:val="0"/>
          <w:sz w:val="24"/>
          <w:szCs w:val="24"/>
          <w:highlight w:val="none"/>
        </w:rPr>
        <w:t>条 工程及维护的质量标准</w:t>
      </w:r>
    </w:p>
    <w:p>
      <w:pPr>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1、乙方保证工程的质量，达到国家或专业规范要求的质量检验评定标准。</w:t>
      </w:r>
    </w:p>
    <w:p>
      <w:pPr>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2、乙方保证对甲方的线缆在使用年限内，按维护规程所规定的有关标准要求进行维护，保证其正常运行。</w:t>
      </w:r>
    </w:p>
    <w:p>
      <w:pPr>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3、乙方应在365 X 24小时内都安排2人以上值班，确保随时都能对故障点进行维护。</w:t>
      </w:r>
    </w:p>
    <w:p>
      <w:pPr>
        <w:spacing w:line="360" w:lineRule="auto"/>
        <w:ind w:firstLine="480" w:firstLineChars="200"/>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第</w:t>
      </w:r>
      <w:r>
        <w:rPr>
          <w:rFonts w:hint="eastAsia" w:ascii="宋体" w:hAnsi="宋体" w:eastAsia="宋体" w:cs="宋体"/>
          <w:b w:val="0"/>
          <w:bCs w:val="0"/>
          <w:sz w:val="24"/>
          <w:szCs w:val="24"/>
          <w:highlight w:val="none"/>
          <w:lang w:val="en-US" w:eastAsia="zh-CN"/>
        </w:rPr>
        <w:t>六</w:t>
      </w:r>
      <w:r>
        <w:rPr>
          <w:rFonts w:hint="eastAsia" w:ascii="宋体" w:hAnsi="宋体" w:eastAsia="宋体" w:cs="宋体"/>
          <w:b w:val="0"/>
          <w:bCs w:val="0"/>
          <w:sz w:val="24"/>
          <w:szCs w:val="24"/>
          <w:highlight w:val="none"/>
        </w:rPr>
        <w:t>条  合同的解除及变更</w:t>
      </w:r>
    </w:p>
    <w:p>
      <w:pPr>
        <w:spacing w:line="360" w:lineRule="auto"/>
        <w:ind w:firstLine="480" w:firstLineChars="200"/>
        <w:jc w:val="both"/>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存在以下情形之一的，甲方有权解除合同。</w:t>
      </w:r>
    </w:p>
    <w:p>
      <w:pPr>
        <w:spacing w:line="360" w:lineRule="auto"/>
        <w:ind w:firstLine="480" w:firstLineChars="200"/>
        <w:jc w:val="both"/>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1、乙方违反甲方安全规定，违规作业且拒不整改；</w:t>
      </w:r>
    </w:p>
    <w:p>
      <w:pPr>
        <w:spacing w:line="360" w:lineRule="auto"/>
        <w:ind w:firstLine="480" w:firstLineChars="200"/>
        <w:jc w:val="both"/>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2、乙方巡检工作不到位，导致甲方产生经济损失；</w:t>
      </w:r>
    </w:p>
    <w:p>
      <w:pPr>
        <w:spacing w:line="360" w:lineRule="auto"/>
        <w:ind w:firstLine="480" w:firstLineChars="200"/>
        <w:jc w:val="both"/>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3、乙方工器具、备品备件不完善导致运维不及时给甲方带来不良影响；</w:t>
      </w:r>
    </w:p>
    <w:p>
      <w:pPr>
        <w:spacing w:line="360" w:lineRule="auto"/>
        <w:ind w:firstLine="480" w:firstLineChars="200"/>
        <w:jc w:val="both"/>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4、季度考核两次不合格。</w:t>
      </w:r>
    </w:p>
    <w:p>
      <w:pPr>
        <w:spacing w:line="360" w:lineRule="auto"/>
        <w:ind w:firstLine="480" w:firstLineChars="200"/>
        <w:jc w:val="both"/>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合同解除后，结算金额标准如下：</w:t>
      </w:r>
    </w:p>
    <w:p>
      <w:pPr>
        <w:spacing w:line="360" w:lineRule="auto"/>
        <w:ind w:firstLine="480" w:firstLineChars="200"/>
        <w:jc w:val="both"/>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全年运维费用除以365天乘以运维天数减被考核金额。</w:t>
      </w:r>
    </w:p>
    <w:p>
      <w:pPr>
        <w:spacing w:line="360" w:lineRule="auto"/>
        <w:ind w:firstLine="480" w:firstLineChars="200"/>
        <w:rPr>
          <w:rFonts w:hint="eastAsia" w:ascii="宋体" w:hAnsi="宋体" w:eastAsia="宋体" w:cs="宋体"/>
          <w:b w:val="0"/>
          <w:bCs w:val="0"/>
          <w:sz w:val="24"/>
          <w:szCs w:val="24"/>
          <w:highlight w:val="none"/>
        </w:rPr>
      </w:pPr>
    </w:p>
    <w:p>
      <w:pPr>
        <w:spacing w:line="360" w:lineRule="auto"/>
        <w:ind w:left="1"/>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第</w:t>
      </w:r>
      <w:r>
        <w:rPr>
          <w:rFonts w:hint="eastAsia" w:ascii="宋体" w:hAnsi="宋体" w:eastAsia="宋体" w:cs="宋体"/>
          <w:b w:val="0"/>
          <w:bCs w:val="0"/>
          <w:sz w:val="24"/>
          <w:szCs w:val="24"/>
          <w:highlight w:val="none"/>
          <w:lang w:val="en-US" w:eastAsia="zh-CN"/>
        </w:rPr>
        <w:t>七</w:t>
      </w:r>
      <w:r>
        <w:rPr>
          <w:rFonts w:hint="eastAsia" w:ascii="宋体" w:hAnsi="宋体" w:eastAsia="宋体" w:cs="宋体"/>
          <w:b w:val="0"/>
          <w:bCs w:val="0"/>
          <w:sz w:val="24"/>
          <w:szCs w:val="24"/>
          <w:highlight w:val="none"/>
        </w:rPr>
        <w:t>条  争议</w:t>
      </w:r>
    </w:p>
    <w:p>
      <w:pPr>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1、双方约定，在履行承包合同过程中发生争议，双方协商解决。协商不成或不愿协商的，双方均应向甲方住所地有管辖权的人民法院提起诉讼。</w:t>
      </w:r>
    </w:p>
    <w:p>
      <w:pPr>
        <w:spacing w:line="360" w:lineRule="auto"/>
        <w:ind w:firstLine="480" w:firstLineChars="200"/>
        <w:rPr>
          <w:rFonts w:hint="eastAsia" w:ascii="宋体" w:hAnsi="宋体" w:eastAsia="宋体" w:cs="宋体"/>
          <w:b w:val="0"/>
          <w:bCs w:val="0"/>
          <w:sz w:val="24"/>
          <w:szCs w:val="24"/>
          <w:highlight w:val="none"/>
        </w:rPr>
      </w:pPr>
    </w:p>
    <w:p>
      <w:pPr>
        <w:spacing w:line="360" w:lineRule="auto"/>
        <w:ind w:left="1" w:firstLine="480" w:firstLineChars="200"/>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第八条 考核细则</w:t>
      </w:r>
    </w:p>
    <w:p>
      <w:pPr>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1、该考核细则适用于甲方对乙方的考核，考核在</w:t>
      </w:r>
      <w:r>
        <w:rPr>
          <w:rFonts w:hint="eastAsia" w:ascii="宋体" w:hAnsi="宋体" w:eastAsia="宋体" w:cs="宋体"/>
          <w:b w:val="0"/>
          <w:bCs w:val="0"/>
          <w:sz w:val="24"/>
          <w:szCs w:val="24"/>
          <w:highlight w:val="none"/>
          <w:lang w:eastAsia="zh-CN"/>
        </w:rPr>
        <w:t>每</w:t>
      </w:r>
      <w:r>
        <w:rPr>
          <w:rFonts w:hint="eastAsia" w:ascii="宋体" w:hAnsi="宋体" w:eastAsia="宋体" w:cs="宋体"/>
          <w:b w:val="0"/>
          <w:bCs w:val="0"/>
          <w:sz w:val="24"/>
          <w:szCs w:val="24"/>
          <w:highlight w:val="none"/>
          <w:lang w:val="en-US" w:eastAsia="zh-CN"/>
        </w:rPr>
        <w:t>季度运维工作完成后</w:t>
      </w:r>
      <w:r>
        <w:rPr>
          <w:rFonts w:hint="eastAsia" w:ascii="宋体" w:hAnsi="宋体" w:eastAsia="宋体" w:cs="宋体"/>
          <w:b w:val="0"/>
          <w:bCs w:val="0"/>
          <w:sz w:val="24"/>
          <w:szCs w:val="24"/>
          <w:highlight w:val="none"/>
        </w:rPr>
        <w:t>进行。</w:t>
      </w:r>
    </w:p>
    <w:p>
      <w:pPr>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2、每次施工抢修完成后甲方应组织相关人员对其处理结果进行评定，评定结果作为季度与年度考核的标准。</w:t>
      </w:r>
    </w:p>
    <w:p>
      <w:pPr>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3、考核办法</w:t>
      </w:r>
    </w:p>
    <w:p>
      <w:pPr>
        <w:widowControl/>
        <w:tabs>
          <w:tab w:val="left" w:pos="420"/>
        </w:tabs>
        <w:spacing w:line="360" w:lineRule="auto"/>
        <w:ind w:firstLine="480" w:firstLineChars="200"/>
        <w:jc w:val="lef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(1)、服从管理：严格按照甲方要求进行运维工作。违反一次扣</w:t>
      </w:r>
      <w:r>
        <w:rPr>
          <w:rFonts w:hint="eastAsia" w:ascii="宋体" w:hAnsi="宋体" w:eastAsia="宋体" w:cs="宋体"/>
          <w:b w:val="0"/>
          <w:bCs w:val="0"/>
          <w:sz w:val="24"/>
          <w:szCs w:val="24"/>
          <w:highlight w:val="none"/>
          <w:lang w:val="en-US" w:eastAsia="zh-CN"/>
        </w:rPr>
        <w:t>2</w:t>
      </w:r>
      <w:r>
        <w:rPr>
          <w:rFonts w:hint="eastAsia" w:ascii="宋体" w:hAnsi="宋体" w:eastAsia="宋体" w:cs="宋体"/>
          <w:b w:val="0"/>
          <w:bCs w:val="0"/>
          <w:sz w:val="24"/>
          <w:szCs w:val="24"/>
          <w:highlight w:val="none"/>
        </w:rPr>
        <w:t>分。（10分）</w:t>
      </w:r>
    </w:p>
    <w:p>
      <w:pPr>
        <w:widowControl/>
        <w:tabs>
          <w:tab w:val="left" w:pos="420"/>
        </w:tabs>
        <w:spacing w:line="360" w:lineRule="auto"/>
        <w:ind w:firstLine="480" w:firstLineChars="200"/>
        <w:jc w:val="lef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(2)、保证质量：牢固树立服务质量意识。认真负责地做好系统设施的维护、保养和管理工作。出现一次质量问题扣</w:t>
      </w:r>
      <w:r>
        <w:rPr>
          <w:rFonts w:hint="eastAsia" w:ascii="宋体" w:hAnsi="宋体" w:eastAsia="宋体" w:cs="宋体"/>
          <w:b w:val="0"/>
          <w:bCs w:val="0"/>
          <w:sz w:val="24"/>
          <w:szCs w:val="24"/>
          <w:highlight w:val="none"/>
          <w:lang w:val="en-US" w:eastAsia="zh-CN"/>
        </w:rPr>
        <w:t>5</w:t>
      </w:r>
      <w:r>
        <w:rPr>
          <w:rFonts w:hint="eastAsia" w:ascii="宋体" w:hAnsi="宋体" w:eastAsia="宋体" w:cs="宋体"/>
          <w:b w:val="0"/>
          <w:bCs w:val="0"/>
          <w:sz w:val="24"/>
          <w:szCs w:val="24"/>
          <w:highlight w:val="none"/>
        </w:rPr>
        <w:t>分</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lang w:val="en-US" w:eastAsia="zh-CN"/>
        </w:rPr>
        <w:t>出现两次及以上则考核不合格</w:t>
      </w:r>
      <w:r>
        <w:rPr>
          <w:rFonts w:hint="eastAsia" w:ascii="宋体" w:hAnsi="宋体" w:eastAsia="宋体" w:cs="宋体"/>
          <w:b w:val="0"/>
          <w:bCs w:val="0"/>
          <w:sz w:val="24"/>
          <w:szCs w:val="24"/>
          <w:highlight w:val="none"/>
        </w:rPr>
        <w:t>。（15分）</w:t>
      </w:r>
    </w:p>
    <w:p>
      <w:pPr>
        <w:widowControl/>
        <w:tabs>
          <w:tab w:val="left" w:pos="420"/>
        </w:tabs>
        <w:spacing w:line="360" w:lineRule="auto"/>
        <w:ind w:firstLine="480" w:firstLineChars="200"/>
        <w:jc w:val="lef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(3)、确保安全：严格遵守安全操作规程，确保人身安全和设备安全。出现一次安全事故扣</w:t>
      </w:r>
      <w:r>
        <w:rPr>
          <w:rFonts w:hint="eastAsia" w:ascii="宋体" w:hAnsi="宋体" w:eastAsia="宋体" w:cs="宋体"/>
          <w:b w:val="0"/>
          <w:bCs w:val="0"/>
          <w:sz w:val="24"/>
          <w:szCs w:val="24"/>
          <w:highlight w:val="none"/>
          <w:lang w:val="en-US" w:eastAsia="zh-CN"/>
        </w:rPr>
        <w:t>10</w:t>
      </w:r>
      <w:r>
        <w:rPr>
          <w:rFonts w:hint="eastAsia" w:ascii="宋体" w:hAnsi="宋体" w:eastAsia="宋体" w:cs="宋体"/>
          <w:b w:val="0"/>
          <w:bCs w:val="0"/>
          <w:sz w:val="24"/>
          <w:szCs w:val="24"/>
          <w:highlight w:val="none"/>
        </w:rPr>
        <w:t>分</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lang w:val="en-US" w:eastAsia="zh-CN"/>
        </w:rPr>
        <w:t>出现两次及以上则考核不合格</w:t>
      </w:r>
      <w:r>
        <w:rPr>
          <w:rFonts w:hint="eastAsia" w:ascii="宋体" w:hAnsi="宋体" w:eastAsia="宋体" w:cs="宋体"/>
          <w:b w:val="0"/>
          <w:bCs w:val="0"/>
          <w:sz w:val="24"/>
          <w:szCs w:val="24"/>
          <w:highlight w:val="none"/>
        </w:rPr>
        <w:t>。（20分）</w:t>
      </w:r>
    </w:p>
    <w:p>
      <w:pPr>
        <w:widowControl/>
        <w:tabs>
          <w:tab w:val="left" w:pos="420"/>
        </w:tabs>
        <w:spacing w:line="360" w:lineRule="auto"/>
        <w:ind w:firstLine="480" w:firstLineChars="200"/>
        <w:jc w:val="lef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(4)、联系畅通：乙方设运维联系人，联系人手机应24小时开机。因无法联系到运维联系人而造成的损失由乙方承担责任。违反一次扣</w:t>
      </w:r>
      <w:r>
        <w:rPr>
          <w:rFonts w:hint="eastAsia" w:ascii="宋体" w:hAnsi="宋体" w:eastAsia="宋体" w:cs="宋体"/>
          <w:b w:val="0"/>
          <w:bCs w:val="0"/>
          <w:sz w:val="24"/>
          <w:szCs w:val="24"/>
          <w:highlight w:val="none"/>
          <w:lang w:val="en-US" w:eastAsia="zh-CN"/>
        </w:rPr>
        <w:t>2</w:t>
      </w:r>
      <w:r>
        <w:rPr>
          <w:rFonts w:hint="eastAsia" w:ascii="宋体" w:hAnsi="宋体" w:eastAsia="宋体" w:cs="宋体"/>
          <w:b w:val="0"/>
          <w:bCs w:val="0"/>
          <w:sz w:val="24"/>
          <w:szCs w:val="24"/>
          <w:highlight w:val="none"/>
        </w:rPr>
        <w:t>分。（10分）</w:t>
      </w:r>
    </w:p>
    <w:p>
      <w:pPr>
        <w:widowControl/>
        <w:tabs>
          <w:tab w:val="left" w:pos="420"/>
        </w:tabs>
        <w:spacing w:line="360" w:lineRule="auto"/>
        <w:ind w:firstLine="480" w:firstLineChars="200"/>
        <w:jc w:val="lef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(5)、立即到场：运维队伍接到园区内故障申报后需60分钟内到达现场，遇紧急情况30分钟内到达现场，2小时内排除故障。运维队伍接到矿上故障申报后需120分钟内到达现场，遇紧急情况90分钟内到达现场，4小时内排除故障。如在规定时间内确实无法排除的故障，需上报甲方相关负责人。因乙方原因造成损失，由乙方承担责任。违反一次扣5分。（10分）</w:t>
      </w:r>
    </w:p>
    <w:p>
      <w:pPr>
        <w:widowControl/>
        <w:tabs>
          <w:tab w:val="left" w:pos="420"/>
        </w:tabs>
        <w:spacing w:line="360" w:lineRule="auto"/>
        <w:ind w:firstLine="480" w:firstLineChars="200"/>
        <w:jc w:val="lef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6</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、定期检查：定期检查设备的运行状况，发现设备异常时，及时向负责人报告，及时、完整、准确地填写巡检记录和各种规定的记录。不得伪造纪录内容。违反一次扣1分。（10分）</w:t>
      </w:r>
    </w:p>
    <w:p>
      <w:pPr>
        <w:widowControl/>
        <w:tabs>
          <w:tab w:val="left" w:pos="420"/>
        </w:tabs>
        <w:spacing w:line="360" w:lineRule="auto"/>
        <w:ind w:firstLine="480" w:firstLineChars="200"/>
        <w:jc w:val="lef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7</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、及时上报：故障处理完毕后，对所有故障处理过程备案，并将相关的故障处理结果上报给相关部门或人员。出现一次资料不全扣1分。（10分）</w:t>
      </w:r>
    </w:p>
    <w:p>
      <w:pPr>
        <w:widowControl/>
        <w:tabs>
          <w:tab w:val="left" w:pos="420"/>
        </w:tabs>
        <w:spacing w:line="360" w:lineRule="auto"/>
        <w:ind w:firstLine="480" w:firstLineChars="200"/>
        <w:jc w:val="lef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8</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、遵纪守法：乙方人员需严格遵守国家及当地法律，如违反法律而造成的各种后果，由乙方承担责任。违反一次扣2分。（15分）</w:t>
      </w:r>
    </w:p>
    <w:p>
      <w:pPr>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color w:val="548DD4"/>
          <w:sz w:val="24"/>
          <w:szCs w:val="24"/>
          <w:highlight w:val="none"/>
        </w:rPr>
        <w:t xml:space="preserve">   </w:t>
      </w:r>
      <w:r>
        <w:rPr>
          <w:rFonts w:hint="eastAsia" w:ascii="宋体" w:hAnsi="宋体" w:eastAsia="宋体" w:cs="宋体"/>
          <w:b w:val="0"/>
          <w:bCs w:val="0"/>
          <w:sz w:val="24"/>
          <w:szCs w:val="24"/>
          <w:highlight w:val="none"/>
        </w:rPr>
        <w:t xml:space="preserve">  4、考核结果：</w:t>
      </w:r>
    </w:p>
    <w:p>
      <w:pPr>
        <w:numPr>
          <w:ilvl w:val="0"/>
          <w:numId w:val="7"/>
        </w:numPr>
        <w:spacing w:line="360" w:lineRule="auto"/>
        <w:ind w:left="40" w:leftChars="0" w:firstLine="560" w:firstLineChars="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根据考核办法每季度进行一次考核，90分以上为优秀，80分以上为良好，70分以上为合格，70分以下为不合格。</w:t>
      </w:r>
    </w:p>
    <w:p>
      <w:pPr>
        <w:numPr>
          <w:ilvl w:val="0"/>
          <w:numId w:val="7"/>
        </w:numPr>
        <w:spacing w:line="360" w:lineRule="auto"/>
        <w:ind w:left="40" w:leftChars="0" w:firstLine="560" w:firstLineChars="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运维情况考核不合格，扣除当季度付款金额的20%。</w:t>
      </w:r>
    </w:p>
    <w:p>
      <w:pPr>
        <w:numPr>
          <w:ilvl w:val="0"/>
          <w:numId w:val="7"/>
        </w:numPr>
        <w:spacing w:line="360" w:lineRule="auto"/>
        <w:ind w:left="40" w:leftChars="0" w:firstLine="560" w:firstLineChars="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无故影响信息化业务时间为1天，定为3级业务事故，当季度发生一次3级业务事故，扣除该季度付款金额的5%。</w:t>
      </w:r>
    </w:p>
    <w:p>
      <w:pPr>
        <w:numPr>
          <w:ilvl w:val="0"/>
          <w:numId w:val="7"/>
        </w:numPr>
        <w:spacing w:line="360" w:lineRule="auto"/>
        <w:ind w:left="40" w:leftChars="0" w:firstLine="560" w:firstLineChars="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出现一次安全事故，扣除该季度付款金额的5%。</w:t>
      </w:r>
    </w:p>
    <w:p>
      <w:pPr>
        <w:numPr>
          <w:ilvl w:val="0"/>
          <w:numId w:val="7"/>
        </w:numPr>
        <w:spacing w:line="360" w:lineRule="auto"/>
        <w:ind w:left="40" w:leftChars="0" w:firstLine="560" w:firstLineChars="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各时间点以甲方通知乙方后开始计时。</w:t>
      </w:r>
    </w:p>
    <w:p>
      <w:pPr>
        <w:numPr>
          <w:ilvl w:val="0"/>
          <w:numId w:val="8"/>
        </w:numPr>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 xml:space="preserve"> 合同的其它书面文件</w:t>
      </w:r>
    </w:p>
    <w:p>
      <w:pPr>
        <w:widowControl/>
        <w:tabs>
          <w:tab w:val="left" w:pos="420"/>
        </w:tabs>
        <w:spacing w:line="360" w:lineRule="auto"/>
        <w:ind w:firstLine="480" w:firstLineChars="200"/>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附表1：华昱运维光缆工程量统计总表</w:t>
      </w:r>
    </w:p>
    <w:p>
      <w:pPr>
        <w:widowControl/>
        <w:tabs>
          <w:tab w:val="left" w:pos="420"/>
        </w:tabs>
        <w:spacing w:line="360" w:lineRule="auto"/>
        <w:ind w:firstLine="480" w:firstLineChars="200"/>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附表2：华昱信息化基础设施外委维护登记表</w:t>
      </w:r>
    </w:p>
    <w:p>
      <w:pPr>
        <w:widowControl/>
        <w:tabs>
          <w:tab w:val="left" w:pos="420"/>
        </w:tabs>
        <w:spacing w:line="360" w:lineRule="auto"/>
        <w:ind w:firstLine="480" w:firstLineChars="200"/>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附表3：维护人员及主要设备配置表</w:t>
      </w:r>
    </w:p>
    <w:p>
      <w:pPr>
        <w:spacing w:line="360" w:lineRule="auto"/>
        <w:ind w:firstLine="480" w:firstLineChars="200"/>
        <w:jc w:val="left"/>
        <w:rPr>
          <w:rFonts w:hint="eastAsia" w:ascii="宋体" w:hAnsi="宋体" w:eastAsia="宋体" w:cs="宋体"/>
          <w:b w:val="0"/>
          <w:bCs w:val="0"/>
          <w:color w:val="548DD4"/>
          <w:sz w:val="24"/>
          <w:szCs w:val="24"/>
          <w:highlight w:val="none"/>
        </w:rPr>
      </w:pPr>
      <w:r>
        <w:rPr>
          <w:rFonts w:hint="eastAsia" w:ascii="宋体" w:hAnsi="宋体" w:eastAsia="宋体" w:cs="宋体"/>
          <w:b w:val="0"/>
          <w:bCs w:val="0"/>
          <w:sz w:val="24"/>
          <w:szCs w:val="24"/>
          <w:highlight w:val="none"/>
        </w:rPr>
        <w:t>附表</w:t>
      </w:r>
      <w:r>
        <w:rPr>
          <w:rFonts w:hint="eastAsia" w:ascii="宋体" w:hAnsi="宋体" w:eastAsia="宋体" w:cs="宋体"/>
          <w:b w:val="0"/>
          <w:bCs w:val="0"/>
          <w:sz w:val="24"/>
          <w:szCs w:val="24"/>
          <w:highlight w:val="none"/>
          <w:lang w:val="en-US" w:eastAsia="zh-CN"/>
        </w:rPr>
        <w:t>4</w:t>
      </w:r>
      <w:r>
        <w:rPr>
          <w:rFonts w:hint="eastAsia" w:ascii="宋体" w:hAnsi="宋体" w:eastAsia="宋体" w:cs="宋体"/>
          <w:b w:val="0"/>
          <w:bCs w:val="0"/>
          <w:sz w:val="24"/>
          <w:szCs w:val="24"/>
          <w:highlight w:val="none"/>
        </w:rPr>
        <w:t>：中煤华昱信息化外维总体考核登记表</w:t>
      </w:r>
    </w:p>
    <w:p>
      <w:pPr>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第十条  合同的生效</w:t>
      </w:r>
    </w:p>
    <w:p>
      <w:pPr>
        <w:spacing w:line="360" w:lineRule="auto"/>
        <w:ind w:firstLine="54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合同订立地点：</w:t>
      </w:r>
      <w:r>
        <w:rPr>
          <w:rFonts w:hint="eastAsia" w:ascii="宋体" w:hAnsi="宋体" w:eastAsia="宋体" w:cs="宋体"/>
          <w:b w:val="0"/>
          <w:bCs w:val="0"/>
          <w:sz w:val="24"/>
          <w:szCs w:val="24"/>
          <w:highlight w:val="none"/>
          <w:u w:val="single"/>
        </w:rPr>
        <w:t xml:space="preserve">  山西省山阴县       </w:t>
      </w:r>
      <w:r>
        <w:rPr>
          <w:rFonts w:hint="eastAsia" w:ascii="宋体" w:hAnsi="宋体" w:eastAsia="宋体" w:cs="宋体"/>
          <w:b w:val="0"/>
          <w:bCs w:val="0"/>
          <w:sz w:val="24"/>
          <w:szCs w:val="24"/>
          <w:highlight w:val="none"/>
        </w:rPr>
        <w:t xml:space="preserve">  </w:t>
      </w:r>
    </w:p>
    <w:p>
      <w:pPr>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双方约定本合同正本</w:t>
      </w:r>
      <w:r>
        <w:rPr>
          <w:rFonts w:hint="eastAsia" w:ascii="宋体" w:hAnsi="宋体" w:eastAsia="宋体" w:cs="宋体"/>
          <w:b w:val="0"/>
          <w:bCs w:val="0"/>
          <w:sz w:val="24"/>
          <w:szCs w:val="24"/>
          <w:highlight w:val="none"/>
          <w:u w:val="single"/>
        </w:rPr>
        <w:t xml:space="preserve">  6  </w:t>
      </w:r>
      <w:r>
        <w:rPr>
          <w:rFonts w:hint="eastAsia" w:ascii="宋体" w:hAnsi="宋体" w:eastAsia="宋体" w:cs="宋体"/>
          <w:b w:val="0"/>
          <w:bCs w:val="0"/>
          <w:sz w:val="24"/>
          <w:szCs w:val="24"/>
          <w:highlight w:val="none"/>
        </w:rPr>
        <w:t>份，其中，甲方</w:t>
      </w:r>
      <w:r>
        <w:rPr>
          <w:rFonts w:hint="eastAsia" w:ascii="宋体" w:hAnsi="宋体" w:eastAsia="宋体" w:cs="宋体"/>
          <w:b w:val="0"/>
          <w:bCs w:val="0"/>
          <w:sz w:val="24"/>
          <w:szCs w:val="24"/>
          <w:highlight w:val="none"/>
          <w:u w:val="single"/>
        </w:rPr>
        <w:t xml:space="preserve">  4 </w:t>
      </w:r>
      <w:r>
        <w:rPr>
          <w:rFonts w:hint="eastAsia" w:ascii="宋体" w:hAnsi="宋体" w:eastAsia="宋体" w:cs="宋体"/>
          <w:b w:val="0"/>
          <w:bCs w:val="0"/>
          <w:sz w:val="24"/>
          <w:szCs w:val="24"/>
          <w:highlight w:val="none"/>
        </w:rPr>
        <w:t>份，乙方</w:t>
      </w:r>
      <w:r>
        <w:rPr>
          <w:rFonts w:hint="eastAsia" w:ascii="宋体" w:hAnsi="宋体" w:eastAsia="宋体" w:cs="宋体"/>
          <w:b w:val="0"/>
          <w:bCs w:val="0"/>
          <w:sz w:val="24"/>
          <w:szCs w:val="24"/>
          <w:highlight w:val="none"/>
          <w:u w:val="single"/>
        </w:rPr>
        <w:t xml:space="preserve">  2 </w:t>
      </w:r>
      <w:r>
        <w:rPr>
          <w:rFonts w:hint="eastAsia" w:ascii="宋体" w:hAnsi="宋体" w:eastAsia="宋体" w:cs="宋体"/>
          <w:b w:val="0"/>
          <w:bCs w:val="0"/>
          <w:sz w:val="24"/>
          <w:szCs w:val="24"/>
          <w:highlight w:val="none"/>
        </w:rPr>
        <w:t>份。</w:t>
      </w:r>
    </w:p>
    <w:p>
      <w:pPr>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 xml:space="preserve">    本合同双方约定</w:t>
      </w:r>
      <w:r>
        <w:rPr>
          <w:rFonts w:hint="eastAsia" w:ascii="宋体" w:hAnsi="宋体" w:eastAsia="宋体" w:cs="宋体"/>
          <w:b w:val="0"/>
          <w:bCs w:val="0"/>
          <w:sz w:val="24"/>
          <w:szCs w:val="24"/>
          <w:highlight w:val="none"/>
          <w:u w:val="single"/>
        </w:rPr>
        <w:t xml:space="preserve">   双方签字盖章       </w:t>
      </w:r>
      <w:r>
        <w:rPr>
          <w:rFonts w:hint="eastAsia" w:ascii="宋体" w:hAnsi="宋体" w:eastAsia="宋体" w:cs="宋体"/>
          <w:b w:val="0"/>
          <w:bCs w:val="0"/>
          <w:sz w:val="24"/>
          <w:szCs w:val="24"/>
          <w:highlight w:val="none"/>
        </w:rPr>
        <w:t>后生效。</w:t>
      </w:r>
    </w:p>
    <w:p>
      <w:pPr>
        <w:spacing w:line="360" w:lineRule="auto"/>
        <w:rPr>
          <w:rFonts w:hint="eastAsia" w:ascii="宋体" w:hAnsi="宋体" w:eastAsia="宋体" w:cs="宋体"/>
          <w:b w:val="0"/>
          <w:bCs w:val="0"/>
          <w:sz w:val="24"/>
          <w:szCs w:val="24"/>
          <w:highlight w:val="none"/>
        </w:rPr>
      </w:pPr>
    </w:p>
    <w:p>
      <w:pPr>
        <w:pStyle w:val="17"/>
        <w:rPr>
          <w:rFonts w:hint="eastAsia" w:ascii="宋体" w:hAnsi="宋体" w:eastAsia="宋体" w:cs="宋体"/>
          <w:b w:val="0"/>
          <w:bCs w:val="0"/>
          <w:highlight w:val="none"/>
        </w:rPr>
      </w:pPr>
    </w:p>
    <w:p>
      <w:pPr>
        <w:keepNext/>
        <w:keepLines/>
        <w:pageBreakBefore/>
        <w:numPr>
          <w:ilvl w:val="0"/>
          <w:numId w:val="0"/>
        </w:numPr>
        <w:spacing w:after="240" w:line="240" w:lineRule="atLeast"/>
        <w:ind w:leftChars="0"/>
        <w:jc w:val="center"/>
        <w:outlineLvl w:val="0"/>
        <w:rPr>
          <w:rFonts w:hint="eastAsia" w:eastAsia="宋体" w:cs="宋体"/>
          <w:b/>
          <w:bCs/>
          <w:sz w:val="44"/>
          <w:szCs w:val="52"/>
          <w:highlight w:val="none"/>
          <w:lang w:val="en-US" w:eastAsia="zh-CN"/>
        </w:rPr>
      </w:pPr>
      <w:r>
        <w:rPr>
          <w:rFonts w:hint="eastAsia" w:ascii="黑体" w:hAnsi="黑体" w:eastAsia="黑体"/>
          <w:b w:val="0"/>
          <w:bCs w:val="0"/>
          <w:smallCaps/>
          <w:spacing w:val="14"/>
          <w:kern w:val="20"/>
          <w:highlight w:val="none"/>
          <w:lang w:eastAsia="zh-CN"/>
        </w:rPr>
        <w:t>第四章</w:t>
      </w:r>
      <w:r>
        <w:rPr>
          <w:rFonts w:hint="eastAsia" w:ascii="黑体" w:hAnsi="黑体" w:eastAsia="黑体"/>
          <w:b w:val="0"/>
          <w:bCs w:val="0"/>
          <w:smallCaps/>
          <w:spacing w:val="14"/>
          <w:kern w:val="20"/>
          <w:highlight w:val="none"/>
          <w:lang w:val="en-US" w:eastAsia="zh-CN"/>
        </w:rPr>
        <w:t xml:space="preserve"> </w:t>
      </w:r>
      <w:r>
        <w:rPr>
          <w:rFonts w:hint="eastAsia" w:ascii="黑体" w:hAnsi="黑体" w:eastAsia="黑体"/>
          <w:b w:val="0"/>
          <w:bCs w:val="0"/>
          <w:smallCaps/>
          <w:spacing w:val="14"/>
          <w:kern w:val="20"/>
          <w:highlight w:val="none"/>
          <w:lang w:eastAsia="zh-CN"/>
        </w:rPr>
        <w:t>技术规格和要求</w:t>
      </w:r>
      <w:bookmarkStart w:id="0" w:name="_Toc330393641"/>
    </w:p>
    <w:p>
      <w:pPr>
        <w:pStyle w:val="2"/>
        <w:pageBreakBefore w:val="0"/>
        <w:numPr>
          <w:ilvl w:val="0"/>
          <w:numId w:val="9"/>
        </w:numPr>
        <w:kinsoku/>
        <w:wordWrap/>
        <w:overflowPunct/>
        <w:topLinePunct w:val="0"/>
        <w:autoSpaceDE/>
        <w:autoSpaceDN/>
        <w:bidi w:val="0"/>
        <w:snapToGrid/>
        <w:spacing w:line="360" w:lineRule="auto"/>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外委维护服务的范围</w:t>
      </w:r>
    </w:p>
    <w:p>
      <w:pPr>
        <w:spacing w:line="360" w:lineRule="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华昱公司园区信息化基础设施外委维护服务的范围：</w:t>
      </w:r>
    </w:p>
    <w:p>
      <w:pPr>
        <w:numPr>
          <w:ilvl w:val="0"/>
          <w:numId w:val="0"/>
        </w:numPr>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color w:val="auto"/>
          <w:sz w:val="24"/>
          <w:szCs w:val="24"/>
          <w:highlight w:val="none"/>
          <w:lang w:val="en-US" w:eastAsia="zh-CN"/>
        </w:rPr>
        <w:t>1、园区内的通信光缆、通信电缆、</w:t>
      </w:r>
      <w:r>
        <w:rPr>
          <w:rFonts w:hint="eastAsia" w:ascii="宋体" w:hAnsi="宋体" w:eastAsia="宋体" w:cs="宋体"/>
          <w:b w:val="0"/>
          <w:bCs w:val="0"/>
          <w:sz w:val="24"/>
          <w:szCs w:val="24"/>
          <w:highlight w:val="none"/>
        </w:rPr>
        <w:t>卫星及有线电视系统</w:t>
      </w:r>
      <w:r>
        <w:rPr>
          <w:rFonts w:hint="eastAsia" w:ascii="宋体" w:hAnsi="宋体" w:eastAsia="宋体" w:cs="宋体"/>
          <w:b w:val="0"/>
          <w:bCs w:val="0"/>
          <w:color w:val="auto"/>
          <w:sz w:val="24"/>
          <w:szCs w:val="24"/>
          <w:highlight w:val="none"/>
          <w:lang w:val="en-US" w:eastAsia="zh-CN"/>
        </w:rPr>
        <w:t>、园区安防监控系统、</w:t>
      </w:r>
      <w:r>
        <w:rPr>
          <w:rFonts w:hint="eastAsia" w:ascii="宋体" w:hAnsi="宋体" w:eastAsia="宋体" w:cs="宋体"/>
          <w:b w:val="0"/>
          <w:bCs w:val="0"/>
          <w:sz w:val="24"/>
          <w:szCs w:val="24"/>
          <w:highlight w:val="none"/>
        </w:rPr>
        <w:t>专家公寓安防及门禁系统</w:t>
      </w:r>
      <w:r>
        <w:rPr>
          <w:rFonts w:hint="eastAsia" w:ascii="宋体" w:hAnsi="宋体" w:eastAsia="宋体" w:cs="宋体"/>
          <w:b w:val="0"/>
          <w:bCs w:val="0"/>
          <w:sz w:val="24"/>
          <w:szCs w:val="24"/>
          <w:highlight w:val="none"/>
          <w:lang w:val="en-US" w:eastAsia="zh-CN"/>
        </w:rPr>
        <w:t>的</w:t>
      </w:r>
      <w:r>
        <w:rPr>
          <w:rFonts w:hint="eastAsia" w:ascii="宋体" w:hAnsi="宋体" w:eastAsia="宋体" w:cs="宋体"/>
          <w:b w:val="0"/>
          <w:bCs w:val="0"/>
          <w:color w:val="auto"/>
          <w:sz w:val="24"/>
          <w:szCs w:val="24"/>
          <w:highlight w:val="none"/>
          <w:lang w:val="en-US" w:eastAsia="zh-CN"/>
        </w:rPr>
        <w:t>设备及线路；</w:t>
      </w:r>
    </w:p>
    <w:p>
      <w:pPr>
        <w:numPr>
          <w:ilvl w:val="0"/>
          <w:numId w:val="0"/>
        </w:numPr>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color w:val="auto"/>
          <w:sz w:val="24"/>
          <w:szCs w:val="24"/>
          <w:highlight w:val="none"/>
          <w:lang w:val="en-US" w:eastAsia="zh-CN"/>
        </w:rPr>
        <w:t>2、北楼机房至五家沟主干通信光缆、五家沟至各矿通信光缆及卫星电视传输系统线路。</w:t>
      </w:r>
    </w:p>
    <w:p>
      <w:pPr>
        <w:numPr>
          <w:ilvl w:val="0"/>
          <w:numId w:val="0"/>
        </w:numPr>
        <w:spacing w:line="360" w:lineRule="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3、</w:t>
      </w:r>
      <w:r>
        <w:rPr>
          <w:rFonts w:hint="eastAsia" w:ascii="宋体" w:hAnsi="宋体" w:eastAsia="宋体" w:cs="宋体"/>
          <w:b w:val="0"/>
          <w:bCs w:val="0"/>
          <w:sz w:val="24"/>
          <w:szCs w:val="24"/>
          <w:highlight w:val="none"/>
        </w:rPr>
        <w:t>公司</w:t>
      </w:r>
      <w:r>
        <w:rPr>
          <w:rFonts w:hint="eastAsia" w:ascii="宋体" w:hAnsi="宋体" w:eastAsia="宋体" w:cs="宋体"/>
          <w:b w:val="0"/>
          <w:bCs w:val="0"/>
          <w:sz w:val="24"/>
          <w:szCs w:val="24"/>
          <w:highlight w:val="none"/>
          <w:lang w:val="en-US" w:eastAsia="zh-CN"/>
        </w:rPr>
        <w:t>数据中心</w:t>
      </w:r>
      <w:r>
        <w:rPr>
          <w:rFonts w:hint="eastAsia" w:ascii="宋体" w:hAnsi="宋体" w:eastAsia="宋体" w:cs="宋体"/>
          <w:b w:val="0"/>
          <w:bCs w:val="0"/>
          <w:sz w:val="24"/>
          <w:szCs w:val="24"/>
          <w:highlight w:val="none"/>
        </w:rPr>
        <w:t>机房</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lang w:val="en-US" w:eastAsia="zh-CN"/>
        </w:rPr>
        <w:t>网络机房</w:t>
      </w:r>
      <w:r>
        <w:rPr>
          <w:rFonts w:hint="eastAsia" w:ascii="宋体" w:hAnsi="宋体" w:eastAsia="宋体" w:cs="宋体"/>
          <w:b w:val="0"/>
          <w:bCs w:val="0"/>
          <w:sz w:val="24"/>
          <w:szCs w:val="24"/>
          <w:highlight w:val="none"/>
        </w:rPr>
        <w:t>、视频会议室音视频系统、生态园LED大屏等设备进行维修、保养。</w:t>
      </w:r>
    </w:p>
    <w:p>
      <w:pPr>
        <w:numPr>
          <w:ilvl w:val="0"/>
          <w:numId w:val="0"/>
        </w:numPr>
        <w:spacing w:line="360" w:lineRule="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4、完成甲方交办的其他信息化应急运维工作。</w:t>
      </w:r>
    </w:p>
    <w:p>
      <w:pPr>
        <w:numPr>
          <w:ilvl w:val="0"/>
          <w:numId w:val="0"/>
        </w:numPr>
        <w:spacing w:line="360" w:lineRule="auto"/>
        <w:rPr>
          <w:rFonts w:hint="eastAsia"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5、</w:t>
      </w:r>
      <w:r>
        <w:rPr>
          <w:rFonts w:hint="eastAsia" w:ascii="宋体" w:hAnsi="宋体" w:eastAsia="宋体" w:cs="宋体"/>
          <w:b w:val="0"/>
          <w:bCs w:val="0"/>
          <w:sz w:val="24"/>
          <w:szCs w:val="24"/>
          <w:highlight w:val="none"/>
          <w:lang w:val="en-US" w:eastAsia="zh-CN"/>
        </w:rPr>
        <w:t>单价金额在500元以下的备品备件（除光缆、线缆外），由乙方提供。</w:t>
      </w:r>
    </w:p>
    <w:p>
      <w:pPr>
        <w:numPr>
          <w:ilvl w:val="0"/>
          <w:numId w:val="0"/>
        </w:numPr>
        <w:spacing w:line="360" w:lineRule="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项目期限：自合同签订生效后，满一年。</w:t>
      </w:r>
    </w:p>
    <w:p>
      <w:pPr>
        <w:numPr>
          <w:ilvl w:val="0"/>
          <w:numId w:val="0"/>
        </w:numPr>
        <w:spacing w:line="360" w:lineRule="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 xml:space="preserve">  </w:t>
      </w:r>
      <w:r>
        <w:rPr>
          <w:rFonts w:hint="eastAsia" w:ascii="宋体" w:hAnsi="宋体" w:eastAsia="宋体" w:cs="宋体"/>
          <w:b w:val="0"/>
          <w:bCs w:val="0"/>
          <w:i w:val="0"/>
          <w:color w:val="000000"/>
          <w:kern w:val="0"/>
          <w:sz w:val="24"/>
          <w:szCs w:val="24"/>
          <w:highlight w:val="none"/>
          <w:u w:val="none"/>
          <w:lang w:val="en-US" w:eastAsia="zh-CN" w:bidi="ar"/>
        </w:rPr>
        <w:t>附表1：《中煤华昱信息化建设外委维护服务统计表》</w:t>
      </w:r>
    </w:p>
    <w:bookmarkEnd w:id="0"/>
    <w:p>
      <w:pPr>
        <w:pStyle w:val="2"/>
        <w:pageBreakBefore w:val="0"/>
        <w:numPr>
          <w:ilvl w:val="0"/>
          <w:numId w:val="9"/>
        </w:numPr>
        <w:kinsoku/>
        <w:wordWrap/>
        <w:overflowPunct/>
        <w:topLinePunct w:val="0"/>
        <w:autoSpaceDE/>
        <w:autoSpaceDN/>
        <w:bidi w:val="0"/>
        <w:snapToGrid/>
        <w:spacing w:line="360" w:lineRule="auto"/>
        <w:jc w:val="left"/>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rPr>
        <w:t>维护</w:t>
      </w:r>
      <w:r>
        <w:rPr>
          <w:rFonts w:hint="eastAsia" w:ascii="宋体" w:hAnsi="宋体" w:eastAsia="宋体" w:cs="宋体"/>
          <w:b w:val="0"/>
          <w:bCs w:val="0"/>
          <w:sz w:val="24"/>
          <w:szCs w:val="24"/>
          <w:highlight w:val="none"/>
          <w:lang w:val="en-US" w:eastAsia="zh-CN"/>
        </w:rPr>
        <w:t>通则</w:t>
      </w:r>
      <w:r>
        <w:rPr>
          <w:rFonts w:hint="eastAsia" w:ascii="宋体" w:hAnsi="宋体" w:eastAsia="宋体" w:cs="宋体"/>
          <w:b w:val="0"/>
          <w:bCs w:val="0"/>
          <w:sz w:val="24"/>
          <w:szCs w:val="24"/>
          <w:highlight w:val="none"/>
        </w:rPr>
        <w:t>及基本要求</w:t>
      </w:r>
    </w:p>
    <w:p>
      <w:pPr>
        <w:pageBreakBefore w:val="0"/>
        <w:kinsoku/>
        <w:wordWrap/>
        <w:overflowPunct/>
        <w:topLinePunct w:val="0"/>
        <w:autoSpaceDE/>
        <w:autoSpaceDN/>
        <w:bidi w:val="0"/>
        <w:snapToGrid/>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1、贯彻“预防为主、防抢结合”的方针，坚持“预检预修”的原则，精心维护、科学管理，积极主动采取有效措施，消除隐患，保持线路设施完整、良好。</w:t>
      </w:r>
    </w:p>
    <w:p>
      <w:pPr>
        <w:pageBreakBefore w:val="0"/>
        <w:kinsoku/>
        <w:wordWrap/>
        <w:overflowPunct/>
        <w:topLinePunct w:val="0"/>
        <w:autoSpaceDE/>
        <w:autoSpaceDN/>
        <w:bidi w:val="0"/>
        <w:snapToGrid/>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2、严格按照操作规程进行</w:t>
      </w:r>
      <w:r>
        <w:rPr>
          <w:rFonts w:hint="eastAsia" w:ascii="宋体" w:hAnsi="宋体" w:eastAsia="宋体" w:cs="宋体"/>
          <w:b w:val="0"/>
          <w:bCs w:val="0"/>
          <w:sz w:val="24"/>
          <w:szCs w:val="24"/>
          <w:highlight w:val="none"/>
          <w:lang w:eastAsia="zh-CN"/>
        </w:rPr>
        <w:t>。</w:t>
      </w:r>
    </w:p>
    <w:p>
      <w:pPr>
        <w:pageBreakBefore w:val="0"/>
        <w:kinsoku/>
        <w:wordWrap/>
        <w:overflowPunct/>
        <w:topLinePunct w:val="0"/>
        <w:autoSpaceDE/>
        <w:autoSpaceDN/>
        <w:bidi w:val="0"/>
        <w:snapToGrid/>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3、当维护工作涉及到其他部门时，应主动与相应部门联系，制定出具体实施方案后方可进行</w:t>
      </w:r>
      <w:r>
        <w:rPr>
          <w:rFonts w:hint="eastAsia" w:ascii="宋体" w:hAnsi="宋体" w:eastAsia="宋体" w:cs="宋体"/>
          <w:b w:val="0"/>
          <w:bCs w:val="0"/>
          <w:sz w:val="24"/>
          <w:szCs w:val="24"/>
          <w:highlight w:val="none"/>
          <w:lang w:eastAsia="zh-CN"/>
        </w:rPr>
        <w:t>。</w:t>
      </w:r>
    </w:p>
    <w:p>
      <w:pPr>
        <w:pageBreakBefore w:val="0"/>
        <w:kinsoku/>
        <w:wordWrap/>
        <w:overflowPunct/>
        <w:topLinePunct w:val="0"/>
        <w:autoSpaceDE/>
        <w:autoSpaceDN/>
        <w:bidi w:val="0"/>
        <w:snapToGrid/>
        <w:spacing w:line="360" w:lineRule="auto"/>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rPr>
        <w:t>4、维护工作中应做好原始记录，遇到重大问题应及时请示并及时处理</w:t>
      </w:r>
      <w:r>
        <w:rPr>
          <w:rFonts w:hint="eastAsia" w:ascii="宋体" w:hAnsi="宋体" w:eastAsia="宋体" w:cs="宋体"/>
          <w:b w:val="0"/>
          <w:bCs w:val="0"/>
          <w:sz w:val="24"/>
          <w:szCs w:val="24"/>
          <w:highlight w:val="none"/>
          <w:lang w:eastAsia="zh-CN"/>
        </w:rPr>
        <w:t>。</w:t>
      </w:r>
    </w:p>
    <w:p>
      <w:pPr>
        <w:pageBreakBefore w:val="0"/>
        <w:kinsoku/>
        <w:wordWrap/>
        <w:overflowPunct/>
        <w:topLinePunct w:val="0"/>
        <w:autoSpaceDE/>
        <w:autoSpaceDN/>
        <w:bidi w:val="0"/>
        <w:snapToGrid/>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5、</w:t>
      </w:r>
      <w:r>
        <w:rPr>
          <w:rFonts w:hint="eastAsia" w:ascii="宋体" w:hAnsi="宋体" w:eastAsia="宋体" w:cs="宋体"/>
          <w:b w:val="0"/>
          <w:bCs w:val="0"/>
          <w:sz w:val="24"/>
          <w:szCs w:val="24"/>
          <w:highlight w:val="none"/>
          <w:lang w:val="en-US" w:eastAsia="zh-CN"/>
        </w:rPr>
        <w:t>运维工作完成后</w:t>
      </w:r>
      <w:r>
        <w:rPr>
          <w:rFonts w:hint="eastAsia" w:ascii="宋体" w:hAnsi="宋体" w:eastAsia="宋体" w:cs="宋体"/>
          <w:b w:val="0"/>
          <w:bCs w:val="0"/>
          <w:sz w:val="24"/>
          <w:szCs w:val="24"/>
          <w:highlight w:val="none"/>
        </w:rPr>
        <w:t>，应进行详细的检查和妥善处理，并由</w:t>
      </w:r>
      <w:r>
        <w:rPr>
          <w:rFonts w:hint="eastAsia" w:ascii="宋体" w:hAnsi="宋体" w:eastAsia="宋体" w:cs="宋体"/>
          <w:b w:val="0"/>
          <w:bCs w:val="0"/>
          <w:sz w:val="24"/>
          <w:szCs w:val="24"/>
          <w:highlight w:val="none"/>
          <w:lang w:val="en-US" w:eastAsia="zh-CN"/>
        </w:rPr>
        <w:t>甲方负责核对验收</w:t>
      </w:r>
      <w:r>
        <w:rPr>
          <w:rFonts w:hint="eastAsia" w:ascii="宋体" w:hAnsi="宋体" w:eastAsia="宋体" w:cs="宋体"/>
          <w:b w:val="0"/>
          <w:bCs w:val="0"/>
          <w:sz w:val="24"/>
          <w:szCs w:val="24"/>
          <w:highlight w:val="none"/>
        </w:rPr>
        <w:t>。</w:t>
      </w:r>
    </w:p>
    <w:p>
      <w:pPr>
        <w:pageBreakBefore w:val="0"/>
        <w:kinsoku/>
        <w:wordWrap/>
        <w:overflowPunct/>
        <w:topLinePunct w:val="0"/>
        <w:autoSpaceDE/>
        <w:autoSpaceDN/>
        <w:bidi w:val="0"/>
        <w:snapToGrid/>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6、对重要线路及重要通信期间要加强维护，保证通信。</w:t>
      </w:r>
    </w:p>
    <w:p>
      <w:pPr>
        <w:pageBreakBefore w:val="0"/>
        <w:kinsoku/>
        <w:wordWrap/>
        <w:overflowPunct/>
        <w:topLinePunct w:val="0"/>
        <w:autoSpaceDE/>
        <w:autoSpaceDN/>
        <w:bidi w:val="0"/>
        <w:snapToGrid/>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7、因地制宜切实做好季节性</w:t>
      </w:r>
      <w:r>
        <w:rPr>
          <w:rFonts w:hint="eastAsia" w:ascii="宋体" w:hAnsi="宋体" w:eastAsia="宋体" w:cs="宋体"/>
          <w:b w:val="0"/>
          <w:bCs w:val="0"/>
          <w:sz w:val="24"/>
          <w:szCs w:val="24"/>
          <w:highlight w:val="none"/>
          <w:lang w:eastAsia="zh-CN"/>
        </w:rPr>
        <w:t>巡检</w:t>
      </w:r>
      <w:r>
        <w:rPr>
          <w:rFonts w:hint="eastAsia" w:ascii="宋体" w:hAnsi="宋体" w:eastAsia="宋体" w:cs="宋体"/>
          <w:b w:val="0"/>
          <w:bCs w:val="0"/>
          <w:sz w:val="24"/>
          <w:szCs w:val="24"/>
          <w:highlight w:val="none"/>
        </w:rPr>
        <w:t>维护工作</w:t>
      </w:r>
      <w:r>
        <w:rPr>
          <w:rFonts w:hint="eastAsia" w:ascii="宋体" w:hAnsi="宋体" w:eastAsia="宋体" w:cs="宋体"/>
          <w:b w:val="0"/>
          <w:bCs w:val="0"/>
          <w:sz w:val="24"/>
          <w:szCs w:val="24"/>
          <w:highlight w:val="none"/>
          <w:lang w:eastAsia="zh-CN"/>
        </w:rPr>
        <w:t>，并做好巡检记录</w:t>
      </w:r>
      <w:r>
        <w:rPr>
          <w:rFonts w:hint="eastAsia" w:ascii="宋体" w:hAnsi="宋体" w:eastAsia="宋体" w:cs="宋体"/>
          <w:b w:val="0"/>
          <w:bCs w:val="0"/>
          <w:sz w:val="24"/>
          <w:szCs w:val="24"/>
          <w:highlight w:val="none"/>
        </w:rPr>
        <w:t>。</w:t>
      </w:r>
    </w:p>
    <w:p>
      <w:pPr>
        <w:pStyle w:val="2"/>
        <w:pageBreakBefore w:val="0"/>
        <w:numPr>
          <w:ilvl w:val="0"/>
          <w:numId w:val="9"/>
        </w:numPr>
        <w:kinsoku/>
        <w:wordWrap/>
        <w:overflowPunct/>
        <w:topLinePunct w:val="0"/>
        <w:autoSpaceDE/>
        <w:autoSpaceDN/>
        <w:bidi w:val="0"/>
        <w:snapToGrid/>
        <w:spacing w:line="360" w:lineRule="auto"/>
        <w:jc w:val="left"/>
        <w:rPr>
          <w:rFonts w:hint="eastAsia" w:ascii="宋体" w:hAnsi="宋体" w:eastAsia="宋体" w:cs="宋体"/>
          <w:b w:val="0"/>
          <w:bCs w:val="0"/>
          <w:sz w:val="24"/>
          <w:szCs w:val="24"/>
          <w:highlight w:val="none"/>
        </w:rPr>
      </w:pPr>
      <w:bookmarkStart w:id="1" w:name="_Toc330393642"/>
      <w:r>
        <w:rPr>
          <w:rFonts w:hint="eastAsia" w:ascii="宋体" w:hAnsi="宋体" w:eastAsia="宋体" w:cs="宋体"/>
          <w:b w:val="0"/>
          <w:bCs w:val="0"/>
          <w:sz w:val="24"/>
          <w:szCs w:val="24"/>
          <w:highlight w:val="none"/>
        </w:rPr>
        <w:t>维护人员及设备配置</w:t>
      </w:r>
    </w:p>
    <w:bookmarkEnd w:id="1"/>
    <w:p>
      <w:pPr>
        <w:pageBreakBefore w:val="0"/>
        <w:kinsoku/>
        <w:wordWrap/>
        <w:overflowPunct/>
        <w:topLinePunct w:val="0"/>
        <w:autoSpaceDE/>
        <w:autoSpaceDN/>
        <w:bidi w:val="0"/>
        <w:snapToGrid/>
        <w:spacing w:line="360" w:lineRule="auto"/>
        <w:ind w:firstLine="480" w:firstLineChars="20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1、维护人员由服务商按需自行配备，要求能够及时到达现场且有足够人员处置运维需求。日常费用如交通、住宿、餐饮等自行解决。</w:t>
      </w:r>
    </w:p>
    <w:p>
      <w:pPr>
        <w:pageBreakBefore w:val="0"/>
        <w:kinsoku/>
        <w:wordWrap/>
        <w:overflowPunct/>
        <w:topLinePunct w:val="0"/>
        <w:autoSpaceDE/>
        <w:autoSpaceDN/>
        <w:bidi w:val="0"/>
        <w:snapToGrid/>
        <w:spacing w:line="360" w:lineRule="auto"/>
        <w:ind w:firstLine="480" w:firstLineChars="20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2、配置维护车辆，用于日常维护、应急抢修和处理突发事件。</w:t>
      </w:r>
    </w:p>
    <w:p>
      <w:pPr>
        <w:pageBreakBefore w:val="0"/>
        <w:kinsoku/>
        <w:wordWrap/>
        <w:overflowPunct/>
        <w:topLinePunct w:val="0"/>
        <w:autoSpaceDE/>
        <w:autoSpaceDN/>
        <w:bidi w:val="0"/>
        <w:snapToGrid/>
        <w:spacing w:line="360" w:lineRule="auto"/>
        <w:ind w:firstLine="480" w:firstLineChars="20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3、按照网络系统、安防监控、有线电视、电话系统、机房设备的维护要求，配置相应的仪器仪表。</w:t>
      </w:r>
    </w:p>
    <w:p>
      <w:pPr>
        <w:pageBreakBefore w:val="0"/>
        <w:kinsoku/>
        <w:wordWrap/>
        <w:overflowPunct/>
        <w:topLinePunct w:val="0"/>
        <w:autoSpaceDE/>
        <w:autoSpaceDN/>
        <w:bidi w:val="0"/>
        <w:snapToGrid/>
        <w:spacing w:line="360" w:lineRule="auto"/>
        <w:ind w:firstLine="480" w:firstLineChars="20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4、配置齐全的维护工具，方便日常维护使用。</w:t>
      </w:r>
    </w:p>
    <w:p>
      <w:pPr>
        <w:pageBreakBefore w:val="0"/>
        <w:kinsoku/>
        <w:wordWrap/>
        <w:overflowPunct/>
        <w:topLinePunct w:val="0"/>
        <w:autoSpaceDE/>
        <w:autoSpaceDN/>
        <w:bidi w:val="0"/>
        <w:snapToGrid/>
        <w:spacing w:line="360" w:lineRule="auto"/>
        <w:ind w:firstLine="480" w:firstLineChars="20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5、按现有运维工作量采购和储备充足的备品、备件，做到能够满足日常维护的需要。</w:t>
      </w:r>
    </w:p>
    <w:p>
      <w:pPr>
        <w:pageBreakBefore w:val="0"/>
        <w:kinsoku/>
        <w:wordWrap/>
        <w:overflowPunct/>
        <w:topLinePunct w:val="0"/>
        <w:autoSpaceDE/>
        <w:autoSpaceDN/>
        <w:bidi w:val="0"/>
        <w:snapToGrid/>
        <w:spacing w:line="360" w:lineRule="auto"/>
        <w:ind w:firstLine="480" w:firstLineChars="20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rPr>
        <w:t>附表</w:t>
      </w:r>
      <w:r>
        <w:rPr>
          <w:rFonts w:hint="eastAsia" w:ascii="宋体" w:hAnsi="宋体" w:eastAsia="宋体" w:cs="宋体"/>
          <w:b w:val="0"/>
          <w:bCs w:val="0"/>
          <w:sz w:val="24"/>
          <w:szCs w:val="24"/>
          <w:highlight w:val="none"/>
          <w:lang w:val="en-US" w:eastAsia="zh-CN"/>
        </w:rPr>
        <w:t>2：《</w:t>
      </w:r>
      <w:r>
        <w:rPr>
          <w:rFonts w:hint="eastAsia" w:ascii="宋体" w:hAnsi="宋体" w:eastAsia="宋体" w:cs="宋体"/>
          <w:b w:val="0"/>
          <w:bCs w:val="0"/>
          <w:sz w:val="24"/>
          <w:szCs w:val="24"/>
          <w:highlight w:val="none"/>
        </w:rPr>
        <w:t>维护人员及设备配置</w:t>
      </w:r>
      <w:r>
        <w:rPr>
          <w:rFonts w:hint="eastAsia" w:ascii="宋体" w:hAnsi="宋体" w:eastAsia="宋体" w:cs="宋体"/>
          <w:b w:val="0"/>
          <w:bCs w:val="0"/>
          <w:sz w:val="24"/>
          <w:szCs w:val="24"/>
          <w:highlight w:val="none"/>
          <w:lang w:val="en-US" w:eastAsia="zh-CN"/>
        </w:rPr>
        <w:t>表》</w:t>
      </w:r>
    </w:p>
    <w:p>
      <w:pPr>
        <w:pStyle w:val="2"/>
        <w:pageBreakBefore w:val="0"/>
        <w:numPr>
          <w:ilvl w:val="0"/>
          <w:numId w:val="9"/>
        </w:numPr>
        <w:kinsoku/>
        <w:wordWrap/>
        <w:overflowPunct/>
        <w:topLinePunct w:val="0"/>
        <w:autoSpaceDE/>
        <w:autoSpaceDN/>
        <w:bidi w:val="0"/>
        <w:snapToGrid/>
        <w:spacing w:line="360" w:lineRule="auto"/>
        <w:jc w:val="left"/>
        <w:rPr>
          <w:rFonts w:hint="eastAsia" w:ascii="宋体" w:hAnsi="宋体" w:eastAsia="宋体" w:cs="宋体"/>
          <w:b w:val="0"/>
          <w:bCs w:val="0"/>
          <w:sz w:val="24"/>
          <w:szCs w:val="24"/>
          <w:highlight w:val="none"/>
        </w:rPr>
      </w:pPr>
      <w:bookmarkStart w:id="2" w:name="_Toc330393643"/>
      <w:r>
        <w:rPr>
          <w:rFonts w:hint="eastAsia" w:ascii="宋体" w:hAnsi="宋体" w:eastAsia="宋体" w:cs="宋体"/>
          <w:b w:val="0"/>
          <w:bCs w:val="0"/>
          <w:sz w:val="24"/>
          <w:szCs w:val="24"/>
          <w:highlight w:val="none"/>
        </w:rPr>
        <w:t>维护工作</w:t>
      </w:r>
      <w:bookmarkEnd w:id="2"/>
    </w:p>
    <w:p>
      <w:pPr>
        <w:pStyle w:val="3"/>
        <w:pageBreakBefore w:val="0"/>
        <w:kinsoku/>
        <w:wordWrap/>
        <w:overflowPunct/>
        <w:topLinePunct w:val="0"/>
        <w:autoSpaceDE/>
        <w:autoSpaceDN/>
        <w:bidi w:val="0"/>
        <w:snapToGrid/>
        <w:spacing w:before="0" w:after="0" w:line="360" w:lineRule="auto"/>
        <w:ind w:left="0" w:leftChars="0" w:firstLine="0" w:firstLineChars="0"/>
        <w:rPr>
          <w:rFonts w:hint="eastAsia" w:ascii="宋体" w:hAnsi="宋体" w:eastAsia="宋体" w:cs="宋体"/>
          <w:b w:val="0"/>
          <w:bCs w:val="0"/>
          <w:sz w:val="24"/>
          <w:szCs w:val="24"/>
          <w:highlight w:val="none"/>
          <w:lang w:val="en-US"/>
        </w:rPr>
      </w:pPr>
      <w:bookmarkStart w:id="3" w:name="_Toc330393644"/>
      <w:r>
        <w:rPr>
          <w:rFonts w:hint="eastAsia" w:ascii="宋体" w:hAnsi="宋体" w:eastAsia="宋体" w:cs="宋体"/>
          <w:b w:val="0"/>
          <w:bCs w:val="0"/>
          <w:sz w:val="24"/>
          <w:szCs w:val="24"/>
          <w:highlight w:val="none"/>
          <w:lang w:val="en-US" w:eastAsia="zh-CN"/>
        </w:rPr>
        <w:t>4</w:t>
      </w:r>
      <w:r>
        <w:rPr>
          <w:rFonts w:hint="eastAsia" w:ascii="宋体" w:hAnsi="宋体" w:eastAsia="宋体" w:cs="宋体"/>
          <w:b w:val="0"/>
          <w:bCs w:val="0"/>
          <w:sz w:val="24"/>
          <w:szCs w:val="24"/>
          <w:highlight w:val="none"/>
        </w:rPr>
        <w:t>.1</w:t>
      </w:r>
      <w:r>
        <w:rPr>
          <w:rFonts w:hint="eastAsia" w:ascii="宋体" w:hAnsi="宋体" w:eastAsia="宋体" w:cs="宋体"/>
          <w:b w:val="0"/>
          <w:bCs w:val="0"/>
          <w:sz w:val="24"/>
          <w:szCs w:val="24"/>
          <w:highlight w:val="none"/>
          <w:lang w:val="en-US" w:eastAsia="zh-CN"/>
        </w:rPr>
        <w:t xml:space="preserve"> </w:t>
      </w:r>
      <w:bookmarkEnd w:id="3"/>
      <w:r>
        <w:rPr>
          <w:rFonts w:hint="eastAsia" w:ascii="宋体" w:hAnsi="宋体" w:eastAsia="宋体" w:cs="宋体"/>
          <w:b w:val="0"/>
          <w:bCs w:val="0"/>
          <w:sz w:val="24"/>
          <w:szCs w:val="24"/>
          <w:highlight w:val="none"/>
          <w:lang w:val="en-US" w:eastAsia="zh-CN"/>
        </w:rPr>
        <w:t>响应管理</w:t>
      </w:r>
    </w:p>
    <w:p>
      <w:pPr>
        <w:pStyle w:val="215"/>
        <w:pageBreakBefore w:val="0"/>
        <w:numPr>
          <w:ilvl w:val="0"/>
          <w:numId w:val="0"/>
        </w:numPr>
        <w:tabs>
          <w:tab w:val="left" w:pos="720"/>
        </w:tabs>
        <w:kinsoku/>
        <w:wordWrap/>
        <w:overflowPunct/>
        <w:topLinePunct w:val="0"/>
        <w:autoSpaceDE/>
        <w:autoSpaceDN/>
        <w:bidi w:val="0"/>
        <w:adjustRightInd w:val="0"/>
        <w:snapToGrid/>
        <w:spacing w:line="360" w:lineRule="auto"/>
        <w:jc w:val="left"/>
        <w:textAlignment w:val="top"/>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rPr>
        <w:t>维护工作指</w:t>
      </w:r>
      <w:r>
        <w:rPr>
          <w:rFonts w:hint="eastAsia" w:ascii="宋体" w:hAnsi="宋体" w:eastAsia="宋体" w:cs="宋体"/>
          <w:b w:val="0"/>
          <w:bCs w:val="0"/>
          <w:sz w:val="24"/>
          <w:szCs w:val="24"/>
          <w:highlight w:val="none"/>
          <w:lang w:val="en-US" w:eastAsia="zh-CN"/>
        </w:rPr>
        <w:t>派</w:t>
      </w:r>
      <w:r>
        <w:rPr>
          <w:rFonts w:hint="eastAsia" w:ascii="宋体" w:hAnsi="宋体" w:eastAsia="宋体" w:cs="宋体"/>
          <w:b w:val="0"/>
          <w:bCs w:val="0"/>
          <w:sz w:val="24"/>
          <w:szCs w:val="24"/>
          <w:highlight w:val="none"/>
        </w:rPr>
        <w:t>专人负责，</w:t>
      </w:r>
      <w:r>
        <w:rPr>
          <w:rFonts w:hint="eastAsia" w:ascii="宋体" w:hAnsi="宋体" w:eastAsia="宋体" w:cs="宋体"/>
          <w:b w:val="0"/>
          <w:bCs w:val="0"/>
          <w:sz w:val="24"/>
          <w:szCs w:val="24"/>
          <w:highlight w:val="none"/>
          <w:lang w:val="en-US" w:eastAsia="zh-CN"/>
        </w:rPr>
        <w:t>365*</w:t>
      </w:r>
      <w:r>
        <w:rPr>
          <w:rFonts w:hint="eastAsia" w:ascii="宋体" w:hAnsi="宋体" w:eastAsia="宋体" w:cs="宋体"/>
          <w:b w:val="0"/>
          <w:bCs w:val="0"/>
          <w:sz w:val="24"/>
          <w:szCs w:val="24"/>
          <w:highlight w:val="none"/>
        </w:rPr>
        <w:t>24小时</w:t>
      </w:r>
      <w:r>
        <w:rPr>
          <w:rFonts w:hint="eastAsia" w:ascii="宋体" w:hAnsi="宋体" w:eastAsia="宋体" w:cs="宋体"/>
          <w:b w:val="0"/>
          <w:bCs w:val="0"/>
          <w:sz w:val="24"/>
          <w:szCs w:val="24"/>
          <w:highlight w:val="none"/>
          <w:lang w:val="en-US" w:eastAsia="zh-CN"/>
        </w:rPr>
        <w:t>响应处理甲方安排的工作</w:t>
      </w:r>
      <w:r>
        <w:rPr>
          <w:rFonts w:hint="eastAsia" w:ascii="宋体" w:hAnsi="宋体" w:eastAsia="宋体" w:cs="宋体"/>
          <w:b w:val="0"/>
          <w:bCs w:val="0"/>
          <w:sz w:val="24"/>
          <w:szCs w:val="24"/>
          <w:highlight w:val="none"/>
        </w:rPr>
        <w:t>。对于受理问题应马上处理，及时查询、传报、汇报和核对。</w:t>
      </w:r>
    </w:p>
    <w:p>
      <w:pPr>
        <w:pStyle w:val="215"/>
        <w:pageBreakBefore w:val="0"/>
        <w:numPr>
          <w:ilvl w:val="0"/>
          <w:numId w:val="0"/>
        </w:numPr>
        <w:tabs>
          <w:tab w:val="left" w:pos="720"/>
        </w:tabs>
        <w:kinsoku/>
        <w:wordWrap/>
        <w:overflowPunct/>
        <w:topLinePunct w:val="0"/>
        <w:autoSpaceDE/>
        <w:autoSpaceDN/>
        <w:bidi w:val="0"/>
        <w:adjustRightInd w:val="0"/>
        <w:snapToGrid/>
        <w:spacing w:line="360" w:lineRule="auto"/>
        <w:jc w:val="left"/>
        <w:textAlignment w:val="top"/>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2、</w:t>
      </w:r>
      <w:r>
        <w:rPr>
          <w:rFonts w:hint="eastAsia" w:ascii="宋体" w:hAnsi="宋体" w:eastAsia="宋体" w:cs="宋体"/>
          <w:b w:val="0"/>
          <w:bCs w:val="0"/>
          <w:sz w:val="24"/>
          <w:szCs w:val="24"/>
          <w:highlight w:val="none"/>
        </w:rPr>
        <w:t>接到故障申报后需</w:t>
      </w:r>
      <w:r>
        <w:rPr>
          <w:rFonts w:hint="eastAsia" w:ascii="宋体" w:hAnsi="宋体" w:eastAsia="宋体" w:cs="宋体"/>
          <w:b w:val="0"/>
          <w:bCs w:val="0"/>
          <w:sz w:val="24"/>
          <w:szCs w:val="24"/>
          <w:highlight w:val="none"/>
          <w:lang w:val="en-US" w:eastAsia="zh-CN"/>
        </w:rPr>
        <w:t>15</w:t>
      </w:r>
      <w:r>
        <w:rPr>
          <w:rFonts w:hint="eastAsia" w:ascii="宋体" w:hAnsi="宋体" w:eastAsia="宋体" w:cs="宋体"/>
          <w:b w:val="0"/>
          <w:bCs w:val="0"/>
          <w:sz w:val="24"/>
          <w:szCs w:val="24"/>
          <w:highlight w:val="none"/>
        </w:rPr>
        <w:t>分钟内到达现场，遇紧急情况</w:t>
      </w:r>
      <w:r>
        <w:rPr>
          <w:rFonts w:hint="eastAsia" w:ascii="宋体" w:hAnsi="宋体" w:eastAsia="宋体" w:cs="宋体"/>
          <w:b w:val="0"/>
          <w:bCs w:val="0"/>
          <w:sz w:val="24"/>
          <w:szCs w:val="24"/>
          <w:highlight w:val="none"/>
          <w:lang w:val="en-US" w:eastAsia="zh-CN"/>
        </w:rPr>
        <w:t>10</w:t>
      </w:r>
      <w:r>
        <w:rPr>
          <w:rFonts w:hint="eastAsia" w:ascii="宋体" w:hAnsi="宋体" w:eastAsia="宋体" w:cs="宋体"/>
          <w:b w:val="0"/>
          <w:bCs w:val="0"/>
          <w:sz w:val="24"/>
          <w:szCs w:val="24"/>
          <w:highlight w:val="none"/>
        </w:rPr>
        <w:t>分钟内到达现场，2小时内排除故障。如2小时内确实无法排除的故障，需上报甲方相关负责人。</w:t>
      </w:r>
    </w:p>
    <w:p>
      <w:pPr>
        <w:pStyle w:val="215"/>
        <w:pageBreakBefore w:val="0"/>
        <w:numPr>
          <w:ilvl w:val="0"/>
          <w:numId w:val="0"/>
        </w:numPr>
        <w:tabs>
          <w:tab w:val="left" w:pos="720"/>
        </w:tabs>
        <w:kinsoku/>
        <w:wordWrap/>
        <w:overflowPunct/>
        <w:topLinePunct w:val="0"/>
        <w:autoSpaceDE/>
        <w:autoSpaceDN/>
        <w:bidi w:val="0"/>
        <w:adjustRightInd w:val="0"/>
        <w:snapToGrid/>
        <w:spacing w:line="360" w:lineRule="auto"/>
        <w:jc w:val="left"/>
        <w:textAlignment w:val="top"/>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3、</w:t>
      </w:r>
      <w:r>
        <w:rPr>
          <w:rFonts w:hint="eastAsia" w:ascii="宋体" w:hAnsi="宋体" w:eastAsia="宋体" w:cs="宋体"/>
          <w:b w:val="0"/>
          <w:bCs w:val="0"/>
          <w:sz w:val="24"/>
          <w:szCs w:val="24"/>
          <w:highlight w:val="none"/>
        </w:rPr>
        <w:t>严格遵守通信纪律、安全保密制度和其它各项规章制度。</w:t>
      </w:r>
    </w:p>
    <w:p>
      <w:pPr>
        <w:pStyle w:val="3"/>
        <w:pageBreakBefore w:val="0"/>
        <w:kinsoku/>
        <w:wordWrap/>
        <w:overflowPunct/>
        <w:topLinePunct w:val="0"/>
        <w:autoSpaceDE/>
        <w:autoSpaceDN/>
        <w:bidi w:val="0"/>
        <w:snapToGrid/>
        <w:spacing w:before="0" w:after="0" w:line="360" w:lineRule="auto"/>
        <w:ind w:left="0" w:leftChars="0" w:firstLine="0" w:firstLineChars="0"/>
        <w:rPr>
          <w:rFonts w:hint="eastAsia" w:ascii="宋体" w:hAnsi="宋体" w:eastAsia="宋体" w:cs="宋体"/>
          <w:b w:val="0"/>
          <w:bCs w:val="0"/>
          <w:sz w:val="24"/>
          <w:szCs w:val="24"/>
          <w:highlight w:val="none"/>
        </w:rPr>
      </w:pPr>
      <w:bookmarkStart w:id="4" w:name="_Toc330393645"/>
      <w:r>
        <w:rPr>
          <w:rFonts w:hint="eastAsia" w:ascii="宋体" w:hAnsi="宋体" w:eastAsia="宋体" w:cs="宋体"/>
          <w:b w:val="0"/>
          <w:bCs w:val="0"/>
          <w:sz w:val="24"/>
          <w:szCs w:val="24"/>
          <w:highlight w:val="none"/>
          <w:lang w:val="en-US" w:eastAsia="zh-CN"/>
        </w:rPr>
        <w:t>4</w:t>
      </w:r>
      <w:r>
        <w:rPr>
          <w:rFonts w:hint="eastAsia" w:ascii="宋体" w:hAnsi="宋体" w:eastAsia="宋体" w:cs="宋体"/>
          <w:b w:val="0"/>
          <w:bCs w:val="0"/>
          <w:sz w:val="24"/>
          <w:szCs w:val="24"/>
          <w:highlight w:val="none"/>
        </w:rPr>
        <w:t>.2</w:t>
      </w:r>
      <w:r>
        <w:rPr>
          <w:rFonts w:hint="eastAsia" w:ascii="宋体" w:hAnsi="宋体" w:eastAsia="宋体" w:cs="宋体"/>
          <w:b w:val="0"/>
          <w:bCs w:val="0"/>
          <w:sz w:val="24"/>
          <w:szCs w:val="24"/>
          <w:highlight w:val="none"/>
          <w:lang w:val="en-US" w:eastAsia="zh-CN"/>
        </w:rPr>
        <w:t xml:space="preserve"> </w:t>
      </w:r>
      <w:r>
        <w:rPr>
          <w:rFonts w:hint="eastAsia" w:ascii="宋体" w:hAnsi="宋体" w:eastAsia="宋体" w:cs="宋体"/>
          <w:b w:val="0"/>
          <w:bCs w:val="0"/>
          <w:sz w:val="24"/>
          <w:szCs w:val="24"/>
          <w:highlight w:val="none"/>
        </w:rPr>
        <w:t>技术档案和资料管理</w:t>
      </w:r>
      <w:bookmarkEnd w:id="4"/>
    </w:p>
    <w:p>
      <w:pPr>
        <w:pageBreakBefore w:val="0"/>
        <w:numPr>
          <w:ilvl w:val="0"/>
          <w:numId w:val="0"/>
        </w:numPr>
        <w:kinsoku/>
        <w:wordWrap/>
        <w:overflowPunct/>
        <w:topLinePunct w:val="0"/>
        <w:autoSpaceDE/>
        <w:autoSpaceDN/>
        <w:bidi w:val="0"/>
        <w:adjustRightInd w:val="0"/>
        <w:snapToGrid/>
        <w:spacing w:line="360" w:lineRule="auto"/>
        <w:textAlignment w:val="baseline"/>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rPr>
        <w:t>建立健全维护资料管理</w:t>
      </w:r>
      <w:r>
        <w:rPr>
          <w:rFonts w:hint="eastAsia" w:ascii="宋体" w:hAnsi="宋体" w:eastAsia="宋体" w:cs="宋体"/>
          <w:b w:val="0"/>
          <w:bCs w:val="0"/>
          <w:sz w:val="24"/>
          <w:szCs w:val="24"/>
          <w:highlight w:val="none"/>
          <w:lang w:eastAsia="zh-CN"/>
        </w:rPr>
        <w:t>体系</w:t>
      </w:r>
      <w:r>
        <w:rPr>
          <w:rFonts w:hint="eastAsia" w:ascii="宋体" w:hAnsi="宋体" w:eastAsia="宋体" w:cs="宋体"/>
          <w:b w:val="0"/>
          <w:bCs w:val="0"/>
          <w:sz w:val="24"/>
          <w:szCs w:val="24"/>
          <w:highlight w:val="none"/>
        </w:rPr>
        <w:t>。</w:t>
      </w:r>
    </w:p>
    <w:p>
      <w:pPr>
        <w:pageBreakBefore w:val="0"/>
        <w:numPr>
          <w:ilvl w:val="0"/>
          <w:numId w:val="0"/>
        </w:numPr>
        <w:kinsoku/>
        <w:wordWrap/>
        <w:overflowPunct/>
        <w:topLinePunct w:val="0"/>
        <w:autoSpaceDE/>
        <w:autoSpaceDN/>
        <w:bidi w:val="0"/>
        <w:adjustRightInd w:val="0"/>
        <w:snapToGrid/>
        <w:spacing w:line="360" w:lineRule="auto"/>
        <w:textAlignment w:val="baseline"/>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2、</w:t>
      </w:r>
      <w:r>
        <w:rPr>
          <w:rFonts w:hint="eastAsia" w:ascii="宋体" w:hAnsi="宋体" w:eastAsia="宋体" w:cs="宋体"/>
          <w:b w:val="0"/>
          <w:bCs w:val="0"/>
          <w:sz w:val="24"/>
          <w:szCs w:val="24"/>
          <w:highlight w:val="none"/>
        </w:rPr>
        <w:t>光缆线路的技术档案和资料齐全、完整、准确。</w:t>
      </w:r>
    </w:p>
    <w:p>
      <w:pPr>
        <w:pageBreakBefore w:val="0"/>
        <w:numPr>
          <w:ilvl w:val="0"/>
          <w:numId w:val="0"/>
        </w:numPr>
        <w:kinsoku/>
        <w:wordWrap/>
        <w:overflowPunct/>
        <w:topLinePunct w:val="0"/>
        <w:autoSpaceDE/>
        <w:autoSpaceDN/>
        <w:bidi w:val="0"/>
        <w:adjustRightInd w:val="0"/>
        <w:snapToGrid/>
        <w:spacing w:line="360" w:lineRule="auto"/>
        <w:textAlignment w:val="baseline"/>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3、</w:t>
      </w:r>
      <w:r>
        <w:rPr>
          <w:rFonts w:hint="eastAsia" w:ascii="宋体" w:hAnsi="宋体" w:eastAsia="宋体" w:cs="宋体"/>
          <w:b w:val="0"/>
          <w:bCs w:val="0"/>
          <w:sz w:val="24"/>
          <w:szCs w:val="24"/>
          <w:highlight w:val="none"/>
        </w:rPr>
        <w:t>技术档案和资料由专人保管，并建立严格的借阅制度。</w:t>
      </w:r>
    </w:p>
    <w:p>
      <w:pPr>
        <w:pageBreakBefore w:val="0"/>
        <w:numPr>
          <w:ilvl w:val="0"/>
          <w:numId w:val="0"/>
        </w:numPr>
        <w:kinsoku/>
        <w:wordWrap/>
        <w:overflowPunct/>
        <w:topLinePunct w:val="0"/>
        <w:autoSpaceDE/>
        <w:autoSpaceDN/>
        <w:bidi w:val="0"/>
        <w:adjustRightInd w:val="0"/>
        <w:snapToGrid/>
        <w:spacing w:line="360" w:lineRule="auto"/>
        <w:textAlignment w:val="baseline"/>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4、</w:t>
      </w:r>
      <w:r>
        <w:rPr>
          <w:rFonts w:hint="eastAsia" w:ascii="宋体" w:hAnsi="宋体" w:eastAsia="宋体" w:cs="宋体"/>
          <w:b w:val="0"/>
          <w:bCs w:val="0"/>
          <w:sz w:val="24"/>
          <w:szCs w:val="24"/>
          <w:highlight w:val="none"/>
        </w:rPr>
        <w:t>按规定的表格、样式填写各种技术档案和资料。</w:t>
      </w:r>
    </w:p>
    <w:p>
      <w:pPr>
        <w:pageBreakBefore w:val="0"/>
        <w:numPr>
          <w:ilvl w:val="0"/>
          <w:numId w:val="0"/>
        </w:numPr>
        <w:kinsoku/>
        <w:wordWrap/>
        <w:overflowPunct/>
        <w:topLinePunct w:val="0"/>
        <w:autoSpaceDE/>
        <w:autoSpaceDN/>
        <w:bidi w:val="0"/>
        <w:adjustRightInd w:val="0"/>
        <w:snapToGrid/>
        <w:spacing w:line="360" w:lineRule="auto"/>
        <w:textAlignment w:val="baseline"/>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5、</w:t>
      </w:r>
      <w:r>
        <w:rPr>
          <w:rFonts w:hint="eastAsia" w:ascii="宋体" w:hAnsi="宋体" w:eastAsia="宋体" w:cs="宋体"/>
          <w:b w:val="0"/>
          <w:bCs w:val="0"/>
          <w:sz w:val="24"/>
          <w:szCs w:val="24"/>
          <w:highlight w:val="none"/>
        </w:rPr>
        <w:t>按规定的图例和符号绘制光缆线路路由图及线路路由变更图。</w:t>
      </w:r>
    </w:p>
    <w:p>
      <w:pPr>
        <w:pageBreakBefore w:val="0"/>
        <w:numPr>
          <w:ilvl w:val="0"/>
          <w:numId w:val="0"/>
        </w:numPr>
        <w:kinsoku/>
        <w:wordWrap/>
        <w:overflowPunct/>
        <w:topLinePunct w:val="0"/>
        <w:autoSpaceDE/>
        <w:autoSpaceDN/>
        <w:bidi w:val="0"/>
        <w:adjustRightInd w:val="0"/>
        <w:snapToGrid/>
        <w:spacing w:line="360" w:lineRule="auto"/>
        <w:textAlignment w:val="baseline"/>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6、</w:t>
      </w:r>
      <w:r>
        <w:rPr>
          <w:rFonts w:hint="eastAsia" w:ascii="宋体" w:hAnsi="宋体" w:eastAsia="宋体" w:cs="宋体"/>
          <w:b w:val="0"/>
          <w:bCs w:val="0"/>
          <w:sz w:val="24"/>
          <w:szCs w:val="24"/>
          <w:highlight w:val="none"/>
        </w:rPr>
        <w:t>及时修改、补充与线路改迁和扩建等有关的技术档案和资料。</w:t>
      </w:r>
    </w:p>
    <w:p>
      <w:pPr>
        <w:pageBreakBefore w:val="0"/>
        <w:numPr>
          <w:ilvl w:val="0"/>
          <w:numId w:val="0"/>
        </w:numPr>
        <w:kinsoku/>
        <w:wordWrap/>
        <w:overflowPunct/>
        <w:topLinePunct w:val="0"/>
        <w:autoSpaceDE/>
        <w:autoSpaceDN/>
        <w:bidi w:val="0"/>
        <w:adjustRightInd w:val="0"/>
        <w:snapToGrid/>
        <w:spacing w:line="360" w:lineRule="auto"/>
        <w:textAlignment w:val="baseline"/>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7、</w:t>
      </w:r>
      <w:r>
        <w:rPr>
          <w:rFonts w:hint="eastAsia" w:ascii="宋体" w:hAnsi="宋体" w:eastAsia="宋体" w:cs="宋体"/>
          <w:b w:val="0"/>
          <w:bCs w:val="0"/>
          <w:sz w:val="24"/>
          <w:szCs w:val="24"/>
          <w:highlight w:val="none"/>
        </w:rPr>
        <w:t>按合同的约定，及时上交</w:t>
      </w:r>
      <w:r>
        <w:rPr>
          <w:rFonts w:hint="eastAsia" w:ascii="宋体" w:hAnsi="宋体" w:eastAsia="宋体" w:cs="宋体"/>
          <w:b w:val="0"/>
          <w:bCs w:val="0"/>
          <w:sz w:val="24"/>
          <w:szCs w:val="24"/>
          <w:highlight w:val="none"/>
          <w:lang w:eastAsia="zh-CN"/>
        </w:rPr>
        <w:t>甲方</w:t>
      </w:r>
      <w:r>
        <w:rPr>
          <w:rFonts w:hint="eastAsia" w:ascii="宋体" w:hAnsi="宋体" w:eastAsia="宋体" w:cs="宋体"/>
          <w:b w:val="0"/>
          <w:bCs w:val="0"/>
          <w:sz w:val="24"/>
          <w:szCs w:val="24"/>
          <w:highlight w:val="none"/>
        </w:rPr>
        <w:t>所需的各种维护资料。</w:t>
      </w:r>
    </w:p>
    <w:p>
      <w:pPr>
        <w:pageBreakBefore w:val="0"/>
        <w:numPr>
          <w:ilvl w:val="0"/>
          <w:numId w:val="0"/>
        </w:numPr>
        <w:kinsoku/>
        <w:wordWrap/>
        <w:overflowPunct/>
        <w:topLinePunct w:val="0"/>
        <w:autoSpaceDE/>
        <w:autoSpaceDN/>
        <w:bidi w:val="0"/>
        <w:adjustRightInd w:val="0"/>
        <w:snapToGrid/>
        <w:spacing w:line="360" w:lineRule="auto"/>
        <w:textAlignment w:val="baseline"/>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8、</w:t>
      </w:r>
      <w:r>
        <w:rPr>
          <w:rFonts w:hint="eastAsia" w:ascii="宋体" w:hAnsi="宋体" w:eastAsia="宋体" w:cs="宋体"/>
          <w:b w:val="0"/>
          <w:bCs w:val="0"/>
          <w:sz w:val="24"/>
          <w:szCs w:val="24"/>
          <w:highlight w:val="none"/>
        </w:rPr>
        <w:t>光缆线路障碍抢修后，应及时向</w:t>
      </w:r>
      <w:r>
        <w:rPr>
          <w:rFonts w:hint="eastAsia" w:ascii="宋体" w:hAnsi="宋体" w:eastAsia="宋体" w:cs="宋体"/>
          <w:b w:val="0"/>
          <w:bCs w:val="0"/>
          <w:sz w:val="24"/>
          <w:szCs w:val="24"/>
          <w:highlight w:val="none"/>
          <w:lang w:eastAsia="zh-CN"/>
        </w:rPr>
        <w:t>甲方</w:t>
      </w:r>
      <w:r>
        <w:rPr>
          <w:rFonts w:hint="eastAsia" w:ascii="宋体" w:hAnsi="宋体" w:eastAsia="宋体" w:cs="宋体"/>
          <w:b w:val="0"/>
          <w:bCs w:val="0"/>
          <w:sz w:val="24"/>
          <w:szCs w:val="24"/>
          <w:highlight w:val="none"/>
        </w:rPr>
        <w:t>上交故障报告，并将相应文件归档。</w:t>
      </w:r>
    </w:p>
    <w:p>
      <w:pPr>
        <w:pStyle w:val="3"/>
        <w:pageBreakBefore w:val="0"/>
        <w:kinsoku/>
        <w:wordWrap/>
        <w:overflowPunct/>
        <w:topLinePunct w:val="0"/>
        <w:autoSpaceDE/>
        <w:autoSpaceDN/>
        <w:bidi w:val="0"/>
        <w:snapToGrid/>
        <w:spacing w:before="0" w:after="0" w:line="360" w:lineRule="auto"/>
        <w:ind w:left="0" w:leftChars="0" w:firstLine="0" w:firstLineChars="0"/>
        <w:rPr>
          <w:rFonts w:hint="eastAsia" w:ascii="宋体" w:hAnsi="宋体" w:eastAsia="宋体" w:cs="宋体"/>
          <w:b w:val="0"/>
          <w:bCs w:val="0"/>
          <w:sz w:val="24"/>
          <w:szCs w:val="24"/>
          <w:highlight w:val="none"/>
        </w:rPr>
      </w:pPr>
      <w:bookmarkStart w:id="5" w:name="_Toc330393649"/>
      <w:r>
        <w:rPr>
          <w:rFonts w:hint="eastAsia" w:ascii="宋体" w:hAnsi="宋体" w:eastAsia="宋体" w:cs="宋体"/>
          <w:b w:val="0"/>
          <w:bCs w:val="0"/>
          <w:sz w:val="24"/>
          <w:szCs w:val="24"/>
          <w:highlight w:val="none"/>
          <w:lang w:val="en-US" w:eastAsia="zh-CN"/>
        </w:rPr>
        <w:t>4</w:t>
      </w:r>
      <w:r>
        <w:rPr>
          <w:rFonts w:hint="eastAsia" w:ascii="宋体" w:hAnsi="宋体" w:eastAsia="宋体" w:cs="宋体"/>
          <w:b w:val="0"/>
          <w:bCs w:val="0"/>
          <w:sz w:val="24"/>
          <w:szCs w:val="24"/>
          <w:highlight w:val="none"/>
        </w:rPr>
        <w:t>.</w:t>
      </w:r>
      <w:r>
        <w:rPr>
          <w:rFonts w:hint="eastAsia" w:ascii="宋体" w:hAnsi="宋体" w:eastAsia="宋体" w:cs="宋体"/>
          <w:b w:val="0"/>
          <w:bCs w:val="0"/>
          <w:sz w:val="24"/>
          <w:szCs w:val="24"/>
          <w:highlight w:val="none"/>
          <w:lang w:val="en-US" w:eastAsia="zh-CN"/>
        </w:rPr>
        <w:t xml:space="preserve">3 </w:t>
      </w:r>
      <w:r>
        <w:rPr>
          <w:rFonts w:hint="eastAsia" w:ascii="宋体" w:hAnsi="宋体" w:eastAsia="宋体" w:cs="宋体"/>
          <w:b w:val="0"/>
          <w:bCs w:val="0"/>
          <w:sz w:val="24"/>
          <w:szCs w:val="24"/>
          <w:highlight w:val="none"/>
        </w:rPr>
        <w:t>备品、备件、维护材料管理</w:t>
      </w:r>
      <w:bookmarkEnd w:id="5"/>
    </w:p>
    <w:p>
      <w:pPr>
        <w:pageBreakBefore w:val="0"/>
        <w:kinsoku/>
        <w:wordWrap/>
        <w:overflowPunct/>
        <w:topLinePunct w:val="0"/>
        <w:autoSpaceDE/>
        <w:autoSpaceDN/>
        <w:bidi w:val="0"/>
        <w:adjustRightInd w:val="0"/>
        <w:snapToGrid/>
        <w:spacing w:line="360" w:lineRule="auto"/>
        <w:jc w:val="left"/>
        <w:textAlignment w:val="top"/>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日常维护和抢修的备品、备件、维护材料应由专人负责管理。建立登记制度，应做到定期清点，</w:t>
      </w:r>
      <w:r>
        <w:rPr>
          <w:rFonts w:hint="eastAsia" w:ascii="宋体" w:hAnsi="宋体" w:eastAsia="宋体" w:cs="宋体"/>
          <w:b w:val="0"/>
          <w:bCs w:val="0"/>
          <w:sz w:val="24"/>
          <w:szCs w:val="24"/>
          <w:highlight w:val="none"/>
          <w:lang w:val="en-US" w:eastAsia="zh-CN"/>
        </w:rPr>
        <w:t>账</w:t>
      </w:r>
      <w:r>
        <w:rPr>
          <w:rFonts w:hint="eastAsia" w:ascii="宋体" w:hAnsi="宋体" w:eastAsia="宋体" w:cs="宋体"/>
          <w:b w:val="0"/>
          <w:bCs w:val="0"/>
          <w:sz w:val="24"/>
          <w:szCs w:val="24"/>
          <w:highlight w:val="none"/>
        </w:rPr>
        <w:t>物相符，妥善保管。</w:t>
      </w:r>
    </w:p>
    <w:p>
      <w:pPr>
        <w:pageBreakBefore w:val="0"/>
        <w:numPr>
          <w:ilvl w:val="0"/>
          <w:numId w:val="0"/>
        </w:numPr>
        <w:kinsoku/>
        <w:wordWrap/>
        <w:overflowPunct/>
        <w:topLinePunct w:val="0"/>
        <w:autoSpaceDE/>
        <w:autoSpaceDN/>
        <w:bidi w:val="0"/>
        <w:adjustRightInd w:val="0"/>
        <w:snapToGrid/>
        <w:spacing w:line="360" w:lineRule="auto"/>
        <w:textAlignment w:val="baseline"/>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rPr>
        <w:t>备品、备件、维护材料应标明编号、数量、型号、用途。</w:t>
      </w:r>
    </w:p>
    <w:p>
      <w:pPr>
        <w:pageBreakBefore w:val="0"/>
        <w:numPr>
          <w:ilvl w:val="0"/>
          <w:numId w:val="0"/>
        </w:numPr>
        <w:kinsoku/>
        <w:wordWrap/>
        <w:overflowPunct/>
        <w:topLinePunct w:val="0"/>
        <w:autoSpaceDE/>
        <w:autoSpaceDN/>
        <w:bidi w:val="0"/>
        <w:adjustRightInd w:val="0"/>
        <w:snapToGrid/>
        <w:spacing w:line="360" w:lineRule="auto"/>
        <w:textAlignment w:val="baseline"/>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lang w:val="en-US" w:eastAsia="zh-CN"/>
        </w:rPr>
        <w:t>2、</w:t>
      </w:r>
      <w:r>
        <w:rPr>
          <w:rFonts w:hint="eastAsia" w:ascii="宋体" w:hAnsi="宋体" w:eastAsia="宋体" w:cs="宋体"/>
          <w:b w:val="0"/>
          <w:bCs w:val="0"/>
          <w:color w:val="000000"/>
          <w:sz w:val="24"/>
          <w:szCs w:val="24"/>
          <w:highlight w:val="none"/>
        </w:rPr>
        <w:t>接收</w:t>
      </w:r>
      <w:r>
        <w:rPr>
          <w:rFonts w:hint="eastAsia" w:ascii="宋体" w:hAnsi="宋体" w:eastAsia="宋体" w:cs="宋体"/>
          <w:b w:val="0"/>
          <w:bCs w:val="0"/>
          <w:sz w:val="24"/>
          <w:szCs w:val="24"/>
          <w:highlight w:val="none"/>
        </w:rPr>
        <w:t>备品、备件、维护材料</w:t>
      </w:r>
      <w:r>
        <w:rPr>
          <w:rFonts w:hint="eastAsia" w:ascii="宋体" w:hAnsi="宋体" w:eastAsia="宋体" w:cs="宋体"/>
          <w:b w:val="0"/>
          <w:bCs w:val="0"/>
          <w:color w:val="000000"/>
          <w:sz w:val="24"/>
          <w:szCs w:val="24"/>
          <w:highlight w:val="none"/>
        </w:rPr>
        <w:t>，必须进行检验，办理相关手续。</w:t>
      </w:r>
    </w:p>
    <w:p>
      <w:pPr>
        <w:pageBreakBefore w:val="0"/>
        <w:numPr>
          <w:ilvl w:val="0"/>
          <w:numId w:val="0"/>
        </w:numPr>
        <w:kinsoku/>
        <w:wordWrap/>
        <w:overflowPunct/>
        <w:topLinePunct w:val="0"/>
        <w:autoSpaceDE/>
        <w:autoSpaceDN/>
        <w:bidi w:val="0"/>
        <w:adjustRightInd w:val="0"/>
        <w:snapToGrid/>
        <w:spacing w:line="360" w:lineRule="auto"/>
        <w:textAlignment w:val="baseline"/>
        <w:rPr>
          <w:rFonts w:hint="eastAsia" w:ascii="宋体" w:hAnsi="宋体" w:eastAsia="宋体" w:cs="宋体"/>
          <w:b w:val="0"/>
          <w:bCs w:val="0"/>
          <w:color w:val="000000"/>
          <w:sz w:val="24"/>
          <w:szCs w:val="24"/>
          <w:highlight w:val="none"/>
        </w:rPr>
      </w:pPr>
      <w:r>
        <w:rPr>
          <w:rFonts w:hint="eastAsia" w:ascii="宋体" w:hAnsi="宋体" w:eastAsia="宋体" w:cs="宋体"/>
          <w:b w:val="0"/>
          <w:bCs w:val="0"/>
          <w:sz w:val="24"/>
          <w:szCs w:val="24"/>
          <w:highlight w:val="none"/>
          <w:lang w:val="en-US" w:eastAsia="zh-CN"/>
        </w:rPr>
        <w:t>3、</w:t>
      </w:r>
      <w:r>
        <w:rPr>
          <w:rFonts w:hint="eastAsia" w:ascii="宋体" w:hAnsi="宋体" w:eastAsia="宋体" w:cs="宋体"/>
          <w:b w:val="0"/>
          <w:bCs w:val="0"/>
          <w:sz w:val="24"/>
          <w:szCs w:val="24"/>
          <w:highlight w:val="none"/>
        </w:rPr>
        <w:t>备品、备件、维护材料</w:t>
      </w:r>
      <w:r>
        <w:rPr>
          <w:rFonts w:hint="eastAsia" w:ascii="宋体" w:hAnsi="宋体" w:eastAsia="宋体" w:cs="宋体"/>
          <w:b w:val="0"/>
          <w:bCs w:val="0"/>
          <w:color w:val="000000"/>
          <w:sz w:val="24"/>
          <w:szCs w:val="24"/>
          <w:highlight w:val="none"/>
        </w:rPr>
        <w:t>要按照相应管理体系文件要求进行分类存放、标识，做好防护措施。</w:t>
      </w:r>
    </w:p>
    <w:p>
      <w:pPr>
        <w:pageBreakBefore w:val="0"/>
        <w:numPr>
          <w:ilvl w:val="0"/>
          <w:numId w:val="0"/>
        </w:numPr>
        <w:kinsoku/>
        <w:wordWrap/>
        <w:overflowPunct/>
        <w:topLinePunct w:val="0"/>
        <w:autoSpaceDE/>
        <w:autoSpaceDN/>
        <w:bidi w:val="0"/>
        <w:adjustRightInd w:val="0"/>
        <w:snapToGrid/>
        <w:spacing w:line="360" w:lineRule="auto"/>
        <w:textAlignment w:val="baseline"/>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lang w:val="en-US" w:eastAsia="zh-CN"/>
        </w:rPr>
        <w:t>4、</w:t>
      </w:r>
      <w:r>
        <w:rPr>
          <w:rFonts w:hint="eastAsia" w:ascii="宋体" w:hAnsi="宋体" w:eastAsia="宋体" w:cs="宋体"/>
          <w:b w:val="0"/>
          <w:bCs w:val="0"/>
          <w:color w:val="000000"/>
          <w:sz w:val="24"/>
          <w:szCs w:val="24"/>
          <w:highlight w:val="none"/>
        </w:rPr>
        <w:t>回收材料应该做好相应登记，妥善存放。</w:t>
      </w:r>
    </w:p>
    <w:p>
      <w:pPr>
        <w:pStyle w:val="3"/>
        <w:pageBreakBefore w:val="0"/>
        <w:kinsoku/>
        <w:wordWrap/>
        <w:overflowPunct/>
        <w:topLinePunct w:val="0"/>
        <w:autoSpaceDE/>
        <w:autoSpaceDN/>
        <w:bidi w:val="0"/>
        <w:snapToGrid/>
        <w:spacing w:before="0" w:after="0" w:line="360" w:lineRule="auto"/>
        <w:ind w:left="0" w:leftChars="0" w:firstLine="0" w:firstLineChars="0"/>
        <w:rPr>
          <w:rFonts w:hint="eastAsia" w:ascii="宋体" w:hAnsi="宋体" w:eastAsia="宋体" w:cs="宋体"/>
          <w:b w:val="0"/>
          <w:bCs w:val="0"/>
          <w:color w:val="000000"/>
          <w:sz w:val="24"/>
          <w:szCs w:val="24"/>
          <w:highlight w:val="none"/>
        </w:rPr>
      </w:pPr>
      <w:bookmarkStart w:id="6" w:name="_Toc330393650"/>
      <w:r>
        <w:rPr>
          <w:rFonts w:hint="eastAsia" w:ascii="宋体" w:hAnsi="宋体" w:eastAsia="宋体" w:cs="宋体"/>
          <w:b w:val="0"/>
          <w:bCs w:val="0"/>
          <w:sz w:val="24"/>
          <w:szCs w:val="24"/>
          <w:highlight w:val="none"/>
          <w:lang w:val="en-US" w:eastAsia="zh-CN"/>
        </w:rPr>
        <w:t>4</w:t>
      </w:r>
      <w:r>
        <w:rPr>
          <w:rFonts w:hint="eastAsia" w:ascii="宋体" w:hAnsi="宋体" w:eastAsia="宋体" w:cs="宋体"/>
          <w:b w:val="0"/>
          <w:bCs w:val="0"/>
          <w:sz w:val="24"/>
          <w:szCs w:val="24"/>
          <w:highlight w:val="none"/>
        </w:rPr>
        <w:t>.</w:t>
      </w:r>
      <w:r>
        <w:rPr>
          <w:rFonts w:hint="eastAsia" w:ascii="宋体" w:hAnsi="宋体" w:eastAsia="宋体" w:cs="宋体"/>
          <w:b w:val="0"/>
          <w:bCs w:val="0"/>
          <w:sz w:val="24"/>
          <w:szCs w:val="24"/>
          <w:highlight w:val="none"/>
          <w:lang w:val="en-US" w:eastAsia="zh-CN"/>
        </w:rPr>
        <w:t xml:space="preserve">4 </w:t>
      </w:r>
      <w:r>
        <w:rPr>
          <w:rFonts w:hint="eastAsia" w:ascii="宋体" w:hAnsi="宋体" w:eastAsia="宋体" w:cs="宋体"/>
          <w:b w:val="0"/>
          <w:bCs w:val="0"/>
          <w:sz w:val="24"/>
          <w:szCs w:val="24"/>
          <w:highlight w:val="none"/>
        </w:rPr>
        <w:t>请示报告制度</w:t>
      </w:r>
      <w:bookmarkEnd w:id="6"/>
    </w:p>
    <w:p>
      <w:pPr>
        <w:pageBreakBefore w:val="0"/>
        <w:kinsoku/>
        <w:wordWrap/>
        <w:overflowPunct/>
        <w:topLinePunct w:val="0"/>
        <w:autoSpaceDE/>
        <w:autoSpaceDN/>
        <w:bidi w:val="0"/>
        <w:adjustRightInd w:val="0"/>
        <w:snapToGrid/>
        <w:spacing w:line="360" w:lineRule="auto"/>
        <w:jc w:val="left"/>
        <w:textAlignment w:val="top"/>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为了及时掌握线路运行情况，正确处理通信和各项工作中出现的问题，各级部门建立健全请示报告制度。</w:t>
      </w:r>
    </w:p>
    <w:p>
      <w:pPr>
        <w:pageBreakBefore w:val="0"/>
        <w:numPr>
          <w:ilvl w:val="0"/>
          <w:numId w:val="0"/>
        </w:numPr>
        <w:kinsoku/>
        <w:wordWrap/>
        <w:overflowPunct/>
        <w:topLinePunct w:val="0"/>
        <w:autoSpaceDE/>
        <w:autoSpaceDN/>
        <w:bidi w:val="0"/>
        <w:adjustRightInd w:val="0"/>
        <w:snapToGrid/>
        <w:spacing w:line="360" w:lineRule="auto"/>
        <w:textAlignment w:val="baseline"/>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rPr>
        <w:t>发生重大通信故障</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如：光缆线路全阻等。</w:t>
      </w:r>
    </w:p>
    <w:p>
      <w:pPr>
        <w:pageBreakBefore w:val="0"/>
        <w:numPr>
          <w:ilvl w:val="0"/>
          <w:numId w:val="0"/>
        </w:numPr>
        <w:kinsoku/>
        <w:wordWrap/>
        <w:overflowPunct/>
        <w:topLinePunct w:val="0"/>
        <w:autoSpaceDE/>
        <w:autoSpaceDN/>
        <w:bidi w:val="0"/>
        <w:adjustRightInd w:val="0"/>
        <w:snapToGrid/>
        <w:spacing w:line="360" w:lineRule="auto"/>
        <w:textAlignment w:val="baseline"/>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2、</w:t>
      </w:r>
      <w:r>
        <w:rPr>
          <w:rFonts w:hint="eastAsia" w:ascii="宋体" w:hAnsi="宋体" w:eastAsia="宋体" w:cs="宋体"/>
          <w:b w:val="0"/>
          <w:bCs w:val="0"/>
          <w:sz w:val="24"/>
          <w:szCs w:val="24"/>
          <w:highlight w:val="none"/>
        </w:rPr>
        <w:t>出现危及通信线路、人身安全的问题或出现事故征兆等异常情况。</w:t>
      </w:r>
    </w:p>
    <w:p>
      <w:pPr>
        <w:pageBreakBefore w:val="0"/>
        <w:numPr>
          <w:ilvl w:val="0"/>
          <w:numId w:val="0"/>
        </w:numPr>
        <w:kinsoku/>
        <w:wordWrap/>
        <w:overflowPunct/>
        <w:topLinePunct w:val="0"/>
        <w:autoSpaceDE/>
        <w:autoSpaceDN/>
        <w:bidi w:val="0"/>
        <w:adjustRightInd w:val="0"/>
        <w:snapToGrid/>
        <w:spacing w:line="360" w:lineRule="auto"/>
        <w:textAlignment w:val="baseline"/>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3、</w:t>
      </w:r>
      <w:r>
        <w:rPr>
          <w:rFonts w:hint="eastAsia" w:ascii="宋体" w:hAnsi="宋体" w:eastAsia="宋体" w:cs="宋体"/>
          <w:b w:val="0"/>
          <w:bCs w:val="0"/>
          <w:sz w:val="24"/>
          <w:szCs w:val="24"/>
          <w:highlight w:val="none"/>
        </w:rPr>
        <w:t>各项工作中发现的泄密问题。</w:t>
      </w:r>
    </w:p>
    <w:p>
      <w:pPr>
        <w:pageBreakBefore w:val="0"/>
        <w:numPr>
          <w:ilvl w:val="0"/>
          <w:numId w:val="0"/>
        </w:numPr>
        <w:kinsoku/>
        <w:wordWrap/>
        <w:overflowPunct/>
        <w:topLinePunct w:val="0"/>
        <w:autoSpaceDE/>
        <w:autoSpaceDN/>
        <w:bidi w:val="0"/>
        <w:adjustRightInd w:val="0"/>
        <w:snapToGrid/>
        <w:spacing w:line="360" w:lineRule="auto"/>
        <w:textAlignment w:val="baseline"/>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4、</w:t>
      </w:r>
      <w:r>
        <w:rPr>
          <w:rFonts w:hint="eastAsia" w:ascii="宋体" w:hAnsi="宋体" w:eastAsia="宋体" w:cs="宋体"/>
          <w:b w:val="0"/>
          <w:bCs w:val="0"/>
          <w:sz w:val="24"/>
          <w:szCs w:val="24"/>
          <w:highlight w:val="none"/>
        </w:rPr>
        <w:t>线路及辅助设施需大修、改造和加固。</w:t>
      </w:r>
    </w:p>
    <w:p>
      <w:pPr>
        <w:pageBreakBefore w:val="0"/>
        <w:numPr>
          <w:ilvl w:val="0"/>
          <w:numId w:val="0"/>
        </w:numPr>
        <w:kinsoku/>
        <w:wordWrap/>
        <w:overflowPunct/>
        <w:topLinePunct w:val="0"/>
        <w:autoSpaceDE/>
        <w:autoSpaceDN/>
        <w:bidi w:val="0"/>
        <w:adjustRightInd w:val="0"/>
        <w:snapToGrid/>
        <w:spacing w:line="360" w:lineRule="auto"/>
        <w:textAlignment w:val="baseline"/>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5、</w:t>
      </w:r>
      <w:r>
        <w:rPr>
          <w:rFonts w:hint="eastAsia" w:ascii="宋体" w:hAnsi="宋体" w:eastAsia="宋体" w:cs="宋体"/>
          <w:b w:val="0"/>
          <w:bCs w:val="0"/>
          <w:sz w:val="24"/>
          <w:szCs w:val="24"/>
          <w:highlight w:val="none"/>
        </w:rPr>
        <w:t>进入</w:t>
      </w:r>
      <w:r>
        <w:rPr>
          <w:rFonts w:hint="eastAsia" w:ascii="宋体" w:hAnsi="宋体" w:eastAsia="宋体" w:cs="宋体"/>
          <w:b w:val="0"/>
          <w:bCs w:val="0"/>
          <w:sz w:val="24"/>
          <w:szCs w:val="24"/>
          <w:highlight w:val="none"/>
          <w:lang w:eastAsia="zh-CN"/>
        </w:rPr>
        <w:t>数据中心</w:t>
      </w:r>
      <w:r>
        <w:rPr>
          <w:rFonts w:hint="eastAsia" w:ascii="宋体" w:hAnsi="宋体" w:eastAsia="宋体" w:cs="宋体"/>
          <w:b w:val="0"/>
          <w:bCs w:val="0"/>
          <w:sz w:val="24"/>
          <w:szCs w:val="24"/>
          <w:highlight w:val="none"/>
        </w:rPr>
        <w:t>机房</w:t>
      </w:r>
      <w:r>
        <w:rPr>
          <w:rFonts w:hint="eastAsia" w:ascii="宋体" w:hAnsi="宋体" w:eastAsia="宋体" w:cs="宋体"/>
          <w:b w:val="0"/>
          <w:bCs w:val="0"/>
          <w:sz w:val="24"/>
          <w:szCs w:val="24"/>
          <w:highlight w:val="none"/>
          <w:lang w:eastAsia="zh-CN"/>
        </w:rPr>
        <w:t>时</w:t>
      </w:r>
      <w:r>
        <w:rPr>
          <w:rFonts w:hint="eastAsia" w:ascii="宋体" w:hAnsi="宋体" w:eastAsia="宋体" w:cs="宋体"/>
          <w:b w:val="0"/>
          <w:bCs w:val="0"/>
          <w:sz w:val="24"/>
          <w:szCs w:val="24"/>
          <w:highlight w:val="none"/>
        </w:rPr>
        <w:t>应向</w:t>
      </w:r>
      <w:r>
        <w:rPr>
          <w:rFonts w:hint="eastAsia" w:ascii="宋体" w:hAnsi="宋体" w:eastAsia="宋体" w:cs="宋体"/>
          <w:b w:val="0"/>
          <w:bCs w:val="0"/>
          <w:sz w:val="24"/>
          <w:szCs w:val="24"/>
          <w:highlight w:val="none"/>
          <w:lang w:eastAsia="zh-CN"/>
        </w:rPr>
        <w:t>甲方</w:t>
      </w:r>
      <w:r>
        <w:rPr>
          <w:rFonts w:hint="eastAsia" w:ascii="宋体" w:hAnsi="宋体" w:eastAsia="宋体" w:cs="宋体"/>
          <w:b w:val="0"/>
          <w:bCs w:val="0"/>
          <w:sz w:val="24"/>
          <w:szCs w:val="24"/>
          <w:highlight w:val="none"/>
        </w:rPr>
        <w:t>报告。</w:t>
      </w:r>
    </w:p>
    <w:p>
      <w:pPr>
        <w:pageBreakBefore w:val="0"/>
        <w:numPr>
          <w:ilvl w:val="0"/>
          <w:numId w:val="0"/>
        </w:numPr>
        <w:kinsoku/>
        <w:wordWrap/>
        <w:overflowPunct/>
        <w:topLinePunct w:val="0"/>
        <w:autoSpaceDE/>
        <w:autoSpaceDN/>
        <w:bidi w:val="0"/>
        <w:adjustRightInd w:val="0"/>
        <w:snapToGrid/>
        <w:spacing w:line="360" w:lineRule="auto"/>
        <w:textAlignment w:val="baseline"/>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6、</w:t>
      </w:r>
      <w:r>
        <w:rPr>
          <w:rFonts w:hint="eastAsia" w:ascii="宋体" w:hAnsi="宋体" w:eastAsia="宋体" w:cs="宋体"/>
          <w:b w:val="0"/>
          <w:bCs w:val="0"/>
          <w:sz w:val="24"/>
          <w:szCs w:val="24"/>
          <w:highlight w:val="none"/>
        </w:rPr>
        <w:t>请示报告制度一般应逐级进行，若遇有紧急或特殊情况，可越级汇报，但事后应向主管领导报告。</w:t>
      </w:r>
    </w:p>
    <w:p>
      <w:pPr>
        <w:pageBreakBefore w:val="0"/>
        <w:numPr>
          <w:ilvl w:val="0"/>
          <w:numId w:val="0"/>
        </w:numPr>
        <w:kinsoku/>
        <w:wordWrap/>
        <w:overflowPunct/>
        <w:topLinePunct w:val="0"/>
        <w:autoSpaceDE/>
        <w:autoSpaceDN/>
        <w:bidi w:val="0"/>
        <w:adjustRightInd w:val="0"/>
        <w:snapToGrid/>
        <w:spacing w:line="360" w:lineRule="auto"/>
        <w:textAlignment w:val="baseline"/>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7、</w:t>
      </w:r>
      <w:r>
        <w:rPr>
          <w:rFonts w:hint="eastAsia" w:ascii="宋体" w:hAnsi="宋体" w:eastAsia="宋体" w:cs="宋体"/>
          <w:b w:val="0"/>
          <w:bCs w:val="0"/>
          <w:sz w:val="24"/>
          <w:szCs w:val="24"/>
          <w:highlight w:val="none"/>
        </w:rPr>
        <w:t>请示报告要及时准确，并根据情况提出处理意见。</w:t>
      </w:r>
    </w:p>
    <w:p>
      <w:pPr>
        <w:pageBreakBefore w:val="0"/>
        <w:numPr>
          <w:ilvl w:val="0"/>
          <w:numId w:val="0"/>
        </w:numPr>
        <w:kinsoku/>
        <w:wordWrap/>
        <w:overflowPunct/>
        <w:topLinePunct w:val="0"/>
        <w:autoSpaceDE/>
        <w:autoSpaceDN/>
        <w:bidi w:val="0"/>
        <w:adjustRightInd w:val="0"/>
        <w:snapToGrid/>
        <w:spacing w:line="360" w:lineRule="auto"/>
        <w:textAlignment w:val="baseline"/>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8、</w:t>
      </w:r>
      <w:r>
        <w:rPr>
          <w:rFonts w:hint="eastAsia" w:ascii="宋体" w:hAnsi="宋体" w:eastAsia="宋体" w:cs="宋体"/>
          <w:b w:val="0"/>
          <w:bCs w:val="0"/>
          <w:sz w:val="24"/>
          <w:szCs w:val="24"/>
          <w:highlight w:val="none"/>
        </w:rPr>
        <w:t>对上级指示要详细记录认真执行。</w:t>
      </w:r>
    </w:p>
    <w:p>
      <w:pPr>
        <w:pStyle w:val="2"/>
        <w:pageBreakBefore w:val="0"/>
        <w:numPr>
          <w:ilvl w:val="0"/>
          <w:numId w:val="9"/>
        </w:numPr>
        <w:kinsoku/>
        <w:wordWrap/>
        <w:overflowPunct/>
        <w:topLinePunct w:val="0"/>
        <w:autoSpaceDE/>
        <w:autoSpaceDN/>
        <w:bidi w:val="0"/>
        <w:snapToGrid/>
        <w:spacing w:line="360" w:lineRule="auto"/>
        <w:jc w:val="left"/>
        <w:rPr>
          <w:rFonts w:hint="eastAsia" w:ascii="宋体" w:hAnsi="宋体" w:eastAsia="宋体" w:cs="宋体"/>
          <w:b w:val="0"/>
          <w:bCs w:val="0"/>
          <w:sz w:val="24"/>
          <w:szCs w:val="24"/>
          <w:highlight w:val="none"/>
          <w:lang w:val="en-US" w:eastAsia="zh-CN"/>
        </w:rPr>
      </w:pPr>
      <w:bookmarkStart w:id="7" w:name="_Toc330393651"/>
      <w:r>
        <w:rPr>
          <w:rFonts w:hint="eastAsia" w:ascii="宋体" w:hAnsi="宋体" w:eastAsia="宋体" w:cs="宋体"/>
          <w:b w:val="0"/>
          <w:bCs w:val="0"/>
          <w:sz w:val="24"/>
          <w:szCs w:val="24"/>
          <w:highlight w:val="none"/>
          <w:lang w:val="en-US" w:eastAsia="zh-CN"/>
        </w:rPr>
        <w:t>外委</w:t>
      </w:r>
      <w:r>
        <w:rPr>
          <w:rFonts w:hint="eastAsia" w:ascii="宋体" w:hAnsi="宋体" w:eastAsia="宋体" w:cs="宋体"/>
          <w:b w:val="0"/>
          <w:bCs w:val="0"/>
          <w:sz w:val="24"/>
          <w:szCs w:val="24"/>
          <w:highlight w:val="none"/>
        </w:rPr>
        <w:t>维护具体</w:t>
      </w:r>
      <w:bookmarkEnd w:id="7"/>
      <w:bookmarkStart w:id="8" w:name="_Toc146595859"/>
      <w:bookmarkStart w:id="9" w:name="_Toc182899918"/>
      <w:bookmarkStart w:id="10" w:name="_Toc146946375"/>
      <w:bookmarkStart w:id="11" w:name="_Toc173121410"/>
      <w:r>
        <w:rPr>
          <w:rFonts w:hint="eastAsia" w:ascii="宋体" w:hAnsi="宋体" w:eastAsia="宋体" w:cs="宋体"/>
          <w:b w:val="0"/>
          <w:bCs w:val="0"/>
          <w:sz w:val="24"/>
          <w:szCs w:val="24"/>
          <w:highlight w:val="none"/>
          <w:lang w:val="en-US" w:eastAsia="zh-CN"/>
        </w:rPr>
        <w:t>要求</w:t>
      </w:r>
    </w:p>
    <w:p>
      <w:pPr>
        <w:spacing w:line="360" w:lineRule="auto"/>
        <w:ind w:firstLine="240" w:firstLineChars="10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5.1、日常维护</w:t>
      </w:r>
    </w:p>
    <w:p>
      <w:pPr>
        <w:numPr>
          <w:ilvl w:val="0"/>
          <w:numId w:val="10"/>
        </w:numPr>
        <w:spacing w:line="360" w:lineRule="auto"/>
        <w:ind w:firstLine="240" w:firstLineChars="10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按照外委维护要求的范围进行日常的维护。</w:t>
      </w:r>
    </w:p>
    <w:p>
      <w:pPr>
        <w:numPr>
          <w:ilvl w:val="0"/>
          <w:numId w:val="10"/>
        </w:numPr>
        <w:spacing w:line="360" w:lineRule="auto"/>
        <w:ind w:firstLine="240" w:firstLineChars="10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乙方应在 365 X 24 小时随时响应甲方工作要求，确保随时都能对故障点进行维护。</w:t>
      </w:r>
    </w:p>
    <w:p>
      <w:pPr>
        <w:numPr>
          <w:ilvl w:val="0"/>
          <w:numId w:val="10"/>
        </w:numPr>
        <w:spacing w:line="360" w:lineRule="auto"/>
        <w:ind w:firstLine="240" w:firstLineChars="10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乙方保证对甲方的线缆在使用年限内，按维护规程所规定的有关标准要求进行维护，保证其正常运行。</w:t>
      </w:r>
    </w:p>
    <w:p>
      <w:pPr>
        <w:numPr>
          <w:ilvl w:val="0"/>
          <w:numId w:val="10"/>
        </w:numPr>
        <w:spacing w:line="360" w:lineRule="auto"/>
        <w:ind w:firstLine="240" w:firstLineChars="10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维护所需的配件、材料由乙方免费提供。</w:t>
      </w:r>
    </w:p>
    <w:p>
      <w:pPr>
        <w:numPr>
          <w:ilvl w:val="0"/>
          <w:numId w:val="10"/>
        </w:numPr>
        <w:spacing w:line="360" w:lineRule="auto"/>
        <w:ind w:firstLine="240" w:firstLineChars="10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乙方承担运维过程中的安全主体责任。乙方人员在工作期间，因违反国家、行业和甲方的安全管理制度以及因自身原因发生伤、残、亡等安全事故，均由乙方妥善处理，并承担由此发生的一切费用。同时甲方有权根据相关规定给予乙方必要的处罚。</w:t>
      </w:r>
    </w:p>
    <w:p>
      <w:pPr>
        <w:numPr>
          <w:ilvl w:val="0"/>
          <w:numId w:val="10"/>
        </w:numPr>
        <w:spacing w:line="360" w:lineRule="auto"/>
        <w:ind w:firstLine="240" w:firstLineChars="10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在合同履行中，如乙方违反国家、行业和甲方的安全管理制度造成一般性安全事故的，甲方对乙方处以不低于当月费用的5%的安全违约金。</w:t>
      </w:r>
    </w:p>
    <w:p>
      <w:pPr>
        <w:numPr>
          <w:ilvl w:val="0"/>
          <w:numId w:val="10"/>
        </w:numPr>
        <w:spacing w:line="360" w:lineRule="auto"/>
        <w:ind w:firstLine="240" w:firstLineChars="10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乙方担负的各项工作，如发现质量事故，达不到质量标准，由乙方负责无偿返工，承担由此给甲方造成的实际损失。</w:t>
      </w:r>
    </w:p>
    <w:p>
      <w:pPr>
        <w:numPr>
          <w:ilvl w:val="0"/>
          <w:numId w:val="10"/>
        </w:numPr>
        <w:spacing w:line="360" w:lineRule="auto"/>
        <w:ind w:firstLine="240" w:firstLineChars="1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维护任务完成后，及时填写《</w:t>
      </w:r>
      <w:r>
        <w:rPr>
          <w:rFonts w:hint="eastAsia" w:ascii="宋体" w:hAnsi="宋体" w:eastAsia="宋体" w:cs="宋体"/>
          <w:b w:val="0"/>
          <w:bCs w:val="0"/>
          <w:color w:val="000000"/>
          <w:kern w:val="0"/>
          <w:sz w:val="24"/>
          <w:szCs w:val="24"/>
          <w:highlight w:val="none"/>
        </w:rPr>
        <w:t>中煤华昱信息化</w:t>
      </w:r>
      <w:r>
        <w:rPr>
          <w:rFonts w:hint="eastAsia" w:ascii="宋体" w:hAnsi="宋体" w:eastAsia="宋体" w:cs="宋体"/>
          <w:b w:val="0"/>
          <w:bCs w:val="0"/>
          <w:color w:val="333333"/>
          <w:kern w:val="0"/>
          <w:sz w:val="24"/>
          <w:szCs w:val="24"/>
          <w:highlight w:val="none"/>
        </w:rPr>
        <w:t>基础设施</w:t>
      </w:r>
      <w:r>
        <w:rPr>
          <w:rFonts w:hint="eastAsia" w:ascii="宋体" w:hAnsi="宋体" w:eastAsia="宋体" w:cs="宋体"/>
          <w:b w:val="0"/>
          <w:bCs w:val="0"/>
          <w:color w:val="000000"/>
          <w:kern w:val="0"/>
          <w:sz w:val="24"/>
          <w:szCs w:val="24"/>
          <w:highlight w:val="none"/>
        </w:rPr>
        <w:t>外委维护</w:t>
      </w:r>
      <w:r>
        <w:rPr>
          <w:rFonts w:hint="eastAsia" w:ascii="宋体" w:hAnsi="宋体" w:eastAsia="宋体" w:cs="宋体"/>
          <w:b w:val="0"/>
          <w:bCs w:val="0"/>
          <w:color w:val="000000"/>
          <w:kern w:val="0"/>
          <w:sz w:val="24"/>
          <w:szCs w:val="24"/>
          <w:highlight w:val="none"/>
          <w:lang w:val="en-US" w:eastAsia="zh-CN"/>
        </w:rPr>
        <w:t>服务</w:t>
      </w:r>
      <w:r>
        <w:rPr>
          <w:rFonts w:hint="eastAsia" w:ascii="宋体" w:hAnsi="宋体" w:eastAsia="宋体" w:cs="宋体"/>
          <w:b w:val="0"/>
          <w:bCs w:val="0"/>
          <w:color w:val="000000"/>
          <w:sz w:val="24"/>
          <w:szCs w:val="24"/>
          <w:highlight w:val="none"/>
        </w:rPr>
        <w:t>登记表</w:t>
      </w:r>
      <w:r>
        <w:rPr>
          <w:rFonts w:hint="eastAsia" w:ascii="宋体" w:hAnsi="宋体" w:eastAsia="宋体" w:cs="宋体"/>
          <w:b w:val="0"/>
          <w:bCs w:val="0"/>
          <w:sz w:val="24"/>
          <w:szCs w:val="24"/>
          <w:highlight w:val="none"/>
          <w:lang w:val="en-US" w:eastAsia="zh-CN"/>
        </w:rPr>
        <w:t>》</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lang w:val="en-US" w:eastAsia="zh-CN"/>
        </w:rPr>
        <w:t>见附表3。</w:t>
      </w:r>
    </w:p>
    <w:p>
      <w:pPr>
        <w:numPr>
          <w:ilvl w:val="0"/>
          <w:numId w:val="0"/>
        </w:numPr>
        <w:spacing w:line="360" w:lineRule="auto"/>
        <w:ind w:firstLine="480" w:firstLineChars="200"/>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5.2、巡检工作</w:t>
      </w:r>
    </w:p>
    <w:p>
      <w:pPr>
        <w:pStyle w:val="215"/>
        <w:numPr>
          <w:ilvl w:val="0"/>
          <w:numId w:val="0"/>
        </w:numPr>
        <w:spacing w:line="360" w:lineRule="auto"/>
        <w:ind w:firstLine="480" w:firstLineChars="200"/>
        <w:rPr>
          <w:rFonts w:hint="eastAsia" w:ascii="宋体" w:hAnsi="宋体" w:eastAsia="宋体" w:cs="宋体"/>
          <w:b w:val="0"/>
          <w:bCs w:val="0"/>
          <w:color w:val="000000"/>
          <w:kern w:val="0"/>
          <w:sz w:val="24"/>
          <w:szCs w:val="24"/>
          <w:highlight w:val="none"/>
          <w:u w:val="none"/>
          <w:lang w:val="en-US" w:eastAsia="zh-CN"/>
        </w:rPr>
      </w:pPr>
      <w:r>
        <w:rPr>
          <w:rFonts w:hint="eastAsia" w:ascii="宋体" w:hAnsi="宋体" w:eastAsia="宋体" w:cs="宋体"/>
          <w:b w:val="0"/>
          <w:bCs w:val="0"/>
          <w:color w:val="000000"/>
          <w:kern w:val="0"/>
          <w:sz w:val="24"/>
          <w:szCs w:val="24"/>
          <w:highlight w:val="none"/>
          <w:u w:val="none"/>
          <w:lang w:val="en-US" w:eastAsia="zh-CN"/>
        </w:rPr>
        <w:t>1、在做好日常维护的同时，按要求对维护范围内的线路和设备进行定期的巡检工作。</w:t>
      </w:r>
    </w:p>
    <w:p>
      <w:pPr>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color w:val="000000"/>
          <w:kern w:val="0"/>
          <w:sz w:val="24"/>
          <w:szCs w:val="24"/>
          <w:highlight w:val="none"/>
          <w:u w:val="none"/>
          <w:lang w:val="en-US" w:eastAsia="zh-CN"/>
        </w:rPr>
        <w:t>2、</w:t>
      </w:r>
      <w:r>
        <w:rPr>
          <w:rFonts w:hint="eastAsia" w:ascii="宋体" w:hAnsi="宋体" w:eastAsia="宋体" w:cs="宋体"/>
          <w:b w:val="0"/>
          <w:bCs w:val="0"/>
          <w:color w:val="000000"/>
          <w:kern w:val="0"/>
          <w:sz w:val="24"/>
          <w:szCs w:val="24"/>
          <w:highlight w:val="none"/>
          <w:u w:val="single"/>
        </w:rPr>
        <w:t>每周三</w:t>
      </w:r>
      <w:r>
        <w:rPr>
          <w:rFonts w:hint="eastAsia" w:ascii="宋体" w:hAnsi="宋体" w:eastAsia="宋体" w:cs="宋体"/>
          <w:b w:val="0"/>
          <w:bCs w:val="0"/>
          <w:color w:val="000000"/>
          <w:kern w:val="0"/>
          <w:sz w:val="24"/>
          <w:szCs w:val="24"/>
          <w:highlight w:val="none"/>
        </w:rPr>
        <w:t>安排园区光缆线路的</w:t>
      </w:r>
      <w:r>
        <w:rPr>
          <w:rFonts w:hint="eastAsia" w:ascii="宋体" w:hAnsi="宋体" w:eastAsia="宋体" w:cs="宋体"/>
          <w:b w:val="0"/>
          <w:bCs w:val="0"/>
          <w:sz w:val="24"/>
          <w:szCs w:val="24"/>
          <w:highlight w:val="none"/>
        </w:rPr>
        <w:t>巡检，检查在园区光缆的路由上是否有施工、裸露等情况，评估是否对光缆的安全造成破坏，如有情况及时处理。</w:t>
      </w:r>
    </w:p>
    <w:p>
      <w:pPr>
        <w:spacing w:line="360" w:lineRule="auto"/>
        <w:ind w:firstLine="480" w:firstLineChars="200"/>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val="en-US" w:eastAsia="zh-CN"/>
        </w:rPr>
        <w:t>3、</w:t>
      </w:r>
      <w:r>
        <w:rPr>
          <w:rFonts w:hint="eastAsia" w:ascii="宋体" w:hAnsi="宋体" w:eastAsia="宋体" w:cs="宋体"/>
          <w:b w:val="0"/>
          <w:bCs w:val="0"/>
          <w:color w:val="000000"/>
          <w:kern w:val="0"/>
          <w:sz w:val="24"/>
          <w:szCs w:val="24"/>
          <w:highlight w:val="none"/>
          <w:u w:val="single"/>
        </w:rPr>
        <w:t>每月</w:t>
      </w:r>
      <w:r>
        <w:rPr>
          <w:rFonts w:hint="eastAsia" w:ascii="宋体" w:hAnsi="宋体" w:eastAsia="宋体" w:cs="宋体"/>
          <w:b w:val="0"/>
          <w:bCs w:val="0"/>
          <w:color w:val="000000"/>
          <w:kern w:val="0"/>
          <w:sz w:val="24"/>
          <w:szCs w:val="24"/>
          <w:highlight w:val="none"/>
        </w:rPr>
        <w:t>安排对山上部分光缆线路进行</w:t>
      </w:r>
      <w:r>
        <w:rPr>
          <w:rFonts w:hint="eastAsia" w:ascii="宋体" w:hAnsi="宋体" w:eastAsia="宋体" w:cs="宋体"/>
          <w:b w:val="0"/>
          <w:bCs w:val="0"/>
          <w:sz w:val="24"/>
          <w:szCs w:val="24"/>
          <w:highlight w:val="none"/>
        </w:rPr>
        <w:t>巡检（分三次巡检一遍）检查山上煤矿光缆否有施工、立杆倾斜、光缆下垂等情况，评估是否对光缆安全造成破坏，如有情况时应及时处理</w:t>
      </w:r>
      <w:r>
        <w:rPr>
          <w:rFonts w:hint="eastAsia" w:ascii="宋体" w:hAnsi="宋体" w:eastAsia="宋体" w:cs="宋体"/>
          <w:b w:val="0"/>
          <w:bCs w:val="0"/>
          <w:sz w:val="24"/>
          <w:szCs w:val="24"/>
          <w:highlight w:val="none"/>
          <w:lang w:eastAsia="zh-CN"/>
        </w:rPr>
        <w:t>。</w:t>
      </w:r>
    </w:p>
    <w:p>
      <w:pPr>
        <w:spacing w:line="360" w:lineRule="auto"/>
        <w:ind w:firstLine="480" w:firstLineChars="200"/>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val="en-US" w:eastAsia="zh-CN"/>
        </w:rPr>
        <w:t>4、</w:t>
      </w:r>
      <w:r>
        <w:rPr>
          <w:rFonts w:hint="eastAsia" w:ascii="宋体" w:hAnsi="宋体" w:eastAsia="宋体" w:cs="宋体"/>
          <w:b w:val="0"/>
          <w:bCs w:val="0"/>
          <w:color w:val="000000"/>
          <w:kern w:val="0"/>
          <w:sz w:val="24"/>
          <w:szCs w:val="24"/>
          <w:highlight w:val="none"/>
          <w:u w:val="single"/>
        </w:rPr>
        <w:t>每</w:t>
      </w:r>
      <w:r>
        <w:rPr>
          <w:rFonts w:hint="eastAsia" w:ascii="宋体" w:hAnsi="宋体" w:eastAsia="宋体" w:cs="宋体"/>
          <w:b w:val="0"/>
          <w:bCs w:val="0"/>
          <w:color w:val="000000"/>
          <w:kern w:val="0"/>
          <w:sz w:val="24"/>
          <w:szCs w:val="24"/>
          <w:highlight w:val="none"/>
          <w:u w:val="single"/>
          <w:lang w:val="en-US" w:eastAsia="zh-CN"/>
        </w:rPr>
        <w:t>季度</w:t>
      </w:r>
      <w:r>
        <w:rPr>
          <w:rFonts w:hint="eastAsia" w:ascii="宋体" w:hAnsi="宋体" w:eastAsia="宋体" w:cs="宋体"/>
          <w:b w:val="0"/>
          <w:bCs w:val="0"/>
          <w:color w:val="000000"/>
          <w:kern w:val="0"/>
          <w:sz w:val="24"/>
          <w:szCs w:val="24"/>
          <w:highlight w:val="none"/>
        </w:rPr>
        <w:t>安排对山上光缆线路</w:t>
      </w:r>
      <w:r>
        <w:rPr>
          <w:rFonts w:hint="eastAsia" w:ascii="宋体" w:hAnsi="宋体" w:eastAsia="宋体" w:cs="宋体"/>
          <w:b w:val="0"/>
          <w:bCs w:val="0"/>
          <w:color w:val="000000"/>
          <w:kern w:val="0"/>
          <w:sz w:val="24"/>
          <w:szCs w:val="24"/>
          <w:highlight w:val="none"/>
          <w:lang w:val="en-US" w:eastAsia="zh-CN"/>
        </w:rPr>
        <w:t>进行三防</w:t>
      </w:r>
      <w:r>
        <w:rPr>
          <w:rFonts w:hint="eastAsia" w:ascii="宋体" w:hAnsi="宋体" w:eastAsia="宋体" w:cs="宋体"/>
          <w:b w:val="0"/>
          <w:bCs w:val="0"/>
          <w:sz w:val="24"/>
          <w:szCs w:val="24"/>
          <w:highlight w:val="none"/>
        </w:rPr>
        <w:t>检查</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lang w:val="en-US" w:eastAsia="zh-CN"/>
        </w:rPr>
        <w:t>全面检查</w:t>
      </w:r>
      <w:r>
        <w:rPr>
          <w:rFonts w:hint="eastAsia" w:ascii="宋体" w:hAnsi="宋体" w:eastAsia="宋体" w:cs="宋体"/>
          <w:b w:val="0"/>
          <w:bCs w:val="0"/>
          <w:sz w:val="24"/>
          <w:szCs w:val="24"/>
          <w:highlight w:val="none"/>
        </w:rPr>
        <w:t>山上光缆</w:t>
      </w:r>
      <w:r>
        <w:rPr>
          <w:rFonts w:hint="eastAsia" w:ascii="宋体" w:hAnsi="宋体" w:eastAsia="宋体" w:cs="宋体"/>
          <w:b w:val="0"/>
          <w:bCs w:val="0"/>
          <w:sz w:val="24"/>
          <w:szCs w:val="24"/>
          <w:highlight w:val="none"/>
          <w:lang w:val="en-US" w:eastAsia="zh-CN"/>
        </w:rPr>
        <w:t>在使用过程中是</w:t>
      </w:r>
      <w:r>
        <w:rPr>
          <w:rFonts w:hint="eastAsia" w:ascii="宋体" w:hAnsi="宋体" w:eastAsia="宋体" w:cs="宋体"/>
          <w:b w:val="0"/>
          <w:bCs w:val="0"/>
          <w:sz w:val="24"/>
          <w:szCs w:val="24"/>
          <w:highlight w:val="none"/>
        </w:rPr>
        <w:t>否有</w:t>
      </w:r>
      <w:r>
        <w:rPr>
          <w:rFonts w:hint="eastAsia" w:ascii="宋体" w:hAnsi="宋体" w:eastAsia="宋体" w:cs="宋体"/>
          <w:b w:val="0"/>
          <w:bCs w:val="0"/>
          <w:sz w:val="24"/>
          <w:szCs w:val="24"/>
          <w:highlight w:val="none"/>
          <w:lang w:val="en-US" w:eastAsia="zh-CN"/>
        </w:rPr>
        <w:t>危及光缆的安全隐患和</w:t>
      </w:r>
      <w:r>
        <w:rPr>
          <w:rFonts w:hint="eastAsia" w:ascii="宋体" w:hAnsi="宋体" w:eastAsia="宋体" w:cs="宋体"/>
          <w:b w:val="0"/>
          <w:bCs w:val="0"/>
          <w:sz w:val="24"/>
          <w:szCs w:val="24"/>
          <w:highlight w:val="none"/>
        </w:rPr>
        <w:t>施工、立杆倾斜、光缆下垂等情况，评估是否对光缆安全造成破坏，如有情况时应及时处理</w:t>
      </w:r>
      <w:r>
        <w:rPr>
          <w:rFonts w:hint="eastAsia" w:ascii="宋体" w:hAnsi="宋体" w:eastAsia="宋体" w:cs="宋体"/>
          <w:b w:val="0"/>
          <w:bCs w:val="0"/>
          <w:sz w:val="24"/>
          <w:szCs w:val="24"/>
          <w:highlight w:val="none"/>
          <w:lang w:eastAsia="zh-CN"/>
        </w:rPr>
        <w:t>。</w:t>
      </w:r>
    </w:p>
    <w:p>
      <w:pPr>
        <w:pStyle w:val="215"/>
        <w:spacing w:line="360" w:lineRule="auto"/>
        <w:ind w:left="0" w:leftChars="0" w:firstLine="479" w:firstLineChars="0"/>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sz w:val="24"/>
          <w:szCs w:val="24"/>
          <w:highlight w:val="none"/>
          <w:lang w:val="en-US" w:eastAsia="zh-CN"/>
        </w:rPr>
        <w:t>5、在每次光缆巡检完成后，及时填写</w:t>
      </w:r>
      <w:r>
        <w:rPr>
          <w:rFonts w:hint="eastAsia" w:ascii="宋体" w:hAnsi="宋体" w:eastAsia="宋体" w:cs="宋体"/>
          <w:b w:val="0"/>
          <w:bCs w:val="0"/>
          <w:sz w:val="24"/>
          <w:szCs w:val="24"/>
          <w:highlight w:val="none"/>
        </w:rPr>
        <w:t>《</w:t>
      </w:r>
      <w:r>
        <w:rPr>
          <w:rFonts w:hint="eastAsia" w:ascii="宋体" w:hAnsi="宋体" w:eastAsia="宋体" w:cs="宋体"/>
          <w:b w:val="0"/>
          <w:bCs w:val="0"/>
          <w:sz w:val="24"/>
          <w:szCs w:val="24"/>
          <w:highlight w:val="none"/>
          <w:lang w:val="en-US" w:eastAsia="zh-CN"/>
        </w:rPr>
        <w:t>中煤华昱</w:t>
      </w:r>
      <w:r>
        <w:rPr>
          <w:rFonts w:hint="eastAsia" w:ascii="宋体" w:hAnsi="宋体" w:eastAsia="宋体" w:cs="宋体"/>
          <w:b w:val="0"/>
          <w:bCs w:val="0"/>
          <w:sz w:val="24"/>
          <w:szCs w:val="24"/>
          <w:highlight w:val="none"/>
        </w:rPr>
        <w:t>通信光缆日常巡检登记表》</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color w:val="000000"/>
          <w:sz w:val="24"/>
          <w:szCs w:val="24"/>
          <w:highlight w:val="none"/>
          <w:lang w:val="en-US" w:eastAsia="zh-CN"/>
        </w:rPr>
        <w:t>见附表4：</w:t>
      </w:r>
    </w:p>
    <w:p>
      <w:pPr>
        <w:pStyle w:val="215"/>
        <w:spacing w:line="360" w:lineRule="auto"/>
        <w:ind w:left="0" w:leftChars="0" w:firstLine="479" w:firstLineChars="0"/>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6、</w:t>
      </w:r>
      <w:r>
        <w:rPr>
          <w:rFonts w:hint="eastAsia" w:ascii="宋体" w:hAnsi="宋体" w:eastAsia="宋体" w:cs="宋体"/>
          <w:b w:val="0"/>
          <w:bCs w:val="0"/>
          <w:color w:val="000000"/>
          <w:sz w:val="24"/>
          <w:szCs w:val="24"/>
          <w:highlight w:val="none"/>
          <w:u w:val="single"/>
        </w:rPr>
        <w:t>每周一</w:t>
      </w:r>
      <w:r>
        <w:rPr>
          <w:rFonts w:hint="eastAsia" w:ascii="宋体" w:hAnsi="宋体" w:eastAsia="宋体" w:cs="宋体"/>
          <w:b w:val="0"/>
          <w:bCs w:val="0"/>
          <w:color w:val="000000"/>
          <w:sz w:val="24"/>
          <w:szCs w:val="24"/>
          <w:highlight w:val="none"/>
        </w:rPr>
        <w:t>上午对监控及电视系统进行一次检查</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sz w:val="24"/>
          <w:szCs w:val="24"/>
          <w:highlight w:val="none"/>
        </w:rPr>
        <w:t>检查机房监控图像和设备是否正常</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检查园区监控线路上是否有施工、破损、裸露等情况，检查电视系统设备工作情况，发现问题立即安排维修人员进行维护；发现及时处理。</w:t>
      </w:r>
      <w:r>
        <w:rPr>
          <w:rFonts w:hint="eastAsia" w:ascii="宋体" w:hAnsi="宋体" w:eastAsia="宋体" w:cs="宋体"/>
          <w:b w:val="0"/>
          <w:bCs w:val="0"/>
          <w:sz w:val="24"/>
          <w:szCs w:val="24"/>
          <w:highlight w:val="none"/>
          <w:lang w:val="en-US" w:eastAsia="zh-CN"/>
        </w:rPr>
        <w:t>巡检完成后</w:t>
      </w:r>
      <w:r>
        <w:rPr>
          <w:rFonts w:hint="eastAsia" w:ascii="宋体" w:hAnsi="宋体" w:eastAsia="宋体" w:cs="宋体"/>
          <w:b w:val="0"/>
          <w:bCs w:val="0"/>
          <w:color w:val="000000"/>
          <w:sz w:val="24"/>
          <w:szCs w:val="24"/>
          <w:highlight w:val="none"/>
        </w:rPr>
        <w:t>及时</w:t>
      </w:r>
      <w:r>
        <w:rPr>
          <w:rFonts w:hint="eastAsia" w:ascii="宋体" w:hAnsi="宋体" w:eastAsia="宋体" w:cs="宋体"/>
          <w:b w:val="0"/>
          <w:bCs w:val="0"/>
          <w:sz w:val="24"/>
          <w:szCs w:val="24"/>
          <w:highlight w:val="none"/>
        </w:rPr>
        <w:t>《中煤华昱园区监控及电视系统巡检登记表》</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color w:val="000000"/>
          <w:sz w:val="24"/>
          <w:szCs w:val="24"/>
          <w:highlight w:val="none"/>
          <w:lang w:val="en-US" w:eastAsia="zh-CN"/>
        </w:rPr>
        <w:t>见附表6：</w:t>
      </w:r>
    </w:p>
    <w:p>
      <w:pPr>
        <w:pStyle w:val="215"/>
        <w:spacing w:line="360" w:lineRule="auto"/>
        <w:ind w:left="0" w:leftChars="0" w:firstLine="479" w:firstLineChars="0"/>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7、负责对卫星电视系统收费频道的交费工作，确保卫星电视系统正常收看。</w:t>
      </w:r>
    </w:p>
    <w:p>
      <w:pPr>
        <w:pStyle w:val="215"/>
        <w:spacing w:line="360" w:lineRule="auto"/>
        <w:ind w:left="0" w:leftChars="0" w:firstLine="479" w:firstLineChars="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rPr>
        <w:t xml:space="preserve"> </w:t>
      </w:r>
      <w:r>
        <w:rPr>
          <w:rFonts w:hint="eastAsia" w:ascii="宋体" w:hAnsi="宋体" w:eastAsia="宋体" w:cs="宋体"/>
          <w:b w:val="0"/>
          <w:bCs w:val="0"/>
          <w:sz w:val="24"/>
          <w:szCs w:val="24"/>
          <w:highlight w:val="none"/>
          <w:lang w:val="en-US" w:eastAsia="zh-CN"/>
        </w:rPr>
        <w:t>5.3机房及会议室设备维修及保养</w:t>
      </w:r>
    </w:p>
    <w:p>
      <w:pPr>
        <w:pStyle w:val="215"/>
        <w:numPr>
          <w:ilvl w:val="0"/>
          <w:numId w:val="11"/>
        </w:numPr>
        <w:spacing w:line="360" w:lineRule="auto"/>
        <w:ind w:left="280" w:leftChars="0" w:firstLine="0" w:firstLineChars="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机房及会议室设备维修及保养包括</w:t>
      </w:r>
      <w:r>
        <w:rPr>
          <w:rFonts w:hint="eastAsia" w:ascii="宋体" w:hAnsi="宋体" w:eastAsia="宋体" w:cs="宋体"/>
          <w:b w:val="0"/>
          <w:bCs w:val="0"/>
          <w:sz w:val="24"/>
          <w:szCs w:val="24"/>
          <w:highlight w:val="none"/>
        </w:rPr>
        <w:t>空调、USP、稳压器、交换机、服务器、会议室大屏</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音视频会议系统、生态园LED大屏等</w:t>
      </w:r>
      <w:r>
        <w:rPr>
          <w:rFonts w:hint="eastAsia" w:ascii="宋体" w:hAnsi="宋体" w:eastAsia="宋体" w:cs="宋体"/>
          <w:b w:val="0"/>
          <w:bCs w:val="0"/>
          <w:sz w:val="24"/>
          <w:szCs w:val="24"/>
          <w:highlight w:val="none"/>
          <w:lang w:eastAsia="zh-CN"/>
        </w:rPr>
        <w:t>。</w:t>
      </w:r>
    </w:p>
    <w:p>
      <w:pPr>
        <w:pStyle w:val="215"/>
        <w:numPr>
          <w:ilvl w:val="0"/>
          <w:numId w:val="11"/>
        </w:numPr>
        <w:spacing w:line="360" w:lineRule="auto"/>
        <w:ind w:left="280" w:leftChars="0" w:firstLine="0" w:firstLineChars="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每季度对空调、UPS、稳压器进行一次保养。其他设备出现问题后甲方通知乙方进行维修或更换。</w:t>
      </w:r>
    </w:p>
    <w:p>
      <w:pPr>
        <w:pStyle w:val="215"/>
        <w:spacing w:line="360" w:lineRule="auto"/>
        <w:ind w:left="0" w:leftChars="0" w:firstLine="479" w:firstLineChars="0"/>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eastAsia="zh-CN"/>
        </w:rPr>
        <w:t>附表</w:t>
      </w:r>
      <w:r>
        <w:rPr>
          <w:rFonts w:hint="eastAsia" w:ascii="宋体" w:hAnsi="宋体" w:eastAsia="宋体" w:cs="宋体"/>
          <w:b w:val="0"/>
          <w:bCs w:val="0"/>
          <w:sz w:val="24"/>
          <w:szCs w:val="24"/>
          <w:highlight w:val="none"/>
          <w:lang w:val="en-US" w:eastAsia="zh-CN"/>
        </w:rPr>
        <w:t>5</w:t>
      </w:r>
      <w:r>
        <w:rPr>
          <w:rFonts w:hint="eastAsia" w:ascii="宋体" w:hAnsi="宋体" w:eastAsia="宋体" w:cs="宋体"/>
          <w:b w:val="0"/>
          <w:bCs w:val="0"/>
          <w:sz w:val="24"/>
          <w:szCs w:val="24"/>
          <w:highlight w:val="none"/>
          <w:lang w:eastAsia="zh-CN"/>
        </w:rPr>
        <w:t>：《中煤</w:t>
      </w:r>
      <w:r>
        <w:rPr>
          <w:rFonts w:hint="eastAsia" w:ascii="宋体" w:hAnsi="宋体" w:eastAsia="宋体" w:cs="宋体"/>
          <w:b w:val="0"/>
          <w:bCs w:val="0"/>
          <w:sz w:val="24"/>
          <w:szCs w:val="24"/>
          <w:highlight w:val="none"/>
          <w:lang w:val="en-US" w:eastAsia="zh-CN"/>
        </w:rPr>
        <w:t>华昱机房设备维修保养</w:t>
      </w:r>
      <w:r>
        <w:rPr>
          <w:rFonts w:hint="eastAsia" w:ascii="宋体" w:hAnsi="宋体" w:eastAsia="宋体" w:cs="宋体"/>
          <w:b w:val="0"/>
          <w:bCs w:val="0"/>
          <w:sz w:val="24"/>
          <w:szCs w:val="24"/>
          <w:highlight w:val="none"/>
          <w:lang w:eastAsia="zh-CN"/>
        </w:rPr>
        <w:t>登记表》</w:t>
      </w:r>
    </w:p>
    <w:bookmarkEnd w:id="8"/>
    <w:bookmarkEnd w:id="9"/>
    <w:bookmarkEnd w:id="10"/>
    <w:bookmarkEnd w:id="11"/>
    <w:p>
      <w:pPr>
        <w:pStyle w:val="3"/>
        <w:pageBreakBefore w:val="0"/>
        <w:kinsoku/>
        <w:wordWrap/>
        <w:overflowPunct/>
        <w:topLinePunct w:val="0"/>
        <w:autoSpaceDE/>
        <w:autoSpaceDN/>
        <w:bidi w:val="0"/>
        <w:snapToGrid/>
        <w:spacing w:before="0" w:after="0" w:line="360" w:lineRule="auto"/>
        <w:ind w:left="0" w:leftChars="0" w:firstLine="513" w:firstLineChars="214"/>
        <w:rPr>
          <w:rFonts w:hint="eastAsia" w:ascii="宋体" w:hAnsi="宋体" w:eastAsia="宋体" w:cs="宋体"/>
          <w:b w:val="0"/>
          <w:bCs w:val="0"/>
          <w:sz w:val="24"/>
          <w:szCs w:val="24"/>
          <w:highlight w:val="none"/>
        </w:rPr>
      </w:pPr>
      <w:bookmarkStart w:id="12" w:name="_Toc330393661"/>
      <w:r>
        <w:rPr>
          <w:rFonts w:hint="eastAsia" w:ascii="宋体" w:hAnsi="宋体" w:eastAsia="宋体" w:cs="宋体"/>
          <w:b w:val="0"/>
          <w:bCs w:val="0"/>
          <w:sz w:val="24"/>
          <w:szCs w:val="24"/>
          <w:highlight w:val="none"/>
          <w:lang w:val="en-US" w:eastAsia="zh-CN"/>
        </w:rPr>
        <w:t xml:space="preserve">5.4 </w:t>
      </w:r>
      <w:r>
        <w:rPr>
          <w:rFonts w:hint="eastAsia" w:ascii="宋体" w:hAnsi="宋体" w:eastAsia="宋体" w:cs="宋体"/>
          <w:b w:val="0"/>
          <w:bCs w:val="0"/>
          <w:sz w:val="24"/>
          <w:szCs w:val="24"/>
          <w:highlight w:val="none"/>
        </w:rPr>
        <w:t>质量管理</w:t>
      </w:r>
      <w:bookmarkEnd w:id="12"/>
    </w:p>
    <w:p>
      <w:pPr>
        <w:pageBreakBefore w:val="0"/>
        <w:numPr>
          <w:ilvl w:val="0"/>
          <w:numId w:val="0"/>
        </w:numPr>
        <w:kinsoku/>
        <w:wordWrap/>
        <w:overflowPunct/>
        <w:topLinePunct w:val="0"/>
        <w:autoSpaceDE/>
        <w:autoSpaceDN/>
        <w:bidi w:val="0"/>
        <w:snapToGrid/>
        <w:spacing w:line="360" w:lineRule="auto"/>
        <w:ind w:firstLine="240" w:firstLineChars="1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rPr>
        <w:t>质量管理的根本目是通过对维护工作全过程进行严格控制和监督，通过贯彻维护规程和体系，使维护工作制度化、规范化和科学化，确保</w:t>
      </w:r>
      <w:r>
        <w:rPr>
          <w:rFonts w:hint="eastAsia" w:ascii="宋体" w:hAnsi="宋体" w:eastAsia="宋体" w:cs="宋体"/>
          <w:b w:val="0"/>
          <w:bCs w:val="0"/>
          <w:sz w:val="24"/>
          <w:szCs w:val="24"/>
          <w:highlight w:val="none"/>
          <w:lang w:eastAsia="zh-CN"/>
        </w:rPr>
        <w:t>甲方</w:t>
      </w:r>
      <w:r>
        <w:rPr>
          <w:rFonts w:hint="eastAsia" w:ascii="宋体" w:hAnsi="宋体" w:eastAsia="宋体" w:cs="宋体"/>
          <w:b w:val="0"/>
          <w:bCs w:val="0"/>
          <w:sz w:val="24"/>
          <w:szCs w:val="24"/>
          <w:highlight w:val="none"/>
        </w:rPr>
        <w:t>的通信网络安全畅通。</w:t>
      </w:r>
    </w:p>
    <w:p>
      <w:pPr>
        <w:pageBreakBefore w:val="0"/>
        <w:numPr>
          <w:ilvl w:val="0"/>
          <w:numId w:val="0"/>
        </w:numPr>
        <w:kinsoku/>
        <w:wordWrap/>
        <w:overflowPunct/>
        <w:topLinePunct w:val="0"/>
        <w:autoSpaceDE/>
        <w:autoSpaceDN/>
        <w:bidi w:val="0"/>
        <w:snapToGrid/>
        <w:spacing w:line="360" w:lineRule="auto"/>
        <w:ind w:firstLine="240" w:firstLineChars="1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2、</w:t>
      </w:r>
      <w:r>
        <w:rPr>
          <w:rFonts w:hint="eastAsia" w:ascii="宋体" w:hAnsi="宋体" w:eastAsia="宋体" w:cs="宋体"/>
          <w:b w:val="0"/>
          <w:bCs w:val="0"/>
          <w:sz w:val="24"/>
          <w:szCs w:val="24"/>
          <w:highlight w:val="none"/>
        </w:rPr>
        <w:t>质量管理的内容：通过对维护工作过程的各个环节进行质量控制，监督检查通信设施的维护质量和服务质量，发现质量问题，采取纠正预防措施，不断改进提高维护质量和服务质量。</w:t>
      </w:r>
    </w:p>
    <w:p>
      <w:pPr>
        <w:pageBreakBefore w:val="0"/>
        <w:numPr>
          <w:ilvl w:val="0"/>
          <w:numId w:val="0"/>
        </w:numPr>
        <w:kinsoku/>
        <w:wordWrap/>
        <w:overflowPunct/>
        <w:topLinePunct w:val="0"/>
        <w:autoSpaceDE/>
        <w:autoSpaceDN/>
        <w:bidi w:val="0"/>
        <w:snapToGrid/>
        <w:spacing w:line="360" w:lineRule="auto"/>
        <w:ind w:firstLine="240" w:firstLineChars="1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3、</w:t>
      </w:r>
      <w:r>
        <w:rPr>
          <w:rFonts w:hint="eastAsia" w:ascii="宋体" w:hAnsi="宋体" w:eastAsia="宋体" w:cs="宋体"/>
          <w:b w:val="0"/>
          <w:bCs w:val="0"/>
          <w:sz w:val="24"/>
          <w:szCs w:val="24"/>
          <w:highlight w:val="none"/>
        </w:rPr>
        <w:t>认真履行职责，坚持检查、记录和报告制度。</w:t>
      </w:r>
    </w:p>
    <w:p>
      <w:pPr>
        <w:pageBreakBefore w:val="0"/>
        <w:numPr>
          <w:ilvl w:val="0"/>
          <w:numId w:val="0"/>
        </w:numPr>
        <w:kinsoku/>
        <w:wordWrap/>
        <w:overflowPunct/>
        <w:topLinePunct w:val="0"/>
        <w:autoSpaceDE/>
        <w:autoSpaceDN/>
        <w:bidi w:val="0"/>
        <w:snapToGrid/>
        <w:spacing w:line="360" w:lineRule="auto"/>
        <w:ind w:firstLine="240" w:firstLineChars="1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4、</w:t>
      </w:r>
      <w:r>
        <w:rPr>
          <w:rFonts w:hint="eastAsia" w:ascii="宋体" w:hAnsi="宋体" w:eastAsia="宋体" w:cs="宋体"/>
          <w:b w:val="0"/>
          <w:bCs w:val="0"/>
          <w:sz w:val="24"/>
          <w:szCs w:val="24"/>
          <w:highlight w:val="none"/>
        </w:rPr>
        <w:t>定期组织维护人员、技术人员对辖区内的基站设施工作情况进行联合检查。</w:t>
      </w:r>
    </w:p>
    <w:p>
      <w:pPr>
        <w:pStyle w:val="3"/>
        <w:pageBreakBefore w:val="0"/>
        <w:kinsoku/>
        <w:wordWrap/>
        <w:overflowPunct/>
        <w:topLinePunct w:val="0"/>
        <w:autoSpaceDE/>
        <w:autoSpaceDN/>
        <w:bidi w:val="0"/>
        <w:snapToGrid/>
        <w:spacing w:before="0" w:after="0" w:line="360" w:lineRule="auto"/>
        <w:ind w:left="0" w:leftChars="0" w:firstLine="513" w:firstLineChars="214"/>
        <w:rPr>
          <w:rFonts w:hint="eastAsia" w:ascii="宋体" w:hAnsi="宋体" w:eastAsia="宋体" w:cs="宋体"/>
          <w:b w:val="0"/>
          <w:bCs w:val="0"/>
          <w:sz w:val="24"/>
          <w:szCs w:val="24"/>
          <w:highlight w:val="none"/>
        </w:rPr>
      </w:pPr>
      <w:bookmarkStart w:id="13" w:name="_Toc330393662"/>
      <w:r>
        <w:rPr>
          <w:rFonts w:hint="eastAsia" w:ascii="宋体" w:hAnsi="宋体" w:eastAsia="宋体" w:cs="宋体"/>
          <w:b w:val="0"/>
          <w:bCs w:val="0"/>
          <w:sz w:val="24"/>
          <w:szCs w:val="24"/>
          <w:highlight w:val="none"/>
          <w:lang w:val="en-US" w:eastAsia="zh-CN"/>
        </w:rPr>
        <w:t xml:space="preserve">5.5 </w:t>
      </w:r>
      <w:r>
        <w:rPr>
          <w:rFonts w:hint="eastAsia" w:ascii="宋体" w:hAnsi="宋体" w:eastAsia="宋体" w:cs="宋体"/>
          <w:b w:val="0"/>
          <w:bCs w:val="0"/>
          <w:sz w:val="24"/>
          <w:szCs w:val="24"/>
          <w:highlight w:val="none"/>
        </w:rPr>
        <w:t>安全保密</w:t>
      </w:r>
      <w:bookmarkEnd w:id="13"/>
    </w:p>
    <w:p>
      <w:pPr>
        <w:pageBreakBefore w:val="0"/>
        <w:numPr>
          <w:ilvl w:val="0"/>
          <w:numId w:val="0"/>
        </w:numPr>
        <w:kinsoku/>
        <w:wordWrap/>
        <w:overflowPunct/>
        <w:topLinePunct w:val="0"/>
        <w:autoSpaceDE/>
        <w:autoSpaceDN/>
        <w:bidi w:val="0"/>
        <w:adjustRightInd w:val="0"/>
        <w:snapToGrid/>
        <w:spacing w:line="360" w:lineRule="auto"/>
        <w:ind w:firstLine="480" w:firstLineChars="200"/>
        <w:jc w:val="left"/>
        <w:textAlignment w:val="top"/>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rPr>
        <w:t>加强安全生产的教育和检查，建立和健全安全生产、安全操作的规章制度</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维护人员应严格执行。</w:t>
      </w:r>
    </w:p>
    <w:p>
      <w:pPr>
        <w:pageBreakBefore w:val="0"/>
        <w:numPr>
          <w:ilvl w:val="0"/>
          <w:numId w:val="0"/>
        </w:numPr>
        <w:kinsoku/>
        <w:wordWrap/>
        <w:overflowPunct/>
        <w:topLinePunct w:val="0"/>
        <w:autoSpaceDE/>
        <w:autoSpaceDN/>
        <w:bidi w:val="0"/>
        <w:adjustRightInd w:val="0"/>
        <w:snapToGrid/>
        <w:spacing w:line="360" w:lineRule="auto"/>
        <w:ind w:firstLine="480" w:firstLineChars="200"/>
        <w:jc w:val="left"/>
        <w:textAlignment w:val="top"/>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2、</w:t>
      </w:r>
      <w:r>
        <w:rPr>
          <w:rFonts w:hint="eastAsia" w:ascii="宋体" w:hAnsi="宋体" w:eastAsia="宋体" w:cs="宋体"/>
          <w:b w:val="0"/>
          <w:bCs w:val="0"/>
          <w:sz w:val="24"/>
          <w:szCs w:val="24"/>
          <w:highlight w:val="none"/>
        </w:rPr>
        <w:t>制定安全生产技术保障措施。加强对维护人员的技能培训，以确保安全生产。</w:t>
      </w:r>
    </w:p>
    <w:p>
      <w:pPr>
        <w:pageBreakBefore w:val="0"/>
        <w:numPr>
          <w:ilvl w:val="0"/>
          <w:numId w:val="0"/>
        </w:numPr>
        <w:kinsoku/>
        <w:wordWrap/>
        <w:overflowPunct/>
        <w:topLinePunct w:val="0"/>
        <w:autoSpaceDE/>
        <w:autoSpaceDN/>
        <w:bidi w:val="0"/>
        <w:adjustRightInd w:val="0"/>
        <w:snapToGrid/>
        <w:spacing w:line="360" w:lineRule="auto"/>
        <w:ind w:firstLine="480" w:firstLineChars="200"/>
        <w:jc w:val="left"/>
        <w:textAlignment w:val="top"/>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3、</w:t>
      </w:r>
      <w:r>
        <w:rPr>
          <w:rFonts w:hint="eastAsia" w:ascii="宋体" w:hAnsi="宋体" w:eastAsia="宋体" w:cs="宋体"/>
          <w:b w:val="0"/>
          <w:bCs w:val="0"/>
          <w:sz w:val="24"/>
          <w:szCs w:val="24"/>
          <w:highlight w:val="none"/>
        </w:rPr>
        <w:t>严格遵守光缆储运、挖沟、布放及杆上作业等安全操作规定。</w:t>
      </w:r>
    </w:p>
    <w:p>
      <w:pPr>
        <w:pageBreakBefore w:val="0"/>
        <w:numPr>
          <w:ilvl w:val="0"/>
          <w:numId w:val="0"/>
        </w:numPr>
        <w:kinsoku/>
        <w:wordWrap/>
        <w:overflowPunct/>
        <w:topLinePunct w:val="0"/>
        <w:autoSpaceDE/>
        <w:autoSpaceDN/>
        <w:bidi w:val="0"/>
        <w:adjustRightInd w:val="0"/>
        <w:snapToGrid/>
        <w:spacing w:line="360" w:lineRule="auto"/>
        <w:ind w:firstLine="480" w:firstLineChars="200"/>
        <w:jc w:val="left"/>
        <w:textAlignment w:val="top"/>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4、</w:t>
      </w:r>
      <w:r>
        <w:rPr>
          <w:rFonts w:hint="eastAsia" w:ascii="宋体" w:hAnsi="宋体" w:eastAsia="宋体" w:cs="宋体"/>
          <w:b w:val="0"/>
          <w:bCs w:val="0"/>
          <w:sz w:val="24"/>
          <w:szCs w:val="24"/>
          <w:highlight w:val="none"/>
        </w:rPr>
        <w:t>防范各种伤亡事故（如电击、灼伤、中毒、倒杆或坠落致伤等）的发生。</w:t>
      </w:r>
    </w:p>
    <w:p>
      <w:pPr>
        <w:pageBreakBefore w:val="0"/>
        <w:numPr>
          <w:ilvl w:val="0"/>
          <w:numId w:val="0"/>
        </w:numPr>
        <w:kinsoku/>
        <w:wordWrap/>
        <w:overflowPunct/>
        <w:topLinePunct w:val="0"/>
        <w:autoSpaceDE/>
        <w:autoSpaceDN/>
        <w:bidi w:val="0"/>
        <w:adjustRightInd w:val="0"/>
        <w:snapToGrid/>
        <w:spacing w:line="360" w:lineRule="auto"/>
        <w:ind w:firstLine="480" w:firstLineChars="200"/>
        <w:jc w:val="left"/>
        <w:textAlignment w:val="top"/>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6、</w:t>
      </w:r>
      <w:r>
        <w:rPr>
          <w:rFonts w:hint="eastAsia" w:ascii="宋体" w:hAnsi="宋体" w:eastAsia="宋体" w:cs="宋体"/>
          <w:b w:val="0"/>
          <w:bCs w:val="0"/>
          <w:sz w:val="24"/>
          <w:szCs w:val="24"/>
          <w:highlight w:val="none"/>
        </w:rPr>
        <w:t>加强防火安全教育和检查，建立和健全防火安全规章制度，组织学习消防基本知识和应急训练，并组织考核。</w:t>
      </w:r>
    </w:p>
    <w:p>
      <w:pPr>
        <w:pageBreakBefore w:val="0"/>
        <w:numPr>
          <w:ilvl w:val="0"/>
          <w:numId w:val="0"/>
        </w:numPr>
        <w:kinsoku/>
        <w:wordWrap/>
        <w:overflowPunct/>
        <w:topLinePunct w:val="0"/>
        <w:autoSpaceDE/>
        <w:autoSpaceDN/>
        <w:bidi w:val="0"/>
        <w:adjustRightInd w:val="0"/>
        <w:snapToGrid/>
        <w:spacing w:line="360" w:lineRule="auto"/>
        <w:ind w:firstLine="480" w:firstLineChars="200"/>
        <w:jc w:val="left"/>
        <w:textAlignment w:val="top"/>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7、</w:t>
      </w:r>
      <w:r>
        <w:rPr>
          <w:rFonts w:hint="eastAsia" w:ascii="宋体" w:hAnsi="宋体" w:eastAsia="宋体" w:cs="宋体"/>
          <w:b w:val="0"/>
          <w:bCs w:val="0"/>
          <w:sz w:val="24"/>
          <w:szCs w:val="24"/>
          <w:highlight w:val="none"/>
        </w:rPr>
        <w:t>建立治安、防火、防爆制度，加强仓库、设备、材料管理，作好防火防盗措施。</w:t>
      </w:r>
    </w:p>
    <w:p>
      <w:pPr>
        <w:pageBreakBefore w:val="0"/>
        <w:numPr>
          <w:ilvl w:val="0"/>
          <w:numId w:val="0"/>
        </w:numPr>
        <w:kinsoku/>
        <w:wordWrap/>
        <w:overflowPunct/>
        <w:topLinePunct w:val="0"/>
        <w:autoSpaceDE/>
        <w:autoSpaceDN/>
        <w:bidi w:val="0"/>
        <w:adjustRightInd w:val="0"/>
        <w:snapToGrid/>
        <w:spacing w:line="360" w:lineRule="auto"/>
        <w:ind w:firstLine="480" w:firstLineChars="200"/>
        <w:jc w:val="left"/>
        <w:textAlignment w:val="top"/>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8、</w:t>
      </w:r>
      <w:r>
        <w:rPr>
          <w:rFonts w:hint="eastAsia" w:ascii="宋体" w:hAnsi="宋体" w:eastAsia="宋体" w:cs="宋体"/>
          <w:b w:val="0"/>
          <w:bCs w:val="0"/>
          <w:sz w:val="24"/>
          <w:szCs w:val="24"/>
          <w:highlight w:val="none"/>
        </w:rPr>
        <w:t>抢修车辆应定期检查，损坏要及时维修，确保</w:t>
      </w:r>
      <w:r>
        <w:rPr>
          <w:rFonts w:hint="eastAsia" w:ascii="宋体" w:hAnsi="宋体" w:eastAsia="宋体" w:cs="宋体"/>
          <w:b w:val="0"/>
          <w:bCs w:val="0"/>
          <w:sz w:val="24"/>
          <w:szCs w:val="24"/>
          <w:highlight w:val="none"/>
          <w:lang w:eastAsia="zh-CN"/>
        </w:rPr>
        <w:t>维护人员人生安全和</w:t>
      </w:r>
      <w:r>
        <w:rPr>
          <w:rFonts w:hint="eastAsia" w:ascii="宋体" w:hAnsi="宋体" w:eastAsia="宋体" w:cs="宋体"/>
          <w:b w:val="0"/>
          <w:bCs w:val="0"/>
          <w:sz w:val="24"/>
          <w:szCs w:val="24"/>
          <w:highlight w:val="none"/>
        </w:rPr>
        <w:t>抢修需要。</w:t>
      </w:r>
    </w:p>
    <w:p>
      <w:pPr>
        <w:pageBreakBefore w:val="0"/>
        <w:numPr>
          <w:ilvl w:val="0"/>
          <w:numId w:val="0"/>
        </w:numPr>
        <w:kinsoku/>
        <w:wordWrap/>
        <w:overflowPunct/>
        <w:topLinePunct w:val="0"/>
        <w:autoSpaceDE/>
        <w:autoSpaceDN/>
        <w:bidi w:val="0"/>
        <w:adjustRightInd w:val="0"/>
        <w:snapToGrid/>
        <w:spacing w:line="360" w:lineRule="auto"/>
        <w:ind w:firstLine="480" w:firstLineChars="200"/>
        <w:jc w:val="left"/>
        <w:textAlignment w:val="top"/>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9、</w:t>
      </w:r>
      <w:r>
        <w:rPr>
          <w:rFonts w:hint="eastAsia" w:ascii="宋体" w:hAnsi="宋体" w:eastAsia="宋体" w:cs="宋体"/>
          <w:b w:val="0"/>
          <w:bCs w:val="0"/>
          <w:sz w:val="24"/>
          <w:szCs w:val="24"/>
          <w:highlight w:val="none"/>
        </w:rPr>
        <w:t>维护人员对用</w:t>
      </w:r>
      <w:r>
        <w:rPr>
          <w:rFonts w:hint="eastAsia" w:ascii="宋体" w:hAnsi="宋体" w:eastAsia="宋体" w:cs="宋体"/>
          <w:b w:val="0"/>
          <w:bCs w:val="0"/>
          <w:sz w:val="24"/>
          <w:szCs w:val="24"/>
          <w:highlight w:val="none"/>
          <w:lang w:eastAsia="zh-CN"/>
        </w:rPr>
        <w:t>甲方</w:t>
      </w:r>
      <w:r>
        <w:rPr>
          <w:rFonts w:hint="eastAsia" w:ascii="宋体" w:hAnsi="宋体" w:eastAsia="宋体" w:cs="宋体"/>
          <w:b w:val="0"/>
          <w:bCs w:val="0"/>
          <w:sz w:val="24"/>
          <w:szCs w:val="24"/>
          <w:highlight w:val="none"/>
        </w:rPr>
        <w:t>的技术信息、网络容量和站址等信息，负有保密责任。未经对方书面同意，均不得以任何方式向任何第三方泄露、出售、转让、许可使用或共享。</w:t>
      </w:r>
    </w:p>
    <w:p>
      <w:pPr>
        <w:pStyle w:val="3"/>
        <w:pageBreakBefore w:val="0"/>
        <w:kinsoku/>
        <w:wordWrap/>
        <w:overflowPunct/>
        <w:topLinePunct w:val="0"/>
        <w:autoSpaceDE/>
        <w:autoSpaceDN/>
        <w:bidi w:val="0"/>
        <w:snapToGrid/>
        <w:spacing w:before="0" w:after="0" w:line="360" w:lineRule="auto"/>
        <w:ind w:left="0" w:leftChars="0" w:firstLine="480" w:firstLineChars="200"/>
        <w:rPr>
          <w:rFonts w:hint="eastAsia" w:ascii="宋体" w:hAnsi="宋体" w:eastAsia="宋体" w:cs="宋体"/>
          <w:b w:val="0"/>
          <w:bCs w:val="0"/>
          <w:sz w:val="24"/>
          <w:szCs w:val="24"/>
          <w:highlight w:val="none"/>
        </w:rPr>
      </w:pPr>
      <w:bookmarkStart w:id="14" w:name="_Toc330393663"/>
      <w:r>
        <w:rPr>
          <w:rFonts w:hint="eastAsia" w:ascii="宋体" w:hAnsi="宋体" w:eastAsia="宋体" w:cs="宋体"/>
          <w:b w:val="0"/>
          <w:bCs w:val="0"/>
          <w:sz w:val="24"/>
          <w:szCs w:val="24"/>
          <w:highlight w:val="none"/>
          <w:lang w:val="en-US" w:eastAsia="zh-CN"/>
        </w:rPr>
        <w:t xml:space="preserve">5.6 </w:t>
      </w:r>
      <w:r>
        <w:rPr>
          <w:rFonts w:hint="eastAsia" w:ascii="宋体" w:hAnsi="宋体" w:eastAsia="宋体" w:cs="宋体"/>
          <w:b w:val="0"/>
          <w:bCs w:val="0"/>
          <w:sz w:val="24"/>
          <w:szCs w:val="24"/>
          <w:highlight w:val="none"/>
        </w:rPr>
        <w:t>文明生产及环境保护</w:t>
      </w:r>
      <w:bookmarkEnd w:id="14"/>
    </w:p>
    <w:p>
      <w:pPr>
        <w:pageBreakBefore w:val="0"/>
        <w:numPr>
          <w:ilvl w:val="0"/>
          <w:numId w:val="0"/>
        </w:numPr>
        <w:kinsoku/>
        <w:wordWrap/>
        <w:overflowPunct/>
        <w:topLinePunct w:val="0"/>
        <w:autoSpaceDE/>
        <w:autoSpaceDN/>
        <w:bidi w:val="0"/>
        <w:adjustRightInd w:val="0"/>
        <w:snapToGrid/>
        <w:spacing w:line="360" w:lineRule="auto"/>
        <w:ind w:firstLine="480" w:firstLineChars="200"/>
        <w:jc w:val="left"/>
        <w:textAlignment w:val="top"/>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rPr>
        <w:t>作业现场应设置安全生产标志牌和标语，不准穿拖鞋、赤脚进入作业现场</w:t>
      </w:r>
      <w:r>
        <w:rPr>
          <w:rFonts w:hint="eastAsia" w:ascii="宋体" w:hAnsi="宋体" w:eastAsia="宋体" w:cs="宋体"/>
          <w:b w:val="0"/>
          <w:bCs w:val="0"/>
          <w:sz w:val="24"/>
          <w:szCs w:val="24"/>
          <w:highlight w:val="none"/>
          <w:lang w:eastAsia="zh-CN"/>
        </w:rPr>
        <w:t>，做</w:t>
      </w:r>
      <w:r>
        <w:rPr>
          <w:rFonts w:hint="eastAsia" w:ascii="宋体" w:hAnsi="宋体" w:eastAsia="宋体" w:cs="宋体"/>
          <w:b w:val="0"/>
          <w:bCs w:val="0"/>
          <w:sz w:val="24"/>
          <w:szCs w:val="24"/>
          <w:highlight w:val="none"/>
        </w:rPr>
        <w:t>到文明生产。</w:t>
      </w:r>
    </w:p>
    <w:p>
      <w:pPr>
        <w:pageBreakBefore w:val="0"/>
        <w:numPr>
          <w:ilvl w:val="0"/>
          <w:numId w:val="0"/>
        </w:numPr>
        <w:kinsoku/>
        <w:wordWrap/>
        <w:overflowPunct/>
        <w:topLinePunct w:val="0"/>
        <w:autoSpaceDE/>
        <w:autoSpaceDN/>
        <w:bidi w:val="0"/>
        <w:adjustRightInd w:val="0"/>
        <w:snapToGrid/>
        <w:spacing w:line="360" w:lineRule="auto"/>
        <w:ind w:firstLine="480" w:firstLineChars="200"/>
        <w:jc w:val="left"/>
        <w:textAlignment w:val="top"/>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2、</w:t>
      </w:r>
      <w:r>
        <w:rPr>
          <w:rFonts w:hint="eastAsia" w:ascii="宋体" w:hAnsi="宋体" w:eastAsia="宋体" w:cs="宋体"/>
          <w:b w:val="0"/>
          <w:bCs w:val="0"/>
          <w:sz w:val="24"/>
          <w:szCs w:val="24"/>
          <w:highlight w:val="none"/>
        </w:rPr>
        <w:t>作业现场的各种机具设备、材料、构件、设施等要堆放整齐、布置合理、标识清楚，保持现场整洁文明。</w:t>
      </w:r>
    </w:p>
    <w:p>
      <w:pPr>
        <w:pageBreakBefore w:val="0"/>
        <w:numPr>
          <w:ilvl w:val="0"/>
          <w:numId w:val="0"/>
        </w:numPr>
        <w:kinsoku/>
        <w:wordWrap/>
        <w:overflowPunct/>
        <w:topLinePunct w:val="0"/>
        <w:autoSpaceDE/>
        <w:autoSpaceDN/>
        <w:bidi w:val="0"/>
        <w:adjustRightInd w:val="0"/>
        <w:snapToGrid/>
        <w:spacing w:line="360" w:lineRule="auto"/>
        <w:ind w:firstLine="480" w:firstLineChars="200"/>
        <w:jc w:val="left"/>
        <w:textAlignment w:val="top"/>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3、高空</w:t>
      </w:r>
      <w:r>
        <w:rPr>
          <w:rFonts w:hint="eastAsia" w:ascii="宋体" w:hAnsi="宋体" w:eastAsia="宋体" w:cs="宋体"/>
          <w:b w:val="0"/>
          <w:bCs w:val="0"/>
          <w:sz w:val="24"/>
          <w:szCs w:val="24"/>
          <w:highlight w:val="none"/>
        </w:rPr>
        <w:t>作业时应确保地</w:t>
      </w:r>
      <w:r>
        <w:rPr>
          <w:rFonts w:hint="eastAsia" w:ascii="宋体" w:hAnsi="宋体" w:eastAsia="宋体" w:cs="宋体"/>
          <w:b w:val="0"/>
          <w:bCs w:val="0"/>
          <w:sz w:val="24"/>
          <w:szCs w:val="24"/>
          <w:highlight w:val="none"/>
          <w:lang w:eastAsia="zh-CN"/>
        </w:rPr>
        <w:t>面</w:t>
      </w:r>
      <w:r>
        <w:rPr>
          <w:rFonts w:hint="eastAsia" w:ascii="宋体" w:hAnsi="宋体" w:eastAsia="宋体" w:cs="宋体"/>
          <w:b w:val="0"/>
          <w:bCs w:val="0"/>
          <w:sz w:val="24"/>
          <w:szCs w:val="24"/>
          <w:highlight w:val="none"/>
        </w:rPr>
        <w:t>其他设施及行人和交通车辆的安全。</w:t>
      </w:r>
    </w:p>
    <w:p>
      <w:pPr>
        <w:pageBreakBefore w:val="0"/>
        <w:numPr>
          <w:ilvl w:val="0"/>
          <w:numId w:val="0"/>
        </w:numPr>
        <w:kinsoku/>
        <w:wordWrap/>
        <w:overflowPunct/>
        <w:topLinePunct w:val="0"/>
        <w:autoSpaceDE/>
        <w:autoSpaceDN/>
        <w:bidi w:val="0"/>
        <w:adjustRightInd w:val="0"/>
        <w:snapToGrid/>
        <w:spacing w:line="360" w:lineRule="auto"/>
        <w:ind w:firstLine="480" w:firstLineChars="200"/>
        <w:jc w:val="left"/>
        <w:textAlignment w:val="top"/>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4、</w:t>
      </w:r>
      <w:r>
        <w:rPr>
          <w:rFonts w:hint="eastAsia" w:ascii="宋体" w:hAnsi="宋体" w:eastAsia="宋体" w:cs="宋体"/>
          <w:b w:val="0"/>
          <w:bCs w:val="0"/>
          <w:sz w:val="24"/>
          <w:szCs w:val="24"/>
          <w:highlight w:val="none"/>
        </w:rPr>
        <w:t>维护过程中与当地发生矛盾时，及时与当地政府取得联系，妥善处理矛盾，做好各种善后工作。</w:t>
      </w:r>
    </w:p>
    <w:p>
      <w:pPr>
        <w:pageBreakBefore w:val="0"/>
        <w:numPr>
          <w:ilvl w:val="0"/>
          <w:numId w:val="0"/>
        </w:numPr>
        <w:kinsoku/>
        <w:wordWrap/>
        <w:overflowPunct/>
        <w:topLinePunct w:val="0"/>
        <w:autoSpaceDE/>
        <w:autoSpaceDN/>
        <w:bidi w:val="0"/>
        <w:adjustRightInd w:val="0"/>
        <w:snapToGrid/>
        <w:spacing w:line="360" w:lineRule="auto"/>
        <w:ind w:firstLine="480" w:firstLineChars="200"/>
        <w:jc w:val="left"/>
        <w:textAlignment w:val="top"/>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5、</w:t>
      </w:r>
      <w:r>
        <w:rPr>
          <w:rFonts w:hint="eastAsia" w:ascii="宋体" w:hAnsi="宋体" w:eastAsia="宋体" w:cs="宋体"/>
          <w:b w:val="0"/>
          <w:bCs w:val="0"/>
          <w:sz w:val="24"/>
          <w:szCs w:val="24"/>
          <w:highlight w:val="none"/>
        </w:rPr>
        <w:t>遵守国家和地方有关控制环境污染的法律法规，采取必要的措施防止污染。</w:t>
      </w:r>
    </w:p>
    <w:p>
      <w:pPr>
        <w:pStyle w:val="3"/>
        <w:pageBreakBefore w:val="0"/>
        <w:kinsoku/>
        <w:wordWrap/>
        <w:overflowPunct/>
        <w:topLinePunct w:val="0"/>
        <w:autoSpaceDE/>
        <w:autoSpaceDN/>
        <w:bidi w:val="0"/>
        <w:snapToGrid/>
        <w:spacing w:before="0" w:after="0" w:line="360" w:lineRule="auto"/>
        <w:ind w:left="0" w:leftChars="0" w:firstLine="480" w:firstLineChars="200"/>
        <w:rPr>
          <w:rFonts w:hint="eastAsia" w:ascii="宋体" w:hAnsi="宋体" w:eastAsia="宋体" w:cs="宋体"/>
          <w:b w:val="0"/>
          <w:bCs w:val="0"/>
          <w:sz w:val="24"/>
          <w:szCs w:val="24"/>
          <w:highlight w:val="none"/>
        </w:rPr>
      </w:pPr>
      <w:bookmarkStart w:id="15" w:name="_Toc330393665"/>
      <w:r>
        <w:rPr>
          <w:rFonts w:hint="eastAsia" w:ascii="宋体" w:hAnsi="宋体" w:eastAsia="宋体" w:cs="宋体"/>
          <w:b w:val="0"/>
          <w:bCs w:val="0"/>
          <w:sz w:val="24"/>
          <w:szCs w:val="24"/>
          <w:highlight w:val="none"/>
        </w:rPr>
        <w:t>5.</w:t>
      </w:r>
      <w:r>
        <w:rPr>
          <w:rFonts w:hint="eastAsia" w:ascii="宋体" w:hAnsi="宋体" w:eastAsia="宋体" w:cs="宋体"/>
          <w:b w:val="0"/>
          <w:bCs w:val="0"/>
          <w:sz w:val="24"/>
          <w:szCs w:val="24"/>
          <w:highlight w:val="none"/>
          <w:lang w:val="en-US" w:eastAsia="zh-CN"/>
        </w:rPr>
        <w:t>7</w:t>
      </w:r>
      <w:bookmarkEnd w:id="15"/>
      <w:r>
        <w:rPr>
          <w:rFonts w:hint="eastAsia" w:ascii="宋体" w:hAnsi="宋体" w:eastAsia="宋体" w:cs="宋体"/>
          <w:b w:val="0"/>
          <w:bCs w:val="0"/>
          <w:sz w:val="24"/>
          <w:szCs w:val="24"/>
          <w:highlight w:val="none"/>
          <w:lang w:val="en-US" w:eastAsia="zh-CN"/>
        </w:rPr>
        <w:t>考核</w:t>
      </w:r>
      <w:bookmarkStart w:id="16" w:name="_Toc330393666"/>
      <w:r>
        <w:rPr>
          <w:rFonts w:hint="eastAsia" w:ascii="宋体" w:hAnsi="宋体" w:eastAsia="宋体" w:cs="宋体"/>
          <w:b w:val="0"/>
          <w:bCs w:val="0"/>
          <w:sz w:val="24"/>
          <w:szCs w:val="24"/>
          <w:highlight w:val="none"/>
        </w:rPr>
        <w:t>细则</w:t>
      </w:r>
    </w:p>
    <w:p>
      <w:pPr>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1、该考核细则适用于甲方对乙方的考核，考核在</w:t>
      </w:r>
      <w:r>
        <w:rPr>
          <w:rFonts w:hint="eastAsia" w:ascii="宋体" w:hAnsi="宋体" w:eastAsia="宋体" w:cs="宋体"/>
          <w:b w:val="0"/>
          <w:bCs w:val="0"/>
          <w:sz w:val="24"/>
          <w:szCs w:val="24"/>
          <w:highlight w:val="none"/>
          <w:lang w:eastAsia="zh-CN"/>
        </w:rPr>
        <w:t>每</w:t>
      </w:r>
      <w:r>
        <w:rPr>
          <w:rFonts w:hint="eastAsia" w:ascii="宋体" w:hAnsi="宋体" w:eastAsia="宋体" w:cs="宋体"/>
          <w:b w:val="0"/>
          <w:bCs w:val="0"/>
          <w:sz w:val="24"/>
          <w:szCs w:val="24"/>
          <w:highlight w:val="none"/>
          <w:lang w:val="en-US" w:eastAsia="zh-CN"/>
        </w:rPr>
        <w:t>季度运维工作完成后</w:t>
      </w:r>
      <w:r>
        <w:rPr>
          <w:rFonts w:hint="eastAsia" w:ascii="宋体" w:hAnsi="宋体" w:eastAsia="宋体" w:cs="宋体"/>
          <w:b w:val="0"/>
          <w:bCs w:val="0"/>
          <w:sz w:val="24"/>
          <w:szCs w:val="24"/>
          <w:highlight w:val="none"/>
        </w:rPr>
        <w:t>进行。</w:t>
      </w:r>
    </w:p>
    <w:p>
      <w:pPr>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2、每次</w:t>
      </w:r>
      <w:r>
        <w:rPr>
          <w:rFonts w:hint="eastAsia" w:ascii="宋体" w:hAnsi="宋体" w:eastAsia="宋体" w:cs="宋体"/>
          <w:b w:val="0"/>
          <w:bCs w:val="0"/>
          <w:sz w:val="24"/>
          <w:szCs w:val="24"/>
          <w:highlight w:val="none"/>
          <w:lang w:val="en-US" w:eastAsia="zh-CN"/>
        </w:rPr>
        <w:t>运维</w:t>
      </w:r>
      <w:r>
        <w:rPr>
          <w:rFonts w:hint="eastAsia" w:ascii="宋体" w:hAnsi="宋体" w:eastAsia="宋体" w:cs="宋体"/>
          <w:b w:val="0"/>
          <w:bCs w:val="0"/>
          <w:sz w:val="24"/>
          <w:szCs w:val="24"/>
          <w:highlight w:val="none"/>
        </w:rPr>
        <w:t>抢修完成后</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甲方应组织相关人员对其处理结果进行评定，评定结果作为季度与年度考核的标准。</w:t>
      </w:r>
    </w:p>
    <w:p>
      <w:pPr>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3、考核办法</w:t>
      </w:r>
    </w:p>
    <w:p>
      <w:pPr>
        <w:widowControl/>
        <w:tabs>
          <w:tab w:val="left" w:pos="420"/>
        </w:tabs>
        <w:spacing w:line="360" w:lineRule="auto"/>
        <w:ind w:firstLine="480" w:firstLineChars="200"/>
        <w:jc w:val="lef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(1)、服从管理：严格按照甲方要求进行运维工作。违反一次扣</w:t>
      </w:r>
      <w:r>
        <w:rPr>
          <w:rFonts w:hint="eastAsia" w:ascii="宋体" w:hAnsi="宋体" w:eastAsia="宋体" w:cs="宋体"/>
          <w:b w:val="0"/>
          <w:bCs w:val="0"/>
          <w:sz w:val="24"/>
          <w:szCs w:val="24"/>
          <w:highlight w:val="none"/>
          <w:lang w:val="en-US" w:eastAsia="zh-CN"/>
        </w:rPr>
        <w:t>2</w:t>
      </w:r>
      <w:r>
        <w:rPr>
          <w:rFonts w:hint="eastAsia" w:ascii="宋体" w:hAnsi="宋体" w:eastAsia="宋体" w:cs="宋体"/>
          <w:b w:val="0"/>
          <w:bCs w:val="0"/>
          <w:sz w:val="24"/>
          <w:szCs w:val="24"/>
          <w:highlight w:val="none"/>
        </w:rPr>
        <w:t>分。（10分）</w:t>
      </w:r>
    </w:p>
    <w:p>
      <w:pPr>
        <w:widowControl/>
        <w:tabs>
          <w:tab w:val="left" w:pos="420"/>
        </w:tabs>
        <w:spacing w:line="360" w:lineRule="auto"/>
        <w:ind w:firstLine="480" w:firstLineChars="200"/>
        <w:jc w:val="lef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(2)、保证质量：牢固树立服务质量意识。认真负责地做好系统设施的维护、保养和管理工作。出现一次质量问题扣</w:t>
      </w:r>
      <w:r>
        <w:rPr>
          <w:rFonts w:hint="eastAsia" w:ascii="宋体" w:hAnsi="宋体" w:eastAsia="宋体" w:cs="宋体"/>
          <w:b w:val="0"/>
          <w:bCs w:val="0"/>
          <w:sz w:val="24"/>
          <w:szCs w:val="24"/>
          <w:highlight w:val="none"/>
          <w:lang w:val="en-US" w:eastAsia="zh-CN"/>
        </w:rPr>
        <w:t>5</w:t>
      </w:r>
      <w:r>
        <w:rPr>
          <w:rFonts w:hint="eastAsia" w:ascii="宋体" w:hAnsi="宋体" w:eastAsia="宋体" w:cs="宋体"/>
          <w:b w:val="0"/>
          <w:bCs w:val="0"/>
          <w:sz w:val="24"/>
          <w:szCs w:val="24"/>
          <w:highlight w:val="none"/>
        </w:rPr>
        <w:t>分。出现</w:t>
      </w:r>
      <w:r>
        <w:rPr>
          <w:rFonts w:hint="eastAsia" w:ascii="宋体" w:hAnsi="宋体" w:eastAsia="宋体" w:cs="宋体"/>
          <w:b w:val="0"/>
          <w:bCs w:val="0"/>
          <w:sz w:val="24"/>
          <w:szCs w:val="24"/>
          <w:highlight w:val="none"/>
          <w:lang w:val="en-US" w:eastAsia="zh-CN"/>
        </w:rPr>
        <w:t>两</w:t>
      </w:r>
      <w:r>
        <w:rPr>
          <w:rFonts w:hint="eastAsia" w:ascii="宋体" w:hAnsi="宋体" w:eastAsia="宋体" w:cs="宋体"/>
          <w:b w:val="0"/>
          <w:bCs w:val="0"/>
          <w:sz w:val="24"/>
          <w:szCs w:val="24"/>
          <w:highlight w:val="none"/>
        </w:rPr>
        <w:t>次</w:t>
      </w:r>
      <w:r>
        <w:rPr>
          <w:rFonts w:hint="eastAsia" w:ascii="宋体" w:hAnsi="宋体" w:eastAsia="宋体" w:cs="宋体"/>
          <w:b w:val="0"/>
          <w:bCs w:val="0"/>
          <w:sz w:val="24"/>
          <w:szCs w:val="24"/>
          <w:highlight w:val="none"/>
          <w:lang w:val="en-US" w:eastAsia="zh-CN"/>
        </w:rPr>
        <w:t>及以上则考核不合格</w:t>
      </w:r>
      <w:r>
        <w:rPr>
          <w:rFonts w:hint="eastAsia" w:ascii="宋体" w:hAnsi="宋体" w:eastAsia="宋体" w:cs="宋体"/>
          <w:b w:val="0"/>
          <w:bCs w:val="0"/>
          <w:sz w:val="24"/>
          <w:szCs w:val="24"/>
          <w:highlight w:val="none"/>
        </w:rPr>
        <w:t>。（15分）</w:t>
      </w:r>
    </w:p>
    <w:p>
      <w:pPr>
        <w:widowControl/>
        <w:tabs>
          <w:tab w:val="left" w:pos="420"/>
        </w:tabs>
        <w:spacing w:line="360" w:lineRule="auto"/>
        <w:ind w:firstLine="480" w:firstLineChars="200"/>
        <w:jc w:val="lef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(3)、确保安全：严格遵守安全操作规程，确保人身安全和设备安全。出现一次安全事故扣</w:t>
      </w:r>
      <w:r>
        <w:rPr>
          <w:rFonts w:hint="eastAsia" w:ascii="宋体" w:hAnsi="宋体" w:eastAsia="宋体" w:cs="宋体"/>
          <w:b w:val="0"/>
          <w:bCs w:val="0"/>
          <w:sz w:val="24"/>
          <w:szCs w:val="24"/>
          <w:highlight w:val="none"/>
          <w:lang w:val="en-US" w:eastAsia="zh-CN"/>
        </w:rPr>
        <w:t>10</w:t>
      </w:r>
      <w:r>
        <w:rPr>
          <w:rFonts w:hint="eastAsia" w:ascii="宋体" w:hAnsi="宋体" w:eastAsia="宋体" w:cs="宋体"/>
          <w:b w:val="0"/>
          <w:bCs w:val="0"/>
          <w:sz w:val="24"/>
          <w:szCs w:val="24"/>
          <w:highlight w:val="none"/>
        </w:rPr>
        <w:t>分</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出现</w:t>
      </w:r>
      <w:r>
        <w:rPr>
          <w:rFonts w:hint="eastAsia" w:ascii="宋体" w:hAnsi="宋体" w:eastAsia="宋体" w:cs="宋体"/>
          <w:b w:val="0"/>
          <w:bCs w:val="0"/>
          <w:sz w:val="24"/>
          <w:szCs w:val="24"/>
          <w:highlight w:val="none"/>
          <w:lang w:val="en-US" w:eastAsia="zh-CN"/>
        </w:rPr>
        <w:t>两</w:t>
      </w:r>
      <w:r>
        <w:rPr>
          <w:rFonts w:hint="eastAsia" w:ascii="宋体" w:hAnsi="宋体" w:eastAsia="宋体" w:cs="宋体"/>
          <w:b w:val="0"/>
          <w:bCs w:val="0"/>
          <w:sz w:val="24"/>
          <w:szCs w:val="24"/>
          <w:highlight w:val="none"/>
        </w:rPr>
        <w:t>次</w:t>
      </w:r>
      <w:r>
        <w:rPr>
          <w:rFonts w:hint="eastAsia" w:ascii="宋体" w:hAnsi="宋体" w:eastAsia="宋体" w:cs="宋体"/>
          <w:b w:val="0"/>
          <w:bCs w:val="0"/>
          <w:sz w:val="24"/>
          <w:szCs w:val="24"/>
          <w:highlight w:val="none"/>
          <w:lang w:val="en-US" w:eastAsia="zh-CN"/>
        </w:rPr>
        <w:t>及以上则考核不合格</w:t>
      </w:r>
      <w:r>
        <w:rPr>
          <w:rFonts w:hint="eastAsia" w:ascii="宋体" w:hAnsi="宋体" w:eastAsia="宋体" w:cs="宋体"/>
          <w:b w:val="0"/>
          <w:bCs w:val="0"/>
          <w:sz w:val="24"/>
          <w:szCs w:val="24"/>
          <w:highlight w:val="none"/>
        </w:rPr>
        <w:t>。（20分）</w:t>
      </w:r>
    </w:p>
    <w:p>
      <w:pPr>
        <w:widowControl/>
        <w:tabs>
          <w:tab w:val="left" w:pos="420"/>
        </w:tabs>
        <w:spacing w:line="360" w:lineRule="auto"/>
        <w:ind w:firstLine="480" w:firstLineChars="200"/>
        <w:jc w:val="lef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(4)、联系畅通：乙方设运维联系人，联系人手机应24小时开机。因无法联系到运维联系人而造成的损失由乙方承担责任。违反一次扣</w:t>
      </w:r>
      <w:r>
        <w:rPr>
          <w:rFonts w:hint="eastAsia" w:ascii="宋体" w:hAnsi="宋体" w:eastAsia="宋体" w:cs="宋体"/>
          <w:b w:val="0"/>
          <w:bCs w:val="0"/>
          <w:sz w:val="24"/>
          <w:szCs w:val="24"/>
          <w:highlight w:val="none"/>
          <w:lang w:val="en-US" w:eastAsia="zh-CN"/>
        </w:rPr>
        <w:t>2</w:t>
      </w:r>
      <w:r>
        <w:rPr>
          <w:rFonts w:hint="eastAsia" w:ascii="宋体" w:hAnsi="宋体" w:eastAsia="宋体" w:cs="宋体"/>
          <w:b w:val="0"/>
          <w:bCs w:val="0"/>
          <w:sz w:val="24"/>
          <w:szCs w:val="24"/>
          <w:highlight w:val="none"/>
        </w:rPr>
        <w:t>分。（10分）</w:t>
      </w:r>
    </w:p>
    <w:p>
      <w:pPr>
        <w:widowControl/>
        <w:tabs>
          <w:tab w:val="left" w:pos="420"/>
        </w:tabs>
        <w:spacing w:line="360" w:lineRule="auto"/>
        <w:ind w:firstLine="480" w:firstLineChars="200"/>
        <w:jc w:val="lef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(5)、立即到场：运维队伍接到园区内故障申报后需</w:t>
      </w:r>
      <w:r>
        <w:rPr>
          <w:rFonts w:hint="eastAsia" w:ascii="宋体" w:hAnsi="宋体" w:eastAsia="宋体" w:cs="宋体"/>
          <w:b w:val="0"/>
          <w:bCs w:val="0"/>
          <w:sz w:val="24"/>
          <w:szCs w:val="24"/>
          <w:highlight w:val="none"/>
          <w:lang w:val="en-US" w:eastAsia="zh-CN"/>
        </w:rPr>
        <w:t>15</w:t>
      </w:r>
      <w:r>
        <w:rPr>
          <w:rFonts w:hint="eastAsia" w:ascii="宋体" w:hAnsi="宋体" w:eastAsia="宋体" w:cs="宋体"/>
          <w:b w:val="0"/>
          <w:bCs w:val="0"/>
          <w:sz w:val="24"/>
          <w:szCs w:val="24"/>
          <w:highlight w:val="none"/>
        </w:rPr>
        <w:t>分钟内到达现场，遇紧急情况</w:t>
      </w:r>
      <w:r>
        <w:rPr>
          <w:rFonts w:hint="eastAsia" w:ascii="宋体" w:hAnsi="宋体" w:eastAsia="宋体" w:cs="宋体"/>
          <w:b w:val="0"/>
          <w:bCs w:val="0"/>
          <w:sz w:val="24"/>
          <w:szCs w:val="24"/>
          <w:highlight w:val="none"/>
          <w:lang w:val="en-US" w:eastAsia="zh-CN"/>
        </w:rPr>
        <w:t>10</w:t>
      </w:r>
      <w:r>
        <w:rPr>
          <w:rFonts w:hint="eastAsia" w:ascii="宋体" w:hAnsi="宋体" w:eastAsia="宋体" w:cs="宋体"/>
          <w:b w:val="0"/>
          <w:bCs w:val="0"/>
          <w:sz w:val="24"/>
          <w:szCs w:val="24"/>
          <w:highlight w:val="none"/>
        </w:rPr>
        <w:t>分钟内到达现场，2小时内排除故障。如在规定时间内确实无法排除的故障，需上报甲方相关负责人。因乙方原因造成损失，由乙方承担责任。违反一次扣5分。（10分）</w:t>
      </w:r>
    </w:p>
    <w:p>
      <w:pPr>
        <w:widowControl/>
        <w:tabs>
          <w:tab w:val="left" w:pos="420"/>
        </w:tabs>
        <w:spacing w:line="360" w:lineRule="auto"/>
        <w:ind w:firstLine="480" w:firstLineChars="200"/>
        <w:jc w:val="lef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6</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、定期检查：定期检查设备的运行状况，发现设备异常时，及时向负责人报告，及时、完整、准确地填写巡检记录和各种规定的记录。不得伪造纪录内容。违反一次扣1分。（10分）</w:t>
      </w:r>
    </w:p>
    <w:p>
      <w:pPr>
        <w:widowControl/>
        <w:tabs>
          <w:tab w:val="left" w:pos="420"/>
        </w:tabs>
        <w:spacing w:line="360" w:lineRule="auto"/>
        <w:ind w:firstLine="480" w:firstLineChars="200"/>
        <w:jc w:val="lef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7</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、及时上报：故障处理完毕后，对所有故障处理过程备案，并将相关的故障处理结果上报给相关部门或人员。出现一次资料不全扣1分。（10分）</w:t>
      </w:r>
    </w:p>
    <w:p>
      <w:pPr>
        <w:widowControl/>
        <w:tabs>
          <w:tab w:val="left" w:pos="420"/>
        </w:tabs>
        <w:spacing w:line="360" w:lineRule="auto"/>
        <w:ind w:firstLine="480" w:firstLineChars="200"/>
        <w:jc w:val="lef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8</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、遵纪守法：乙方人员需严格遵守国家及当地法律，如违反法律而造成的各种后果，由乙方承担责任。违反一次扣2分。（15分）</w:t>
      </w:r>
    </w:p>
    <w:p>
      <w:pPr>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color w:val="548DD4"/>
          <w:sz w:val="24"/>
          <w:szCs w:val="24"/>
          <w:highlight w:val="none"/>
        </w:rPr>
        <w:t xml:space="preserve">   </w:t>
      </w:r>
      <w:r>
        <w:rPr>
          <w:rFonts w:hint="eastAsia" w:ascii="宋体" w:hAnsi="宋体" w:eastAsia="宋体" w:cs="宋体"/>
          <w:b w:val="0"/>
          <w:bCs w:val="0"/>
          <w:sz w:val="24"/>
          <w:szCs w:val="24"/>
          <w:highlight w:val="none"/>
        </w:rPr>
        <w:t xml:space="preserve">  4、考核结果：</w:t>
      </w:r>
    </w:p>
    <w:p>
      <w:pPr>
        <w:numPr>
          <w:ilvl w:val="0"/>
          <w:numId w:val="0"/>
        </w:numPr>
        <w:spacing w:line="360" w:lineRule="auto"/>
        <w:ind w:left="0" w:leftChars="0" w:firstLine="600" w:firstLineChars="25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根据考核办法每季度进行一次考核，90分以上为优秀，80分以上为良好，70分以上为合格，70分以下为不合格。</w:t>
      </w:r>
    </w:p>
    <w:p>
      <w:pPr>
        <w:numPr>
          <w:ilvl w:val="0"/>
          <w:numId w:val="0"/>
        </w:numPr>
        <w:spacing w:line="360" w:lineRule="auto"/>
        <w:ind w:left="0" w:leftChars="0" w:firstLine="600" w:firstLineChars="25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lang w:val="en-US" w:eastAsia="zh-CN"/>
        </w:rPr>
        <w:t>2</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运维情况考核不合格，扣除当季度付款金额的20%。</w:t>
      </w:r>
    </w:p>
    <w:p>
      <w:pPr>
        <w:numPr>
          <w:ilvl w:val="0"/>
          <w:numId w:val="0"/>
        </w:numPr>
        <w:spacing w:line="360" w:lineRule="auto"/>
        <w:ind w:left="0" w:leftChars="0" w:firstLine="600" w:firstLineChars="25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lang w:val="en-US" w:eastAsia="zh-CN"/>
        </w:rPr>
        <w:t>3</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无故影响信息化业务时间为1天，定为3级业务事故，当季度发生一次3级业务事故，扣除该季度付款金额的5%。</w:t>
      </w:r>
    </w:p>
    <w:p>
      <w:pPr>
        <w:numPr>
          <w:ilvl w:val="0"/>
          <w:numId w:val="0"/>
        </w:numPr>
        <w:spacing w:line="360" w:lineRule="auto"/>
        <w:ind w:left="0" w:leftChars="0" w:firstLine="600" w:firstLineChars="25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lang w:val="en-US" w:eastAsia="zh-CN"/>
        </w:rPr>
        <w:t>4</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出现一次安全事故，扣除该季度付款金额的5%。</w:t>
      </w:r>
    </w:p>
    <w:p>
      <w:pPr>
        <w:numPr>
          <w:ilvl w:val="0"/>
          <w:numId w:val="0"/>
        </w:numPr>
        <w:spacing w:line="360" w:lineRule="auto"/>
        <w:ind w:left="0" w:leftChars="0" w:firstLine="600" w:firstLineChars="25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lang w:val="en-US" w:eastAsia="zh-CN"/>
        </w:rPr>
        <w:t>5</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各时间点以甲方通知乙方后开始计时。</w:t>
      </w:r>
      <w:bookmarkEnd w:id="16"/>
    </w:p>
    <w:p>
      <w:pPr>
        <w:spacing w:line="360" w:lineRule="auto"/>
        <w:jc w:val="both"/>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附表</w:t>
      </w:r>
      <w:r>
        <w:rPr>
          <w:rFonts w:hint="eastAsia" w:ascii="宋体" w:hAnsi="宋体" w:eastAsia="宋体" w:cs="宋体"/>
          <w:b w:val="0"/>
          <w:bCs w:val="0"/>
          <w:color w:val="000000"/>
          <w:sz w:val="24"/>
          <w:szCs w:val="24"/>
          <w:highlight w:val="none"/>
          <w:lang w:val="en-US" w:eastAsia="zh-CN"/>
        </w:rPr>
        <w:t>7</w:t>
      </w:r>
      <w:r>
        <w:rPr>
          <w:rFonts w:hint="eastAsia" w:ascii="宋体" w:hAnsi="宋体" w:eastAsia="宋体" w:cs="宋体"/>
          <w:b w:val="0"/>
          <w:bCs w:val="0"/>
          <w:color w:val="000000"/>
          <w:sz w:val="24"/>
          <w:szCs w:val="24"/>
          <w:highlight w:val="none"/>
        </w:rPr>
        <w:t>：《</w:t>
      </w:r>
      <w:r>
        <w:rPr>
          <w:rFonts w:hint="eastAsia" w:ascii="宋体" w:hAnsi="宋体" w:eastAsia="宋体" w:cs="宋体"/>
          <w:b w:val="0"/>
          <w:bCs w:val="0"/>
          <w:color w:val="000000"/>
          <w:kern w:val="0"/>
          <w:sz w:val="24"/>
          <w:szCs w:val="24"/>
          <w:highlight w:val="none"/>
        </w:rPr>
        <w:t>中煤华昱信息化</w:t>
      </w:r>
      <w:r>
        <w:rPr>
          <w:rFonts w:hint="eastAsia" w:ascii="宋体" w:hAnsi="宋体" w:eastAsia="宋体" w:cs="宋体"/>
          <w:b w:val="0"/>
          <w:bCs w:val="0"/>
          <w:color w:val="333333"/>
          <w:kern w:val="0"/>
          <w:sz w:val="24"/>
          <w:szCs w:val="24"/>
          <w:highlight w:val="none"/>
        </w:rPr>
        <w:t>基础设施</w:t>
      </w:r>
      <w:r>
        <w:rPr>
          <w:rFonts w:hint="eastAsia" w:ascii="宋体" w:hAnsi="宋体" w:eastAsia="宋体" w:cs="宋体"/>
          <w:b w:val="0"/>
          <w:bCs w:val="0"/>
          <w:color w:val="000000"/>
          <w:kern w:val="0"/>
          <w:sz w:val="24"/>
          <w:szCs w:val="24"/>
          <w:highlight w:val="none"/>
        </w:rPr>
        <w:t>外委维护</w:t>
      </w:r>
      <w:r>
        <w:rPr>
          <w:rFonts w:hint="eastAsia" w:ascii="宋体" w:hAnsi="宋体" w:eastAsia="宋体" w:cs="宋体"/>
          <w:b w:val="0"/>
          <w:bCs w:val="0"/>
          <w:sz w:val="24"/>
          <w:szCs w:val="24"/>
          <w:highlight w:val="none"/>
        </w:rPr>
        <w:t>总体考核登记表</w:t>
      </w:r>
      <w:r>
        <w:rPr>
          <w:rFonts w:hint="eastAsia" w:ascii="宋体" w:hAnsi="宋体" w:eastAsia="宋体" w:cs="宋体"/>
          <w:b w:val="0"/>
          <w:bCs w:val="0"/>
          <w:color w:val="000000"/>
          <w:sz w:val="24"/>
          <w:szCs w:val="24"/>
          <w:highlight w:val="none"/>
        </w:rPr>
        <w:t>》</w:t>
      </w:r>
    </w:p>
    <w:p>
      <w:pPr>
        <w:spacing w:line="360" w:lineRule="auto"/>
        <w:jc w:val="both"/>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5.8 解除合同条款</w:t>
      </w:r>
    </w:p>
    <w:p>
      <w:pPr>
        <w:spacing w:line="360" w:lineRule="auto"/>
        <w:jc w:val="both"/>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存在以下情形之一的，甲方有权解除合同。</w:t>
      </w:r>
    </w:p>
    <w:p>
      <w:pPr>
        <w:spacing w:line="360" w:lineRule="auto"/>
        <w:jc w:val="both"/>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1、乙方违反甲方安全规定，违规作业且拒不整改；</w:t>
      </w:r>
    </w:p>
    <w:p>
      <w:pPr>
        <w:spacing w:line="360" w:lineRule="auto"/>
        <w:jc w:val="both"/>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2、乙方巡检工作不到位，导致甲方产生经济损失；</w:t>
      </w:r>
    </w:p>
    <w:p>
      <w:pPr>
        <w:spacing w:line="360" w:lineRule="auto"/>
        <w:jc w:val="both"/>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3、乙方工器具、备品备件不完善导致运维不及时给甲方带来不良影响；</w:t>
      </w:r>
    </w:p>
    <w:p>
      <w:pPr>
        <w:spacing w:line="360" w:lineRule="auto"/>
        <w:jc w:val="both"/>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4、季度考核两次不合格。</w:t>
      </w:r>
    </w:p>
    <w:p>
      <w:pPr>
        <w:spacing w:line="360" w:lineRule="auto"/>
        <w:jc w:val="both"/>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合同解除后，结算金额标准如下：</w:t>
      </w:r>
    </w:p>
    <w:p>
      <w:pPr>
        <w:spacing w:line="360" w:lineRule="auto"/>
        <w:jc w:val="both"/>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全年运维费用除以365天乘以运维天数减被考核金额。</w:t>
      </w:r>
    </w:p>
    <w:p>
      <w:pPr>
        <w:pStyle w:val="45"/>
        <w:rPr>
          <w:rFonts w:hint="eastAsia" w:ascii="宋体" w:hAnsi="宋体" w:eastAsia="宋体" w:cs="宋体"/>
          <w:b w:val="0"/>
          <w:bCs w:val="0"/>
          <w:color w:val="000000"/>
          <w:sz w:val="24"/>
          <w:szCs w:val="24"/>
          <w:highlight w:val="none"/>
          <w:lang w:val="en-US" w:eastAsia="zh-CN"/>
        </w:rPr>
      </w:pPr>
    </w:p>
    <w:p>
      <w:pPr>
        <w:pStyle w:val="45"/>
        <w:rPr>
          <w:rFonts w:hint="eastAsia" w:ascii="宋体" w:hAnsi="宋体" w:eastAsia="宋体" w:cs="宋体"/>
          <w:b w:val="0"/>
          <w:bCs w:val="0"/>
          <w:color w:val="000000"/>
          <w:sz w:val="24"/>
          <w:szCs w:val="24"/>
          <w:highlight w:val="none"/>
          <w:lang w:val="en-US" w:eastAsia="zh-CN"/>
        </w:rPr>
      </w:pPr>
    </w:p>
    <w:p>
      <w:pPr>
        <w:rPr>
          <w:rFonts w:hint="eastAsia"/>
          <w:lang w:val="en-US" w:eastAsia="zh-CN"/>
        </w:rPr>
      </w:pPr>
      <w:r>
        <w:rPr>
          <w:rFonts w:hint="eastAsia" w:ascii="宋体" w:hAnsi="宋体" w:eastAsia="宋体" w:cs="宋体"/>
          <w:b w:val="0"/>
          <w:bCs w:val="0"/>
          <w:sz w:val="24"/>
          <w:szCs w:val="24"/>
          <w:highlight w:val="none"/>
          <w:lang w:val="en-US" w:eastAsia="zh-CN"/>
        </w:rPr>
        <w:br w:type="page"/>
      </w:r>
    </w:p>
    <w:tbl>
      <w:tblPr>
        <w:tblStyle w:val="46"/>
        <w:tblW w:w="8352"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0"/>
        <w:gridCol w:w="3428"/>
        <w:gridCol w:w="1368"/>
        <w:gridCol w:w="1377"/>
        <w:gridCol w:w="10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352" w:type="dxa"/>
            <w:gridSpan w:val="5"/>
            <w:vMerge w:val="restart"/>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附表1：</w:t>
            </w:r>
            <w:r>
              <w:rPr>
                <w:rFonts w:hint="eastAsia" w:ascii="宋体" w:hAnsi="宋体" w:eastAsia="宋体" w:cs="宋体"/>
                <w:b w:val="0"/>
                <w:bCs w:val="0"/>
                <w:i w:val="0"/>
                <w:color w:val="000000"/>
                <w:kern w:val="0"/>
                <w:sz w:val="24"/>
                <w:szCs w:val="24"/>
                <w:highlight w:val="none"/>
                <w:u w:val="none"/>
                <w:lang w:val="en-US" w:eastAsia="zh-CN" w:bidi="ar"/>
              </w:rPr>
              <w:t>中煤华昱信息化建设外委维护服务统计表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352" w:type="dxa"/>
            <w:gridSpan w:val="5"/>
            <w:vMerge w:val="continue"/>
            <w:tcBorders>
              <w:top w:val="nil"/>
              <w:left w:val="nil"/>
              <w:bottom w:val="nil"/>
              <w:right w:val="nil"/>
            </w:tcBorders>
            <w:noWrap/>
            <w:vAlign w:val="center"/>
          </w:tcPr>
          <w:p>
            <w:pPr>
              <w:jc w:val="center"/>
              <w:rPr>
                <w:rFonts w:hint="eastAsia" w:ascii="宋体" w:hAnsi="宋体" w:eastAsia="宋体" w:cs="宋体"/>
                <w:b w:val="0"/>
                <w:bCs w:val="0"/>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090" w:type="dxa"/>
            <w:tcBorders>
              <w:top w:val="single" w:color="000000" w:sz="8"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序号</w:t>
            </w:r>
          </w:p>
        </w:tc>
        <w:tc>
          <w:tcPr>
            <w:tcW w:w="3428" w:type="dxa"/>
            <w:tcBorders>
              <w:top w:val="single" w:color="000000" w:sz="8"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项目名称</w:t>
            </w:r>
          </w:p>
        </w:tc>
        <w:tc>
          <w:tcPr>
            <w:tcW w:w="1368" w:type="dxa"/>
            <w:tcBorders>
              <w:top w:val="single" w:color="000000" w:sz="8"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单位</w:t>
            </w:r>
          </w:p>
        </w:tc>
        <w:tc>
          <w:tcPr>
            <w:tcW w:w="1377" w:type="dxa"/>
            <w:tcBorders>
              <w:top w:val="single" w:color="000000" w:sz="8"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数量</w:t>
            </w:r>
          </w:p>
        </w:tc>
        <w:tc>
          <w:tcPr>
            <w:tcW w:w="1089" w:type="dxa"/>
            <w:tcBorders>
              <w:top w:val="single" w:color="000000" w:sz="8"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518" w:type="dxa"/>
            <w:gridSpan w:val="2"/>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 xml:space="preserve"> 一、通信光缆</w:t>
            </w:r>
          </w:p>
        </w:tc>
        <w:tc>
          <w:tcPr>
            <w:tcW w:w="13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val="0"/>
                <w:bCs w:val="0"/>
                <w:i w:val="0"/>
                <w:iCs w:val="0"/>
                <w:color w:val="000000"/>
                <w:sz w:val="24"/>
                <w:szCs w:val="24"/>
                <w:highlight w:val="none"/>
                <w:u w:val="none"/>
              </w:rPr>
            </w:pPr>
          </w:p>
        </w:tc>
        <w:tc>
          <w:tcPr>
            <w:tcW w:w="137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val="0"/>
                <w:bCs w:val="0"/>
                <w:i w:val="0"/>
                <w:iCs w:val="0"/>
                <w:color w:val="000000"/>
                <w:sz w:val="24"/>
                <w:szCs w:val="24"/>
                <w:highlight w:val="none"/>
                <w:u w:val="none"/>
              </w:rPr>
            </w:pPr>
          </w:p>
        </w:tc>
        <w:tc>
          <w:tcPr>
            <w:tcW w:w="1089" w:type="dxa"/>
            <w:tcBorders>
              <w:top w:val="single" w:color="000000" w:sz="4" w:space="0"/>
              <w:left w:val="single" w:color="000000" w:sz="4" w:space="0"/>
              <w:bottom w:val="single" w:color="000000" w:sz="4" w:space="0"/>
              <w:right w:val="single" w:color="000000" w:sz="8" w:space="0"/>
            </w:tcBorders>
            <w:noWrap/>
            <w:vAlign w:val="center"/>
          </w:tcPr>
          <w:p>
            <w:pPr>
              <w:rPr>
                <w:rFonts w:hint="eastAsia" w:ascii="宋体" w:hAnsi="宋体" w:eastAsia="宋体" w:cs="宋体"/>
                <w:b w:val="0"/>
                <w:bCs w:val="0"/>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090"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1.1</w:t>
            </w:r>
          </w:p>
        </w:tc>
        <w:tc>
          <w:tcPr>
            <w:tcW w:w="34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园区内光缆</w:t>
            </w:r>
          </w:p>
        </w:tc>
        <w:tc>
          <w:tcPr>
            <w:tcW w:w="13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米</w:t>
            </w:r>
          </w:p>
        </w:tc>
        <w:tc>
          <w:tcPr>
            <w:tcW w:w="13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56880</w:t>
            </w:r>
          </w:p>
        </w:tc>
        <w:tc>
          <w:tcPr>
            <w:tcW w:w="1089" w:type="dxa"/>
            <w:tcBorders>
              <w:top w:val="single" w:color="000000" w:sz="4" w:space="0"/>
              <w:left w:val="single" w:color="000000" w:sz="4" w:space="0"/>
              <w:bottom w:val="single" w:color="000000" w:sz="4" w:space="0"/>
              <w:right w:val="single" w:color="000000" w:sz="8" w:space="0"/>
            </w:tcBorders>
            <w:noWrap/>
            <w:vAlign w:val="center"/>
          </w:tcPr>
          <w:p>
            <w:pPr>
              <w:rPr>
                <w:rFonts w:hint="eastAsia" w:ascii="宋体" w:hAnsi="宋体" w:eastAsia="宋体" w:cs="宋体"/>
                <w:b w:val="0"/>
                <w:bCs w:val="0"/>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090"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1.2</w:t>
            </w:r>
          </w:p>
        </w:tc>
        <w:tc>
          <w:tcPr>
            <w:tcW w:w="34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山上煤矿主干光缆</w:t>
            </w:r>
          </w:p>
        </w:tc>
        <w:tc>
          <w:tcPr>
            <w:tcW w:w="13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米</w:t>
            </w:r>
          </w:p>
        </w:tc>
        <w:tc>
          <w:tcPr>
            <w:tcW w:w="13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107301</w:t>
            </w:r>
          </w:p>
        </w:tc>
        <w:tc>
          <w:tcPr>
            <w:tcW w:w="1089" w:type="dxa"/>
            <w:tcBorders>
              <w:top w:val="single" w:color="000000" w:sz="4" w:space="0"/>
              <w:left w:val="single" w:color="000000" w:sz="4" w:space="0"/>
              <w:bottom w:val="single" w:color="000000" w:sz="4" w:space="0"/>
              <w:right w:val="single" w:color="000000" w:sz="8" w:space="0"/>
            </w:tcBorders>
            <w:noWrap/>
            <w:vAlign w:val="center"/>
          </w:tcPr>
          <w:p>
            <w:pPr>
              <w:rPr>
                <w:rFonts w:hint="eastAsia" w:ascii="宋体" w:hAnsi="宋体" w:eastAsia="宋体" w:cs="宋体"/>
                <w:b w:val="0"/>
                <w:bCs w:val="0"/>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090"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合计</w:t>
            </w:r>
          </w:p>
        </w:tc>
        <w:tc>
          <w:tcPr>
            <w:tcW w:w="34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val="0"/>
                <w:bCs w:val="0"/>
                <w:i w:val="0"/>
                <w:iCs w:val="0"/>
                <w:color w:val="000000"/>
                <w:sz w:val="24"/>
                <w:szCs w:val="24"/>
                <w:highlight w:val="none"/>
                <w:u w:val="none"/>
              </w:rPr>
            </w:pPr>
          </w:p>
        </w:tc>
        <w:tc>
          <w:tcPr>
            <w:tcW w:w="13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val="0"/>
                <w:bCs w:val="0"/>
                <w:i w:val="0"/>
                <w:iCs w:val="0"/>
                <w:color w:val="000000"/>
                <w:sz w:val="24"/>
                <w:szCs w:val="24"/>
                <w:highlight w:val="none"/>
                <w:u w:val="none"/>
              </w:rPr>
            </w:pPr>
          </w:p>
        </w:tc>
        <w:tc>
          <w:tcPr>
            <w:tcW w:w="13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164181</w:t>
            </w:r>
          </w:p>
        </w:tc>
        <w:tc>
          <w:tcPr>
            <w:tcW w:w="1089" w:type="dxa"/>
            <w:tcBorders>
              <w:top w:val="single" w:color="000000" w:sz="4" w:space="0"/>
              <w:left w:val="single" w:color="000000" w:sz="4" w:space="0"/>
              <w:bottom w:val="single" w:color="000000" w:sz="4" w:space="0"/>
              <w:right w:val="single" w:color="000000" w:sz="8" w:space="0"/>
            </w:tcBorders>
            <w:noWrap/>
            <w:vAlign w:val="center"/>
          </w:tcPr>
          <w:p>
            <w:pPr>
              <w:rPr>
                <w:rFonts w:hint="eastAsia" w:ascii="宋体" w:hAnsi="宋体" w:eastAsia="宋体" w:cs="宋体"/>
                <w:b w:val="0"/>
                <w:bCs w:val="0"/>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518" w:type="dxa"/>
            <w:gridSpan w:val="2"/>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二、安防监控系统</w:t>
            </w:r>
          </w:p>
        </w:tc>
        <w:tc>
          <w:tcPr>
            <w:tcW w:w="13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val="0"/>
                <w:bCs w:val="0"/>
                <w:i w:val="0"/>
                <w:iCs w:val="0"/>
                <w:color w:val="000000"/>
                <w:sz w:val="24"/>
                <w:szCs w:val="24"/>
                <w:highlight w:val="none"/>
                <w:u w:val="none"/>
              </w:rPr>
            </w:pPr>
          </w:p>
        </w:tc>
        <w:tc>
          <w:tcPr>
            <w:tcW w:w="137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val="0"/>
                <w:bCs w:val="0"/>
                <w:i w:val="0"/>
                <w:iCs w:val="0"/>
                <w:color w:val="000000"/>
                <w:sz w:val="24"/>
                <w:szCs w:val="24"/>
                <w:highlight w:val="none"/>
                <w:u w:val="none"/>
              </w:rPr>
            </w:pPr>
          </w:p>
        </w:tc>
        <w:tc>
          <w:tcPr>
            <w:tcW w:w="1089" w:type="dxa"/>
            <w:tcBorders>
              <w:top w:val="single" w:color="000000" w:sz="4" w:space="0"/>
              <w:left w:val="single" w:color="000000" w:sz="4" w:space="0"/>
              <w:bottom w:val="single" w:color="000000" w:sz="4" w:space="0"/>
              <w:right w:val="single" w:color="000000" w:sz="8" w:space="0"/>
            </w:tcBorders>
            <w:noWrap/>
            <w:vAlign w:val="center"/>
          </w:tcPr>
          <w:p>
            <w:pPr>
              <w:rPr>
                <w:rFonts w:hint="eastAsia" w:ascii="宋体" w:hAnsi="宋体" w:eastAsia="宋体" w:cs="宋体"/>
                <w:b w:val="0"/>
                <w:bCs w:val="0"/>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090"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2.1</w:t>
            </w:r>
          </w:p>
        </w:tc>
        <w:tc>
          <w:tcPr>
            <w:tcW w:w="34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安防监控电缆</w:t>
            </w:r>
          </w:p>
        </w:tc>
        <w:tc>
          <w:tcPr>
            <w:tcW w:w="13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米</w:t>
            </w:r>
          </w:p>
        </w:tc>
        <w:tc>
          <w:tcPr>
            <w:tcW w:w="13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25050</w:t>
            </w:r>
          </w:p>
        </w:tc>
        <w:tc>
          <w:tcPr>
            <w:tcW w:w="1089" w:type="dxa"/>
            <w:tcBorders>
              <w:top w:val="single" w:color="000000" w:sz="4" w:space="0"/>
              <w:left w:val="single" w:color="000000" w:sz="4" w:space="0"/>
              <w:bottom w:val="single" w:color="000000" w:sz="4" w:space="0"/>
              <w:right w:val="single" w:color="000000" w:sz="8" w:space="0"/>
            </w:tcBorders>
            <w:noWrap/>
            <w:vAlign w:val="center"/>
          </w:tcPr>
          <w:p>
            <w:pPr>
              <w:rPr>
                <w:rFonts w:hint="eastAsia" w:ascii="宋体" w:hAnsi="宋体" w:eastAsia="宋体" w:cs="宋体"/>
                <w:b w:val="0"/>
                <w:bCs w:val="0"/>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090"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2.2</w:t>
            </w:r>
          </w:p>
        </w:tc>
        <w:tc>
          <w:tcPr>
            <w:tcW w:w="34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安防监控设备</w:t>
            </w:r>
          </w:p>
        </w:tc>
        <w:tc>
          <w:tcPr>
            <w:tcW w:w="13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台</w:t>
            </w:r>
          </w:p>
        </w:tc>
        <w:tc>
          <w:tcPr>
            <w:tcW w:w="13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188</w:t>
            </w:r>
          </w:p>
        </w:tc>
        <w:tc>
          <w:tcPr>
            <w:tcW w:w="1089" w:type="dxa"/>
            <w:tcBorders>
              <w:top w:val="single" w:color="000000" w:sz="4" w:space="0"/>
              <w:left w:val="single" w:color="000000" w:sz="4" w:space="0"/>
              <w:bottom w:val="single" w:color="000000" w:sz="4" w:space="0"/>
              <w:right w:val="single" w:color="000000" w:sz="8" w:space="0"/>
            </w:tcBorders>
            <w:noWrap/>
            <w:vAlign w:val="center"/>
          </w:tcPr>
          <w:p>
            <w:pPr>
              <w:rPr>
                <w:rFonts w:hint="eastAsia" w:ascii="宋体" w:hAnsi="宋体" w:eastAsia="宋体" w:cs="宋体"/>
                <w:b w:val="0"/>
                <w:bCs w:val="0"/>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518" w:type="dxa"/>
            <w:gridSpan w:val="2"/>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三、卫星及有线电视系统</w:t>
            </w:r>
          </w:p>
        </w:tc>
        <w:tc>
          <w:tcPr>
            <w:tcW w:w="13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val="0"/>
                <w:bCs w:val="0"/>
                <w:i w:val="0"/>
                <w:iCs w:val="0"/>
                <w:color w:val="000000"/>
                <w:sz w:val="24"/>
                <w:szCs w:val="24"/>
                <w:highlight w:val="none"/>
                <w:u w:val="none"/>
              </w:rPr>
            </w:pPr>
          </w:p>
        </w:tc>
        <w:tc>
          <w:tcPr>
            <w:tcW w:w="137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val="0"/>
                <w:bCs w:val="0"/>
                <w:i w:val="0"/>
                <w:iCs w:val="0"/>
                <w:color w:val="000000"/>
                <w:sz w:val="24"/>
                <w:szCs w:val="24"/>
                <w:highlight w:val="none"/>
                <w:u w:val="none"/>
              </w:rPr>
            </w:pPr>
          </w:p>
        </w:tc>
        <w:tc>
          <w:tcPr>
            <w:tcW w:w="1089" w:type="dxa"/>
            <w:tcBorders>
              <w:top w:val="single" w:color="000000" w:sz="4" w:space="0"/>
              <w:left w:val="single" w:color="000000" w:sz="4" w:space="0"/>
              <w:bottom w:val="single" w:color="000000" w:sz="4" w:space="0"/>
              <w:right w:val="single" w:color="000000" w:sz="8" w:space="0"/>
            </w:tcBorders>
            <w:noWrap/>
            <w:vAlign w:val="center"/>
          </w:tcPr>
          <w:p>
            <w:pPr>
              <w:rPr>
                <w:rFonts w:hint="eastAsia" w:ascii="宋体" w:hAnsi="宋体" w:eastAsia="宋体" w:cs="宋体"/>
                <w:b w:val="0"/>
                <w:bCs w:val="0"/>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090"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3.1</w:t>
            </w:r>
          </w:p>
        </w:tc>
        <w:tc>
          <w:tcPr>
            <w:tcW w:w="34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有线电视终端口</w:t>
            </w:r>
          </w:p>
        </w:tc>
        <w:tc>
          <w:tcPr>
            <w:tcW w:w="13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个</w:t>
            </w:r>
          </w:p>
        </w:tc>
        <w:tc>
          <w:tcPr>
            <w:tcW w:w="13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629</w:t>
            </w:r>
          </w:p>
        </w:tc>
        <w:tc>
          <w:tcPr>
            <w:tcW w:w="1089" w:type="dxa"/>
            <w:tcBorders>
              <w:top w:val="single" w:color="000000" w:sz="4" w:space="0"/>
              <w:left w:val="single" w:color="000000" w:sz="4" w:space="0"/>
              <w:bottom w:val="single" w:color="000000" w:sz="4" w:space="0"/>
              <w:right w:val="single" w:color="000000" w:sz="8" w:space="0"/>
            </w:tcBorders>
            <w:noWrap/>
            <w:vAlign w:val="center"/>
          </w:tcPr>
          <w:p>
            <w:pPr>
              <w:rPr>
                <w:rFonts w:hint="eastAsia" w:ascii="宋体" w:hAnsi="宋体" w:eastAsia="宋体" w:cs="宋体"/>
                <w:b w:val="0"/>
                <w:bCs w:val="0"/>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090"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3.2</w:t>
            </w:r>
          </w:p>
        </w:tc>
        <w:tc>
          <w:tcPr>
            <w:tcW w:w="34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有线电视电缆</w:t>
            </w:r>
          </w:p>
        </w:tc>
        <w:tc>
          <w:tcPr>
            <w:tcW w:w="13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米</w:t>
            </w:r>
          </w:p>
        </w:tc>
        <w:tc>
          <w:tcPr>
            <w:tcW w:w="13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12965</w:t>
            </w:r>
          </w:p>
        </w:tc>
        <w:tc>
          <w:tcPr>
            <w:tcW w:w="1089" w:type="dxa"/>
            <w:tcBorders>
              <w:top w:val="single" w:color="000000" w:sz="4" w:space="0"/>
              <w:left w:val="single" w:color="000000" w:sz="4" w:space="0"/>
              <w:bottom w:val="single" w:color="000000" w:sz="4" w:space="0"/>
              <w:right w:val="single" w:color="000000" w:sz="8" w:space="0"/>
            </w:tcBorders>
            <w:noWrap/>
            <w:vAlign w:val="center"/>
          </w:tcPr>
          <w:p>
            <w:pPr>
              <w:rPr>
                <w:rFonts w:hint="eastAsia" w:ascii="宋体" w:hAnsi="宋体" w:eastAsia="宋体" w:cs="宋体"/>
                <w:b w:val="0"/>
                <w:bCs w:val="0"/>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090"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3.3</w:t>
            </w:r>
          </w:p>
        </w:tc>
        <w:tc>
          <w:tcPr>
            <w:tcW w:w="34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有线电视设备</w:t>
            </w:r>
          </w:p>
        </w:tc>
        <w:tc>
          <w:tcPr>
            <w:tcW w:w="13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米</w:t>
            </w:r>
          </w:p>
        </w:tc>
        <w:tc>
          <w:tcPr>
            <w:tcW w:w="13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158</w:t>
            </w:r>
          </w:p>
        </w:tc>
        <w:tc>
          <w:tcPr>
            <w:tcW w:w="1089" w:type="dxa"/>
            <w:tcBorders>
              <w:top w:val="single" w:color="000000" w:sz="4" w:space="0"/>
              <w:left w:val="single" w:color="000000" w:sz="4" w:space="0"/>
              <w:bottom w:val="single" w:color="000000" w:sz="4" w:space="0"/>
              <w:right w:val="single" w:color="000000" w:sz="8" w:space="0"/>
            </w:tcBorders>
            <w:noWrap/>
            <w:vAlign w:val="center"/>
          </w:tcPr>
          <w:p>
            <w:pPr>
              <w:rPr>
                <w:rFonts w:hint="eastAsia" w:ascii="宋体" w:hAnsi="宋体" w:eastAsia="宋体" w:cs="宋体"/>
                <w:b w:val="0"/>
                <w:bCs w:val="0"/>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518" w:type="dxa"/>
            <w:gridSpan w:val="2"/>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四、电话电缆</w:t>
            </w:r>
          </w:p>
        </w:tc>
        <w:tc>
          <w:tcPr>
            <w:tcW w:w="13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val="0"/>
                <w:bCs w:val="0"/>
                <w:i w:val="0"/>
                <w:iCs w:val="0"/>
                <w:color w:val="000000"/>
                <w:sz w:val="24"/>
                <w:szCs w:val="24"/>
                <w:highlight w:val="none"/>
                <w:u w:val="none"/>
              </w:rPr>
            </w:pPr>
          </w:p>
        </w:tc>
        <w:tc>
          <w:tcPr>
            <w:tcW w:w="137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val="0"/>
                <w:bCs w:val="0"/>
                <w:i w:val="0"/>
                <w:iCs w:val="0"/>
                <w:color w:val="000000"/>
                <w:sz w:val="24"/>
                <w:szCs w:val="24"/>
                <w:highlight w:val="none"/>
                <w:u w:val="none"/>
              </w:rPr>
            </w:pPr>
          </w:p>
        </w:tc>
        <w:tc>
          <w:tcPr>
            <w:tcW w:w="1089" w:type="dxa"/>
            <w:tcBorders>
              <w:top w:val="single" w:color="000000" w:sz="4" w:space="0"/>
              <w:left w:val="single" w:color="000000" w:sz="4" w:space="0"/>
              <w:bottom w:val="single" w:color="000000" w:sz="4" w:space="0"/>
              <w:right w:val="single" w:color="000000" w:sz="8" w:space="0"/>
            </w:tcBorders>
            <w:noWrap/>
            <w:vAlign w:val="center"/>
          </w:tcPr>
          <w:p>
            <w:pPr>
              <w:rPr>
                <w:rFonts w:hint="eastAsia" w:ascii="宋体" w:hAnsi="宋体" w:eastAsia="宋体" w:cs="宋体"/>
                <w:b w:val="0"/>
                <w:bCs w:val="0"/>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090"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4.1</w:t>
            </w:r>
          </w:p>
        </w:tc>
        <w:tc>
          <w:tcPr>
            <w:tcW w:w="34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电话电缆</w:t>
            </w:r>
          </w:p>
        </w:tc>
        <w:tc>
          <w:tcPr>
            <w:tcW w:w="13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米</w:t>
            </w:r>
          </w:p>
        </w:tc>
        <w:tc>
          <w:tcPr>
            <w:tcW w:w="13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6310</w:t>
            </w:r>
          </w:p>
        </w:tc>
        <w:tc>
          <w:tcPr>
            <w:tcW w:w="1089" w:type="dxa"/>
            <w:tcBorders>
              <w:top w:val="single" w:color="000000" w:sz="4" w:space="0"/>
              <w:left w:val="single" w:color="000000" w:sz="4" w:space="0"/>
              <w:bottom w:val="single" w:color="000000" w:sz="4" w:space="0"/>
              <w:right w:val="single" w:color="000000" w:sz="8" w:space="0"/>
            </w:tcBorders>
            <w:noWrap/>
            <w:vAlign w:val="center"/>
          </w:tcPr>
          <w:p>
            <w:pPr>
              <w:rPr>
                <w:rFonts w:hint="eastAsia" w:ascii="宋体" w:hAnsi="宋体" w:eastAsia="宋体" w:cs="宋体"/>
                <w:b w:val="0"/>
                <w:bCs w:val="0"/>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518" w:type="dxa"/>
            <w:gridSpan w:val="2"/>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五、数据中心机房、网络机房设备</w:t>
            </w:r>
          </w:p>
        </w:tc>
        <w:tc>
          <w:tcPr>
            <w:tcW w:w="13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val="0"/>
                <w:bCs w:val="0"/>
                <w:i w:val="0"/>
                <w:iCs w:val="0"/>
                <w:color w:val="000000"/>
                <w:sz w:val="24"/>
                <w:szCs w:val="24"/>
                <w:highlight w:val="none"/>
                <w:u w:val="none"/>
              </w:rPr>
            </w:pPr>
          </w:p>
        </w:tc>
        <w:tc>
          <w:tcPr>
            <w:tcW w:w="137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val="0"/>
                <w:bCs w:val="0"/>
                <w:i w:val="0"/>
                <w:iCs w:val="0"/>
                <w:color w:val="000000"/>
                <w:sz w:val="24"/>
                <w:szCs w:val="24"/>
                <w:highlight w:val="none"/>
                <w:u w:val="none"/>
              </w:rPr>
            </w:pPr>
          </w:p>
        </w:tc>
        <w:tc>
          <w:tcPr>
            <w:tcW w:w="1089" w:type="dxa"/>
            <w:tcBorders>
              <w:top w:val="single" w:color="000000" w:sz="4" w:space="0"/>
              <w:left w:val="single" w:color="000000" w:sz="4" w:space="0"/>
              <w:bottom w:val="single" w:color="000000" w:sz="4" w:space="0"/>
              <w:right w:val="single" w:color="000000" w:sz="8" w:space="0"/>
            </w:tcBorders>
            <w:noWrap/>
            <w:vAlign w:val="center"/>
          </w:tcPr>
          <w:p>
            <w:pPr>
              <w:rPr>
                <w:rFonts w:hint="eastAsia" w:ascii="宋体" w:hAnsi="宋体" w:eastAsia="宋体" w:cs="宋体"/>
                <w:b w:val="0"/>
                <w:bCs w:val="0"/>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090"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5.1</w:t>
            </w:r>
          </w:p>
        </w:tc>
        <w:tc>
          <w:tcPr>
            <w:tcW w:w="34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空调及电源设备</w:t>
            </w:r>
          </w:p>
        </w:tc>
        <w:tc>
          <w:tcPr>
            <w:tcW w:w="13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台</w:t>
            </w:r>
          </w:p>
        </w:tc>
        <w:tc>
          <w:tcPr>
            <w:tcW w:w="13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12</w:t>
            </w:r>
          </w:p>
        </w:tc>
        <w:tc>
          <w:tcPr>
            <w:tcW w:w="1089" w:type="dxa"/>
            <w:tcBorders>
              <w:top w:val="single" w:color="000000" w:sz="4" w:space="0"/>
              <w:left w:val="single" w:color="000000" w:sz="4" w:space="0"/>
              <w:bottom w:val="single" w:color="000000" w:sz="4" w:space="0"/>
              <w:right w:val="single" w:color="000000" w:sz="8" w:space="0"/>
            </w:tcBorders>
            <w:noWrap/>
            <w:vAlign w:val="center"/>
          </w:tcPr>
          <w:p>
            <w:pPr>
              <w:rPr>
                <w:rFonts w:hint="eastAsia" w:ascii="宋体" w:hAnsi="宋体" w:eastAsia="宋体" w:cs="宋体"/>
                <w:b w:val="0"/>
                <w:bCs w:val="0"/>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090"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5.2</w:t>
            </w:r>
          </w:p>
        </w:tc>
        <w:tc>
          <w:tcPr>
            <w:tcW w:w="34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网络服务器</w:t>
            </w:r>
          </w:p>
        </w:tc>
        <w:tc>
          <w:tcPr>
            <w:tcW w:w="13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台</w:t>
            </w:r>
          </w:p>
        </w:tc>
        <w:tc>
          <w:tcPr>
            <w:tcW w:w="13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20</w:t>
            </w:r>
          </w:p>
        </w:tc>
        <w:tc>
          <w:tcPr>
            <w:tcW w:w="1089" w:type="dxa"/>
            <w:tcBorders>
              <w:top w:val="single" w:color="000000" w:sz="4" w:space="0"/>
              <w:left w:val="single" w:color="000000" w:sz="4" w:space="0"/>
              <w:bottom w:val="single" w:color="000000" w:sz="4" w:space="0"/>
              <w:right w:val="single" w:color="000000" w:sz="8" w:space="0"/>
            </w:tcBorders>
            <w:noWrap/>
            <w:vAlign w:val="center"/>
          </w:tcPr>
          <w:p>
            <w:pPr>
              <w:rPr>
                <w:rFonts w:hint="eastAsia" w:ascii="宋体" w:hAnsi="宋体" w:eastAsia="宋体" w:cs="宋体"/>
                <w:b w:val="0"/>
                <w:bCs w:val="0"/>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090"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5.2</w:t>
            </w:r>
          </w:p>
        </w:tc>
        <w:tc>
          <w:tcPr>
            <w:tcW w:w="34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网络交换机</w:t>
            </w:r>
          </w:p>
        </w:tc>
        <w:tc>
          <w:tcPr>
            <w:tcW w:w="13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台</w:t>
            </w:r>
          </w:p>
        </w:tc>
        <w:tc>
          <w:tcPr>
            <w:tcW w:w="13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80</w:t>
            </w:r>
          </w:p>
        </w:tc>
        <w:tc>
          <w:tcPr>
            <w:tcW w:w="1089" w:type="dxa"/>
            <w:tcBorders>
              <w:top w:val="single" w:color="000000" w:sz="4" w:space="0"/>
              <w:left w:val="single" w:color="000000" w:sz="4" w:space="0"/>
              <w:bottom w:val="single" w:color="000000" w:sz="4" w:space="0"/>
              <w:right w:val="single" w:color="000000" w:sz="8" w:space="0"/>
            </w:tcBorders>
            <w:noWrap/>
            <w:vAlign w:val="center"/>
          </w:tcPr>
          <w:p>
            <w:pPr>
              <w:rPr>
                <w:rFonts w:hint="eastAsia" w:ascii="宋体" w:hAnsi="宋体" w:eastAsia="宋体" w:cs="宋体"/>
                <w:b w:val="0"/>
                <w:bCs w:val="0"/>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090"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5.3</w:t>
            </w:r>
          </w:p>
        </w:tc>
        <w:tc>
          <w:tcPr>
            <w:tcW w:w="34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网络安全设备</w:t>
            </w:r>
          </w:p>
        </w:tc>
        <w:tc>
          <w:tcPr>
            <w:tcW w:w="13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台</w:t>
            </w:r>
          </w:p>
        </w:tc>
        <w:tc>
          <w:tcPr>
            <w:tcW w:w="13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15</w:t>
            </w:r>
          </w:p>
        </w:tc>
        <w:tc>
          <w:tcPr>
            <w:tcW w:w="1089" w:type="dxa"/>
            <w:tcBorders>
              <w:top w:val="single" w:color="000000" w:sz="4" w:space="0"/>
              <w:left w:val="single" w:color="000000" w:sz="4" w:space="0"/>
              <w:bottom w:val="single" w:color="000000" w:sz="4" w:space="0"/>
              <w:right w:val="single" w:color="000000" w:sz="8" w:space="0"/>
            </w:tcBorders>
            <w:noWrap/>
            <w:vAlign w:val="center"/>
          </w:tcPr>
          <w:p>
            <w:pPr>
              <w:rPr>
                <w:rFonts w:hint="eastAsia" w:ascii="宋体" w:hAnsi="宋体" w:eastAsia="宋体" w:cs="宋体"/>
                <w:b w:val="0"/>
                <w:bCs w:val="0"/>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090"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5.4</w:t>
            </w:r>
          </w:p>
        </w:tc>
        <w:tc>
          <w:tcPr>
            <w:tcW w:w="34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音视频会议系统设备</w:t>
            </w:r>
          </w:p>
        </w:tc>
        <w:tc>
          <w:tcPr>
            <w:tcW w:w="13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台</w:t>
            </w:r>
          </w:p>
        </w:tc>
        <w:tc>
          <w:tcPr>
            <w:tcW w:w="13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18</w:t>
            </w:r>
          </w:p>
        </w:tc>
        <w:tc>
          <w:tcPr>
            <w:tcW w:w="1089" w:type="dxa"/>
            <w:tcBorders>
              <w:top w:val="single" w:color="000000" w:sz="4" w:space="0"/>
              <w:left w:val="single" w:color="000000" w:sz="4" w:space="0"/>
              <w:bottom w:val="single" w:color="000000" w:sz="4" w:space="0"/>
              <w:right w:val="single" w:color="000000" w:sz="8" w:space="0"/>
            </w:tcBorders>
            <w:noWrap/>
            <w:vAlign w:val="center"/>
          </w:tcPr>
          <w:p>
            <w:pPr>
              <w:rPr>
                <w:rFonts w:hint="eastAsia" w:ascii="宋体" w:hAnsi="宋体" w:eastAsia="宋体" w:cs="宋体"/>
                <w:b w:val="0"/>
                <w:bCs w:val="0"/>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518" w:type="dxa"/>
            <w:gridSpan w:val="2"/>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lang w:val="en-US"/>
              </w:rPr>
            </w:pPr>
            <w:r>
              <w:rPr>
                <w:rFonts w:hint="eastAsia" w:ascii="宋体" w:hAnsi="宋体" w:eastAsia="宋体" w:cs="宋体"/>
                <w:b w:val="0"/>
                <w:bCs w:val="0"/>
                <w:i w:val="0"/>
                <w:iCs w:val="0"/>
                <w:color w:val="000000"/>
                <w:kern w:val="0"/>
                <w:sz w:val="24"/>
                <w:szCs w:val="24"/>
                <w:highlight w:val="none"/>
                <w:u w:val="none"/>
                <w:lang w:val="en-US" w:eastAsia="zh-CN" w:bidi="ar"/>
              </w:rPr>
              <w:t>六、视频会议室设备</w:t>
            </w:r>
          </w:p>
        </w:tc>
        <w:tc>
          <w:tcPr>
            <w:tcW w:w="13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val="0"/>
                <w:bCs w:val="0"/>
                <w:i w:val="0"/>
                <w:iCs w:val="0"/>
                <w:color w:val="000000"/>
                <w:sz w:val="24"/>
                <w:szCs w:val="24"/>
                <w:highlight w:val="none"/>
                <w:u w:val="none"/>
              </w:rPr>
            </w:pPr>
          </w:p>
        </w:tc>
        <w:tc>
          <w:tcPr>
            <w:tcW w:w="137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val="0"/>
                <w:bCs w:val="0"/>
                <w:i w:val="0"/>
                <w:iCs w:val="0"/>
                <w:color w:val="000000"/>
                <w:sz w:val="24"/>
                <w:szCs w:val="24"/>
                <w:highlight w:val="none"/>
                <w:u w:val="none"/>
              </w:rPr>
            </w:pPr>
          </w:p>
        </w:tc>
        <w:tc>
          <w:tcPr>
            <w:tcW w:w="1089" w:type="dxa"/>
            <w:tcBorders>
              <w:top w:val="single" w:color="000000" w:sz="4" w:space="0"/>
              <w:left w:val="single" w:color="000000" w:sz="4" w:space="0"/>
              <w:bottom w:val="single" w:color="000000" w:sz="4" w:space="0"/>
              <w:right w:val="single" w:color="000000" w:sz="8" w:space="0"/>
            </w:tcBorders>
            <w:noWrap/>
            <w:vAlign w:val="center"/>
          </w:tcPr>
          <w:p>
            <w:pPr>
              <w:rPr>
                <w:rFonts w:hint="eastAsia" w:ascii="宋体" w:hAnsi="宋体" w:eastAsia="宋体" w:cs="宋体"/>
                <w:b w:val="0"/>
                <w:bCs w:val="0"/>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090"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lang w:val="en-US"/>
              </w:rPr>
            </w:pPr>
            <w:r>
              <w:rPr>
                <w:rFonts w:hint="eastAsia" w:ascii="宋体" w:hAnsi="宋体" w:eastAsia="宋体" w:cs="宋体"/>
                <w:b w:val="0"/>
                <w:bCs w:val="0"/>
                <w:i w:val="0"/>
                <w:iCs w:val="0"/>
                <w:color w:val="000000"/>
                <w:kern w:val="0"/>
                <w:sz w:val="24"/>
                <w:szCs w:val="24"/>
                <w:highlight w:val="none"/>
                <w:u w:val="none"/>
                <w:lang w:val="en-US" w:eastAsia="zh-CN" w:bidi="ar"/>
              </w:rPr>
              <w:t>6.1</w:t>
            </w:r>
          </w:p>
        </w:tc>
        <w:tc>
          <w:tcPr>
            <w:tcW w:w="34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前楼大屏</w:t>
            </w:r>
          </w:p>
        </w:tc>
        <w:tc>
          <w:tcPr>
            <w:tcW w:w="13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平方米</w:t>
            </w:r>
          </w:p>
        </w:tc>
        <w:tc>
          <w:tcPr>
            <w:tcW w:w="13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16</w:t>
            </w:r>
          </w:p>
        </w:tc>
        <w:tc>
          <w:tcPr>
            <w:tcW w:w="1089" w:type="dxa"/>
            <w:tcBorders>
              <w:top w:val="single" w:color="000000" w:sz="4" w:space="0"/>
              <w:left w:val="single" w:color="000000" w:sz="4" w:space="0"/>
              <w:bottom w:val="single" w:color="000000" w:sz="4" w:space="0"/>
              <w:right w:val="single" w:color="000000" w:sz="8" w:space="0"/>
            </w:tcBorders>
            <w:noWrap/>
            <w:vAlign w:val="center"/>
          </w:tcPr>
          <w:p>
            <w:pPr>
              <w:rPr>
                <w:rFonts w:hint="eastAsia" w:ascii="宋体" w:hAnsi="宋体" w:eastAsia="宋体" w:cs="宋体"/>
                <w:b w:val="0"/>
                <w:bCs w:val="0"/>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090" w:type="dxa"/>
            <w:tcBorders>
              <w:top w:val="single" w:color="000000" w:sz="4" w:space="0"/>
              <w:left w:val="single" w:color="000000" w:sz="8" w:space="0"/>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lang w:val="en-US"/>
              </w:rPr>
            </w:pPr>
            <w:r>
              <w:rPr>
                <w:rFonts w:hint="eastAsia" w:ascii="宋体" w:hAnsi="宋体" w:eastAsia="宋体" w:cs="宋体"/>
                <w:b w:val="0"/>
                <w:bCs w:val="0"/>
                <w:i w:val="0"/>
                <w:iCs w:val="0"/>
                <w:color w:val="000000"/>
                <w:kern w:val="0"/>
                <w:sz w:val="24"/>
                <w:szCs w:val="24"/>
                <w:highlight w:val="none"/>
                <w:u w:val="none"/>
                <w:lang w:val="en-US" w:eastAsia="zh-CN" w:bidi="ar"/>
              </w:rPr>
              <w:t>6.2</w:t>
            </w:r>
          </w:p>
        </w:tc>
        <w:tc>
          <w:tcPr>
            <w:tcW w:w="3428" w:type="dxa"/>
            <w:tcBorders>
              <w:top w:val="single" w:color="000000" w:sz="4" w:space="0"/>
              <w:left w:val="single" w:color="000000" w:sz="4" w:space="0"/>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生态园大屏</w:t>
            </w:r>
          </w:p>
        </w:tc>
        <w:tc>
          <w:tcPr>
            <w:tcW w:w="1368" w:type="dxa"/>
            <w:tcBorders>
              <w:top w:val="single" w:color="000000" w:sz="4" w:space="0"/>
              <w:left w:val="single" w:color="000000" w:sz="4" w:space="0"/>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平方米</w:t>
            </w:r>
          </w:p>
        </w:tc>
        <w:tc>
          <w:tcPr>
            <w:tcW w:w="1377" w:type="dxa"/>
            <w:tcBorders>
              <w:top w:val="single" w:color="000000" w:sz="4" w:space="0"/>
              <w:left w:val="single" w:color="000000" w:sz="4" w:space="0"/>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9</w:t>
            </w:r>
          </w:p>
        </w:tc>
        <w:tc>
          <w:tcPr>
            <w:tcW w:w="1089" w:type="dxa"/>
            <w:tcBorders>
              <w:top w:val="single" w:color="000000" w:sz="4" w:space="0"/>
              <w:left w:val="single" w:color="000000" w:sz="4" w:space="0"/>
              <w:bottom w:val="single" w:color="000000" w:sz="8" w:space="0"/>
              <w:right w:val="single" w:color="000000" w:sz="8" w:space="0"/>
            </w:tcBorders>
            <w:noWrap/>
            <w:vAlign w:val="center"/>
          </w:tcPr>
          <w:p>
            <w:pPr>
              <w:rPr>
                <w:rFonts w:hint="eastAsia" w:ascii="宋体" w:hAnsi="宋体" w:eastAsia="宋体" w:cs="宋体"/>
                <w:b w:val="0"/>
                <w:bCs w:val="0"/>
                <w:i w:val="0"/>
                <w:iCs w:val="0"/>
                <w:color w:val="000000"/>
                <w:sz w:val="24"/>
                <w:szCs w:val="24"/>
                <w:highlight w:val="none"/>
                <w:u w:val="none"/>
              </w:rPr>
            </w:pPr>
          </w:p>
        </w:tc>
      </w:tr>
    </w:tbl>
    <w:tbl>
      <w:tblPr>
        <w:tblStyle w:val="46"/>
        <w:tblpPr w:leftFromText="180" w:rightFromText="180" w:vertAnchor="text" w:horzAnchor="page" w:tblpXSpec="center" w:tblpY="1198"/>
        <w:tblOverlap w:val="never"/>
        <w:tblW w:w="792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46"/>
        <w:gridCol w:w="3449"/>
        <w:gridCol w:w="1381"/>
        <w:gridCol w:w="1361"/>
        <w:gridCol w:w="10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837" w:type="dxa"/>
            <w:gridSpan w:val="4"/>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 xml:space="preserve">    一、通信光缆</w:t>
            </w:r>
          </w:p>
        </w:tc>
        <w:tc>
          <w:tcPr>
            <w:tcW w:w="1092"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8"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序号</w:t>
            </w:r>
          </w:p>
        </w:tc>
        <w:tc>
          <w:tcPr>
            <w:tcW w:w="3449"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使用位置</w:t>
            </w:r>
          </w:p>
        </w:tc>
        <w:tc>
          <w:tcPr>
            <w:tcW w:w="1381"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光缆芯数</w:t>
            </w:r>
          </w:p>
        </w:tc>
        <w:tc>
          <w:tcPr>
            <w:tcW w:w="1361"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距离（米）</w:t>
            </w:r>
          </w:p>
        </w:tc>
        <w:tc>
          <w:tcPr>
            <w:tcW w:w="1092" w:type="dxa"/>
            <w:tcBorders>
              <w:top w:val="single" w:color="000000" w:sz="8"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4095"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1.1、园区内光缆</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花园室外箱至五栋公寓楼</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4</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750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专家路口箱至专家楼</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4</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3700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3</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南北楼</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6</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100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4</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北楼至宾馆</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6</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600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5</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北楼至礼堂</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6</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600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6</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花园室外箱至专家楼</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24</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3500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7</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花园室外箱至新建公寓</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12</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200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8</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洁净煤至新楼</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12</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4000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9</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洁净煤至黄河供水</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24</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6000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10</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黄河办公楼至砖厂</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12</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400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11</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砖厂至硅锰</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4</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300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12</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硅锰至搅拌站</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4</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500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13</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洁净煤至建安机房</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6</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3000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14</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洁净煤至车队</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6</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1500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15</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 xml:space="preserve">洁净煤至北楼  </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6</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2000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16</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洁净煤至水泥厂</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12</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4000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17</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洁净煤至磅房</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6</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1000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18</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洁净煤至化验楼</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6</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500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19</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洁净煤至移动基站</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12</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1000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20</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洁净煤至电厂</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6</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1000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21</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北楼机房至花园室外箱</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144</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150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22</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洗运中心至磅房</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12</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1200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23</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洗运中心至南楼</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24</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1800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24</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 xml:space="preserve">洁净煤至装车站  </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12</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350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25</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北楼至新宾馆</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12</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500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26</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 xml:space="preserve">洁净煤至水泥厂 </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24</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3500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27</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北楼机房至花园室外箱</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72</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1200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28</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北楼机房至专家楼路口</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72</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1200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29</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北楼机房至调度楼光缆</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24</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800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30</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北楼机房至新建专家楼</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24</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680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31</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北楼机房至农业园</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12</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5400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32</w:t>
            </w:r>
          </w:p>
        </w:tc>
        <w:tc>
          <w:tcPr>
            <w:tcW w:w="3449"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园区监控光缆</w:t>
            </w:r>
          </w:p>
        </w:tc>
        <w:tc>
          <w:tcPr>
            <w:tcW w:w="1381"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4</w:t>
            </w:r>
          </w:p>
        </w:tc>
        <w:tc>
          <w:tcPr>
            <w:tcW w:w="1361"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4500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33</w:t>
            </w:r>
          </w:p>
        </w:tc>
        <w:tc>
          <w:tcPr>
            <w:tcW w:w="3449"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园区监控光缆</w:t>
            </w:r>
          </w:p>
        </w:tc>
        <w:tc>
          <w:tcPr>
            <w:tcW w:w="1381"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8</w:t>
            </w:r>
          </w:p>
        </w:tc>
        <w:tc>
          <w:tcPr>
            <w:tcW w:w="1361"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950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小计</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56880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4095"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1.2、山上煤矿主干光缆</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22</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 xml:space="preserve">洁净煤至北楼  </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72</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2000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23</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 xml:space="preserve">洁净煤至五家沟  </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72</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18000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24</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五家沟至各矿主干</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48</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22887</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25</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五家沟至各矿主干</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24</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22714</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26</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五家沟至各矿分支</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12</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25362</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27</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五家沟至高山矿</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12</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12838</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28</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五家沟至煤业中心</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12</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3500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小计</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107301</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3449"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381"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361"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164181</w:t>
            </w:r>
          </w:p>
        </w:tc>
        <w:tc>
          <w:tcPr>
            <w:tcW w:w="1092"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3449"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381"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361"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092"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4095" w:type="dxa"/>
            <w:gridSpan w:val="2"/>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二、安防监控系统</w:t>
            </w:r>
          </w:p>
        </w:tc>
        <w:tc>
          <w:tcPr>
            <w:tcW w:w="1381"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361"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092"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8"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序号</w:t>
            </w:r>
          </w:p>
        </w:tc>
        <w:tc>
          <w:tcPr>
            <w:tcW w:w="3449"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使用位置</w:t>
            </w:r>
          </w:p>
        </w:tc>
        <w:tc>
          <w:tcPr>
            <w:tcW w:w="1381"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单位</w:t>
            </w:r>
          </w:p>
        </w:tc>
        <w:tc>
          <w:tcPr>
            <w:tcW w:w="1361"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数量</w:t>
            </w:r>
          </w:p>
        </w:tc>
        <w:tc>
          <w:tcPr>
            <w:tcW w:w="1092" w:type="dxa"/>
            <w:tcBorders>
              <w:top w:val="single" w:color="000000" w:sz="8"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4095"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2.1、安防监控电缆</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监控视频电缆</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米</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4500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监控控制电缆</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米</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3200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3</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监控电源电缆</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米</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5700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4</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监控照明动力电缆3*4</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米</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4050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5</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监控照明动力电缆3*2.5</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米</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1300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6</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监控网络线</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米</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6300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小计</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25050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4095"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2.1、安防监控设备</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7</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安防聚光照明灯</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个</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14</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8</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监控摄像机</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台</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84</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9</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监控机房设备</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台</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45</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10</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监控传输设备</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台</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30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11</w:t>
            </w:r>
          </w:p>
        </w:tc>
        <w:tc>
          <w:tcPr>
            <w:tcW w:w="3449"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门禁系统</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台</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15</w:t>
            </w:r>
          </w:p>
        </w:tc>
        <w:tc>
          <w:tcPr>
            <w:tcW w:w="1092" w:type="dxa"/>
            <w:tcBorders>
              <w:top w:val="single" w:color="000000" w:sz="4" w:space="0"/>
              <w:left w:val="single" w:color="000000" w:sz="4" w:space="0"/>
              <w:bottom w:val="nil"/>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小计</w:t>
            </w:r>
          </w:p>
        </w:tc>
        <w:tc>
          <w:tcPr>
            <w:tcW w:w="344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38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36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188</w:t>
            </w:r>
          </w:p>
        </w:tc>
        <w:tc>
          <w:tcPr>
            <w:tcW w:w="109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3449"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381"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361"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092"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3449"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381"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361"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092"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3449"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381"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361"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092"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4095" w:type="dxa"/>
            <w:gridSpan w:val="2"/>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三、卫星及有线电视系统</w:t>
            </w:r>
          </w:p>
        </w:tc>
        <w:tc>
          <w:tcPr>
            <w:tcW w:w="1381"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361"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092"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8"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序号</w:t>
            </w:r>
          </w:p>
        </w:tc>
        <w:tc>
          <w:tcPr>
            <w:tcW w:w="3449"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使用位置</w:t>
            </w:r>
          </w:p>
        </w:tc>
        <w:tc>
          <w:tcPr>
            <w:tcW w:w="1381"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单位</w:t>
            </w:r>
          </w:p>
        </w:tc>
        <w:tc>
          <w:tcPr>
            <w:tcW w:w="1361"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数量</w:t>
            </w:r>
          </w:p>
        </w:tc>
        <w:tc>
          <w:tcPr>
            <w:tcW w:w="1092" w:type="dxa"/>
            <w:tcBorders>
              <w:top w:val="single" w:color="000000" w:sz="8"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4095"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3.1、有线电视终端口</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5栋公寓楼</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个</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276</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15栋专家公寓</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个</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75</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3</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宾馆</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个</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32</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4</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新宾馆</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个</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25</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5</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新建高层公寓</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个</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208</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8" w:space="0"/>
              <w:left w:val="single" w:color="000000" w:sz="12"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6</w:t>
            </w:r>
          </w:p>
        </w:tc>
        <w:tc>
          <w:tcPr>
            <w:tcW w:w="3449"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培训楼</w:t>
            </w:r>
          </w:p>
        </w:tc>
        <w:tc>
          <w:tcPr>
            <w:tcW w:w="1381"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个</w:t>
            </w:r>
          </w:p>
        </w:tc>
        <w:tc>
          <w:tcPr>
            <w:tcW w:w="1361"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8</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8" w:space="0"/>
              <w:left w:val="single" w:color="000000" w:sz="12"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7</w:t>
            </w:r>
          </w:p>
        </w:tc>
        <w:tc>
          <w:tcPr>
            <w:tcW w:w="3449"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体育馆</w:t>
            </w:r>
          </w:p>
        </w:tc>
        <w:tc>
          <w:tcPr>
            <w:tcW w:w="1381"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个</w:t>
            </w:r>
          </w:p>
        </w:tc>
        <w:tc>
          <w:tcPr>
            <w:tcW w:w="1361"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5</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小计</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629</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4095"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3.2、有线电视电缆</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8</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5栋公寓楼</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米</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4140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9</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15栋专家楼</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米</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1875</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10</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宾馆</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米</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875</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11</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新宾馆</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米</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875</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12</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新建高层公寓</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米</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5200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小计</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12965</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4095"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3.3、有线电视设备</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13</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卫星电视机房设备</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台</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128</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14</w:t>
            </w:r>
          </w:p>
        </w:tc>
        <w:tc>
          <w:tcPr>
            <w:tcW w:w="3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卫星电视传输设备</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台</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30</w:t>
            </w:r>
          </w:p>
        </w:tc>
        <w:tc>
          <w:tcPr>
            <w:tcW w:w="109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小计</w:t>
            </w:r>
          </w:p>
        </w:tc>
        <w:tc>
          <w:tcPr>
            <w:tcW w:w="344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38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36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158</w:t>
            </w:r>
          </w:p>
        </w:tc>
        <w:tc>
          <w:tcPr>
            <w:tcW w:w="109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646"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3449"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381"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361"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092"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4095" w:type="dxa"/>
            <w:gridSpan w:val="2"/>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bookmarkStart w:id="17" w:name="_Toc182899942"/>
            <w:bookmarkStart w:id="18" w:name="_Toc146946402"/>
            <w:bookmarkStart w:id="19" w:name="_Toc173121437"/>
            <w:bookmarkStart w:id="20" w:name="_Toc330393669"/>
            <w:r>
              <w:rPr>
                <w:rFonts w:hint="eastAsia" w:ascii="宋体" w:hAnsi="宋体" w:eastAsia="宋体" w:cs="宋体"/>
                <w:b w:val="0"/>
                <w:bCs w:val="0"/>
                <w:i w:val="0"/>
                <w:color w:val="000000"/>
                <w:kern w:val="0"/>
                <w:sz w:val="24"/>
                <w:szCs w:val="24"/>
                <w:highlight w:val="none"/>
                <w:u w:val="none"/>
                <w:lang w:val="en-US" w:eastAsia="zh-CN" w:bidi="ar"/>
              </w:rPr>
              <w:t>四、电话电缆</w:t>
            </w:r>
          </w:p>
        </w:tc>
        <w:tc>
          <w:tcPr>
            <w:tcW w:w="1381"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361"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092" w:type="dxa"/>
            <w:tcBorders>
              <w:top w:val="nil"/>
              <w:left w:val="nil"/>
              <w:bottom w:val="nil"/>
              <w:right w:val="nil"/>
            </w:tcBorders>
            <w:noWrap/>
            <w:tcMar>
              <w:top w:w="15" w:type="dxa"/>
              <w:left w:w="15" w:type="dxa"/>
              <w:right w:w="15" w:type="dxa"/>
            </w:tcMar>
            <w:vAlign w:val="center"/>
          </w:tcPr>
          <w:p>
            <w:pPr>
              <w:jc w:val="both"/>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646"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序号</w:t>
            </w:r>
          </w:p>
        </w:tc>
        <w:tc>
          <w:tcPr>
            <w:tcW w:w="3449" w:type="dxa"/>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使用位置</w:t>
            </w:r>
          </w:p>
        </w:tc>
        <w:tc>
          <w:tcPr>
            <w:tcW w:w="1381" w:type="dxa"/>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单位</w:t>
            </w:r>
          </w:p>
        </w:tc>
        <w:tc>
          <w:tcPr>
            <w:tcW w:w="1361" w:type="dxa"/>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数量</w:t>
            </w:r>
          </w:p>
        </w:tc>
        <w:tc>
          <w:tcPr>
            <w:tcW w:w="1092" w:type="dxa"/>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646"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w:t>
            </w:r>
          </w:p>
        </w:tc>
        <w:tc>
          <w:tcPr>
            <w:tcW w:w="34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北楼至调度楼50对</w:t>
            </w:r>
          </w:p>
        </w:tc>
        <w:tc>
          <w:tcPr>
            <w:tcW w:w="13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米</w:t>
            </w:r>
          </w:p>
        </w:tc>
        <w:tc>
          <w:tcPr>
            <w:tcW w:w="136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800</w:t>
            </w:r>
          </w:p>
        </w:tc>
        <w:tc>
          <w:tcPr>
            <w:tcW w:w="1092" w:type="dxa"/>
            <w:tcBorders>
              <w:top w:val="nil"/>
              <w:left w:val="nil"/>
              <w:bottom w:val="single" w:color="000000" w:sz="8" w:space="0"/>
              <w:right w:val="single" w:color="000000" w:sz="8" w:space="0"/>
            </w:tcBorders>
            <w:noWrap/>
            <w:tcMar>
              <w:top w:w="15" w:type="dxa"/>
              <w:left w:w="15" w:type="dxa"/>
              <w:right w:w="15" w:type="dxa"/>
            </w:tcMar>
            <w:vAlign w:val="center"/>
          </w:tcPr>
          <w:p>
            <w:pPr>
              <w:jc w:val="both"/>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646"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w:t>
            </w:r>
          </w:p>
        </w:tc>
        <w:tc>
          <w:tcPr>
            <w:tcW w:w="34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北楼至专家公寓50对</w:t>
            </w:r>
          </w:p>
        </w:tc>
        <w:tc>
          <w:tcPr>
            <w:tcW w:w="13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米</w:t>
            </w:r>
          </w:p>
        </w:tc>
        <w:tc>
          <w:tcPr>
            <w:tcW w:w="136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600</w:t>
            </w:r>
          </w:p>
        </w:tc>
        <w:tc>
          <w:tcPr>
            <w:tcW w:w="1092" w:type="dxa"/>
            <w:tcBorders>
              <w:top w:val="nil"/>
              <w:left w:val="nil"/>
              <w:bottom w:val="single" w:color="000000" w:sz="8" w:space="0"/>
              <w:right w:val="single" w:color="000000" w:sz="8" w:space="0"/>
            </w:tcBorders>
            <w:noWrap/>
            <w:tcMar>
              <w:top w:w="15" w:type="dxa"/>
              <w:left w:w="15" w:type="dxa"/>
              <w:right w:w="15" w:type="dxa"/>
            </w:tcMar>
            <w:vAlign w:val="center"/>
          </w:tcPr>
          <w:p>
            <w:pPr>
              <w:jc w:val="both"/>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646"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3</w:t>
            </w:r>
          </w:p>
        </w:tc>
        <w:tc>
          <w:tcPr>
            <w:tcW w:w="34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专家公寓入户5对</w:t>
            </w:r>
          </w:p>
        </w:tc>
        <w:tc>
          <w:tcPr>
            <w:tcW w:w="13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米</w:t>
            </w:r>
          </w:p>
        </w:tc>
        <w:tc>
          <w:tcPr>
            <w:tcW w:w="136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2800</w:t>
            </w:r>
          </w:p>
        </w:tc>
        <w:tc>
          <w:tcPr>
            <w:tcW w:w="1092" w:type="dxa"/>
            <w:tcBorders>
              <w:top w:val="nil"/>
              <w:left w:val="nil"/>
              <w:bottom w:val="single" w:color="000000" w:sz="8" w:space="0"/>
              <w:right w:val="single" w:color="000000" w:sz="8" w:space="0"/>
            </w:tcBorders>
            <w:noWrap/>
            <w:tcMar>
              <w:top w:w="15" w:type="dxa"/>
              <w:left w:w="15" w:type="dxa"/>
              <w:right w:w="15" w:type="dxa"/>
            </w:tcMar>
            <w:vAlign w:val="center"/>
          </w:tcPr>
          <w:p>
            <w:pPr>
              <w:jc w:val="both"/>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646"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4</w:t>
            </w:r>
          </w:p>
        </w:tc>
        <w:tc>
          <w:tcPr>
            <w:tcW w:w="34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北楼至新建专家公寓24对</w:t>
            </w:r>
          </w:p>
        </w:tc>
        <w:tc>
          <w:tcPr>
            <w:tcW w:w="13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米</w:t>
            </w:r>
          </w:p>
        </w:tc>
        <w:tc>
          <w:tcPr>
            <w:tcW w:w="136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680</w:t>
            </w:r>
          </w:p>
        </w:tc>
        <w:tc>
          <w:tcPr>
            <w:tcW w:w="1092" w:type="dxa"/>
            <w:tcBorders>
              <w:top w:val="nil"/>
              <w:left w:val="nil"/>
              <w:bottom w:val="single" w:color="000000" w:sz="8" w:space="0"/>
              <w:right w:val="single" w:color="000000" w:sz="8" w:space="0"/>
            </w:tcBorders>
            <w:noWrap/>
            <w:tcMar>
              <w:top w:w="15" w:type="dxa"/>
              <w:left w:w="15" w:type="dxa"/>
              <w:right w:w="15" w:type="dxa"/>
            </w:tcMar>
            <w:vAlign w:val="center"/>
          </w:tcPr>
          <w:p>
            <w:pPr>
              <w:jc w:val="both"/>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646"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5</w:t>
            </w:r>
          </w:p>
        </w:tc>
        <w:tc>
          <w:tcPr>
            <w:tcW w:w="34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新建专家公寓24对</w:t>
            </w:r>
          </w:p>
        </w:tc>
        <w:tc>
          <w:tcPr>
            <w:tcW w:w="13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米</w:t>
            </w:r>
          </w:p>
        </w:tc>
        <w:tc>
          <w:tcPr>
            <w:tcW w:w="136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680</w:t>
            </w:r>
          </w:p>
        </w:tc>
        <w:tc>
          <w:tcPr>
            <w:tcW w:w="1092" w:type="dxa"/>
            <w:tcBorders>
              <w:top w:val="nil"/>
              <w:left w:val="nil"/>
              <w:bottom w:val="single" w:color="000000" w:sz="8" w:space="0"/>
              <w:right w:val="single" w:color="000000" w:sz="8" w:space="0"/>
            </w:tcBorders>
            <w:noWrap/>
            <w:tcMar>
              <w:top w:w="15" w:type="dxa"/>
              <w:left w:w="15" w:type="dxa"/>
              <w:right w:w="15" w:type="dxa"/>
            </w:tcMar>
            <w:vAlign w:val="center"/>
          </w:tcPr>
          <w:p>
            <w:pPr>
              <w:jc w:val="both"/>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646"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6</w:t>
            </w:r>
          </w:p>
        </w:tc>
        <w:tc>
          <w:tcPr>
            <w:tcW w:w="34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室外网络线</w:t>
            </w:r>
          </w:p>
        </w:tc>
        <w:tc>
          <w:tcPr>
            <w:tcW w:w="13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米</w:t>
            </w:r>
          </w:p>
        </w:tc>
        <w:tc>
          <w:tcPr>
            <w:tcW w:w="136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750</w:t>
            </w:r>
          </w:p>
        </w:tc>
        <w:tc>
          <w:tcPr>
            <w:tcW w:w="1092" w:type="dxa"/>
            <w:tcBorders>
              <w:top w:val="nil"/>
              <w:left w:val="nil"/>
              <w:bottom w:val="single" w:color="000000" w:sz="8" w:space="0"/>
              <w:right w:val="single" w:color="000000" w:sz="8" w:space="0"/>
            </w:tcBorders>
            <w:noWrap/>
            <w:tcMar>
              <w:top w:w="15" w:type="dxa"/>
              <w:left w:w="15" w:type="dxa"/>
              <w:right w:w="15" w:type="dxa"/>
            </w:tcMar>
            <w:vAlign w:val="center"/>
          </w:tcPr>
          <w:p>
            <w:pPr>
              <w:jc w:val="both"/>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646"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小计</w:t>
            </w:r>
          </w:p>
        </w:tc>
        <w:tc>
          <w:tcPr>
            <w:tcW w:w="3449"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381"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36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6310</w:t>
            </w:r>
          </w:p>
        </w:tc>
        <w:tc>
          <w:tcPr>
            <w:tcW w:w="1092" w:type="dxa"/>
            <w:tcBorders>
              <w:top w:val="nil"/>
              <w:left w:val="nil"/>
              <w:bottom w:val="single" w:color="000000" w:sz="8"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646"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c>
          <w:tcPr>
            <w:tcW w:w="3449"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c>
          <w:tcPr>
            <w:tcW w:w="1381"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c>
          <w:tcPr>
            <w:tcW w:w="1361"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c>
          <w:tcPr>
            <w:tcW w:w="1092"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jc w:val="center"/>
        </w:trPr>
        <w:tc>
          <w:tcPr>
            <w:tcW w:w="7929" w:type="dxa"/>
            <w:gridSpan w:val="5"/>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五、数据中心机房、通讯机房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646"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序号</w:t>
            </w:r>
          </w:p>
        </w:tc>
        <w:tc>
          <w:tcPr>
            <w:tcW w:w="3449" w:type="dxa"/>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设备名称</w:t>
            </w:r>
          </w:p>
        </w:tc>
        <w:tc>
          <w:tcPr>
            <w:tcW w:w="1381" w:type="dxa"/>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单位</w:t>
            </w:r>
          </w:p>
        </w:tc>
        <w:tc>
          <w:tcPr>
            <w:tcW w:w="1361" w:type="dxa"/>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数量</w:t>
            </w:r>
          </w:p>
        </w:tc>
        <w:tc>
          <w:tcPr>
            <w:tcW w:w="1092" w:type="dxa"/>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646"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w:t>
            </w:r>
          </w:p>
        </w:tc>
        <w:tc>
          <w:tcPr>
            <w:tcW w:w="34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空调</w:t>
            </w:r>
          </w:p>
        </w:tc>
        <w:tc>
          <w:tcPr>
            <w:tcW w:w="13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台</w:t>
            </w:r>
          </w:p>
        </w:tc>
        <w:tc>
          <w:tcPr>
            <w:tcW w:w="136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6</w:t>
            </w:r>
          </w:p>
        </w:tc>
        <w:tc>
          <w:tcPr>
            <w:tcW w:w="1092" w:type="dxa"/>
            <w:tcBorders>
              <w:top w:val="nil"/>
              <w:left w:val="nil"/>
              <w:bottom w:val="single" w:color="000000" w:sz="8" w:space="0"/>
              <w:right w:val="single" w:color="000000" w:sz="8" w:space="0"/>
            </w:tcBorders>
            <w:noWrap/>
            <w:tcMar>
              <w:top w:w="15" w:type="dxa"/>
              <w:left w:w="15" w:type="dxa"/>
              <w:right w:w="15" w:type="dxa"/>
            </w:tcMar>
            <w:vAlign w:val="center"/>
          </w:tcPr>
          <w:p>
            <w:pPr>
              <w:jc w:val="both"/>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646"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w:t>
            </w:r>
          </w:p>
        </w:tc>
        <w:tc>
          <w:tcPr>
            <w:tcW w:w="34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UPS</w:t>
            </w:r>
          </w:p>
        </w:tc>
        <w:tc>
          <w:tcPr>
            <w:tcW w:w="13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套</w:t>
            </w:r>
          </w:p>
        </w:tc>
        <w:tc>
          <w:tcPr>
            <w:tcW w:w="136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w:t>
            </w:r>
          </w:p>
        </w:tc>
        <w:tc>
          <w:tcPr>
            <w:tcW w:w="1092" w:type="dxa"/>
            <w:tcBorders>
              <w:top w:val="nil"/>
              <w:left w:val="nil"/>
              <w:bottom w:val="single" w:color="000000" w:sz="8" w:space="0"/>
              <w:right w:val="single" w:color="000000" w:sz="8" w:space="0"/>
            </w:tcBorders>
            <w:noWrap/>
            <w:tcMar>
              <w:top w:w="15" w:type="dxa"/>
              <w:left w:w="15" w:type="dxa"/>
              <w:right w:w="15" w:type="dxa"/>
            </w:tcMar>
            <w:vAlign w:val="center"/>
          </w:tcPr>
          <w:p>
            <w:pPr>
              <w:jc w:val="both"/>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646"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3</w:t>
            </w:r>
          </w:p>
        </w:tc>
        <w:tc>
          <w:tcPr>
            <w:tcW w:w="34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稳压器</w:t>
            </w:r>
          </w:p>
        </w:tc>
        <w:tc>
          <w:tcPr>
            <w:tcW w:w="13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台</w:t>
            </w:r>
          </w:p>
        </w:tc>
        <w:tc>
          <w:tcPr>
            <w:tcW w:w="136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3</w:t>
            </w:r>
          </w:p>
        </w:tc>
        <w:tc>
          <w:tcPr>
            <w:tcW w:w="1092" w:type="dxa"/>
            <w:tcBorders>
              <w:top w:val="nil"/>
              <w:left w:val="nil"/>
              <w:bottom w:val="single" w:color="000000" w:sz="8" w:space="0"/>
              <w:right w:val="single" w:color="000000" w:sz="8" w:space="0"/>
            </w:tcBorders>
            <w:noWrap/>
            <w:tcMar>
              <w:top w:w="15" w:type="dxa"/>
              <w:left w:w="15" w:type="dxa"/>
              <w:right w:w="15" w:type="dxa"/>
            </w:tcMar>
            <w:vAlign w:val="center"/>
          </w:tcPr>
          <w:p>
            <w:pPr>
              <w:jc w:val="both"/>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646"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4</w:t>
            </w:r>
          </w:p>
        </w:tc>
        <w:tc>
          <w:tcPr>
            <w:tcW w:w="34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服务器</w:t>
            </w:r>
          </w:p>
        </w:tc>
        <w:tc>
          <w:tcPr>
            <w:tcW w:w="13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台</w:t>
            </w:r>
          </w:p>
        </w:tc>
        <w:tc>
          <w:tcPr>
            <w:tcW w:w="136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20</w:t>
            </w:r>
          </w:p>
        </w:tc>
        <w:tc>
          <w:tcPr>
            <w:tcW w:w="1092" w:type="dxa"/>
            <w:tcBorders>
              <w:top w:val="nil"/>
              <w:left w:val="nil"/>
              <w:bottom w:val="single" w:color="000000" w:sz="8" w:space="0"/>
              <w:right w:val="single" w:color="000000" w:sz="8" w:space="0"/>
            </w:tcBorders>
            <w:noWrap/>
            <w:tcMar>
              <w:top w:w="15" w:type="dxa"/>
              <w:left w:w="15" w:type="dxa"/>
              <w:right w:w="15" w:type="dxa"/>
            </w:tcMar>
            <w:vAlign w:val="center"/>
          </w:tcPr>
          <w:p>
            <w:pPr>
              <w:jc w:val="both"/>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646"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5</w:t>
            </w:r>
          </w:p>
        </w:tc>
        <w:tc>
          <w:tcPr>
            <w:tcW w:w="34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交换机</w:t>
            </w:r>
          </w:p>
        </w:tc>
        <w:tc>
          <w:tcPr>
            <w:tcW w:w="13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台</w:t>
            </w:r>
          </w:p>
        </w:tc>
        <w:tc>
          <w:tcPr>
            <w:tcW w:w="136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80</w:t>
            </w:r>
          </w:p>
        </w:tc>
        <w:tc>
          <w:tcPr>
            <w:tcW w:w="1092" w:type="dxa"/>
            <w:tcBorders>
              <w:top w:val="nil"/>
              <w:left w:val="nil"/>
              <w:bottom w:val="single" w:color="000000" w:sz="8" w:space="0"/>
              <w:right w:val="single" w:color="000000" w:sz="8" w:space="0"/>
            </w:tcBorders>
            <w:noWrap/>
            <w:tcMar>
              <w:top w:w="15" w:type="dxa"/>
              <w:left w:w="15" w:type="dxa"/>
              <w:right w:w="15" w:type="dxa"/>
            </w:tcMar>
            <w:vAlign w:val="center"/>
          </w:tcPr>
          <w:p>
            <w:pPr>
              <w:jc w:val="both"/>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646"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小计</w:t>
            </w:r>
          </w:p>
        </w:tc>
        <w:tc>
          <w:tcPr>
            <w:tcW w:w="3449"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381"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rPr>
            </w:pPr>
          </w:p>
        </w:tc>
        <w:tc>
          <w:tcPr>
            <w:tcW w:w="136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110</w:t>
            </w:r>
          </w:p>
        </w:tc>
        <w:tc>
          <w:tcPr>
            <w:tcW w:w="1092" w:type="dxa"/>
            <w:tcBorders>
              <w:top w:val="nil"/>
              <w:left w:val="nil"/>
              <w:bottom w:val="single" w:color="000000" w:sz="8" w:space="0"/>
              <w:right w:val="single" w:color="000000" w:sz="8" w:space="0"/>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646"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c>
          <w:tcPr>
            <w:tcW w:w="3449"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c>
          <w:tcPr>
            <w:tcW w:w="1381"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c>
          <w:tcPr>
            <w:tcW w:w="1361"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c>
          <w:tcPr>
            <w:tcW w:w="1092"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7929" w:type="dxa"/>
            <w:gridSpan w:val="5"/>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六、视频会议室音视频系统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646"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序号</w:t>
            </w:r>
          </w:p>
        </w:tc>
        <w:tc>
          <w:tcPr>
            <w:tcW w:w="3449" w:type="dxa"/>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设备名称</w:t>
            </w:r>
          </w:p>
        </w:tc>
        <w:tc>
          <w:tcPr>
            <w:tcW w:w="1381" w:type="dxa"/>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单位</w:t>
            </w:r>
          </w:p>
        </w:tc>
        <w:tc>
          <w:tcPr>
            <w:tcW w:w="1361" w:type="dxa"/>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数量</w:t>
            </w:r>
          </w:p>
        </w:tc>
        <w:tc>
          <w:tcPr>
            <w:tcW w:w="1092" w:type="dxa"/>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646"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w:t>
            </w:r>
          </w:p>
        </w:tc>
        <w:tc>
          <w:tcPr>
            <w:tcW w:w="34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LED大屏</w:t>
            </w:r>
          </w:p>
        </w:tc>
        <w:tc>
          <w:tcPr>
            <w:tcW w:w="13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平米</w:t>
            </w:r>
          </w:p>
        </w:tc>
        <w:tc>
          <w:tcPr>
            <w:tcW w:w="136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16</w:t>
            </w:r>
          </w:p>
        </w:tc>
        <w:tc>
          <w:tcPr>
            <w:tcW w:w="1092" w:type="dxa"/>
            <w:tcBorders>
              <w:top w:val="nil"/>
              <w:left w:val="nil"/>
              <w:bottom w:val="single" w:color="000000" w:sz="8" w:space="0"/>
              <w:right w:val="single" w:color="000000" w:sz="8" w:space="0"/>
            </w:tcBorders>
            <w:noWrap/>
            <w:tcMar>
              <w:top w:w="15" w:type="dxa"/>
              <w:left w:w="15" w:type="dxa"/>
              <w:right w:w="15" w:type="dxa"/>
            </w:tcMar>
            <w:vAlign w:val="center"/>
          </w:tcPr>
          <w:p>
            <w:pPr>
              <w:jc w:val="both"/>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646"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w:t>
            </w:r>
          </w:p>
        </w:tc>
        <w:tc>
          <w:tcPr>
            <w:tcW w:w="34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 xml:space="preserve">视频终端 </w:t>
            </w:r>
          </w:p>
        </w:tc>
        <w:tc>
          <w:tcPr>
            <w:tcW w:w="13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台</w:t>
            </w:r>
          </w:p>
        </w:tc>
        <w:tc>
          <w:tcPr>
            <w:tcW w:w="136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3</w:t>
            </w:r>
          </w:p>
        </w:tc>
        <w:tc>
          <w:tcPr>
            <w:tcW w:w="1092" w:type="dxa"/>
            <w:tcBorders>
              <w:top w:val="nil"/>
              <w:left w:val="nil"/>
              <w:bottom w:val="single" w:color="000000" w:sz="8" w:space="0"/>
              <w:right w:val="single" w:color="000000" w:sz="8" w:space="0"/>
            </w:tcBorders>
            <w:noWrap/>
            <w:tcMar>
              <w:top w:w="15" w:type="dxa"/>
              <w:left w:w="15" w:type="dxa"/>
              <w:right w:w="15" w:type="dxa"/>
            </w:tcMar>
            <w:vAlign w:val="center"/>
          </w:tcPr>
          <w:p>
            <w:pPr>
              <w:jc w:val="both"/>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646"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3</w:t>
            </w:r>
          </w:p>
        </w:tc>
        <w:tc>
          <w:tcPr>
            <w:tcW w:w="34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调音台</w:t>
            </w:r>
          </w:p>
        </w:tc>
        <w:tc>
          <w:tcPr>
            <w:tcW w:w="13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台</w:t>
            </w:r>
          </w:p>
        </w:tc>
        <w:tc>
          <w:tcPr>
            <w:tcW w:w="136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3</w:t>
            </w:r>
          </w:p>
        </w:tc>
        <w:tc>
          <w:tcPr>
            <w:tcW w:w="1092" w:type="dxa"/>
            <w:tcBorders>
              <w:top w:val="nil"/>
              <w:left w:val="nil"/>
              <w:bottom w:val="single" w:color="000000" w:sz="8" w:space="0"/>
              <w:right w:val="single" w:color="000000" w:sz="8" w:space="0"/>
            </w:tcBorders>
            <w:noWrap/>
            <w:tcMar>
              <w:top w:w="15" w:type="dxa"/>
              <w:left w:w="15" w:type="dxa"/>
              <w:right w:w="15" w:type="dxa"/>
            </w:tcMar>
            <w:vAlign w:val="center"/>
          </w:tcPr>
          <w:p>
            <w:pPr>
              <w:jc w:val="both"/>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646"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4</w:t>
            </w:r>
          </w:p>
        </w:tc>
        <w:tc>
          <w:tcPr>
            <w:tcW w:w="34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视频矩阵</w:t>
            </w:r>
          </w:p>
        </w:tc>
        <w:tc>
          <w:tcPr>
            <w:tcW w:w="13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台</w:t>
            </w:r>
          </w:p>
        </w:tc>
        <w:tc>
          <w:tcPr>
            <w:tcW w:w="136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w:t>
            </w:r>
          </w:p>
        </w:tc>
        <w:tc>
          <w:tcPr>
            <w:tcW w:w="1092" w:type="dxa"/>
            <w:tcBorders>
              <w:top w:val="nil"/>
              <w:left w:val="nil"/>
              <w:bottom w:val="single" w:color="000000" w:sz="8" w:space="0"/>
              <w:right w:val="single" w:color="000000" w:sz="8" w:space="0"/>
            </w:tcBorders>
            <w:noWrap/>
            <w:tcMar>
              <w:top w:w="15" w:type="dxa"/>
              <w:left w:w="15" w:type="dxa"/>
              <w:right w:w="15" w:type="dxa"/>
            </w:tcMar>
            <w:vAlign w:val="center"/>
          </w:tcPr>
          <w:p>
            <w:pPr>
              <w:jc w:val="both"/>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646"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5</w:t>
            </w:r>
          </w:p>
        </w:tc>
        <w:tc>
          <w:tcPr>
            <w:tcW w:w="34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跟踪矩阵</w:t>
            </w:r>
          </w:p>
        </w:tc>
        <w:tc>
          <w:tcPr>
            <w:tcW w:w="13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台</w:t>
            </w:r>
          </w:p>
        </w:tc>
        <w:tc>
          <w:tcPr>
            <w:tcW w:w="136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w:t>
            </w:r>
          </w:p>
        </w:tc>
        <w:tc>
          <w:tcPr>
            <w:tcW w:w="1092" w:type="dxa"/>
            <w:tcBorders>
              <w:top w:val="nil"/>
              <w:left w:val="nil"/>
              <w:bottom w:val="single" w:color="000000" w:sz="8" w:space="0"/>
              <w:right w:val="single" w:color="000000" w:sz="8" w:space="0"/>
            </w:tcBorders>
            <w:noWrap/>
            <w:tcMar>
              <w:top w:w="15" w:type="dxa"/>
              <w:left w:w="15" w:type="dxa"/>
              <w:right w:w="15" w:type="dxa"/>
            </w:tcMar>
            <w:vAlign w:val="center"/>
          </w:tcPr>
          <w:p>
            <w:pPr>
              <w:jc w:val="both"/>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646"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6</w:t>
            </w:r>
          </w:p>
        </w:tc>
        <w:tc>
          <w:tcPr>
            <w:tcW w:w="34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音频处理器</w:t>
            </w:r>
          </w:p>
        </w:tc>
        <w:tc>
          <w:tcPr>
            <w:tcW w:w="13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台</w:t>
            </w:r>
          </w:p>
        </w:tc>
        <w:tc>
          <w:tcPr>
            <w:tcW w:w="136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3</w:t>
            </w:r>
          </w:p>
        </w:tc>
        <w:tc>
          <w:tcPr>
            <w:tcW w:w="1092" w:type="dxa"/>
            <w:tcBorders>
              <w:top w:val="nil"/>
              <w:left w:val="nil"/>
              <w:bottom w:val="single" w:color="000000" w:sz="8" w:space="0"/>
              <w:right w:val="single" w:color="000000" w:sz="8" w:space="0"/>
            </w:tcBorders>
            <w:noWrap/>
            <w:tcMar>
              <w:top w:w="15" w:type="dxa"/>
              <w:left w:w="15" w:type="dxa"/>
              <w:right w:w="15" w:type="dxa"/>
            </w:tcMar>
            <w:vAlign w:val="center"/>
          </w:tcPr>
          <w:p>
            <w:pPr>
              <w:jc w:val="both"/>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646"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7</w:t>
            </w:r>
          </w:p>
        </w:tc>
        <w:tc>
          <w:tcPr>
            <w:tcW w:w="34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反馈抑制器</w:t>
            </w:r>
          </w:p>
        </w:tc>
        <w:tc>
          <w:tcPr>
            <w:tcW w:w="13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台</w:t>
            </w:r>
          </w:p>
        </w:tc>
        <w:tc>
          <w:tcPr>
            <w:tcW w:w="136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4</w:t>
            </w:r>
          </w:p>
        </w:tc>
        <w:tc>
          <w:tcPr>
            <w:tcW w:w="1092" w:type="dxa"/>
            <w:tcBorders>
              <w:top w:val="nil"/>
              <w:left w:val="nil"/>
              <w:bottom w:val="single" w:color="000000" w:sz="8" w:space="0"/>
              <w:right w:val="single" w:color="000000" w:sz="8" w:space="0"/>
            </w:tcBorders>
            <w:noWrap/>
            <w:tcMar>
              <w:top w:w="15" w:type="dxa"/>
              <w:left w:w="15" w:type="dxa"/>
              <w:right w:w="15" w:type="dxa"/>
            </w:tcMar>
            <w:vAlign w:val="center"/>
          </w:tcPr>
          <w:p>
            <w:pPr>
              <w:jc w:val="both"/>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646"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8</w:t>
            </w:r>
          </w:p>
        </w:tc>
        <w:tc>
          <w:tcPr>
            <w:tcW w:w="34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功放</w:t>
            </w:r>
          </w:p>
        </w:tc>
        <w:tc>
          <w:tcPr>
            <w:tcW w:w="13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台</w:t>
            </w:r>
          </w:p>
        </w:tc>
        <w:tc>
          <w:tcPr>
            <w:tcW w:w="136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6</w:t>
            </w:r>
          </w:p>
        </w:tc>
        <w:tc>
          <w:tcPr>
            <w:tcW w:w="1092" w:type="dxa"/>
            <w:tcBorders>
              <w:top w:val="nil"/>
              <w:left w:val="nil"/>
              <w:bottom w:val="single" w:color="000000" w:sz="8" w:space="0"/>
              <w:right w:val="single" w:color="000000" w:sz="8" w:space="0"/>
            </w:tcBorders>
            <w:noWrap/>
            <w:tcMar>
              <w:top w:w="15" w:type="dxa"/>
              <w:left w:w="15" w:type="dxa"/>
              <w:right w:w="15" w:type="dxa"/>
            </w:tcMar>
            <w:vAlign w:val="center"/>
          </w:tcPr>
          <w:p>
            <w:pPr>
              <w:jc w:val="both"/>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646"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9</w:t>
            </w:r>
          </w:p>
        </w:tc>
        <w:tc>
          <w:tcPr>
            <w:tcW w:w="34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无线桌面鹅颈话筒</w:t>
            </w:r>
          </w:p>
        </w:tc>
        <w:tc>
          <w:tcPr>
            <w:tcW w:w="13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套</w:t>
            </w:r>
          </w:p>
        </w:tc>
        <w:tc>
          <w:tcPr>
            <w:tcW w:w="136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6</w:t>
            </w:r>
          </w:p>
        </w:tc>
        <w:tc>
          <w:tcPr>
            <w:tcW w:w="1092" w:type="dxa"/>
            <w:tcBorders>
              <w:top w:val="nil"/>
              <w:left w:val="nil"/>
              <w:bottom w:val="single" w:color="000000" w:sz="8" w:space="0"/>
              <w:right w:val="single" w:color="000000" w:sz="8" w:space="0"/>
            </w:tcBorders>
            <w:noWrap/>
            <w:tcMar>
              <w:top w:w="15" w:type="dxa"/>
              <w:left w:w="15" w:type="dxa"/>
              <w:right w:w="15" w:type="dxa"/>
            </w:tcMar>
            <w:vAlign w:val="center"/>
          </w:tcPr>
          <w:p>
            <w:pPr>
              <w:jc w:val="both"/>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646"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10</w:t>
            </w:r>
          </w:p>
        </w:tc>
        <w:tc>
          <w:tcPr>
            <w:tcW w:w="34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会议主机</w:t>
            </w:r>
          </w:p>
        </w:tc>
        <w:tc>
          <w:tcPr>
            <w:tcW w:w="13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台</w:t>
            </w:r>
          </w:p>
        </w:tc>
        <w:tc>
          <w:tcPr>
            <w:tcW w:w="136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w:t>
            </w:r>
          </w:p>
        </w:tc>
        <w:tc>
          <w:tcPr>
            <w:tcW w:w="1092" w:type="dxa"/>
            <w:tcBorders>
              <w:top w:val="nil"/>
              <w:left w:val="nil"/>
              <w:bottom w:val="single" w:color="000000" w:sz="8" w:space="0"/>
              <w:right w:val="single" w:color="000000" w:sz="8" w:space="0"/>
            </w:tcBorders>
            <w:noWrap/>
            <w:tcMar>
              <w:top w:w="15" w:type="dxa"/>
              <w:left w:w="15" w:type="dxa"/>
              <w:right w:w="15" w:type="dxa"/>
            </w:tcMar>
            <w:vAlign w:val="center"/>
          </w:tcPr>
          <w:p>
            <w:pPr>
              <w:jc w:val="both"/>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646"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11</w:t>
            </w:r>
          </w:p>
        </w:tc>
        <w:tc>
          <w:tcPr>
            <w:tcW w:w="34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红外无线话筒</w:t>
            </w:r>
          </w:p>
        </w:tc>
        <w:tc>
          <w:tcPr>
            <w:tcW w:w="13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个</w:t>
            </w:r>
          </w:p>
        </w:tc>
        <w:tc>
          <w:tcPr>
            <w:tcW w:w="136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24</w:t>
            </w:r>
          </w:p>
        </w:tc>
        <w:tc>
          <w:tcPr>
            <w:tcW w:w="1092" w:type="dxa"/>
            <w:tcBorders>
              <w:top w:val="nil"/>
              <w:left w:val="nil"/>
              <w:bottom w:val="single" w:color="000000" w:sz="8" w:space="0"/>
              <w:right w:val="single" w:color="000000" w:sz="8" w:space="0"/>
            </w:tcBorders>
            <w:noWrap/>
            <w:tcMar>
              <w:top w:w="15" w:type="dxa"/>
              <w:left w:w="15" w:type="dxa"/>
              <w:right w:w="15" w:type="dxa"/>
            </w:tcMar>
            <w:vAlign w:val="center"/>
          </w:tcPr>
          <w:p>
            <w:pPr>
              <w:jc w:val="both"/>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646"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12</w:t>
            </w:r>
          </w:p>
        </w:tc>
        <w:tc>
          <w:tcPr>
            <w:tcW w:w="34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手拉手有线话筒</w:t>
            </w:r>
          </w:p>
        </w:tc>
        <w:tc>
          <w:tcPr>
            <w:tcW w:w="13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个</w:t>
            </w:r>
          </w:p>
        </w:tc>
        <w:tc>
          <w:tcPr>
            <w:tcW w:w="136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26</w:t>
            </w:r>
          </w:p>
        </w:tc>
        <w:tc>
          <w:tcPr>
            <w:tcW w:w="1092" w:type="dxa"/>
            <w:tcBorders>
              <w:top w:val="nil"/>
              <w:left w:val="nil"/>
              <w:bottom w:val="single" w:color="000000" w:sz="8" w:space="0"/>
              <w:right w:val="single" w:color="000000" w:sz="8" w:space="0"/>
            </w:tcBorders>
            <w:noWrap/>
            <w:tcMar>
              <w:top w:w="15" w:type="dxa"/>
              <w:left w:w="15" w:type="dxa"/>
              <w:right w:w="15" w:type="dxa"/>
            </w:tcMar>
            <w:vAlign w:val="center"/>
          </w:tcPr>
          <w:p>
            <w:pPr>
              <w:jc w:val="both"/>
              <w:rPr>
                <w:rFonts w:hint="eastAsia" w:ascii="宋体" w:hAnsi="宋体" w:eastAsia="宋体" w:cs="宋体"/>
                <w:b w:val="0"/>
                <w:bCs w:val="0"/>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646"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13</w:t>
            </w:r>
          </w:p>
        </w:tc>
        <w:tc>
          <w:tcPr>
            <w:tcW w:w="34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生态园液晶拼接屏</w:t>
            </w:r>
          </w:p>
        </w:tc>
        <w:tc>
          <w:tcPr>
            <w:tcW w:w="13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平米</w:t>
            </w:r>
          </w:p>
        </w:tc>
        <w:tc>
          <w:tcPr>
            <w:tcW w:w="136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eastAsia="宋体" w:cs="宋体"/>
                <w:b w:val="0"/>
                <w:bCs w:val="0"/>
                <w:i w:val="0"/>
                <w:color w:val="000000"/>
                <w:kern w:val="0"/>
                <w:sz w:val="24"/>
                <w:szCs w:val="24"/>
                <w:highlight w:val="none"/>
                <w:u w:val="none"/>
                <w:lang w:val="en-US" w:eastAsia="zh-CN" w:bidi="ar"/>
              </w:rPr>
              <w:t>9</w:t>
            </w:r>
          </w:p>
        </w:tc>
        <w:tc>
          <w:tcPr>
            <w:tcW w:w="1092" w:type="dxa"/>
            <w:tcBorders>
              <w:top w:val="nil"/>
              <w:left w:val="nil"/>
              <w:bottom w:val="single" w:color="000000" w:sz="8" w:space="0"/>
              <w:right w:val="single" w:color="000000" w:sz="8" w:space="0"/>
            </w:tcBorders>
            <w:noWrap/>
            <w:tcMar>
              <w:top w:w="15" w:type="dxa"/>
              <w:left w:w="15" w:type="dxa"/>
              <w:right w:w="15" w:type="dxa"/>
            </w:tcMar>
            <w:vAlign w:val="center"/>
          </w:tcPr>
          <w:p>
            <w:pPr>
              <w:jc w:val="both"/>
              <w:rPr>
                <w:rFonts w:hint="eastAsia" w:ascii="宋体" w:hAnsi="宋体" w:eastAsia="宋体" w:cs="宋体"/>
                <w:b w:val="0"/>
                <w:bCs w:val="0"/>
                <w:i w:val="0"/>
                <w:color w:val="000000"/>
                <w:sz w:val="24"/>
                <w:szCs w:val="24"/>
                <w:highlight w:val="none"/>
                <w:u w:val="none"/>
              </w:rPr>
            </w:pPr>
          </w:p>
        </w:tc>
      </w:tr>
    </w:tbl>
    <w:p>
      <w:pPr>
        <w:pStyle w:val="2"/>
        <w:pageBreakBefore w:val="0"/>
        <w:kinsoku/>
        <w:wordWrap/>
        <w:overflowPunct/>
        <w:topLinePunct w:val="0"/>
        <w:autoSpaceDE/>
        <w:autoSpaceDN/>
        <w:bidi w:val="0"/>
        <w:snapToGrid/>
        <w:spacing w:line="360" w:lineRule="auto"/>
        <w:rPr>
          <w:rFonts w:hint="eastAsia" w:ascii="宋体" w:hAnsi="宋体" w:eastAsia="宋体" w:cs="宋体"/>
          <w:b w:val="0"/>
          <w:bCs w:val="0"/>
          <w:sz w:val="24"/>
          <w:szCs w:val="24"/>
          <w:highlight w:val="none"/>
        </w:rPr>
      </w:pPr>
    </w:p>
    <w:p>
      <w:pP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br w:type="page"/>
      </w:r>
    </w:p>
    <w:p>
      <w:pPr>
        <w:pStyle w:val="2"/>
        <w:pageBreakBefore w:val="0"/>
        <w:kinsoku/>
        <w:wordWrap/>
        <w:overflowPunct/>
        <w:topLinePunct w:val="0"/>
        <w:autoSpaceDE/>
        <w:autoSpaceDN/>
        <w:bidi w:val="0"/>
        <w:snapToGrid/>
        <w:spacing w:line="360" w:lineRule="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rPr>
        <w:t>附表</w:t>
      </w:r>
      <w:r>
        <w:rPr>
          <w:rFonts w:hint="eastAsia" w:ascii="宋体" w:hAnsi="宋体" w:eastAsia="宋体" w:cs="宋体"/>
          <w:b w:val="0"/>
          <w:bCs w:val="0"/>
          <w:sz w:val="24"/>
          <w:szCs w:val="24"/>
          <w:highlight w:val="none"/>
          <w:lang w:val="en-US" w:eastAsia="zh-CN"/>
        </w:rPr>
        <w:t>2：</w:t>
      </w:r>
      <w:r>
        <w:rPr>
          <w:rFonts w:hint="eastAsia" w:ascii="宋体" w:hAnsi="宋体" w:eastAsia="宋体" w:cs="宋体"/>
          <w:b w:val="0"/>
          <w:bCs w:val="0"/>
          <w:sz w:val="24"/>
          <w:szCs w:val="24"/>
          <w:highlight w:val="none"/>
        </w:rPr>
        <w:t xml:space="preserve">  </w:t>
      </w:r>
      <w:bookmarkEnd w:id="17"/>
      <w:bookmarkEnd w:id="18"/>
      <w:bookmarkEnd w:id="19"/>
      <w:r>
        <w:rPr>
          <w:rFonts w:hint="eastAsia" w:ascii="宋体" w:hAnsi="宋体" w:eastAsia="宋体" w:cs="宋体"/>
          <w:b w:val="0"/>
          <w:bCs w:val="0"/>
          <w:sz w:val="24"/>
          <w:szCs w:val="24"/>
          <w:highlight w:val="none"/>
        </w:rPr>
        <w:t>维护人员及设备配置</w:t>
      </w:r>
      <w:bookmarkEnd w:id="20"/>
      <w:r>
        <w:rPr>
          <w:rFonts w:hint="eastAsia" w:ascii="宋体" w:hAnsi="宋体" w:eastAsia="宋体" w:cs="宋体"/>
          <w:b w:val="0"/>
          <w:bCs w:val="0"/>
          <w:sz w:val="24"/>
          <w:szCs w:val="24"/>
          <w:highlight w:val="none"/>
          <w:lang w:val="en-US" w:eastAsia="zh-CN"/>
        </w:rPr>
        <w:t>表</w:t>
      </w:r>
    </w:p>
    <w:tbl>
      <w:tblPr>
        <w:tblStyle w:val="46"/>
        <w:tblW w:w="884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2300"/>
        <w:gridCol w:w="817"/>
        <w:gridCol w:w="1309"/>
        <w:gridCol w:w="3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62" w:type="dxa"/>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序号</w:t>
            </w:r>
          </w:p>
        </w:tc>
        <w:tc>
          <w:tcPr>
            <w:tcW w:w="2300" w:type="dxa"/>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名称及型号</w:t>
            </w:r>
          </w:p>
        </w:tc>
        <w:tc>
          <w:tcPr>
            <w:tcW w:w="817" w:type="dxa"/>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单位</w:t>
            </w:r>
          </w:p>
        </w:tc>
        <w:tc>
          <w:tcPr>
            <w:tcW w:w="1309" w:type="dxa"/>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数量</w:t>
            </w:r>
          </w:p>
        </w:tc>
        <w:tc>
          <w:tcPr>
            <w:tcW w:w="3457" w:type="dxa"/>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962" w:type="dxa"/>
            <w:tcBorders>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w:t>
            </w:r>
          </w:p>
        </w:tc>
        <w:tc>
          <w:tcPr>
            <w:tcW w:w="2300" w:type="dxa"/>
            <w:tcBorders>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维护人员</w:t>
            </w:r>
          </w:p>
        </w:tc>
        <w:tc>
          <w:tcPr>
            <w:tcW w:w="817" w:type="dxa"/>
            <w:tcBorders>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个</w:t>
            </w:r>
          </w:p>
        </w:tc>
        <w:tc>
          <w:tcPr>
            <w:tcW w:w="1309" w:type="dxa"/>
            <w:noWrap w:val="0"/>
            <w:vAlign w:val="top"/>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按需</w:t>
            </w:r>
          </w:p>
        </w:tc>
        <w:tc>
          <w:tcPr>
            <w:tcW w:w="3457" w:type="dxa"/>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食宿费自理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962" w:type="dxa"/>
            <w:tcBorders>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w:t>
            </w:r>
          </w:p>
        </w:tc>
        <w:tc>
          <w:tcPr>
            <w:tcW w:w="2300" w:type="dxa"/>
            <w:tcBorders>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维修车辆</w:t>
            </w:r>
          </w:p>
        </w:tc>
        <w:tc>
          <w:tcPr>
            <w:tcW w:w="817" w:type="dxa"/>
            <w:tcBorders>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台</w:t>
            </w:r>
          </w:p>
        </w:tc>
        <w:tc>
          <w:tcPr>
            <w:tcW w:w="1309" w:type="dxa"/>
            <w:noWrap w:val="0"/>
            <w:vAlign w:val="top"/>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按需</w:t>
            </w:r>
          </w:p>
        </w:tc>
        <w:tc>
          <w:tcPr>
            <w:tcW w:w="3457" w:type="dxa"/>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962" w:type="dxa"/>
            <w:tcBorders>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3</w:t>
            </w:r>
          </w:p>
        </w:tc>
        <w:tc>
          <w:tcPr>
            <w:tcW w:w="2300" w:type="dxa"/>
            <w:tcBorders>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联系</w:t>
            </w:r>
            <w:r>
              <w:rPr>
                <w:rFonts w:hint="eastAsia" w:ascii="宋体" w:hAnsi="宋体" w:eastAsia="宋体" w:cs="宋体"/>
                <w:b w:val="0"/>
                <w:bCs w:val="0"/>
                <w:sz w:val="24"/>
                <w:szCs w:val="24"/>
                <w:highlight w:val="none"/>
              </w:rPr>
              <w:t>专用电话</w:t>
            </w:r>
          </w:p>
        </w:tc>
        <w:tc>
          <w:tcPr>
            <w:tcW w:w="817" w:type="dxa"/>
            <w:tcBorders>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部</w:t>
            </w:r>
          </w:p>
        </w:tc>
        <w:tc>
          <w:tcPr>
            <w:tcW w:w="1309" w:type="dxa"/>
            <w:noWrap w:val="0"/>
            <w:vAlign w:val="top"/>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w:t>
            </w:r>
          </w:p>
        </w:tc>
        <w:tc>
          <w:tcPr>
            <w:tcW w:w="3457" w:type="dxa"/>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962" w:type="dxa"/>
            <w:tcBorders>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4</w:t>
            </w:r>
          </w:p>
        </w:tc>
        <w:tc>
          <w:tcPr>
            <w:tcW w:w="2300" w:type="dxa"/>
            <w:tcBorders>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光时域反射仪</w:t>
            </w:r>
          </w:p>
        </w:tc>
        <w:tc>
          <w:tcPr>
            <w:tcW w:w="817" w:type="dxa"/>
            <w:tcBorders>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套</w:t>
            </w:r>
          </w:p>
        </w:tc>
        <w:tc>
          <w:tcPr>
            <w:tcW w:w="1309" w:type="dxa"/>
            <w:noWrap w:val="0"/>
            <w:vAlign w:val="top"/>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w:t>
            </w:r>
          </w:p>
        </w:tc>
        <w:tc>
          <w:tcPr>
            <w:tcW w:w="3457" w:type="dxa"/>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962" w:type="dxa"/>
            <w:tcBorders>
              <w:top w:val="single" w:color="auto" w:sz="4" w:space="0"/>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5</w:t>
            </w:r>
          </w:p>
        </w:tc>
        <w:tc>
          <w:tcPr>
            <w:tcW w:w="2300" w:type="dxa"/>
            <w:tcBorders>
              <w:top w:val="single" w:color="auto" w:sz="4" w:space="0"/>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稳定光源</w:t>
            </w:r>
          </w:p>
        </w:tc>
        <w:tc>
          <w:tcPr>
            <w:tcW w:w="817" w:type="dxa"/>
            <w:tcBorders>
              <w:top w:val="single" w:color="auto" w:sz="4" w:space="0"/>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台</w:t>
            </w:r>
          </w:p>
        </w:tc>
        <w:tc>
          <w:tcPr>
            <w:tcW w:w="1309" w:type="dxa"/>
            <w:noWrap w:val="0"/>
            <w:vAlign w:val="top"/>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2</w:t>
            </w:r>
          </w:p>
        </w:tc>
        <w:tc>
          <w:tcPr>
            <w:tcW w:w="3457" w:type="dxa"/>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962" w:type="dxa"/>
            <w:tcBorders>
              <w:top w:val="single" w:color="auto" w:sz="4" w:space="0"/>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6</w:t>
            </w:r>
          </w:p>
        </w:tc>
        <w:tc>
          <w:tcPr>
            <w:tcW w:w="2300" w:type="dxa"/>
            <w:tcBorders>
              <w:top w:val="single" w:color="auto" w:sz="4" w:space="0"/>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光功率</w:t>
            </w:r>
            <w:r>
              <w:rPr>
                <w:rFonts w:hint="eastAsia" w:ascii="宋体" w:hAnsi="宋体" w:eastAsia="宋体" w:cs="宋体"/>
                <w:b w:val="0"/>
                <w:bCs w:val="0"/>
                <w:sz w:val="24"/>
                <w:szCs w:val="24"/>
                <w:highlight w:val="none"/>
                <w:lang w:eastAsia="zh-CN"/>
              </w:rPr>
              <w:t>机</w:t>
            </w:r>
          </w:p>
        </w:tc>
        <w:tc>
          <w:tcPr>
            <w:tcW w:w="817" w:type="dxa"/>
            <w:tcBorders>
              <w:top w:val="single" w:color="auto" w:sz="4" w:space="0"/>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台</w:t>
            </w:r>
          </w:p>
        </w:tc>
        <w:tc>
          <w:tcPr>
            <w:tcW w:w="1309" w:type="dxa"/>
            <w:noWrap w:val="0"/>
            <w:vAlign w:val="top"/>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w:t>
            </w:r>
          </w:p>
        </w:tc>
        <w:tc>
          <w:tcPr>
            <w:tcW w:w="3457" w:type="dxa"/>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962" w:type="dxa"/>
            <w:tcBorders>
              <w:top w:val="single" w:color="auto" w:sz="4" w:space="0"/>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7</w:t>
            </w:r>
          </w:p>
        </w:tc>
        <w:tc>
          <w:tcPr>
            <w:tcW w:w="2300" w:type="dxa"/>
            <w:tcBorders>
              <w:top w:val="single" w:color="auto" w:sz="4" w:space="0"/>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数字视频测试仪</w:t>
            </w:r>
          </w:p>
        </w:tc>
        <w:tc>
          <w:tcPr>
            <w:tcW w:w="817" w:type="dxa"/>
            <w:tcBorders>
              <w:top w:val="single" w:color="auto" w:sz="4" w:space="0"/>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套</w:t>
            </w:r>
          </w:p>
        </w:tc>
        <w:tc>
          <w:tcPr>
            <w:tcW w:w="1309" w:type="dxa"/>
            <w:noWrap w:val="0"/>
            <w:vAlign w:val="top"/>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2</w:t>
            </w:r>
          </w:p>
        </w:tc>
        <w:tc>
          <w:tcPr>
            <w:tcW w:w="3457" w:type="dxa"/>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962" w:type="dxa"/>
            <w:tcBorders>
              <w:top w:val="single" w:color="auto" w:sz="4" w:space="0"/>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8</w:t>
            </w:r>
          </w:p>
        </w:tc>
        <w:tc>
          <w:tcPr>
            <w:tcW w:w="2300" w:type="dxa"/>
            <w:tcBorders>
              <w:top w:val="single" w:color="auto" w:sz="4" w:space="0"/>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兆欧表</w:t>
            </w:r>
          </w:p>
        </w:tc>
        <w:tc>
          <w:tcPr>
            <w:tcW w:w="817" w:type="dxa"/>
            <w:tcBorders>
              <w:top w:val="single" w:color="auto" w:sz="4" w:space="0"/>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套</w:t>
            </w:r>
          </w:p>
        </w:tc>
        <w:tc>
          <w:tcPr>
            <w:tcW w:w="1309" w:type="dxa"/>
            <w:noWrap w:val="0"/>
            <w:vAlign w:val="top"/>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w:t>
            </w:r>
          </w:p>
        </w:tc>
        <w:tc>
          <w:tcPr>
            <w:tcW w:w="3457" w:type="dxa"/>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962" w:type="dxa"/>
            <w:tcBorders>
              <w:top w:val="single" w:color="auto" w:sz="4" w:space="0"/>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9</w:t>
            </w:r>
          </w:p>
        </w:tc>
        <w:tc>
          <w:tcPr>
            <w:tcW w:w="2300" w:type="dxa"/>
            <w:tcBorders>
              <w:top w:val="single" w:color="auto" w:sz="4" w:space="0"/>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接地电阻测试仪</w:t>
            </w:r>
          </w:p>
        </w:tc>
        <w:tc>
          <w:tcPr>
            <w:tcW w:w="817" w:type="dxa"/>
            <w:tcBorders>
              <w:top w:val="single" w:color="auto" w:sz="4" w:space="0"/>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套</w:t>
            </w:r>
          </w:p>
        </w:tc>
        <w:tc>
          <w:tcPr>
            <w:tcW w:w="1309" w:type="dxa"/>
            <w:noWrap w:val="0"/>
            <w:vAlign w:val="top"/>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w:t>
            </w:r>
          </w:p>
        </w:tc>
        <w:tc>
          <w:tcPr>
            <w:tcW w:w="3457" w:type="dxa"/>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962" w:type="dxa"/>
            <w:tcBorders>
              <w:top w:val="single" w:color="auto" w:sz="4" w:space="0"/>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10</w:t>
            </w:r>
          </w:p>
        </w:tc>
        <w:tc>
          <w:tcPr>
            <w:tcW w:w="2300" w:type="dxa"/>
            <w:tcBorders>
              <w:top w:val="single" w:color="auto" w:sz="4" w:space="0"/>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数字万用表</w:t>
            </w:r>
          </w:p>
        </w:tc>
        <w:tc>
          <w:tcPr>
            <w:tcW w:w="817" w:type="dxa"/>
            <w:tcBorders>
              <w:top w:val="single" w:color="auto" w:sz="4" w:space="0"/>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套</w:t>
            </w:r>
          </w:p>
        </w:tc>
        <w:tc>
          <w:tcPr>
            <w:tcW w:w="1309" w:type="dxa"/>
            <w:noWrap w:val="0"/>
            <w:vAlign w:val="top"/>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w:t>
            </w:r>
          </w:p>
        </w:tc>
        <w:tc>
          <w:tcPr>
            <w:tcW w:w="3457" w:type="dxa"/>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962" w:type="dxa"/>
            <w:tcBorders>
              <w:top w:val="single" w:color="auto" w:sz="4" w:space="0"/>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11</w:t>
            </w:r>
          </w:p>
        </w:tc>
        <w:tc>
          <w:tcPr>
            <w:tcW w:w="2300" w:type="dxa"/>
            <w:tcBorders>
              <w:top w:val="single" w:color="auto" w:sz="4" w:space="0"/>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光纤熔接机</w:t>
            </w:r>
          </w:p>
        </w:tc>
        <w:tc>
          <w:tcPr>
            <w:tcW w:w="817" w:type="dxa"/>
            <w:tcBorders>
              <w:top w:val="single" w:color="auto" w:sz="4" w:space="0"/>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套</w:t>
            </w:r>
          </w:p>
        </w:tc>
        <w:tc>
          <w:tcPr>
            <w:tcW w:w="1309" w:type="dxa"/>
            <w:noWrap w:val="0"/>
            <w:vAlign w:val="top"/>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2</w:t>
            </w:r>
          </w:p>
        </w:tc>
        <w:tc>
          <w:tcPr>
            <w:tcW w:w="3457" w:type="dxa"/>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962" w:type="dxa"/>
            <w:tcBorders>
              <w:top w:val="single" w:color="auto" w:sz="4" w:space="0"/>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12</w:t>
            </w:r>
          </w:p>
        </w:tc>
        <w:tc>
          <w:tcPr>
            <w:tcW w:w="2300" w:type="dxa"/>
            <w:tcBorders>
              <w:top w:val="single" w:color="auto" w:sz="4" w:space="0"/>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松套管剥除器</w:t>
            </w:r>
          </w:p>
        </w:tc>
        <w:tc>
          <w:tcPr>
            <w:tcW w:w="817" w:type="dxa"/>
            <w:tcBorders>
              <w:top w:val="single" w:color="auto" w:sz="4" w:space="0"/>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套</w:t>
            </w:r>
          </w:p>
        </w:tc>
        <w:tc>
          <w:tcPr>
            <w:tcW w:w="1309" w:type="dxa"/>
            <w:noWrap w:val="0"/>
            <w:vAlign w:val="top"/>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w:t>
            </w:r>
          </w:p>
        </w:tc>
        <w:tc>
          <w:tcPr>
            <w:tcW w:w="3457" w:type="dxa"/>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962" w:type="dxa"/>
            <w:tcBorders>
              <w:top w:val="single" w:color="auto" w:sz="4" w:space="0"/>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13</w:t>
            </w:r>
          </w:p>
        </w:tc>
        <w:tc>
          <w:tcPr>
            <w:tcW w:w="2300" w:type="dxa"/>
            <w:tcBorders>
              <w:top w:val="single" w:color="auto" w:sz="4" w:space="0"/>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光纤切断器</w:t>
            </w:r>
          </w:p>
        </w:tc>
        <w:tc>
          <w:tcPr>
            <w:tcW w:w="817" w:type="dxa"/>
            <w:tcBorders>
              <w:top w:val="single" w:color="auto" w:sz="4" w:space="0"/>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套</w:t>
            </w:r>
          </w:p>
        </w:tc>
        <w:tc>
          <w:tcPr>
            <w:tcW w:w="1309" w:type="dxa"/>
            <w:noWrap w:val="0"/>
            <w:vAlign w:val="top"/>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2</w:t>
            </w:r>
          </w:p>
        </w:tc>
        <w:tc>
          <w:tcPr>
            <w:tcW w:w="3457" w:type="dxa"/>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962" w:type="dxa"/>
            <w:tcBorders>
              <w:top w:val="single" w:color="auto" w:sz="4" w:space="0"/>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14</w:t>
            </w:r>
          </w:p>
        </w:tc>
        <w:tc>
          <w:tcPr>
            <w:tcW w:w="2300" w:type="dxa"/>
            <w:tcBorders>
              <w:top w:val="single" w:color="auto" w:sz="4" w:space="0"/>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电视场强仪</w:t>
            </w:r>
          </w:p>
        </w:tc>
        <w:tc>
          <w:tcPr>
            <w:tcW w:w="817" w:type="dxa"/>
            <w:tcBorders>
              <w:top w:val="single" w:color="auto" w:sz="4" w:space="0"/>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套</w:t>
            </w:r>
          </w:p>
        </w:tc>
        <w:tc>
          <w:tcPr>
            <w:tcW w:w="1309" w:type="dxa"/>
            <w:noWrap w:val="0"/>
            <w:vAlign w:val="top"/>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2</w:t>
            </w:r>
          </w:p>
        </w:tc>
        <w:tc>
          <w:tcPr>
            <w:tcW w:w="3457" w:type="dxa"/>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962" w:type="dxa"/>
            <w:tcBorders>
              <w:top w:val="single" w:color="auto" w:sz="4" w:space="0"/>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15</w:t>
            </w:r>
          </w:p>
        </w:tc>
        <w:tc>
          <w:tcPr>
            <w:tcW w:w="2300" w:type="dxa"/>
            <w:tcBorders>
              <w:top w:val="single" w:color="auto" w:sz="4" w:space="0"/>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施工机具</w:t>
            </w:r>
          </w:p>
        </w:tc>
        <w:tc>
          <w:tcPr>
            <w:tcW w:w="817" w:type="dxa"/>
            <w:tcBorders>
              <w:top w:val="single" w:color="auto" w:sz="4" w:space="0"/>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套</w:t>
            </w:r>
          </w:p>
        </w:tc>
        <w:tc>
          <w:tcPr>
            <w:tcW w:w="1309" w:type="dxa"/>
            <w:noWrap w:val="0"/>
            <w:vAlign w:val="top"/>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w:t>
            </w:r>
          </w:p>
        </w:tc>
        <w:tc>
          <w:tcPr>
            <w:tcW w:w="3457" w:type="dxa"/>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962" w:type="dxa"/>
            <w:tcBorders>
              <w:top w:val="single" w:color="auto" w:sz="4" w:space="0"/>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16</w:t>
            </w:r>
          </w:p>
        </w:tc>
        <w:tc>
          <w:tcPr>
            <w:tcW w:w="2300" w:type="dxa"/>
            <w:tcBorders>
              <w:top w:val="single" w:color="auto" w:sz="4" w:space="0"/>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管理计算机</w:t>
            </w:r>
          </w:p>
        </w:tc>
        <w:tc>
          <w:tcPr>
            <w:tcW w:w="817" w:type="dxa"/>
            <w:tcBorders>
              <w:top w:val="single" w:color="auto" w:sz="4" w:space="0"/>
              <w:bottom w:val="single" w:color="auto" w:sz="4" w:space="0"/>
            </w:tcBorders>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台</w:t>
            </w:r>
          </w:p>
        </w:tc>
        <w:tc>
          <w:tcPr>
            <w:tcW w:w="1309" w:type="dxa"/>
            <w:noWrap w:val="0"/>
            <w:vAlign w:val="top"/>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w:t>
            </w:r>
          </w:p>
        </w:tc>
        <w:tc>
          <w:tcPr>
            <w:tcW w:w="3457" w:type="dxa"/>
            <w:noWrap w:val="0"/>
            <w:vAlign w:val="center"/>
          </w:tcPr>
          <w:p>
            <w:pPr>
              <w:pageBreakBefore w:val="0"/>
              <w:kinsoku/>
              <w:wordWrap/>
              <w:overflowPunct/>
              <w:topLinePunct w:val="0"/>
              <w:autoSpaceDE/>
              <w:autoSpaceDN/>
              <w:bidi w:val="0"/>
              <w:snapToGrid/>
              <w:spacing w:line="360" w:lineRule="auto"/>
              <w:jc w:val="center"/>
              <w:rPr>
                <w:rFonts w:hint="eastAsia" w:ascii="宋体" w:hAnsi="宋体" w:eastAsia="宋体" w:cs="宋体"/>
                <w:b w:val="0"/>
                <w:bCs w:val="0"/>
                <w:sz w:val="24"/>
                <w:szCs w:val="24"/>
                <w:highlight w:val="none"/>
              </w:rPr>
            </w:pPr>
          </w:p>
        </w:tc>
      </w:tr>
    </w:tbl>
    <w:p>
      <w:pPr>
        <w:autoSpaceDN w:val="0"/>
        <w:jc w:val="center"/>
        <w:textAlignment w:val="center"/>
        <w:rPr>
          <w:rFonts w:hint="eastAsia" w:ascii="宋体" w:hAnsi="宋体" w:eastAsia="宋体" w:cs="宋体"/>
          <w:b w:val="0"/>
          <w:bCs w:val="0"/>
          <w:color w:val="000000"/>
          <w:sz w:val="24"/>
          <w:szCs w:val="24"/>
          <w:highlight w:val="none"/>
        </w:rPr>
      </w:pPr>
      <w:bookmarkStart w:id="21" w:name="_Toc330393670"/>
      <w:r>
        <w:rPr>
          <w:rFonts w:hint="eastAsia" w:ascii="宋体" w:hAnsi="宋体" w:eastAsia="宋体" w:cs="宋体"/>
          <w:b w:val="0"/>
          <w:bCs w:val="0"/>
          <w:color w:val="000000"/>
          <w:sz w:val="24"/>
          <w:szCs w:val="24"/>
          <w:highlight w:val="none"/>
        </w:rPr>
        <w:br w:type="page"/>
      </w:r>
    </w:p>
    <w:tbl>
      <w:tblPr>
        <w:tblStyle w:val="46"/>
        <w:tblpPr w:leftFromText="180" w:rightFromText="180" w:vertAnchor="text" w:horzAnchor="page" w:tblpX="1214" w:tblpY="196"/>
        <w:tblOverlap w:val="never"/>
        <w:tblW w:w="9495" w:type="dxa"/>
        <w:tblInd w:w="0" w:type="dxa"/>
        <w:tblLayout w:type="fixed"/>
        <w:tblCellMar>
          <w:top w:w="0" w:type="dxa"/>
          <w:left w:w="15" w:type="dxa"/>
          <w:bottom w:w="0" w:type="dxa"/>
          <w:right w:w="15" w:type="dxa"/>
        </w:tblCellMar>
      </w:tblPr>
      <w:tblGrid>
        <w:gridCol w:w="2115"/>
        <w:gridCol w:w="2121"/>
        <w:gridCol w:w="622"/>
        <w:gridCol w:w="1133"/>
        <w:gridCol w:w="699"/>
        <w:gridCol w:w="2805"/>
      </w:tblGrid>
      <w:tr>
        <w:tblPrEx>
          <w:tblCellMar>
            <w:top w:w="0" w:type="dxa"/>
            <w:left w:w="15" w:type="dxa"/>
            <w:bottom w:w="0" w:type="dxa"/>
            <w:right w:w="15" w:type="dxa"/>
          </w:tblCellMar>
        </w:tblPrEx>
        <w:trPr>
          <w:trHeight w:val="624" w:hRule="atLeast"/>
        </w:trPr>
        <w:tc>
          <w:tcPr>
            <w:tcW w:w="9495" w:type="dxa"/>
            <w:gridSpan w:val="6"/>
            <w:vMerge w:val="restart"/>
            <w:noWrap w:val="0"/>
            <w:vAlign w:val="center"/>
          </w:tcPr>
          <w:p>
            <w:pPr>
              <w:autoSpaceDN w:val="0"/>
              <w:jc w:val="center"/>
              <w:textAlignment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附表</w:t>
            </w:r>
            <w:r>
              <w:rPr>
                <w:rFonts w:hint="eastAsia" w:ascii="宋体" w:hAnsi="宋体" w:eastAsia="宋体" w:cs="宋体"/>
                <w:b w:val="0"/>
                <w:bCs w:val="0"/>
                <w:color w:val="000000"/>
                <w:sz w:val="24"/>
                <w:szCs w:val="24"/>
                <w:highlight w:val="none"/>
                <w:lang w:val="en-US" w:eastAsia="zh-CN"/>
              </w:rPr>
              <w:t>3</w:t>
            </w:r>
            <w:r>
              <w:rPr>
                <w:rFonts w:hint="eastAsia" w:ascii="宋体" w:hAnsi="宋体" w:eastAsia="宋体" w:cs="宋体"/>
                <w:b w:val="0"/>
                <w:bCs w:val="0"/>
                <w:color w:val="000000"/>
                <w:sz w:val="24"/>
                <w:szCs w:val="24"/>
                <w:highlight w:val="none"/>
              </w:rPr>
              <w:t xml:space="preserve">： </w:t>
            </w:r>
            <w:r>
              <w:rPr>
                <w:rFonts w:hint="eastAsia" w:ascii="宋体" w:hAnsi="宋体" w:eastAsia="宋体" w:cs="宋体"/>
                <w:b w:val="0"/>
                <w:bCs w:val="0"/>
                <w:color w:val="000000"/>
                <w:kern w:val="0"/>
                <w:sz w:val="24"/>
                <w:szCs w:val="24"/>
                <w:highlight w:val="none"/>
              </w:rPr>
              <w:t>中煤华昱信息化</w:t>
            </w:r>
            <w:r>
              <w:rPr>
                <w:rFonts w:hint="eastAsia" w:ascii="宋体" w:hAnsi="宋体" w:eastAsia="宋体" w:cs="宋体"/>
                <w:b w:val="0"/>
                <w:bCs w:val="0"/>
                <w:color w:val="333333"/>
                <w:kern w:val="0"/>
                <w:sz w:val="24"/>
                <w:szCs w:val="24"/>
                <w:highlight w:val="none"/>
              </w:rPr>
              <w:t>基础设施</w:t>
            </w:r>
            <w:r>
              <w:rPr>
                <w:rFonts w:hint="eastAsia" w:ascii="宋体" w:hAnsi="宋体" w:eastAsia="宋体" w:cs="宋体"/>
                <w:b w:val="0"/>
                <w:bCs w:val="0"/>
                <w:color w:val="000000"/>
                <w:kern w:val="0"/>
                <w:sz w:val="24"/>
                <w:szCs w:val="24"/>
                <w:highlight w:val="none"/>
              </w:rPr>
              <w:t>外委维护</w:t>
            </w:r>
            <w:r>
              <w:rPr>
                <w:rFonts w:hint="eastAsia" w:ascii="宋体" w:hAnsi="宋体" w:eastAsia="宋体" w:cs="宋体"/>
                <w:b w:val="0"/>
                <w:bCs w:val="0"/>
                <w:color w:val="000000"/>
                <w:kern w:val="0"/>
                <w:sz w:val="24"/>
                <w:szCs w:val="24"/>
                <w:highlight w:val="none"/>
                <w:lang w:val="en-US" w:eastAsia="zh-CN"/>
              </w:rPr>
              <w:t>服务</w:t>
            </w:r>
            <w:r>
              <w:rPr>
                <w:rFonts w:hint="eastAsia" w:ascii="宋体" w:hAnsi="宋体" w:eastAsia="宋体" w:cs="宋体"/>
                <w:b w:val="0"/>
                <w:bCs w:val="0"/>
                <w:color w:val="000000"/>
                <w:sz w:val="24"/>
                <w:szCs w:val="24"/>
                <w:highlight w:val="none"/>
              </w:rPr>
              <w:t>登记表</w:t>
            </w:r>
          </w:p>
        </w:tc>
      </w:tr>
      <w:tr>
        <w:tblPrEx>
          <w:tblCellMar>
            <w:top w:w="0" w:type="dxa"/>
            <w:left w:w="15" w:type="dxa"/>
            <w:bottom w:w="0" w:type="dxa"/>
            <w:right w:w="15" w:type="dxa"/>
          </w:tblCellMar>
        </w:tblPrEx>
        <w:trPr>
          <w:trHeight w:val="312" w:hRule="atLeast"/>
        </w:trPr>
        <w:tc>
          <w:tcPr>
            <w:tcW w:w="9495" w:type="dxa"/>
            <w:gridSpan w:val="6"/>
            <w:vMerge w:val="continue"/>
            <w:noWrap w:val="0"/>
            <w:vAlign w:val="center"/>
          </w:tcPr>
          <w:p>
            <w:pPr>
              <w:autoSpaceDN w:val="0"/>
              <w:rPr>
                <w:rFonts w:hint="eastAsia" w:ascii="宋体" w:hAnsi="宋体" w:eastAsia="宋体" w:cs="宋体"/>
                <w:b w:val="0"/>
                <w:bCs w:val="0"/>
                <w:sz w:val="24"/>
                <w:szCs w:val="24"/>
                <w:highlight w:val="none"/>
              </w:rPr>
            </w:pPr>
          </w:p>
        </w:tc>
      </w:tr>
      <w:tr>
        <w:tblPrEx>
          <w:tblCellMar>
            <w:top w:w="0" w:type="dxa"/>
            <w:left w:w="15" w:type="dxa"/>
            <w:bottom w:w="0" w:type="dxa"/>
            <w:right w:w="15" w:type="dxa"/>
          </w:tblCellMar>
        </w:tblPrEx>
        <w:trPr>
          <w:trHeight w:val="285" w:hRule="atLeast"/>
        </w:trPr>
        <w:tc>
          <w:tcPr>
            <w:tcW w:w="9495" w:type="dxa"/>
            <w:gridSpan w:val="6"/>
            <w:tcBorders>
              <w:top w:val="single" w:color="000000" w:sz="8" w:space="0"/>
              <w:left w:val="single" w:color="000000" w:sz="8" w:space="0"/>
              <w:bottom w:val="single" w:color="000000" w:sz="4" w:space="0"/>
              <w:right w:val="single" w:color="000000" w:sz="8" w:space="0"/>
            </w:tcBorders>
            <w:noWrap w:val="0"/>
            <w:vAlign w:val="center"/>
          </w:tcPr>
          <w:p>
            <w:pPr>
              <w:autoSpaceDN w:val="0"/>
              <w:jc w:val="center"/>
              <w:textAlignment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 xml:space="preserve">                             </w:t>
            </w:r>
          </w:p>
        </w:tc>
      </w:tr>
      <w:tr>
        <w:tblPrEx>
          <w:tblCellMar>
            <w:top w:w="0" w:type="dxa"/>
            <w:left w:w="15" w:type="dxa"/>
            <w:bottom w:w="0" w:type="dxa"/>
            <w:right w:w="15" w:type="dxa"/>
          </w:tblCellMar>
        </w:tblPrEx>
        <w:trPr>
          <w:trHeight w:val="473" w:hRule="atLeast"/>
        </w:trPr>
        <w:tc>
          <w:tcPr>
            <w:tcW w:w="2115" w:type="dxa"/>
            <w:tcBorders>
              <w:top w:val="single" w:color="000000" w:sz="4" w:space="0"/>
              <w:left w:val="single" w:color="000000" w:sz="8"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下达任务时间</w:t>
            </w:r>
          </w:p>
        </w:tc>
        <w:tc>
          <w:tcPr>
            <w:tcW w:w="274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 xml:space="preserve">  </w:t>
            </w:r>
          </w:p>
        </w:tc>
        <w:tc>
          <w:tcPr>
            <w:tcW w:w="183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 xml:space="preserve">下达任务人员 </w:t>
            </w:r>
          </w:p>
        </w:tc>
        <w:tc>
          <w:tcPr>
            <w:tcW w:w="2805" w:type="dxa"/>
            <w:tcBorders>
              <w:top w:val="single" w:color="000000" w:sz="4" w:space="0"/>
              <w:left w:val="single" w:color="000000" w:sz="4" w:space="0"/>
              <w:bottom w:val="single" w:color="000000" w:sz="4" w:space="0"/>
              <w:right w:val="single" w:color="000000" w:sz="8" w:space="0"/>
            </w:tcBorders>
            <w:noWrap w:val="0"/>
            <w:vAlign w:val="center"/>
          </w:tcPr>
          <w:p>
            <w:pPr>
              <w:autoSpaceDN w:val="0"/>
              <w:jc w:val="center"/>
              <w:textAlignment w:val="center"/>
              <w:rPr>
                <w:rFonts w:hint="eastAsia" w:ascii="宋体" w:hAnsi="宋体" w:eastAsia="宋体" w:cs="宋体"/>
                <w:b w:val="0"/>
                <w:bCs w:val="0"/>
                <w:color w:val="000000"/>
                <w:sz w:val="24"/>
                <w:szCs w:val="24"/>
                <w:highlight w:val="none"/>
              </w:rPr>
            </w:pPr>
          </w:p>
        </w:tc>
      </w:tr>
      <w:tr>
        <w:tblPrEx>
          <w:tblCellMar>
            <w:top w:w="0" w:type="dxa"/>
            <w:left w:w="15" w:type="dxa"/>
            <w:bottom w:w="0" w:type="dxa"/>
            <w:right w:w="15" w:type="dxa"/>
          </w:tblCellMar>
        </w:tblPrEx>
        <w:trPr>
          <w:trHeight w:val="624" w:hRule="atLeast"/>
        </w:trPr>
        <w:tc>
          <w:tcPr>
            <w:tcW w:w="2115" w:type="dxa"/>
            <w:vMerge w:val="restart"/>
            <w:tcBorders>
              <w:top w:val="single" w:color="000000" w:sz="4" w:space="0"/>
              <w:left w:val="single" w:color="000000" w:sz="8" w:space="0"/>
              <w:bottom w:val="single" w:color="000000" w:sz="4" w:space="0"/>
              <w:right w:val="single" w:color="000000" w:sz="4" w:space="0"/>
            </w:tcBorders>
            <w:noWrap w:val="0"/>
            <w:vAlign w:val="center"/>
          </w:tcPr>
          <w:p>
            <w:pPr>
              <w:autoSpaceDN w:val="0"/>
              <w:jc w:val="center"/>
              <w:rPr>
                <w:rFonts w:hint="eastAsia" w:ascii="宋体" w:hAnsi="宋体" w:eastAsia="宋体" w:cs="宋体"/>
                <w:b w:val="0"/>
                <w:bCs w:val="0"/>
                <w:sz w:val="24"/>
                <w:szCs w:val="24"/>
                <w:highlight w:val="none"/>
              </w:rPr>
            </w:pPr>
            <w:r>
              <w:rPr>
                <w:rFonts w:hint="eastAsia" w:ascii="宋体" w:hAnsi="宋体" w:eastAsia="宋体" w:cs="宋体"/>
                <w:b w:val="0"/>
                <w:bCs w:val="0"/>
                <w:color w:val="000000"/>
                <w:sz w:val="24"/>
                <w:szCs w:val="24"/>
                <w:highlight w:val="none"/>
              </w:rPr>
              <w:t>任务主要内容</w:t>
            </w:r>
          </w:p>
        </w:tc>
        <w:tc>
          <w:tcPr>
            <w:tcW w:w="7380" w:type="dxa"/>
            <w:gridSpan w:val="5"/>
            <w:vMerge w:val="restart"/>
            <w:tcBorders>
              <w:top w:val="single" w:color="000000" w:sz="4" w:space="0"/>
              <w:left w:val="single" w:color="000000" w:sz="4" w:space="0"/>
              <w:bottom w:val="single" w:color="000000" w:sz="4" w:space="0"/>
              <w:right w:val="single" w:color="000000" w:sz="8" w:space="0"/>
            </w:tcBorders>
            <w:noWrap w:val="0"/>
            <w:vAlign w:val="center"/>
          </w:tcPr>
          <w:p>
            <w:pPr>
              <w:rPr>
                <w:rFonts w:hint="eastAsia" w:ascii="宋体" w:hAnsi="宋体" w:eastAsia="宋体" w:cs="宋体"/>
                <w:b w:val="0"/>
                <w:bCs w:val="0"/>
                <w:sz w:val="24"/>
                <w:szCs w:val="24"/>
                <w:highlight w:val="none"/>
              </w:rPr>
            </w:pPr>
          </w:p>
        </w:tc>
      </w:tr>
      <w:tr>
        <w:tblPrEx>
          <w:tblCellMar>
            <w:top w:w="0" w:type="dxa"/>
            <w:left w:w="15" w:type="dxa"/>
            <w:bottom w:w="0" w:type="dxa"/>
            <w:right w:w="15" w:type="dxa"/>
          </w:tblCellMar>
        </w:tblPrEx>
        <w:trPr>
          <w:trHeight w:val="624" w:hRule="atLeast"/>
        </w:trPr>
        <w:tc>
          <w:tcPr>
            <w:tcW w:w="2115" w:type="dxa"/>
            <w:vMerge w:val="continue"/>
            <w:tcBorders>
              <w:top w:val="single" w:color="000000" w:sz="4" w:space="0"/>
              <w:left w:val="single" w:color="000000" w:sz="8" w:space="0"/>
              <w:bottom w:val="single" w:color="000000" w:sz="4" w:space="0"/>
              <w:right w:val="single" w:color="000000" w:sz="4" w:space="0"/>
            </w:tcBorders>
            <w:noWrap w:val="0"/>
            <w:vAlign w:val="center"/>
          </w:tcPr>
          <w:p>
            <w:pPr>
              <w:autoSpaceDN w:val="0"/>
              <w:jc w:val="center"/>
              <w:rPr>
                <w:rFonts w:hint="eastAsia" w:ascii="宋体" w:hAnsi="宋体" w:eastAsia="宋体" w:cs="宋体"/>
                <w:b w:val="0"/>
                <w:bCs w:val="0"/>
                <w:sz w:val="24"/>
                <w:szCs w:val="24"/>
                <w:highlight w:val="none"/>
              </w:rPr>
            </w:pPr>
          </w:p>
        </w:tc>
        <w:tc>
          <w:tcPr>
            <w:tcW w:w="7380" w:type="dxa"/>
            <w:gridSpan w:val="5"/>
            <w:vMerge w:val="continue"/>
            <w:tcBorders>
              <w:top w:val="single" w:color="000000" w:sz="4" w:space="0"/>
              <w:left w:val="single" w:color="000000" w:sz="4" w:space="0"/>
              <w:bottom w:val="single" w:color="000000" w:sz="4" w:space="0"/>
              <w:right w:val="single" w:color="000000" w:sz="8" w:space="0"/>
            </w:tcBorders>
            <w:noWrap w:val="0"/>
            <w:vAlign w:val="center"/>
          </w:tcPr>
          <w:p>
            <w:pPr>
              <w:rPr>
                <w:rFonts w:hint="eastAsia" w:ascii="宋体" w:hAnsi="宋体" w:eastAsia="宋体" w:cs="宋体"/>
                <w:b w:val="0"/>
                <w:bCs w:val="0"/>
                <w:sz w:val="24"/>
                <w:szCs w:val="24"/>
                <w:highlight w:val="none"/>
              </w:rPr>
            </w:pPr>
          </w:p>
        </w:tc>
      </w:tr>
      <w:tr>
        <w:tblPrEx>
          <w:tblCellMar>
            <w:top w:w="0" w:type="dxa"/>
            <w:left w:w="15" w:type="dxa"/>
            <w:bottom w:w="0" w:type="dxa"/>
            <w:right w:w="15" w:type="dxa"/>
          </w:tblCellMar>
        </w:tblPrEx>
        <w:trPr>
          <w:trHeight w:val="285" w:hRule="atLeast"/>
        </w:trPr>
        <w:tc>
          <w:tcPr>
            <w:tcW w:w="2115" w:type="dxa"/>
            <w:tcBorders>
              <w:top w:val="single" w:color="000000" w:sz="4" w:space="0"/>
              <w:left w:val="single" w:color="000000" w:sz="8"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rPr>
              <w:t>外维</w:t>
            </w:r>
            <w:r>
              <w:rPr>
                <w:rFonts w:hint="eastAsia" w:ascii="宋体" w:hAnsi="宋体" w:eastAsia="宋体" w:cs="宋体"/>
                <w:b w:val="0"/>
                <w:bCs w:val="0"/>
                <w:color w:val="000000"/>
                <w:sz w:val="24"/>
                <w:szCs w:val="24"/>
                <w:highlight w:val="none"/>
                <w:lang w:val="en-US" w:eastAsia="zh-CN"/>
              </w:rPr>
              <w:t>联系人</w:t>
            </w:r>
          </w:p>
        </w:tc>
        <w:tc>
          <w:tcPr>
            <w:tcW w:w="212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b w:val="0"/>
                <w:bCs w:val="0"/>
                <w:color w:val="000000"/>
                <w:sz w:val="24"/>
                <w:szCs w:val="24"/>
                <w:highlight w:val="none"/>
              </w:rPr>
            </w:pPr>
          </w:p>
        </w:tc>
        <w:tc>
          <w:tcPr>
            <w:tcW w:w="175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外派维修人员</w:t>
            </w:r>
          </w:p>
        </w:tc>
        <w:tc>
          <w:tcPr>
            <w:tcW w:w="3504" w:type="dxa"/>
            <w:gridSpan w:val="2"/>
            <w:tcBorders>
              <w:top w:val="single" w:color="000000" w:sz="4" w:space="0"/>
              <w:left w:val="single" w:color="000000" w:sz="4" w:space="0"/>
              <w:bottom w:val="single" w:color="000000" w:sz="4" w:space="0"/>
              <w:right w:val="single" w:color="000000" w:sz="8" w:space="0"/>
            </w:tcBorders>
            <w:noWrap w:val="0"/>
            <w:vAlign w:val="center"/>
          </w:tcPr>
          <w:p>
            <w:pPr>
              <w:autoSpaceDN w:val="0"/>
              <w:jc w:val="center"/>
              <w:textAlignment w:val="center"/>
              <w:rPr>
                <w:rFonts w:hint="eastAsia" w:ascii="宋体" w:hAnsi="宋体" w:eastAsia="宋体" w:cs="宋体"/>
                <w:b w:val="0"/>
                <w:bCs w:val="0"/>
                <w:color w:val="000000"/>
                <w:sz w:val="24"/>
                <w:szCs w:val="24"/>
                <w:highlight w:val="none"/>
              </w:rPr>
            </w:pPr>
          </w:p>
        </w:tc>
      </w:tr>
      <w:tr>
        <w:tblPrEx>
          <w:tblCellMar>
            <w:top w:w="0" w:type="dxa"/>
            <w:left w:w="15" w:type="dxa"/>
            <w:bottom w:w="0" w:type="dxa"/>
            <w:right w:w="15" w:type="dxa"/>
          </w:tblCellMar>
        </w:tblPrEx>
        <w:trPr>
          <w:trHeight w:val="285" w:hRule="atLeast"/>
        </w:trPr>
        <w:tc>
          <w:tcPr>
            <w:tcW w:w="2115" w:type="dxa"/>
            <w:tcBorders>
              <w:top w:val="single" w:color="000000" w:sz="4" w:space="0"/>
              <w:left w:val="single" w:color="000000" w:sz="8"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外维出发时间</w:t>
            </w:r>
          </w:p>
        </w:tc>
        <w:tc>
          <w:tcPr>
            <w:tcW w:w="212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b w:val="0"/>
                <w:bCs w:val="0"/>
                <w:color w:val="000000"/>
                <w:sz w:val="24"/>
                <w:szCs w:val="24"/>
                <w:highlight w:val="none"/>
              </w:rPr>
            </w:pPr>
          </w:p>
        </w:tc>
        <w:tc>
          <w:tcPr>
            <w:tcW w:w="175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到达现场时间</w:t>
            </w:r>
          </w:p>
        </w:tc>
        <w:tc>
          <w:tcPr>
            <w:tcW w:w="3504" w:type="dxa"/>
            <w:gridSpan w:val="2"/>
            <w:tcBorders>
              <w:top w:val="single" w:color="000000" w:sz="4" w:space="0"/>
              <w:left w:val="single" w:color="000000" w:sz="4" w:space="0"/>
              <w:bottom w:val="single" w:color="000000" w:sz="4" w:space="0"/>
              <w:right w:val="single" w:color="000000" w:sz="8" w:space="0"/>
            </w:tcBorders>
            <w:noWrap w:val="0"/>
            <w:vAlign w:val="center"/>
          </w:tcPr>
          <w:p>
            <w:pPr>
              <w:autoSpaceDN w:val="0"/>
              <w:jc w:val="center"/>
              <w:textAlignment w:val="center"/>
              <w:rPr>
                <w:rFonts w:hint="eastAsia" w:ascii="宋体" w:hAnsi="宋体" w:eastAsia="宋体" w:cs="宋体"/>
                <w:b w:val="0"/>
                <w:bCs w:val="0"/>
                <w:color w:val="000000"/>
                <w:sz w:val="24"/>
                <w:szCs w:val="24"/>
                <w:highlight w:val="none"/>
              </w:rPr>
            </w:pPr>
          </w:p>
        </w:tc>
      </w:tr>
      <w:tr>
        <w:tblPrEx>
          <w:tblCellMar>
            <w:top w:w="0" w:type="dxa"/>
            <w:left w:w="15" w:type="dxa"/>
            <w:bottom w:w="0" w:type="dxa"/>
            <w:right w:w="15" w:type="dxa"/>
          </w:tblCellMar>
        </w:tblPrEx>
        <w:trPr>
          <w:trHeight w:val="624" w:hRule="atLeast"/>
        </w:trPr>
        <w:tc>
          <w:tcPr>
            <w:tcW w:w="2115" w:type="dxa"/>
            <w:vMerge w:val="restart"/>
            <w:tcBorders>
              <w:top w:val="single" w:color="000000" w:sz="4" w:space="0"/>
              <w:left w:val="single" w:color="000000" w:sz="8" w:space="0"/>
              <w:bottom w:val="single" w:color="000000" w:sz="4" w:space="0"/>
              <w:right w:val="single" w:color="000000" w:sz="4" w:space="0"/>
            </w:tcBorders>
            <w:noWrap w:val="0"/>
            <w:vAlign w:val="center"/>
          </w:tcPr>
          <w:p>
            <w:pPr>
              <w:autoSpaceDN w:val="0"/>
              <w:jc w:val="center"/>
              <w:rPr>
                <w:rFonts w:hint="eastAsia" w:ascii="宋体" w:hAnsi="宋体" w:eastAsia="宋体" w:cs="宋体"/>
                <w:b w:val="0"/>
                <w:bCs w:val="0"/>
                <w:sz w:val="24"/>
                <w:szCs w:val="24"/>
                <w:highlight w:val="none"/>
              </w:rPr>
            </w:pPr>
            <w:r>
              <w:rPr>
                <w:rFonts w:hint="eastAsia" w:ascii="宋体" w:hAnsi="宋体" w:eastAsia="宋体" w:cs="宋体"/>
                <w:b w:val="0"/>
                <w:bCs w:val="0"/>
                <w:color w:val="000000"/>
                <w:sz w:val="24"/>
                <w:szCs w:val="24"/>
                <w:highlight w:val="none"/>
              </w:rPr>
              <w:t>现场主要情况</w:t>
            </w:r>
          </w:p>
        </w:tc>
        <w:tc>
          <w:tcPr>
            <w:tcW w:w="7380" w:type="dxa"/>
            <w:gridSpan w:val="5"/>
            <w:vMerge w:val="restart"/>
            <w:tcBorders>
              <w:top w:val="single" w:color="000000" w:sz="4" w:space="0"/>
              <w:left w:val="single" w:color="000000" w:sz="4" w:space="0"/>
              <w:bottom w:val="single" w:color="000000" w:sz="4" w:space="0"/>
              <w:right w:val="single" w:color="000000" w:sz="8" w:space="0"/>
            </w:tcBorders>
            <w:noWrap w:val="0"/>
            <w:vAlign w:val="center"/>
          </w:tcPr>
          <w:p>
            <w:pPr>
              <w:rPr>
                <w:rFonts w:hint="eastAsia" w:ascii="宋体" w:hAnsi="宋体" w:eastAsia="宋体" w:cs="宋体"/>
                <w:b w:val="0"/>
                <w:bCs w:val="0"/>
                <w:sz w:val="24"/>
                <w:szCs w:val="24"/>
                <w:highlight w:val="none"/>
              </w:rPr>
            </w:pPr>
          </w:p>
        </w:tc>
      </w:tr>
      <w:tr>
        <w:tblPrEx>
          <w:tblCellMar>
            <w:top w:w="0" w:type="dxa"/>
            <w:left w:w="15" w:type="dxa"/>
            <w:bottom w:w="0" w:type="dxa"/>
            <w:right w:w="15" w:type="dxa"/>
          </w:tblCellMar>
        </w:tblPrEx>
        <w:trPr>
          <w:trHeight w:val="1696" w:hRule="atLeast"/>
        </w:trPr>
        <w:tc>
          <w:tcPr>
            <w:tcW w:w="2115" w:type="dxa"/>
            <w:vMerge w:val="continue"/>
            <w:tcBorders>
              <w:top w:val="single" w:color="000000" w:sz="4" w:space="0"/>
              <w:left w:val="single" w:color="000000" w:sz="8" w:space="0"/>
              <w:bottom w:val="single" w:color="000000" w:sz="4" w:space="0"/>
              <w:right w:val="single" w:color="000000" w:sz="4" w:space="0"/>
            </w:tcBorders>
            <w:noWrap w:val="0"/>
            <w:vAlign w:val="center"/>
          </w:tcPr>
          <w:p>
            <w:pPr>
              <w:autoSpaceDN w:val="0"/>
              <w:jc w:val="center"/>
              <w:rPr>
                <w:rFonts w:hint="eastAsia" w:ascii="宋体" w:hAnsi="宋体" w:eastAsia="宋体" w:cs="宋体"/>
                <w:b w:val="0"/>
                <w:bCs w:val="0"/>
                <w:sz w:val="24"/>
                <w:szCs w:val="24"/>
                <w:highlight w:val="none"/>
              </w:rPr>
            </w:pPr>
          </w:p>
        </w:tc>
        <w:tc>
          <w:tcPr>
            <w:tcW w:w="7380" w:type="dxa"/>
            <w:gridSpan w:val="5"/>
            <w:vMerge w:val="continue"/>
            <w:tcBorders>
              <w:top w:val="single" w:color="000000" w:sz="4" w:space="0"/>
              <w:left w:val="single" w:color="000000" w:sz="4" w:space="0"/>
              <w:bottom w:val="single" w:color="000000" w:sz="4" w:space="0"/>
              <w:right w:val="single" w:color="000000" w:sz="8" w:space="0"/>
            </w:tcBorders>
            <w:noWrap w:val="0"/>
            <w:vAlign w:val="center"/>
          </w:tcPr>
          <w:p>
            <w:pPr>
              <w:rPr>
                <w:rFonts w:hint="eastAsia" w:ascii="宋体" w:hAnsi="宋体" w:eastAsia="宋体" w:cs="宋体"/>
                <w:b w:val="0"/>
                <w:bCs w:val="0"/>
                <w:sz w:val="24"/>
                <w:szCs w:val="24"/>
                <w:highlight w:val="none"/>
              </w:rPr>
            </w:pPr>
          </w:p>
        </w:tc>
      </w:tr>
      <w:tr>
        <w:tblPrEx>
          <w:tblCellMar>
            <w:top w:w="0" w:type="dxa"/>
            <w:left w:w="15" w:type="dxa"/>
            <w:bottom w:w="0" w:type="dxa"/>
            <w:right w:w="15" w:type="dxa"/>
          </w:tblCellMar>
        </w:tblPrEx>
        <w:trPr>
          <w:trHeight w:val="2542" w:hRule="atLeast"/>
        </w:trPr>
        <w:tc>
          <w:tcPr>
            <w:tcW w:w="2115" w:type="dxa"/>
            <w:tcBorders>
              <w:top w:val="single" w:color="000000" w:sz="4" w:space="0"/>
              <w:left w:val="single" w:color="000000" w:sz="8"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处理结果</w:t>
            </w:r>
          </w:p>
        </w:tc>
        <w:tc>
          <w:tcPr>
            <w:tcW w:w="7380" w:type="dxa"/>
            <w:gridSpan w:val="5"/>
            <w:tcBorders>
              <w:top w:val="single" w:color="000000" w:sz="4" w:space="0"/>
              <w:left w:val="single" w:color="000000" w:sz="4" w:space="0"/>
              <w:bottom w:val="single" w:color="000000" w:sz="4" w:space="0"/>
              <w:right w:val="single" w:color="000000" w:sz="8" w:space="0"/>
            </w:tcBorders>
            <w:noWrap w:val="0"/>
            <w:vAlign w:val="center"/>
          </w:tcPr>
          <w:p>
            <w:pPr>
              <w:autoSpaceDN w:val="0"/>
              <w:jc w:val="center"/>
              <w:textAlignment w:val="center"/>
              <w:rPr>
                <w:rFonts w:hint="eastAsia" w:ascii="宋体" w:hAnsi="宋体" w:eastAsia="宋体" w:cs="宋体"/>
                <w:b w:val="0"/>
                <w:bCs w:val="0"/>
                <w:color w:val="000000"/>
                <w:sz w:val="24"/>
                <w:szCs w:val="24"/>
                <w:highlight w:val="none"/>
              </w:rPr>
            </w:pPr>
          </w:p>
        </w:tc>
      </w:tr>
      <w:tr>
        <w:tblPrEx>
          <w:tblCellMar>
            <w:top w:w="0" w:type="dxa"/>
            <w:left w:w="15" w:type="dxa"/>
            <w:bottom w:w="0" w:type="dxa"/>
            <w:right w:w="15" w:type="dxa"/>
          </w:tblCellMar>
        </w:tblPrEx>
        <w:trPr>
          <w:trHeight w:val="1755" w:hRule="atLeast"/>
        </w:trPr>
        <w:tc>
          <w:tcPr>
            <w:tcW w:w="2115" w:type="dxa"/>
            <w:tcBorders>
              <w:top w:val="single" w:color="000000" w:sz="4" w:space="0"/>
              <w:left w:val="single" w:color="000000" w:sz="8"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所用设备及耗材</w:t>
            </w:r>
          </w:p>
        </w:tc>
        <w:tc>
          <w:tcPr>
            <w:tcW w:w="7380" w:type="dxa"/>
            <w:gridSpan w:val="5"/>
            <w:tcBorders>
              <w:top w:val="single" w:color="000000" w:sz="4" w:space="0"/>
              <w:left w:val="single" w:color="000000" w:sz="4" w:space="0"/>
              <w:bottom w:val="single" w:color="000000" w:sz="4" w:space="0"/>
              <w:right w:val="single" w:color="000000" w:sz="8" w:space="0"/>
            </w:tcBorders>
            <w:noWrap w:val="0"/>
            <w:vAlign w:val="center"/>
          </w:tcPr>
          <w:p>
            <w:pPr>
              <w:autoSpaceDN w:val="0"/>
              <w:jc w:val="center"/>
              <w:textAlignment w:val="center"/>
              <w:rPr>
                <w:rFonts w:hint="eastAsia" w:ascii="宋体" w:hAnsi="宋体" w:eastAsia="宋体" w:cs="宋体"/>
                <w:b w:val="0"/>
                <w:bCs w:val="0"/>
                <w:color w:val="000000"/>
                <w:sz w:val="24"/>
                <w:szCs w:val="24"/>
                <w:highlight w:val="none"/>
              </w:rPr>
            </w:pPr>
          </w:p>
        </w:tc>
      </w:tr>
      <w:tr>
        <w:tblPrEx>
          <w:tblCellMar>
            <w:top w:w="0" w:type="dxa"/>
            <w:left w:w="15" w:type="dxa"/>
            <w:bottom w:w="0" w:type="dxa"/>
            <w:right w:w="15" w:type="dxa"/>
          </w:tblCellMar>
        </w:tblPrEx>
        <w:trPr>
          <w:trHeight w:val="809" w:hRule="atLeast"/>
        </w:trPr>
        <w:tc>
          <w:tcPr>
            <w:tcW w:w="2115" w:type="dxa"/>
            <w:tcBorders>
              <w:top w:val="single" w:color="000000" w:sz="4" w:space="0"/>
              <w:left w:val="single" w:color="000000" w:sz="8" w:space="0"/>
              <w:bottom w:val="single" w:color="000000" w:sz="4" w:space="0"/>
              <w:right w:val="single" w:color="000000" w:sz="4" w:space="0"/>
            </w:tcBorders>
            <w:noWrap w:val="0"/>
            <w:vAlign w:val="center"/>
          </w:tcPr>
          <w:p>
            <w:pPr>
              <w:autoSpaceDN w:val="0"/>
              <w:jc w:val="center"/>
              <w:rPr>
                <w:rFonts w:hint="eastAsia" w:ascii="宋体" w:hAnsi="宋体" w:eastAsia="宋体" w:cs="宋体"/>
                <w:b w:val="0"/>
                <w:bCs w:val="0"/>
                <w:sz w:val="24"/>
                <w:szCs w:val="24"/>
                <w:highlight w:val="none"/>
              </w:rPr>
            </w:pPr>
            <w:r>
              <w:rPr>
                <w:rFonts w:hint="eastAsia" w:ascii="宋体" w:hAnsi="宋体" w:eastAsia="宋体" w:cs="宋体"/>
                <w:b w:val="0"/>
                <w:bCs w:val="0"/>
                <w:color w:val="000000"/>
                <w:sz w:val="24"/>
                <w:szCs w:val="24"/>
                <w:highlight w:val="none"/>
              </w:rPr>
              <w:t>其它情况</w:t>
            </w:r>
          </w:p>
        </w:tc>
        <w:tc>
          <w:tcPr>
            <w:tcW w:w="7380" w:type="dxa"/>
            <w:gridSpan w:val="5"/>
            <w:tcBorders>
              <w:top w:val="single" w:color="000000" w:sz="4" w:space="0"/>
              <w:left w:val="single" w:color="000000" w:sz="4" w:space="0"/>
              <w:bottom w:val="single" w:color="000000" w:sz="4" w:space="0"/>
              <w:right w:val="single" w:color="000000" w:sz="8" w:space="0"/>
            </w:tcBorders>
            <w:noWrap w:val="0"/>
            <w:vAlign w:val="center"/>
          </w:tcPr>
          <w:p>
            <w:pPr>
              <w:rPr>
                <w:rFonts w:hint="eastAsia" w:ascii="宋体" w:hAnsi="宋体" w:eastAsia="宋体" w:cs="宋体"/>
                <w:b w:val="0"/>
                <w:bCs w:val="0"/>
                <w:sz w:val="24"/>
                <w:szCs w:val="24"/>
                <w:highlight w:val="none"/>
              </w:rPr>
            </w:pPr>
          </w:p>
        </w:tc>
      </w:tr>
      <w:tr>
        <w:tblPrEx>
          <w:tblCellMar>
            <w:top w:w="0" w:type="dxa"/>
            <w:left w:w="15" w:type="dxa"/>
            <w:bottom w:w="0" w:type="dxa"/>
            <w:right w:w="15" w:type="dxa"/>
          </w:tblCellMar>
        </w:tblPrEx>
        <w:trPr>
          <w:trHeight w:val="624" w:hRule="atLeast"/>
        </w:trPr>
        <w:tc>
          <w:tcPr>
            <w:tcW w:w="2115" w:type="dxa"/>
            <w:tcBorders>
              <w:top w:val="single" w:color="000000" w:sz="4" w:space="0"/>
              <w:left w:val="single" w:color="000000" w:sz="8" w:space="0"/>
              <w:bottom w:val="single" w:color="000000" w:sz="4" w:space="0"/>
              <w:right w:val="single" w:color="000000" w:sz="4" w:space="0"/>
            </w:tcBorders>
            <w:noWrap w:val="0"/>
            <w:vAlign w:val="center"/>
          </w:tcPr>
          <w:p>
            <w:pPr>
              <w:autoSpaceDN w:val="0"/>
              <w:jc w:val="center"/>
              <w:rPr>
                <w:rFonts w:hint="eastAsia" w:ascii="宋体" w:hAnsi="宋体" w:eastAsia="宋体" w:cs="宋体"/>
                <w:b w:val="0"/>
                <w:bCs w:val="0"/>
                <w:sz w:val="24"/>
                <w:szCs w:val="24"/>
                <w:highlight w:val="none"/>
              </w:rPr>
            </w:pPr>
            <w:r>
              <w:rPr>
                <w:rFonts w:hint="eastAsia" w:ascii="宋体" w:hAnsi="宋体" w:eastAsia="宋体" w:cs="宋体"/>
                <w:b w:val="0"/>
                <w:bCs w:val="0"/>
                <w:color w:val="000000"/>
                <w:sz w:val="24"/>
                <w:szCs w:val="24"/>
                <w:highlight w:val="none"/>
              </w:rPr>
              <w:t>任务完成时间</w:t>
            </w:r>
          </w:p>
        </w:tc>
        <w:tc>
          <w:tcPr>
            <w:tcW w:w="7380" w:type="dxa"/>
            <w:gridSpan w:val="5"/>
            <w:tcBorders>
              <w:top w:val="single" w:color="000000" w:sz="4" w:space="0"/>
              <w:left w:val="single" w:color="000000" w:sz="4" w:space="0"/>
              <w:bottom w:val="single" w:color="000000" w:sz="4" w:space="0"/>
              <w:right w:val="single" w:color="000000" w:sz="8" w:space="0"/>
            </w:tcBorders>
            <w:noWrap w:val="0"/>
            <w:vAlign w:val="center"/>
          </w:tcPr>
          <w:p>
            <w:pPr>
              <w:rPr>
                <w:rFonts w:hint="eastAsia" w:ascii="宋体" w:hAnsi="宋体" w:eastAsia="宋体" w:cs="宋体"/>
                <w:b w:val="0"/>
                <w:bCs w:val="0"/>
                <w:sz w:val="24"/>
                <w:szCs w:val="24"/>
                <w:highlight w:val="none"/>
              </w:rPr>
            </w:pPr>
          </w:p>
        </w:tc>
      </w:tr>
      <w:tr>
        <w:tblPrEx>
          <w:tblCellMar>
            <w:top w:w="0" w:type="dxa"/>
            <w:left w:w="15" w:type="dxa"/>
            <w:bottom w:w="0" w:type="dxa"/>
            <w:right w:w="15" w:type="dxa"/>
          </w:tblCellMar>
        </w:tblPrEx>
        <w:trPr>
          <w:trHeight w:val="285" w:hRule="atLeast"/>
        </w:trPr>
        <w:tc>
          <w:tcPr>
            <w:tcW w:w="2115" w:type="dxa"/>
            <w:tcBorders>
              <w:top w:val="single" w:color="000000" w:sz="4" w:space="0"/>
              <w:left w:val="single" w:color="000000" w:sz="8"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考核结果</w:t>
            </w:r>
          </w:p>
        </w:tc>
        <w:tc>
          <w:tcPr>
            <w:tcW w:w="212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合格□   不合格□</w:t>
            </w:r>
          </w:p>
        </w:tc>
        <w:tc>
          <w:tcPr>
            <w:tcW w:w="175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考核人员</w:t>
            </w:r>
          </w:p>
        </w:tc>
        <w:tc>
          <w:tcPr>
            <w:tcW w:w="3504" w:type="dxa"/>
            <w:gridSpan w:val="2"/>
            <w:tcBorders>
              <w:top w:val="single" w:color="000000" w:sz="4" w:space="0"/>
              <w:left w:val="single" w:color="000000" w:sz="4" w:space="0"/>
              <w:bottom w:val="single" w:color="000000" w:sz="4" w:space="0"/>
              <w:right w:val="single" w:color="000000" w:sz="8" w:space="0"/>
            </w:tcBorders>
            <w:noWrap w:val="0"/>
            <w:vAlign w:val="center"/>
          </w:tcPr>
          <w:p>
            <w:pPr>
              <w:autoSpaceDN w:val="0"/>
              <w:jc w:val="center"/>
              <w:textAlignment w:val="center"/>
              <w:rPr>
                <w:rFonts w:hint="eastAsia" w:ascii="宋体" w:hAnsi="宋体" w:eastAsia="宋体" w:cs="宋体"/>
                <w:b w:val="0"/>
                <w:bCs w:val="0"/>
                <w:color w:val="000000"/>
                <w:sz w:val="24"/>
                <w:szCs w:val="24"/>
                <w:highlight w:val="none"/>
              </w:rPr>
            </w:pPr>
          </w:p>
        </w:tc>
      </w:tr>
    </w:tbl>
    <w:p>
      <w:pPr>
        <w:rPr>
          <w:rFonts w:hint="eastAsia" w:ascii="宋体" w:hAnsi="宋体" w:eastAsia="宋体" w:cs="宋体"/>
          <w:b w:val="0"/>
          <w:bCs w:val="0"/>
          <w:sz w:val="24"/>
          <w:szCs w:val="24"/>
          <w:highlight w:val="none"/>
        </w:rPr>
      </w:pPr>
    </w:p>
    <w:p>
      <w:pP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br w:type="page"/>
      </w:r>
    </w:p>
    <w:p>
      <w:pPr>
        <w:widowControl/>
        <w:tabs>
          <w:tab w:val="left" w:pos="420"/>
        </w:tabs>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附表</w:t>
      </w:r>
      <w:r>
        <w:rPr>
          <w:rFonts w:hint="eastAsia" w:ascii="宋体" w:hAnsi="宋体" w:eastAsia="宋体" w:cs="宋体"/>
          <w:b w:val="0"/>
          <w:bCs w:val="0"/>
          <w:sz w:val="24"/>
          <w:szCs w:val="24"/>
          <w:highlight w:val="none"/>
          <w:lang w:val="en-US" w:eastAsia="zh-CN"/>
        </w:rPr>
        <w:t>4</w:t>
      </w:r>
      <w:r>
        <w:rPr>
          <w:rFonts w:hint="eastAsia" w:ascii="宋体" w:hAnsi="宋体" w:eastAsia="宋体" w:cs="宋体"/>
          <w:b w:val="0"/>
          <w:bCs w:val="0"/>
          <w:sz w:val="24"/>
          <w:szCs w:val="24"/>
          <w:highlight w:val="none"/>
        </w:rPr>
        <w:t>：</w:t>
      </w:r>
      <w:r>
        <w:rPr>
          <w:rFonts w:hint="eastAsia" w:ascii="宋体" w:hAnsi="宋体" w:eastAsia="宋体" w:cs="宋体"/>
          <w:b w:val="0"/>
          <w:bCs w:val="0"/>
          <w:color w:val="000000"/>
          <w:kern w:val="0"/>
          <w:sz w:val="24"/>
          <w:szCs w:val="24"/>
          <w:highlight w:val="none"/>
        </w:rPr>
        <w:t>中煤华昱</w:t>
      </w:r>
      <w:r>
        <w:rPr>
          <w:rFonts w:hint="eastAsia" w:ascii="宋体" w:hAnsi="宋体" w:eastAsia="宋体" w:cs="宋体"/>
          <w:b w:val="0"/>
          <w:bCs w:val="0"/>
          <w:sz w:val="24"/>
          <w:szCs w:val="24"/>
          <w:highlight w:val="none"/>
        </w:rPr>
        <w:t>通信光缆日常巡检登记表</w:t>
      </w:r>
    </w:p>
    <w:tbl>
      <w:tblPr>
        <w:tblStyle w:val="46"/>
        <w:tblW w:w="9495" w:type="dxa"/>
        <w:tblInd w:w="-473" w:type="dxa"/>
        <w:tblLayout w:type="fixed"/>
        <w:tblCellMar>
          <w:top w:w="0" w:type="dxa"/>
          <w:left w:w="15" w:type="dxa"/>
          <w:bottom w:w="0" w:type="dxa"/>
          <w:right w:w="15" w:type="dxa"/>
        </w:tblCellMar>
      </w:tblPr>
      <w:tblGrid>
        <w:gridCol w:w="2115"/>
        <w:gridCol w:w="2743"/>
        <w:gridCol w:w="1832"/>
        <w:gridCol w:w="2805"/>
      </w:tblGrid>
      <w:tr>
        <w:tblPrEx>
          <w:tblCellMar>
            <w:top w:w="0" w:type="dxa"/>
            <w:left w:w="15" w:type="dxa"/>
            <w:bottom w:w="0" w:type="dxa"/>
            <w:right w:w="15" w:type="dxa"/>
          </w:tblCellMar>
        </w:tblPrEx>
        <w:trPr>
          <w:trHeight w:val="473" w:hRule="atLeast"/>
        </w:trPr>
        <w:tc>
          <w:tcPr>
            <w:tcW w:w="2115" w:type="dxa"/>
            <w:tcBorders>
              <w:top w:val="single" w:color="000000" w:sz="4" w:space="0"/>
              <w:left w:val="single" w:color="000000" w:sz="8"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巡检要求</w:t>
            </w:r>
          </w:p>
        </w:tc>
        <w:tc>
          <w:tcPr>
            <w:tcW w:w="7380" w:type="dxa"/>
            <w:gridSpan w:val="3"/>
            <w:tcBorders>
              <w:top w:val="single" w:color="000000" w:sz="4" w:space="0"/>
              <w:left w:val="single" w:color="000000" w:sz="4" w:space="0"/>
              <w:bottom w:val="single" w:color="000000" w:sz="4" w:space="0"/>
              <w:right w:val="single" w:color="000000" w:sz="8" w:space="0"/>
            </w:tcBorders>
            <w:noWrap w:val="0"/>
            <w:vAlign w:val="center"/>
          </w:tcPr>
          <w:p>
            <w:pPr>
              <w:autoSpaceDN w:val="0"/>
              <w:jc w:val="left"/>
              <w:textAlignment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 xml:space="preserve"> 1、每周三上午对园区光缆进行一次检查；   (    )</w:t>
            </w:r>
          </w:p>
          <w:p>
            <w:pPr>
              <w:autoSpaceDN w:val="0"/>
              <w:jc w:val="left"/>
              <w:textAlignment w:val="center"/>
              <w:rPr>
                <w:rFonts w:hint="eastAsia" w:ascii="宋体" w:hAnsi="宋体" w:eastAsia="宋体" w:cs="宋体"/>
                <w:b w:val="0"/>
                <w:bCs w:val="0"/>
                <w:sz w:val="24"/>
                <w:szCs w:val="24"/>
                <w:highlight w:val="none"/>
              </w:rPr>
            </w:pPr>
            <w:r>
              <w:rPr>
                <w:rFonts w:hint="eastAsia" w:ascii="宋体" w:hAnsi="宋体" w:eastAsia="宋体" w:cs="宋体"/>
                <w:b w:val="0"/>
                <w:bCs w:val="0"/>
                <w:color w:val="000000"/>
                <w:sz w:val="24"/>
                <w:szCs w:val="24"/>
                <w:highlight w:val="none"/>
              </w:rPr>
              <w:t xml:space="preserve"> 2、</w:t>
            </w:r>
            <w:r>
              <w:rPr>
                <w:rFonts w:hint="eastAsia" w:ascii="宋体" w:hAnsi="宋体" w:eastAsia="宋体" w:cs="宋体"/>
                <w:b w:val="0"/>
                <w:bCs w:val="0"/>
                <w:sz w:val="24"/>
                <w:szCs w:val="24"/>
                <w:highlight w:val="none"/>
              </w:rPr>
              <w:t>每月对山上煤矿光缆进行一次检查； (   )</w:t>
            </w:r>
          </w:p>
          <w:p>
            <w:pPr>
              <w:autoSpaceDN w:val="0"/>
              <w:jc w:val="left"/>
              <w:textAlignment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sz w:val="24"/>
                <w:szCs w:val="24"/>
                <w:highlight w:val="none"/>
              </w:rPr>
              <w:t>3、每</w:t>
            </w:r>
            <w:r>
              <w:rPr>
                <w:rFonts w:hint="eastAsia" w:ascii="宋体" w:hAnsi="宋体" w:eastAsia="宋体" w:cs="宋体"/>
                <w:b w:val="0"/>
                <w:bCs w:val="0"/>
                <w:sz w:val="24"/>
                <w:szCs w:val="24"/>
                <w:highlight w:val="none"/>
                <w:lang w:val="en-US" w:eastAsia="zh-CN"/>
              </w:rPr>
              <w:t>季度</w:t>
            </w:r>
            <w:r>
              <w:rPr>
                <w:rFonts w:hint="eastAsia" w:ascii="宋体" w:hAnsi="宋体" w:eastAsia="宋体" w:cs="宋体"/>
                <w:b w:val="0"/>
                <w:bCs w:val="0"/>
                <w:sz w:val="24"/>
                <w:szCs w:val="24"/>
                <w:highlight w:val="none"/>
              </w:rPr>
              <w:t>对山上煤矿光缆进行一次</w:t>
            </w:r>
            <w:r>
              <w:rPr>
                <w:rFonts w:hint="eastAsia" w:ascii="宋体" w:hAnsi="宋体" w:eastAsia="宋体" w:cs="宋体"/>
                <w:b w:val="0"/>
                <w:bCs w:val="0"/>
                <w:sz w:val="24"/>
                <w:szCs w:val="24"/>
                <w:highlight w:val="none"/>
                <w:lang w:val="en-US" w:eastAsia="zh-CN"/>
              </w:rPr>
              <w:t>三防</w:t>
            </w:r>
            <w:r>
              <w:rPr>
                <w:rFonts w:hint="eastAsia" w:ascii="宋体" w:hAnsi="宋体" w:eastAsia="宋体" w:cs="宋体"/>
                <w:b w:val="0"/>
                <w:bCs w:val="0"/>
                <w:sz w:val="24"/>
                <w:szCs w:val="24"/>
                <w:highlight w:val="none"/>
              </w:rPr>
              <w:t>检查；(   )</w:t>
            </w:r>
          </w:p>
          <w:p>
            <w:pPr>
              <w:autoSpaceDN w:val="0"/>
              <w:jc w:val="left"/>
              <w:textAlignment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sz w:val="24"/>
                <w:szCs w:val="24"/>
                <w:highlight w:val="none"/>
              </w:rPr>
              <w:t xml:space="preserve"> 3、发现情况立即安排人员进行维护；</w:t>
            </w:r>
          </w:p>
        </w:tc>
      </w:tr>
      <w:tr>
        <w:tblPrEx>
          <w:tblCellMar>
            <w:top w:w="0" w:type="dxa"/>
            <w:left w:w="15" w:type="dxa"/>
            <w:bottom w:w="0" w:type="dxa"/>
            <w:right w:w="15" w:type="dxa"/>
          </w:tblCellMar>
        </w:tblPrEx>
        <w:trPr>
          <w:trHeight w:val="473" w:hRule="atLeast"/>
        </w:trPr>
        <w:tc>
          <w:tcPr>
            <w:tcW w:w="2115" w:type="dxa"/>
            <w:tcBorders>
              <w:top w:val="single" w:color="000000" w:sz="4" w:space="0"/>
              <w:left w:val="single" w:color="000000" w:sz="8"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sz w:val="24"/>
                <w:szCs w:val="24"/>
                <w:highlight w:val="none"/>
              </w:rPr>
              <w:t>巡检时间</w:t>
            </w:r>
          </w:p>
        </w:tc>
        <w:tc>
          <w:tcPr>
            <w:tcW w:w="274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 xml:space="preserve">  </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lang w:val="en-US" w:eastAsia="zh-CN"/>
              </w:rPr>
              <w:t>联系</w:t>
            </w:r>
            <w:r>
              <w:rPr>
                <w:rFonts w:hint="eastAsia" w:ascii="宋体" w:hAnsi="宋体" w:eastAsia="宋体" w:cs="宋体"/>
                <w:b w:val="0"/>
                <w:bCs w:val="0"/>
                <w:color w:val="000000"/>
                <w:sz w:val="24"/>
                <w:szCs w:val="24"/>
                <w:highlight w:val="none"/>
              </w:rPr>
              <w:t xml:space="preserve">人 </w:t>
            </w:r>
          </w:p>
        </w:tc>
        <w:tc>
          <w:tcPr>
            <w:tcW w:w="2805" w:type="dxa"/>
            <w:tcBorders>
              <w:top w:val="single" w:color="000000" w:sz="4" w:space="0"/>
              <w:left w:val="single" w:color="000000" w:sz="4" w:space="0"/>
              <w:bottom w:val="single" w:color="000000" w:sz="4" w:space="0"/>
              <w:right w:val="single" w:color="000000" w:sz="8" w:space="0"/>
            </w:tcBorders>
            <w:noWrap w:val="0"/>
            <w:vAlign w:val="center"/>
          </w:tcPr>
          <w:p>
            <w:pPr>
              <w:autoSpaceDN w:val="0"/>
              <w:jc w:val="center"/>
              <w:textAlignment w:val="center"/>
              <w:rPr>
                <w:rFonts w:hint="eastAsia" w:ascii="宋体" w:hAnsi="宋体" w:eastAsia="宋体" w:cs="宋体"/>
                <w:b w:val="0"/>
                <w:bCs w:val="0"/>
                <w:color w:val="000000"/>
                <w:sz w:val="24"/>
                <w:szCs w:val="24"/>
                <w:highlight w:val="none"/>
              </w:rPr>
            </w:pPr>
          </w:p>
        </w:tc>
      </w:tr>
      <w:tr>
        <w:tblPrEx>
          <w:tblCellMar>
            <w:top w:w="0" w:type="dxa"/>
            <w:left w:w="15" w:type="dxa"/>
            <w:bottom w:w="0" w:type="dxa"/>
            <w:right w:w="15" w:type="dxa"/>
          </w:tblCellMar>
        </w:tblPrEx>
        <w:trPr>
          <w:trHeight w:val="624" w:hRule="atLeast"/>
        </w:trPr>
        <w:tc>
          <w:tcPr>
            <w:tcW w:w="2115" w:type="dxa"/>
            <w:vMerge w:val="restart"/>
            <w:tcBorders>
              <w:top w:val="single" w:color="000000" w:sz="4" w:space="0"/>
              <w:left w:val="single" w:color="000000" w:sz="8" w:space="0"/>
              <w:bottom w:val="single" w:color="000000" w:sz="4" w:space="0"/>
              <w:right w:val="single" w:color="000000" w:sz="4" w:space="0"/>
            </w:tcBorders>
            <w:noWrap w:val="0"/>
            <w:vAlign w:val="center"/>
          </w:tcPr>
          <w:p>
            <w:pPr>
              <w:autoSpaceDN w:val="0"/>
              <w:jc w:val="center"/>
              <w:rPr>
                <w:rFonts w:hint="eastAsia" w:ascii="宋体" w:hAnsi="宋体" w:eastAsia="宋体" w:cs="宋体"/>
                <w:b w:val="0"/>
                <w:bCs w:val="0"/>
                <w:sz w:val="24"/>
                <w:szCs w:val="24"/>
                <w:highlight w:val="none"/>
              </w:rPr>
            </w:pPr>
            <w:r>
              <w:rPr>
                <w:rFonts w:hint="eastAsia" w:ascii="宋体" w:hAnsi="宋体" w:eastAsia="宋体" w:cs="宋体"/>
                <w:b w:val="0"/>
                <w:bCs w:val="0"/>
                <w:color w:val="000000"/>
                <w:sz w:val="24"/>
                <w:szCs w:val="24"/>
                <w:highlight w:val="none"/>
              </w:rPr>
              <w:t>任务主要内容</w:t>
            </w:r>
          </w:p>
        </w:tc>
        <w:tc>
          <w:tcPr>
            <w:tcW w:w="7380" w:type="dxa"/>
            <w:gridSpan w:val="3"/>
            <w:vMerge w:val="restart"/>
            <w:tcBorders>
              <w:top w:val="single" w:color="000000" w:sz="4" w:space="0"/>
              <w:left w:val="single" w:color="000000" w:sz="4" w:space="0"/>
              <w:bottom w:val="single" w:color="000000" w:sz="4" w:space="0"/>
              <w:right w:val="single" w:color="000000" w:sz="8" w:space="0"/>
            </w:tcBorders>
            <w:noWrap w:val="0"/>
            <w:vAlign w:val="center"/>
          </w:tcPr>
          <w:p>
            <w:pP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 xml:space="preserve"> 1、检查在园区光缆的路由上是否有施工、裸露等情况，评估是否对光缆的安全造成破坏，如有情况时应及时处理。</w:t>
            </w:r>
          </w:p>
          <w:p>
            <w:pP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 xml:space="preserve"> 2、检查山上煤矿光缆否有施工、立杆倾斜、光缆下垂等情况，评估是否对光缆安全造成破坏，如有情况时应及时处理。</w:t>
            </w:r>
          </w:p>
        </w:tc>
      </w:tr>
      <w:tr>
        <w:tblPrEx>
          <w:tblCellMar>
            <w:top w:w="0" w:type="dxa"/>
            <w:left w:w="15" w:type="dxa"/>
            <w:bottom w:w="0" w:type="dxa"/>
            <w:right w:w="15" w:type="dxa"/>
          </w:tblCellMar>
        </w:tblPrEx>
        <w:trPr>
          <w:trHeight w:val="624" w:hRule="atLeast"/>
        </w:trPr>
        <w:tc>
          <w:tcPr>
            <w:tcW w:w="2115" w:type="dxa"/>
            <w:vMerge w:val="continue"/>
            <w:tcBorders>
              <w:top w:val="single" w:color="000000" w:sz="4" w:space="0"/>
              <w:left w:val="single" w:color="000000" w:sz="8" w:space="0"/>
              <w:bottom w:val="single" w:color="000000" w:sz="4" w:space="0"/>
              <w:right w:val="single" w:color="000000" w:sz="4" w:space="0"/>
            </w:tcBorders>
            <w:noWrap w:val="0"/>
            <w:vAlign w:val="center"/>
          </w:tcPr>
          <w:p>
            <w:pPr>
              <w:autoSpaceDN w:val="0"/>
              <w:jc w:val="center"/>
              <w:rPr>
                <w:rFonts w:hint="eastAsia" w:ascii="宋体" w:hAnsi="宋体" w:eastAsia="宋体" w:cs="宋体"/>
                <w:b w:val="0"/>
                <w:bCs w:val="0"/>
                <w:sz w:val="24"/>
                <w:szCs w:val="24"/>
                <w:highlight w:val="none"/>
              </w:rPr>
            </w:pPr>
          </w:p>
        </w:tc>
        <w:tc>
          <w:tcPr>
            <w:tcW w:w="7380" w:type="dxa"/>
            <w:gridSpan w:val="3"/>
            <w:vMerge w:val="continue"/>
            <w:tcBorders>
              <w:top w:val="single" w:color="000000" w:sz="4" w:space="0"/>
              <w:left w:val="single" w:color="000000" w:sz="4" w:space="0"/>
              <w:bottom w:val="single" w:color="000000" w:sz="4" w:space="0"/>
              <w:right w:val="single" w:color="000000" w:sz="8" w:space="0"/>
            </w:tcBorders>
            <w:noWrap w:val="0"/>
            <w:vAlign w:val="center"/>
          </w:tcPr>
          <w:p>
            <w:pPr>
              <w:rPr>
                <w:rFonts w:hint="eastAsia" w:ascii="宋体" w:hAnsi="宋体" w:eastAsia="宋体" w:cs="宋体"/>
                <w:b w:val="0"/>
                <w:bCs w:val="0"/>
                <w:sz w:val="24"/>
                <w:szCs w:val="24"/>
                <w:highlight w:val="none"/>
              </w:rPr>
            </w:pPr>
          </w:p>
        </w:tc>
      </w:tr>
      <w:tr>
        <w:tblPrEx>
          <w:tblCellMar>
            <w:top w:w="0" w:type="dxa"/>
            <w:left w:w="15" w:type="dxa"/>
            <w:bottom w:w="0" w:type="dxa"/>
            <w:right w:w="15" w:type="dxa"/>
          </w:tblCellMar>
        </w:tblPrEx>
        <w:trPr>
          <w:trHeight w:val="624" w:hRule="atLeast"/>
        </w:trPr>
        <w:tc>
          <w:tcPr>
            <w:tcW w:w="2115" w:type="dxa"/>
            <w:vMerge w:val="restart"/>
            <w:tcBorders>
              <w:top w:val="single" w:color="000000" w:sz="4" w:space="0"/>
              <w:left w:val="single" w:color="000000" w:sz="8" w:space="0"/>
              <w:bottom w:val="single" w:color="000000" w:sz="4" w:space="0"/>
              <w:right w:val="single" w:color="000000" w:sz="4" w:space="0"/>
            </w:tcBorders>
            <w:noWrap w:val="0"/>
            <w:vAlign w:val="center"/>
          </w:tcPr>
          <w:p>
            <w:pPr>
              <w:autoSpaceDN w:val="0"/>
              <w:jc w:val="center"/>
              <w:rPr>
                <w:rFonts w:hint="eastAsia" w:ascii="宋体" w:hAnsi="宋体" w:eastAsia="宋体" w:cs="宋体"/>
                <w:b w:val="0"/>
                <w:bCs w:val="0"/>
                <w:sz w:val="24"/>
                <w:szCs w:val="24"/>
                <w:highlight w:val="none"/>
              </w:rPr>
            </w:pPr>
            <w:r>
              <w:rPr>
                <w:rFonts w:hint="eastAsia" w:ascii="宋体" w:hAnsi="宋体" w:eastAsia="宋体" w:cs="宋体"/>
                <w:b w:val="0"/>
                <w:bCs w:val="0"/>
                <w:color w:val="000000"/>
                <w:sz w:val="24"/>
                <w:szCs w:val="24"/>
                <w:highlight w:val="none"/>
              </w:rPr>
              <w:t>主要情况</w:t>
            </w:r>
          </w:p>
        </w:tc>
        <w:tc>
          <w:tcPr>
            <w:tcW w:w="7380" w:type="dxa"/>
            <w:gridSpan w:val="3"/>
            <w:vMerge w:val="restart"/>
            <w:tcBorders>
              <w:top w:val="single" w:color="000000" w:sz="4" w:space="0"/>
              <w:left w:val="single" w:color="000000" w:sz="4" w:space="0"/>
              <w:bottom w:val="single" w:color="000000" w:sz="4" w:space="0"/>
              <w:right w:val="single" w:color="000000" w:sz="8" w:space="0"/>
            </w:tcBorders>
            <w:noWrap w:val="0"/>
            <w:vAlign w:val="center"/>
          </w:tcPr>
          <w:p>
            <w:pPr>
              <w:rPr>
                <w:rFonts w:hint="eastAsia" w:ascii="宋体" w:hAnsi="宋体" w:eastAsia="宋体" w:cs="宋体"/>
                <w:b w:val="0"/>
                <w:bCs w:val="0"/>
                <w:sz w:val="24"/>
                <w:szCs w:val="24"/>
                <w:highlight w:val="none"/>
              </w:rPr>
            </w:pPr>
          </w:p>
          <w:p>
            <w:pPr>
              <w:rPr>
                <w:rFonts w:hint="eastAsia" w:ascii="宋体" w:hAnsi="宋体" w:eastAsia="宋体" w:cs="宋体"/>
                <w:b w:val="0"/>
                <w:bCs w:val="0"/>
                <w:sz w:val="24"/>
                <w:szCs w:val="24"/>
                <w:highlight w:val="none"/>
              </w:rPr>
            </w:pPr>
          </w:p>
          <w:p>
            <w:pPr>
              <w:rPr>
                <w:rFonts w:hint="eastAsia" w:ascii="宋体" w:hAnsi="宋体" w:eastAsia="宋体" w:cs="宋体"/>
                <w:b w:val="0"/>
                <w:bCs w:val="0"/>
                <w:sz w:val="24"/>
                <w:szCs w:val="24"/>
                <w:highlight w:val="none"/>
              </w:rPr>
            </w:pPr>
          </w:p>
          <w:p>
            <w:pPr>
              <w:rPr>
                <w:rFonts w:hint="eastAsia" w:ascii="宋体" w:hAnsi="宋体" w:eastAsia="宋体" w:cs="宋体"/>
                <w:b w:val="0"/>
                <w:bCs w:val="0"/>
                <w:sz w:val="24"/>
                <w:szCs w:val="24"/>
                <w:highlight w:val="none"/>
              </w:rPr>
            </w:pPr>
          </w:p>
        </w:tc>
      </w:tr>
      <w:tr>
        <w:tblPrEx>
          <w:tblCellMar>
            <w:top w:w="0" w:type="dxa"/>
            <w:left w:w="15" w:type="dxa"/>
            <w:bottom w:w="0" w:type="dxa"/>
            <w:right w:w="15" w:type="dxa"/>
          </w:tblCellMar>
        </w:tblPrEx>
        <w:trPr>
          <w:trHeight w:val="1288" w:hRule="atLeast"/>
        </w:trPr>
        <w:tc>
          <w:tcPr>
            <w:tcW w:w="2115" w:type="dxa"/>
            <w:vMerge w:val="continue"/>
            <w:tcBorders>
              <w:top w:val="single" w:color="000000" w:sz="4" w:space="0"/>
              <w:left w:val="single" w:color="000000" w:sz="8" w:space="0"/>
              <w:bottom w:val="single" w:color="000000" w:sz="4" w:space="0"/>
              <w:right w:val="single" w:color="000000" w:sz="4" w:space="0"/>
            </w:tcBorders>
            <w:noWrap w:val="0"/>
            <w:vAlign w:val="center"/>
          </w:tcPr>
          <w:p>
            <w:pPr>
              <w:autoSpaceDN w:val="0"/>
              <w:jc w:val="center"/>
              <w:rPr>
                <w:rFonts w:hint="eastAsia" w:ascii="宋体" w:hAnsi="宋体" w:eastAsia="宋体" w:cs="宋体"/>
                <w:sz w:val="24"/>
                <w:szCs w:val="24"/>
                <w:highlight w:val="none"/>
              </w:rPr>
            </w:pPr>
          </w:p>
        </w:tc>
        <w:tc>
          <w:tcPr>
            <w:tcW w:w="7380" w:type="dxa"/>
            <w:gridSpan w:val="3"/>
            <w:vMerge w:val="continue"/>
            <w:tcBorders>
              <w:top w:val="single" w:color="000000" w:sz="4" w:space="0"/>
              <w:left w:val="single" w:color="000000" w:sz="4" w:space="0"/>
              <w:bottom w:val="single" w:color="000000" w:sz="4" w:space="0"/>
              <w:right w:val="single" w:color="000000" w:sz="8" w:space="0"/>
            </w:tcBorders>
            <w:noWrap w:val="0"/>
            <w:vAlign w:val="center"/>
          </w:tcPr>
          <w:p>
            <w:pPr>
              <w:rPr>
                <w:rFonts w:hint="eastAsia" w:ascii="宋体" w:hAnsi="宋体" w:eastAsia="宋体" w:cs="宋体"/>
                <w:sz w:val="24"/>
                <w:szCs w:val="24"/>
                <w:highlight w:val="none"/>
              </w:rPr>
            </w:pPr>
          </w:p>
        </w:tc>
      </w:tr>
      <w:tr>
        <w:tblPrEx>
          <w:tblCellMar>
            <w:top w:w="0" w:type="dxa"/>
            <w:left w:w="15" w:type="dxa"/>
            <w:bottom w:w="0" w:type="dxa"/>
            <w:right w:w="15" w:type="dxa"/>
          </w:tblCellMar>
        </w:tblPrEx>
        <w:trPr>
          <w:trHeight w:val="1433" w:hRule="atLeast"/>
        </w:trPr>
        <w:tc>
          <w:tcPr>
            <w:tcW w:w="2115" w:type="dxa"/>
            <w:tcBorders>
              <w:top w:val="single" w:color="000000" w:sz="4" w:space="0"/>
              <w:left w:val="single" w:color="000000" w:sz="8"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处理结果</w:t>
            </w:r>
          </w:p>
        </w:tc>
        <w:tc>
          <w:tcPr>
            <w:tcW w:w="7380" w:type="dxa"/>
            <w:gridSpan w:val="3"/>
            <w:tcBorders>
              <w:top w:val="single" w:color="000000" w:sz="4" w:space="0"/>
              <w:left w:val="single" w:color="000000" w:sz="4" w:space="0"/>
              <w:bottom w:val="single" w:color="000000" w:sz="4" w:space="0"/>
              <w:right w:val="single" w:color="000000" w:sz="8" w:space="0"/>
            </w:tcBorders>
            <w:noWrap w:val="0"/>
            <w:vAlign w:val="center"/>
          </w:tcPr>
          <w:p>
            <w:pPr>
              <w:autoSpaceDN w:val="0"/>
              <w:jc w:val="center"/>
              <w:textAlignment w:val="center"/>
              <w:rPr>
                <w:rFonts w:hint="eastAsia" w:ascii="宋体" w:hAnsi="宋体" w:eastAsia="宋体" w:cs="宋体"/>
                <w:b w:val="0"/>
                <w:bCs w:val="0"/>
                <w:color w:val="000000"/>
                <w:sz w:val="24"/>
                <w:szCs w:val="24"/>
                <w:highlight w:val="none"/>
              </w:rPr>
            </w:pPr>
          </w:p>
          <w:p>
            <w:pPr>
              <w:autoSpaceDN w:val="0"/>
              <w:textAlignment w:val="center"/>
              <w:rPr>
                <w:rFonts w:hint="eastAsia" w:ascii="宋体" w:hAnsi="宋体" w:eastAsia="宋体" w:cs="宋体"/>
                <w:b w:val="0"/>
                <w:bCs w:val="0"/>
                <w:color w:val="000000"/>
                <w:sz w:val="24"/>
                <w:szCs w:val="24"/>
                <w:highlight w:val="none"/>
              </w:rPr>
            </w:pPr>
          </w:p>
        </w:tc>
      </w:tr>
      <w:tr>
        <w:tblPrEx>
          <w:tblCellMar>
            <w:top w:w="0" w:type="dxa"/>
            <w:left w:w="15" w:type="dxa"/>
            <w:bottom w:w="0" w:type="dxa"/>
            <w:right w:w="15" w:type="dxa"/>
          </w:tblCellMar>
        </w:tblPrEx>
        <w:trPr>
          <w:trHeight w:val="1600" w:hRule="atLeast"/>
        </w:trPr>
        <w:tc>
          <w:tcPr>
            <w:tcW w:w="2115" w:type="dxa"/>
            <w:tcBorders>
              <w:top w:val="single" w:color="000000" w:sz="4" w:space="0"/>
              <w:left w:val="single" w:color="000000" w:sz="8"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所用设备及耗材</w:t>
            </w:r>
          </w:p>
        </w:tc>
        <w:tc>
          <w:tcPr>
            <w:tcW w:w="7380" w:type="dxa"/>
            <w:gridSpan w:val="3"/>
            <w:tcBorders>
              <w:top w:val="single" w:color="000000" w:sz="4" w:space="0"/>
              <w:left w:val="single" w:color="000000" w:sz="4" w:space="0"/>
              <w:bottom w:val="single" w:color="000000" w:sz="4" w:space="0"/>
              <w:right w:val="single" w:color="000000" w:sz="8" w:space="0"/>
            </w:tcBorders>
            <w:noWrap w:val="0"/>
            <w:vAlign w:val="center"/>
          </w:tcPr>
          <w:p>
            <w:pPr>
              <w:autoSpaceDN w:val="0"/>
              <w:textAlignment w:val="center"/>
              <w:rPr>
                <w:rFonts w:hint="eastAsia" w:ascii="宋体" w:hAnsi="宋体" w:eastAsia="宋体" w:cs="宋体"/>
                <w:b w:val="0"/>
                <w:bCs w:val="0"/>
                <w:color w:val="000000"/>
                <w:sz w:val="24"/>
                <w:szCs w:val="24"/>
                <w:highlight w:val="none"/>
              </w:rPr>
            </w:pPr>
          </w:p>
        </w:tc>
      </w:tr>
      <w:tr>
        <w:tblPrEx>
          <w:tblCellMar>
            <w:top w:w="0" w:type="dxa"/>
            <w:left w:w="15" w:type="dxa"/>
            <w:bottom w:w="0" w:type="dxa"/>
            <w:right w:w="15" w:type="dxa"/>
          </w:tblCellMar>
        </w:tblPrEx>
        <w:trPr>
          <w:trHeight w:val="770" w:hRule="atLeast"/>
        </w:trPr>
        <w:tc>
          <w:tcPr>
            <w:tcW w:w="2115" w:type="dxa"/>
            <w:tcBorders>
              <w:top w:val="single" w:color="000000" w:sz="4" w:space="0"/>
              <w:left w:val="single" w:color="000000" w:sz="8" w:space="0"/>
              <w:bottom w:val="single" w:color="000000" w:sz="4" w:space="0"/>
              <w:right w:val="single" w:color="000000" w:sz="4" w:space="0"/>
            </w:tcBorders>
            <w:noWrap w:val="0"/>
            <w:vAlign w:val="center"/>
          </w:tcPr>
          <w:p>
            <w:pPr>
              <w:autoSpaceDN w:val="0"/>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其它情况</w:t>
            </w:r>
          </w:p>
        </w:tc>
        <w:tc>
          <w:tcPr>
            <w:tcW w:w="7380" w:type="dxa"/>
            <w:gridSpan w:val="3"/>
            <w:tcBorders>
              <w:top w:val="single" w:color="000000" w:sz="4" w:space="0"/>
              <w:left w:val="single" w:color="000000" w:sz="4" w:space="0"/>
              <w:bottom w:val="single" w:color="000000" w:sz="4" w:space="0"/>
              <w:right w:val="single" w:color="000000" w:sz="8" w:space="0"/>
            </w:tcBorders>
            <w:noWrap w:val="0"/>
            <w:vAlign w:val="center"/>
          </w:tcPr>
          <w:p>
            <w:pPr>
              <w:rPr>
                <w:rFonts w:hint="eastAsia" w:ascii="宋体" w:hAnsi="宋体" w:eastAsia="宋体" w:cs="宋体"/>
                <w:b w:val="0"/>
                <w:bCs w:val="0"/>
                <w:sz w:val="24"/>
                <w:szCs w:val="24"/>
                <w:highlight w:val="none"/>
              </w:rPr>
            </w:pPr>
          </w:p>
        </w:tc>
      </w:tr>
      <w:tr>
        <w:tblPrEx>
          <w:tblCellMar>
            <w:top w:w="0" w:type="dxa"/>
            <w:left w:w="15" w:type="dxa"/>
            <w:bottom w:w="0" w:type="dxa"/>
            <w:right w:w="15" w:type="dxa"/>
          </w:tblCellMar>
        </w:tblPrEx>
        <w:trPr>
          <w:trHeight w:val="624" w:hRule="atLeast"/>
        </w:trPr>
        <w:tc>
          <w:tcPr>
            <w:tcW w:w="2115" w:type="dxa"/>
            <w:tcBorders>
              <w:top w:val="single" w:color="000000" w:sz="4" w:space="0"/>
              <w:left w:val="single" w:color="000000" w:sz="8" w:space="0"/>
              <w:bottom w:val="single" w:color="000000" w:sz="4" w:space="0"/>
              <w:right w:val="single" w:color="000000" w:sz="4" w:space="0"/>
            </w:tcBorders>
            <w:noWrap w:val="0"/>
            <w:vAlign w:val="center"/>
          </w:tcPr>
          <w:p>
            <w:pPr>
              <w:autoSpaceDN w:val="0"/>
              <w:jc w:val="center"/>
              <w:rPr>
                <w:rFonts w:hint="eastAsia" w:ascii="宋体" w:hAnsi="宋体" w:eastAsia="宋体" w:cs="宋体"/>
                <w:b w:val="0"/>
                <w:bCs w:val="0"/>
                <w:sz w:val="24"/>
                <w:szCs w:val="24"/>
                <w:highlight w:val="none"/>
              </w:rPr>
            </w:pPr>
            <w:r>
              <w:rPr>
                <w:rFonts w:hint="eastAsia" w:ascii="宋体" w:hAnsi="宋体" w:eastAsia="宋体" w:cs="宋体"/>
                <w:b w:val="0"/>
                <w:bCs w:val="0"/>
                <w:color w:val="000000"/>
                <w:sz w:val="24"/>
                <w:szCs w:val="24"/>
                <w:highlight w:val="none"/>
              </w:rPr>
              <w:t>维修完成时间</w:t>
            </w:r>
          </w:p>
        </w:tc>
        <w:tc>
          <w:tcPr>
            <w:tcW w:w="7380" w:type="dxa"/>
            <w:gridSpan w:val="3"/>
            <w:tcBorders>
              <w:top w:val="single" w:color="000000" w:sz="4" w:space="0"/>
              <w:left w:val="single" w:color="000000" w:sz="4" w:space="0"/>
              <w:bottom w:val="single" w:color="000000" w:sz="4" w:space="0"/>
              <w:right w:val="single" w:color="000000" w:sz="8" w:space="0"/>
            </w:tcBorders>
            <w:noWrap w:val="0"/>
            <w:vAlign w:val="center"/>
          </w:tcPr>
          <w:p>
            <w:pPr>
              <w:rPr>
                <w:rFonts w:hint="eastAsia" w:ascii="宋体" w:hAnsi="宋体" w:eastAsia="宋体" w:cs="宋体"/>
                <w:b w:val="0"/>
                <w:bCs w:val="0"/>
                <w:sz w:val="24"/>
                <w:szCs w:val="24"/>
                <w:highlight w:val="none"/>
              </w:rPr>
            </w:pPr>
          </w:p>
        </w:tc>
      </w:tr>
    </w:tbl>
    <w:p>
      <w:pPr>
        <w:pageBreakBefore w:val="0"/>
        <w:kinsoku/>
        <w:wordWrap/>
        <w:overflowPunct/>
        <w:topLinePunct w:val="0"/>
        <w:autoSpaceDE/>
        <w:autoSpaceDN/>
        <w:bidi w:val="0"/>
        <w:snapToGrid/>
        <w:spacing w:line="360" w:lineRule="auto"/>
        <w:rPr>
          <w:rFonts w:hint="eastAsia" w:ascii="宋体" w:hAnsi="宋体" w:eastAsia="宋体" w:cs="宋体"/>
          <w:b w:val="0"/>
          <w:bCs w:val="0"/>
          <w:sz w:val="24"/>
          <w:szCs w:val="24"/>
          <w:highlight w:val="none"/>
        </w:rPr>
      </w:pPr>
    </w:p>
    <w:p>
      <w:pP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br w:type="page"/>
      </w:r>
    </w:p>
    <w:p>
      <w:pPr>
        <w:pageBreakBefore w:val="0"/>
        <w:kinsoku/>
        <w:wordWrap/>
        <w:overflowPunct/>
        <w:topLinePunct w:val="0"/>
        <w:autoSpaceDE/>
        <w:autoSpaceDN/>
        <w:bidi w:val="0"/>
        <w:snapToGrid/>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附表</w:t>
      </w:r>
      <w:r>
        <w:rPr>
          <w:rFonts w:hint="eastAsia" w:ascii="宋体" w:hAnsi="宋体" w:eastAsia="宋体" w:cs="宋体"/>
          <w:b w:val="0"/>
          <w:bCs w:val="0"/>
          <w:sz w:val="24"/>
          <w:szCs w:val="24"/>
          <w:highlight w:val="none"/>
          <w:lang w:val="en-US" w:eastAsia="zh-CN"/>
        </w:rPr>
        <w:t>5</w:t>
      </w:r>
      <w:r>
        <w:rPr>
          <w:rFonts w:hint="eastAsia" w:ascii="宋体" w:hAnsi="宋体" w:eastAsia="宋体" w:cs="宋体"/>
          <w:b w:val="0"/>
          <w:bCs w:val="0"/>
          <w:sz w:val="24"/>
          <w:szCs w:val="24"/>
          <w:highlight w:val="none"/>
        </w:rPr>
        <w:t>：中煤华昱园区监控及电视系统巡检登记表</w:t>
      </w:r>
    </w:p>
    <w:tbl>
      <w:tblPr>
        <w:tblStyle w:val="46"/>
        <w:tblW w:w="9495" w:type="dxa"/>
        <w:tblInd w:w="-473" w:type="dxa"/>
        <w:tblLayout w:type="fixed"/>
        <w:tblCellMar>
          <w:top w:w="0" w:type="dxa"/>
          <w:left w:w="15" w:type="dxa"/>
          <w:bottom w:w="0" w:type="dxa"/>
          <w:right w:w="15" w:type="dxa"/>
        </w:tblCellMar>
      </w:tblPr>
      <w:tblGrid>
        <w:gridCol w:w="2115"/>
        <w:gridCol w:w="2743"/>
        <w:gridCol w:w="1832"/>
        <w:gridCol w:w="2805"/>
      </w:tblGrid>
      <w:tr>
        <w:tblPrEx>
          <w:tblCellMar>
            <w:top w:w="0" w:type="dxa"/>
            <w:left w:w="15" w:type="dxa"/>
            <w:bottom w:w="0" w:type="dxa"/>
            <w:right w:w="15" w:type="dxa"/>
          </w:tblCellMar>
        </w:tblPrEx>
        <w:trPr>
          <w:trHeight w:val="473" w:hRule="atLeast"/>
        </w:trPr>
        <w:tc>
          <w:tcPr>
            <w:tcW w:w="2115" w:type="dxa"/>
            <w:tcBorders>
              <w:top w:val="single" w:color="000000" w:sz="4" w:space="0"/>
              <w:left w:val="single" w:color="000000" w:sz="8"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巡检要求</w:t>
            </w:r>
          </w:p>
        </w:tc>
        <w:tc>
          <w:tcPr>
            <w:tcW w:w="7380" w:type="dxa"/>
            <w:gridSpan w:val="3"/>
            <w:tcBorders>
              <w:top w:val="single" w:color="000000" w:sz="4" w:space="0"/>
              <w:left w:val="single" w:color="000000" w:sz="4" w:space="0"/>
              <w:bottom w:val="single" w:color="000000" w:sz="4" w:space="0"/>
              <w:right w:val="single" w:color="000000" w:sz="8" w:space="0"/>
            </w:tcBorders>
            <w:noWrap w:val="0"/>
            <w:vAlign w:val="center"/>
          </w:tcPr>
          <w:p>
            <w:pPr>
              <w:autoSpaceDN w:val="0"/>
              <w:jc w:val="left"/>
              <w:textAlignment w:val="center"/>
              <w:rPr>
                <w:rFonts w:hint="eastAsia" w:ascii="宋体" w:hAnsi="宋体" w:eastAsia="宋体" w:cs="宋体"/>
                <w:b w:val="0"/>
                <w:bCs w:val="0"/>
                <w:color w:val="000000"/>
                <w:sz w:val="24"/>
                <w:szCs w:val="24"/>
                <w:highlight w:val="none"/>
                <w:lang w:eastAsia="zh-CN"/>
              </w:rPr>
            </w:pPr>
            <w:r>
              <w:rPr>
                <w:rFonts w:hint="eastAsia" w:ascii="宋体" w:hAnsi="宋体" w:eastAsia="宋体" w:cs="宋体"/>
                <w:b w:val="0"/>
                <w:bCs w:val="0"/>
                <w:color w:val="000000"/>
                <w:sz w:val="24"/>
                <w:szCs w:val="24"/>
                <w:highlight w:val="none"/>
              </w:rPr>
              <w:t xml:space="preserve"> 1、每周一上午对监控及电视系统进行一次检查；</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lang w:val="en-US" w:eastAsia="zh-CN"/>
              </w:rPr>
              <w:t xml:space="preserve">  </w:t>
            </w:r>
            <w:r>
              <w:rPr>
                <w:rFonts w:hint="eastAsia" w:ascii="宋体" w:hAnsi="宋体" w:eastAsia="宋体" w:cs="宋体"/>
                <w:b w:val="0"/>
                <w:bCs w:val="0"/>
                <w:color w:val="000000"/>
                <w:sz w:val="24"/>
                <w:szCs w:val="24"/>
                <w:highlight w:val="none"/>
                <w:lang w:eastAsia="zh-CN"/>
              </w:rPr>
              <w:t>）</w:t>
            </w:r>
          </w:p>
          <w:p>
            <w:pPr>
              <w:autoSpaceDN w:val="0"/>
              <w:jc w:val="left"/>
              <w:textAlignment w:val="center"/>
              <w:rPr>
                <w:rFonts w:hint="eastAsia" w:ascii="宋体" w:hAnsi="宋体" w:eastAsia="宋体" w:cs="宋体"/>
                <w:b w:val="0"/>
                <w:bCs w:val="0"/>
                <w:sz w:val="24"/>
                <w:szCs w:val="24"/>
                <w:highlight w:val="none"/>
              </w:rPr>
            </w:pPr>
            <w:r>
              <w:rPr>
                <w:rFonts w:hint="eastAsia" w:ascii="宋体" w:hAnsi="宋体" w:eastAsia="宋体" w:cs="宋体"/>
                <w:b w:val="0"/>
                <w:bCs w:val="0"/>
                <w:color w:val="000000"/>
                <w:sz w:val="24"/>
                <w:szCs w:val="24"/>
                <w:highlight w:val="none"/>
              </w:rPr>
              <w:t xml:space="preserve"> 2、</w:t>
            </w:r>
            <w:r>
              <w:rPr>
                <w:rFonts w:hint="eastAsia" w:ascii="宋体" w:hAnsi="宋体" w:eastAsia="宋体" w:cs="宋体"/>
                <w:b w:val="0"/>
                <w:bCs w:val="0"/>
                <w:sz w:val="24"/>
                <w:szCs w:val="24"/>
                <w:highlight w:val="none"/>
              </w:rPr>
              <w:t>每月进行一次设备维护、保养和线路检查；</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lang w:val="en-US" w:eastAsia="zh-CN"/>
              </w:rPr>
              <w:t xml:space="preserve">  </w:t>
            </w:r>
            <w:r>
              <w:rPr>
                <w:rFonts w:hint="eastAsia" w:ascii="宋体" w:hAnsi="宋体" w:eastAsia="宋体" w:cs="宋体"/>
                <w:b w:val="0"/>
                <w:bCs w:val="0"/>
                <w:color w:val="000000"/>
                <w:sz w:val="24"/>
                <w:szCs w:val="24"/>
                <w:highlight w:val="none"/>
                <w:lang w:eastAsia="zh-CN"/>
              </w:rPr>
              <w:t>）</w:t>
            </w:r>
          </w:p>
          <w:p>
            <w:pPr>
              <w:autoSpaceDN w:val="0"/>
              <w:ind w:firstLine="120" w:firstLineChars="50"/>
              <w:jc w:val="left"/>
              <w:textAlignment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sz w:val="24"/>
                <w:szCs w:val="24"/>
                <w:highlight w:val="none"/>
              </w:rPr>
              <w:t>3、</w:t>
            </w:r>
            <w:r>
              <w:rPr>
                <w:rFonts w:hint="eastAsia" w:ascii="宋体" w:hAnsi="宋体" w:eastAsia="宋体" w:cs="宋体"/>
                <w:b w:val="0"/>
                <w:bCs w:val="0"/>
                <w:color w:val="000000"/>
                <w:sz w:val="24"/>
                <w:szCs w:val="24"/>
                <w:highlight w:val="none"/>
              </w:rPr>
              <w:t>及时填写巡检</w:t>
            </w:r>
            <w:r>
              <w:rPr>
                <w:rFonts w:hint="eastAsia" w:ascii="宋体" w:hAnsi="宋体" w:eastAsia="宋体" w:cs="宋体"/>
                <w:b w:val="0"/>
                <w:bCs w:val="0"/>
                <w:sz w:val="24"/>
                <w:szCs w:val="24"/>
                <w:highlight w:val="none"/>
              </w:rPr>
              <w:t>登记表；</w:t>
            </w:r>
          </w:p>
          <w:p>
            <w:pPr>
              <w:autoSpaceDN w:val="0"/>
              <w:jc w:val="left"/>
              <w:textAlignment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sz w:val="24"/>
                <w:szCs w:val="24"/>
                <w:highlight w:val="none"/>
              </w:rPr>
              <w:t xml:space="preserve"> 4、发现故障立即安排维修人员进行维护；</w:t>
            </w:r>
          </w:p>
        </w:tc>
      </w:tr>
      <w:tr>
        <w:tblPrEx>
          <w:tblCellMar>
            <w:top w:w="0" w:type="dxa"/>
            <w:left w:w="15" w:type="dxa"/>
            <w:bottom w:w="0" w:type="dxa"/>
            <w:right w:w="15" w:type="dxa"/>
          </w:tblCellMar>
        </w:tblPrEx>
        <w:trPr>
          <w:trHeight w:val="473" w:hRule="atLeast"/>
        </w:trPr>
        <w:tc>
          <w:tcPr>
            <w:tcW w:w="2115" w:type="dxa"/>
            <w:tcBorders>
              <w:top w:val="single" w:color="000000" w:sz="4" w:space="0"/>
              <w:left w:val="single" w:color="000000" w:sz="8"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sz w:val="24"/>
                <w:szCs w:val="24"/>
                <w:highlight w:val="none"/>
              </w:rPr>
              <w:t>巡检时间</w:t>
            </w:r>
          </w:p>
        </w:tc>
        <w:tc>
          <w:tcPr>
            <w:tcW w:w="274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 xml:space="preserve">  </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lang w:val="en-US" w:eastAsia="zh-CN"/>
              </w:rPr>
              <w:t>联系人</w:t>
            </w:r>
            <w:r>
              <w:rPr>
                <w:rFonts w:hint="eastAsia" w:ascii="宋体" w:hAnsi="宋体" w:eastAsia="宋体" w:cs="宋体"/>
                <w:b w:val="0"/>
                <w:bCs w:val="0"/>
                <w:color w:val="000000"/>
                <w:sz w:val="24"/>
                <w:szCs w:val="24"/>
                <w:highlight w:val="none"/>
              </w:rPr>
              <w:t xml:space="preserve"> </w:t>
            </w:r>
          </w:p>
        </w:tc>
        <w:tc>
          <w:tcPr>
            <w:tcW w:w="2805" w:type="dxa"/>
            <w:tcBorders>
              <w:top w:val="single" w:color="000000" w:sz="4" w:space="0"/>
              <w:left w:val="single" w:color="000000" w:sz="4" w:space="0"/>
              <w:bottom w:val="single" w:color="000000" w:sz="4" w:space="0"/>
              <w:right w:val="single" w:color="000000" w:sz="8" w:space="0"/>
            </w:tcBorders>
            <w:noWrap w:val="0"/>
            <w:vAlign w:val="center"/>
          </w:tcPr>
          <w:p>
            <w:pPr>
              <w:autoSpaceDN w:val="0"/>
              <w:jc w:val="center"/>
              <w:textAlignment w:val="center"/>
              <w:rPr>
                <w:rFonts w:hint="eastAsia" w:ascii="宋体" w:hAnsi="宋体" w:eastAsia="宋体" w:cs="宋体"/>
                <w:b w:val="0"/>
                <w:bCs w:val="0"/>
                <w:color w:val="000000"/>
                <w:sz w:val="24"/>
                <w:szCs w:val="24"/>
                <w:highlight w:val="none"/>
              </w:rPr>
            </w:pPr>
          </w:p>
        </w:tc>
      </w:tr>
      <w:tr>
        <w:tblPrEx>
          <w:tblCellMar>
            <w:top w:w="0" w:type="dxa"/>
            <w:left w:w="15" w:type="dxa"/>
            <w:bottom w:w="0" w:type="dxa"/>
            <w:right w:w="15" w:type="dxa"/>
          </w:tblCellMar>
        </w:tblPrEx>
        <w:trPr>
          <w:trHeight w:val="624" w:hRule="atLeast"/>
        </w:trPr>
        <w:tc>
          <w:tcPr>
            <w:tcW w:w="2115" w:type="dxa"/>
            <w:vMerge w:val="restart"/>
            <w:tcBorders>
              <w:top w:val="single" w:color="000000" w:sz="4" w:space="0"/>
              <w:left w:val="single" w:color="000000" w:sz="8" w:space="0"/>
              <w:bottom w:val="single" w:color="000000" w:sz="4" w:space="0"/>
              <w:right w:val="single" w:color="000000" w:sz="4" w:space="0"/>
            </w:tcBorders>
            <w:noWrap w:val="0"/>
            <w:vAlign w:val="center"/>
          </w:tcPr>
          <w:p>
            <w:pPr>
              <w:autoSpaceDN w:val="0"/>
              <w:jc w:val="center"/>
              <w:rPr>
                <w:rFonts w:hint="eastAsia" w:ascii="宋体" w:hAnsi="宋体" w:eastAsia="宋体" w:cs="宋体"/>
                <w:b w:val="0"/>
                <w:bCs w:val="0"/>
                <w:sz w:val="24"/>
                <w:szCs w:val="24"/>
                <w:highlight w:val="none"/>
              </w:rPr>
            </w:pPr>
            <w:r>
              <w:rPr>
                <w:rFonts w:hint="eastAsia" w:ascii="宋体" w:hAnsi="宋体" w:eastAsia="宋体" w:cs="宋体"/>
                <w:b w:val="0"/>
                <w:bCs w:val="0"/>
                <w:color w:val="000000"/>
                <w:sz w:val="24"/>
                <w:szCs w:val="24"/>
                <w:highlight w:val="none"/>
              </w:rPr>
              <w:t>任务主要内容</w:t>
            </w:r>
          </w:p>
        </w:tc>
        <w:tc>
          <w:tcPr>
            <w:tcW w:w="7380" w:type="dxa"/>
            <w:gridSpan w:val="3"/>
            <w:vMerge w:val="restart"/>
            <w:tcBorders>
              <w:top w:val="single" w:color="000000" w:sz="4" w:space="0"/>
              <w:left w:val="single" w:color="000000" w:sz="4" w:space="0"/>
              <w:bottom w:val="single" w:color="000000" w:sz="4" w:space="0"/>
              <w:right w:val="single" w:color="000000" w:sz="8" w:space="0"/>
            </w:tcBorders>
            <w:noWrap w:val="0"/>
            <w:vAlign w:val="center"/>
          </w:tcPr>
          <w:p>
            <w:pP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 xml:space="preserve"> 1、检查机房监控图像和设备是否正常</w:t>
            </w:r>
          </w:p>
          <w:p>
            <w:pPr>
              <w:ind w:left="561" w:leftChars="67" w:hanging="360" w:hangingChars="15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2、检查园区监控线路上是否有施工、破损、裸露等情况，发现问题及时处理。</w:t>
            </w:r>
          </w:p>
          <w:p>
            <w:pP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 xml:space="preserve"> 3、检查电视系统设备工作情况，发现问题及时处理。</w:t>
            </w:r>
          </w:p>
        </w:tc>
      </w:tr>
      <w:tr>
        <w:tblPrEx>
          <w:tblCellMar>
            <w:top w:w="0" w:type="dxa"/>
            <w:left w:w="15" w:type="dxa"/>
            <w:bottom w:w="0" w:type="dxa"/>
            <w:right w:w="15" w:type="dxa"/>
          </w:tblCellMar>
        </w:tblPrEx>
        <w:trPr>
          <w:trHeight w:val="624" w:hRule="atLeast"/>
        </w:trPr>
        <w:tc>
          <w:tcPr>
            <w:tcW w:w="2115" w:type="dxa"/>
            <w:vMerge w:val="continue"/>
            <w:tcBorders>
              <w:top w:val="single" w:color="000000" w:sz="4" w:space="0"/>
              <w:left w:val="single" w:color="000000" w:sz="8" w:space="0"/>
              <w:bottom w:val="single" w:color="000000" w:sz="4" w:space="0"/>
              <w:right w:val="single" w:color="000000" w:sz="4" w:space="0"/>
            </w:tcBorders>
            <w:noWrap w:val="0"/>
            <w:vAlign w:val="center"/>
          </w:tcPr>
          <w:p>
            <w:pPr>
              <w:autoSpaceDN w:val="0"/>
              <w:jc w:val="center"/>
              <w:rPr>
                <w:rFonts w:hint="eastAsia" w:ascii="宋体" w:hAnsi="宋体" w:eastAsia="宋体" w:cs="宋体"/>
                <w:b w:val="0"/>
                <w:bCs w:val="0"/>
                <w:sz w:val="24"/>
                <w:szCs w:val="24"/>
                <w:highlight w:val="none"/>
              </w:rPr>
            </w:pPr>
          </w:p>
        </w:tc>
        <w:tc>
          <w:tcPr>
            <w:tcW w:w="7380" w:type="dxa"/>
            <w:gridSpan w:val="3"/>
            <w:vMerge w:val="continue"/>
            <w:tcBorders>
              <w:top w:val="single" w:color="000000" w:sz="4" w:space="0"/>
              <w:left w:val="single" w:color="000000" w:sz="4" w:space="0"/>
              <w:bottom w:val="single" w:color="000000" w:sz="4" w:space="0"/>
              <w:right w:val="single" w:color="000000" w:sz="8" w:space="0"/>
            </w:tcBorders>
            <w:noWrap w:val="0"/>
            <w:vAlign w:val="center"/>
          </w:tcPr>
          <w:p>
            <w:pPr>
              <w:rPr>
                <w:rFonts w:hint="eastAsia" w:ascii="宋体" w:hAnsi="宋体" w:eastAsia="宋体" w:cs="宋体"/>
                <w:b w:val="0"/>
                <w:bCs w:val="0"/>
                <w:sz w:val="24"/>
                <w:szCs w:val="24"/>
                <w:highlight w:val="none"/>
              </w:rPr>
            </w:pPr>
          </w:p>
        </w:tc>
      </w:tr>
      <w:tr>
        <w:tblPrEx>
          <w:tblCellMar>
            <w:top w:w="0" w:type="dxa"/>
            <w:left w:w="15" w:type="dxa"/>
            <w:bottom w:w="0" w:type="dxa"/>
            <w:right w:w="15" w:type="dxa"/>
          </w:tblCellMar>
        </w:tblPrEx>
        <w:trPr>
          <w:trHeight w:val="624" w:hRule="atLeast"/>
        </w:trPr>
        <w:tc>
          <w:tcPr>
            <w:tcW w:w="2115" w:type="dxa"/>
            <w:vMerge w:val="restart"/>
            <w:tcBorders>
              <w:top w:val="single" w:color="000000" w:sz="4" w:space="0"/>
              <w:left w:val="single" w:color="000000" w:sz="8" w:space="0"/>
              <w:bottom w:val="single" w:color="000000" w:sz="4" w:space="0"/>
              <w:right w:val="single" w:color="000000" w:sz="4" w:space="0"/>
            </w:tcBorders>
            <w:noWrap w:val="0"/>
            <w:vAlign w:val="center"/>
          </w:tcPr>
          <w:p>
            <w:pPr>
              <w:autoSpaceDN w:val="0"/>
              <w:jc w:val="center"/>
              <w:rPr>
                <w:rFonts w:hint="eastAsia" w:ascii="宋体" w:hAnsi="宋体" w:eastAsia="宋体" w:cs="宋体"/>
                <w:b w:val="0"/>
                <w:bCs w:val="0"/>
                <w:sz w:val="24"/>
                <w:szCs w:val="24"/>
                <w:highlight w:val="none"/>
              </w:rPr>
            </w:pPr>
            <w:r>
              <w:rPr>
                <w:rFonts w:hint="eastAsia" w:ascii="宋体" w:hAnsi="宋体" w:eastAsia="宋体" w:cs="宋体"/>
                <w:b w:val="0"/>
                <w:bCs w:val="0"/>
                <w:color w:val="000000"/>
                <w:sz w:val="24"/>
                <w:szCs w:val="24"/>
                <w:highlight w:val="none"/>
              </w:rPr>
              <w:t>主要情况</w:t>
            </w:r>
          </w:p>
        </w:tc>
        <w:tc>
          <w:tcPr>
            <w:tcW w:w="7380" w:type="dxa"/>
            <w:gridSpan w:val="3"/>
            <w:vMerge w:val="restart"/>
            <w:tcBorders>
              <w:top w:val="single" w:color="000000" w:sz="4" w:space="0"/>
              <w:left w:val="single" w:color="000000" w:sz="4" w:space="0"/>
              <w:bottom w:val="single" w:color="000000" w:sz="4" w:space="0"/>
              <w:right w:val="single" w:color="000000" w:sz="8" w:space="0"/>
            </w:tcBorders>
            <w:noWrap w:val="0"/>
            <w:vAlign w:val="center"/>
          </w:tcPr>
          <w:p>
            <w:pPr>
              <w:rPr>
                <w:rFonts w:hint="eastAsia" w:ascii="宋体" w:hAnsi="宋体" w:eastAsia="宋体" w:cs="宋体"/>
                <w:b w:val="0"/>
                <w:bCs w:val="0"/>
                <w:sz w:val="24"/>
                <w:szCs w:val="24"/>
                <w:highlight w:val="none"/>
              </w:rPr>
            </w:pPr>
          </w:p>
        </w:tc>
      </w:tr>
      <w:tr>
        <w:tblPrEx>
          <w:tblCellMar>
            <w:top w:w="0" w:type="dxa"/>
            <w:left w:w="15" w:type="dxa"/>
            <w:bottom w:w="0" w:type="dxa"/>
            <w:right w:w="15" w:type="dxa"/>
          </w:tblCellMar>
        </w:tblPrEx>
        <w:trPr>
          <w:trHeight w:val="1288" w:hRule="atLeast"/>
        </w:trPr>
        <w:tc>
          <w:tcPr>
            <w:tcW w:w="2115" w:type="dxa"/>
            <w:vMerge w:val="continue"/>
            <w:tcBorders>
              <w:top w:val="single" w:color="000000" w:sz="4" w:space="0"/>
              <w:left w:val="single" w:color="000000" w:sz="8" w:space="0"/>
              <w:bottom w:val="single" w:color="000000" w:sz="4" w:space="0"/>
              <w:right w:val="single" w:color="000000" w:sz="4" w:space="0"/>
            </w:tcBorders>
            <w:noWrap w:val="0"/>
            <w:vAlign w:val="center"/>
          </w:tcPr>
          <w:p>
            <w:pPr>
              <w:autoSpaceDN w:val="0"/>
              <w:jc w:val="center"/>
              <w:rPr>
                <w:rFonts w:hint="eastAsia" w:ascii="宋体" w:hAnsi="宋体" w:eastAsia="宋体" w:cs="宋体"/>
                <w:b w:val="0"/>
                <w:bCs w:val="0"/>
                <w:sz w:val="24"/>
                <w:szCs w:val="24"/>
                <w:highlight w:val="none"/>
              </w:rPr>
            </w:pPr>
          </w:p>
        </w:tc>
        <w:tc>
          <w:tcPr>
            <w:tcW w:w="7380" w:type="dxa"/>
            <w:gridSpan w:val="3"/>
            <w:vMerge w:val="continue"/>
            <w:tcBorders>
              <w:top w:val="single" w:color="000000" w:sz="4" w:space="0"/>
              <w:left w:val="single" w:color="000000" w:sz="4" w:space="0"/>
              <w:bottom w:val="single" w:color="000000" w:sz="4" w:space="0"/>
              <w:right w:val="single" w:color="000000" w:sz="8" w:space="0"/>
            </w:tcBorders>
            <w:noWrap w:val="0"/>
            <w:vAlign w:val="center"/>
          </w:tcPr>
          <w:p>
            <w:pPr>
              <w:rPr>
                <w:rFonts w:hint="eastAsia" w:ascii="宋体" w:hAnsi="宋体" w:eastAsia="宋体" w:cs="宋体"/>
                <w:b w:val="0"/>
                <w:bCs w:val="0"/>
                <w:sz w:val="24"/>
                <w:szCs w:val="24"/>
                <w:highlight w:val="none"/>
              </w:rPr>
            </w:pPr>
          </w:p>
        </w:tc>
      </w:tr>
      <w:tr>
        <w:tblPrEx>
          <w:tblCellMar>
            <w:top w:w="0" w:type="dxa"/>
            <w:left w:w="15" w:type="dxa"/>
            <w:bottom w:w="0" w:type="dxa"/>
            <w:right w:w="15" w:type="dxa"/>
          </w:tblCellMar>
        </w:tblPrEx>
        <w:trPr>
          <w:trHeight w:val="2091" w:hRule="atLeast"/>
        </w:trPr>
        <w:tc>
          <w:tcPr>
            <w:tcW w:w="2115" w:type="dxa"/>
            <w:tcBorders>
              <w:top w:val="single" w:color="000000" w:sz="4" w:space="0"/>
              <w:left w:val="single" w:color="000000" w:sz="8"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处理结果</w:t>
            </w:r>
          </w:p>
        </w:tc>
        <w:tc>
          <w:tcPr>
            <w:tcW w:w="7380" w:type="dxa"/>
            <w:gridSpan w:val="3"/>
            <w:tcBorders>
              <w:top w:val="single" w:color="000000" w:sz="4" w:space="0"/>
              <w:left w:val="single" w:color="000000" w:sz="4" w:space="0"/>
              <w:bottom w:val="single" w:color="000000" w:sz="4" w:space="0"/>
              <w:right w:val="single" w:color="000000" w:sz="8" w:space="0"/>
            </w:tcBorders>
            <w:noWrap w:val="0"/>
            <w:vAlign w:val="center"/>
          </w:tcPr>
          <w:p>
            <w:pPr>
              <w:autoSpaceDN w:val="0"/>
              <w:jc w:val="center"/>
              <w:textAlignment w:val="center"/>
              <w:rPr>
                <w:rFonts w:hint="eastAsia" w:ascii="宋体" w:hAnsi="宋体" w:eastAsia="宋体" w:cs="宋体"/>
                <w:b w:val="0"/>
                <w:bCs w:val="0"/>
                <w:color w:val="000000"/>
                <w:sz w:val="24"/>
                <w:szCs w:val="24"/>
                <w:highlight w:val="none"/>
              </w:rPr>
            </w:pPr>
          </w:p>
        </w:tc>
      </w:tr>
      <w:tr>
        <w:tblPrEx>
          <w:tblCellMar>
            <w:top w:w="0" w:type="dxa"/>
            <w:left w:w="15" w:type="dxa"/>
            <w:bottom w:w="0" w:type="dxa"/>
            <w:right w:w="15" w:type="dxa"/>
          </w:tblCellMar>
        </w:tblPrEx>
        <w:trPr>
          <w:trHeight w:val="2006" w:hRule="atLeast"/>
        </w:trPr>
        <w:tc>
          <w:tcPr>
            <w:tcW w:w="2115" w:type="dxa"/>
            <w:tcBorders>
              <w:top w:val="single" w:color="000000" w:sz="4" w:space="0"/>
              <w:left w:val="single" w:color="000000" w:sz="8"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所用设备及耗材</w:t>
            </w:r>
          </w:p>
        </w:tc>
        <w:tc>
          <w:tcPr>
            <w:tcW w:w="7380" w:type="dxa"/>
            <w:gridSpan w:val="3"/>
            <w:tcBorders>
              <w:top w:val="single" w:color="000000" w:sz="4" w:space="0"/>
              <w:left w:val="single" w:color="000000" w:sz="4" w:space="0"/>
              <w:bottom w:val="single" w:color="000000" w:sz="4" w:space="0"/>
              <w:right w:val="single" w:color="000000" w:sz="8" w:space="0"/>
            </w:tcBorders>
            <w:noWrap w:val="0"/>
            <w:vAlign w:val="center"/>
          </w:tcPr>
          <w:p>
            <w:pPr>
              <w:autoSpaceDN w:val="0"/>
              <w:jc w:val="center"/>
              <w:textAlignment w:val="center"/>
              <w:rPr>
                <w:rFonts w:hint="eastAsia" w:ascii="宋体" w:hAnsi="宋体" w:eastAsia="宋体" w:cs="宋体"/>
                <w:b w:val="0"/>
                <w:bCs w:val="0"/>
                <w:color w:val="000000"/>
                <w:sz w:val="24"/>
                <w:szCs w:val="24"/>
                <w:highlight w:val="none"/>
              </w:rPr>
            </w:pPr>
          </w:p>
          <w:p>
            <w:pPr>
              <w:autoSpaceDN w:val="0"/>
              <w:jc w:val="center"/>
              <w:textAlignment w:val="center"/>
              <w:rPr>
                <w:rFonts w:hint="eastAsia" w:ascii="宋体" w:hAnsi="宋体" w:eastAsia="宋体" w:cs="宋体"/>
                <w:b w:val="0"/>
                <w:bCs w:val="0"/>
                <w:color w:val="000000"/>
                <w:sz w:val="24"/>
                <w:szCs w:val="24"/>
                <w:highlight w:val="none"/>
              </w:rPr>
            </w:pPr>
          </w:p>
          <w:p>
            <w:pPr>
              <w:autoSpaceDN w:val="0"/>
              <w:textAlignment w:val="center"/>
              <w:rPr>
                <w:rFonts w:hint="eastAsia" w:ascii="宋体" w:hAnsi="宋体" w:eastAsia="宋体" w:cs="宋体"/>
                <w:b w:val="0"/>
                <w:bCs w:val="0"/>
                <w:color w:val="000000"/>
                <w:sz w:val="24"/>
                <w:szCs w:val="24"/>
                <w:highlight w:val="none"/>
              </w:rPr>
            </w:pPr>
          </w:p>
        </w:tc>
      </w:tr>
      <w:tr>
        <w:tblPrEx>
          <w:tblCellMar>
            <w:top w:w="0" w:type="dxa"/>
            <w:left w:w="15" w:type="dxa"/>
            <w:bottom w:w="0" w:type="dxa"/>
            <w:right w:w="15" w:type="dxa"/>
          </w:tblCellMar>
        </w:tblPrEx>
        <w:trPr>
          <w:trHeight w:val="704" w:hRule="atLeast"/>
        </w:trPr>
        <w:tc>
          <w:tcPr>
            <w:tcW w:w="2115" w:type="dxa"/>
            <w:tcBorders>
              <w:top w:val="single" w:color="000000" w:sz="4" w:space="0"/>
              <w:left w:val="single" w:color="000000" w:sz="8" w:space="0"/>
              <w:bottom w:val="single" w:color="000000" w:sz="4" w:space="0"/>
              <w:right w:val="single" w:color="000000" w:sz="4" w:space="0"/>
            </w:tcBorders>
            <w:noWrap w:val="0"/>
            <w:vAlign w:val="center"/>
          </w:tcPr>
          <w:p>
            <w:pPr>
              <w:autoSpaceDN w:val="0"/>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其它情况</w:t>
            </w:r>
          </w:p>
        </w:tc>
        <w:tc>
          <w:tcPr>
            <w:tcW w:w="7380" w:type="dxa"/>
            <w:gridSpan w:val="3"/>
            <w:tcBorders>
              <w:top w:val="single" w:color="000000" w:sz="4" w:space="0"/>
              <w:left w:val="single" w:color="000000" w:sz="4" w:space="0"/>
              <w:bottom w:val="single" w:color="000000" w:sz="4" w:space="0"/>
              <w:right w:val="single" w:color="000000" w:sz="8" w:space="0"/>
            </w:tcBorders>
            <w:noWrap w:val="0"/>
            <w:vAlign w:val="center"/>
          </w:tcPr>
          <w:p>
            <w:pPr>
              <w:rPr>
                <w:rFonts w:hint="eastAsia" w:ascii="宋体" w:hAnsi="宋体" w:eastAsia="宋体" w:cs="宋体"/>
                <w:b w:val="0"/>
                <w:bCs w:val="0"/>
                <w:sz w:val="24"/>
                <w:szCs w:val="24"/>
                <w:highlight w:val="none"/>
              </w:rPr>
            </w:pPr>
          </w:p>
        </w:tc>
      </w:tr>
      <w:tr>
        <w:tblPrEx>
          <w:tblCellMar>
            <w:top w:w="0" w:type="dxa"/>
            <w:left w:w="15" w:type="dxa"/>
            <w:bottom w:w="0" w:type="dxa"/>
            <w:right w:w="15" w:type="dxa"/>
          </w:tblCellMar>
        </w:tblPrEx>
        <w:trPr>
          <w:trHeight w:val="624" w:hRule="atLeast"/>
        </w:trPr>
        <w:tc>
          <w:tcPr>
            <w:tcW w:w="2115" w:type="dxa"/>
            <w:tcBorders>
              <w:top w:val="single" w:color="000000" w:sz="4" w:space="0"/>
              <w:left w:val="single" w:color="000000" w:sz="8" w:space="0"/>
              <w:bottom w:val="single" w:color="000000" w:sz="4" w:space="0"/>
              <w:right w:val="single" w:color="000000" w:sz="4" w:space="0"/>
            </w:tcBorders>
            <w:noWrap w:val="0"/>
            <w:vAlign w:val="center"/>
          </w:tcPr>
          <w:p>
            <w:pPr>
              <w:autoSpaceDN w:val="0"/>
              <w:jc w:val="center"/>
              <w:rPr>
                <w:rFonts w:hint="eastAsia" w:ascii="宋体" w:hAnsi="宋体" w:eastAsia="宋体" w:cs="宋体"/>
                <w:b w:val="0"/>
                <w:bCs w:val="0"/>
                <w:sz w:val="24"/>
                <w:szCs w:val="24"/>
                <w:highlight w:val="none"/>
              </w:rPr>
            </w:pPr>
            <w:r>
              <w:rPr>
                <w:rFonts w:hint="eastAsia" w:ascii="宋体" w:hAnsi="宋体" w:eastAsia="宋体" w:cs="宋体"/>
                <w:b w:val="0"/>
                <w:bCs w:val="0"/>
                <w:color w:val="000000"/>
                <w:sz w:val="24"/>
                <w:szCs w:val="24"/>
                <w:highlight w:val="none"/>
              </w:rPr>
              <w:t>完成时间</w:t>
            </w:r>
          </w:p>
        </w:tc>
        <w:tc>
          <w:tcPr>
            <w:tcW w:w="7380" w:type="dxa"/>
            <w:gridSpan w:val="3"/>
            <w:tcBorders>
              <w:top w:val="single" w:color="000000" w:sz="4" w:space="0"/>
              <w:left w:val="single" w:color="000000" w:sz="4" w:space="0"/>
              <w:bottom w:val="single" w:color="000000" w:sz="4" w:space="0"/>
              <w:right w:val="single" w:color="000000" w:sz="8" w:space="0"/>
            </w:tcBorders>
            <w:noWrap w:val="0"/>
            <w:vAlign w:val="center"/>
          </w:tcPr>
          <w:p>
            <w:pPr>
              <w:rPr>
                <w:rFonts w:hint="eastAsia" w:ascii="宋体" w:hAnsi="宋体" w:eastAsia="宋体" w:cs="宋体"/>
                <w:b w:val="0"/>
                <w:bCs w:val="0"/>
                <w:sz w:val="24"/>
                <w:szCs w:val="24"/>
                <w:highlight w:val="none"/>
              </w:rPr>
            </w:pPr>
          </w:p>
        </w:tc>
      </w:tr>
    </w:tbl>
    <w:p>
      <w:pP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br w:type="page"/>
      </w:r>
    </w:p>
    <w:p>
      <w:pPr>
        <w:widowControl/>
        <w:tabs>
          <w:tab w:val="left" w:pos="420"/>
        </w:tabs>
        <w:spacing w:line="360" w:lineRule="auto"/>
        <w:ind w:firstLine="480" w:firstLineChars="200"/>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附表</w:t>
      </w:r>
      <w:r>
        <w:rPr>
          <w:rFonts w:hint="eastAsia" w:ascii="宋体" w:hAnsi="宋体" w:eastAsia="宋体" w:cs="宋体"/>
          <w:b w:val="0"/>
          <w:bCs w:val="0"/>
          <w:sz w:val="24"/>
          <w:szCs w:val="24"/>
          <w:highlight w:val="none"/>
          <w:lang w:val="en-US" w:eastAsia="zh-CN"/>
        </w:rPr>
        <w:t>6</w:t>
      </w:r>
      <w:r>
        <w:rPr>
          <w:rFonts w:hint="eastAsia" w:ascii="宋体" w:hAnsi="宋体" w:eastAsia="宋体" w:cs="宋体"/>
          <w:b w:val="0"/>
          <w:bCs w:val="0"/>
          <w:sz w:val="24"/>
          <w:szCs w:val="24"/>
          <w:highlight w:val="none"/>
        </w:rPr>
        <w:t>：</w:t>
      </w:r>
      <w:r>
        <w:rPr>
          <w:rFonts w:hint="eastAsia" w:ascii="宋体" w:hAnsi="宋体" w:eastAsia="宋体" w:cs="宋体"/>
          <w:b w:val="0"/>
          <w:bCs w:val="0"/>
          <w:color w:val="000000"/>
          <w:kern w:val="0"/>
          <w:sz w:val="24"/>
          <w:szCs w:val="24"/>
          <w:highlight w:val="none"/>
        </w:rPr>
        <w:t>中煤</w:t>
      </w:r>
      <w:r>
        <w:rPr>
          <w:rFonts w:hint="eastAsia" w:ascii="宋体" w:hAnsi="宋体" w:eastAsia="宋体" w:cs="宋体"/>
          <w:b w:val="0"/>
          <w:bCs w:val="0"/>
          <w:color w:val="000000"/>
          <w:kern w:val="0"/>
          <w:sz w:val="24"/>
          <w:szCs w:val="24"/>
          <w:highlight w:val="none"/>
          <w:lang w:val="en-US" w:eastAsia="zh-CN"/>
        </w:rPr>
        <w:t>华昱机房设备</w:t>
      </w:r>
      <w:r>
        <w:rPr>
          <w:rFonts w:hint="eastAsia" w:ascii="宋体" w:hAnsi="宋体" w:eastAsia="宋体" w:cs="宋体"/>
          <w:b w:val="0"/>
          <w:bCs w:val="0"/>
          <w:sz w:val="24"/>
          <w:szCs w:val="24"/>
          <w:highlight w:val="none"/>
          <w:lang w:val="en-US" w:eastAsia="zh-CN"/>
        </w:rPr>
        <w:t>维修保养</w:t>
      </w:r>
      <w:r>
        <w:rPr>
          <w:rFonts w:hint="eastAsia" w:ascii="宋体" w:hAnsi="宋体" w:eastAsia="宋体" w:cs="宋体"/>
          <w:b w:val="0"/>
          <w:bCs w:val="0"/>
          <w:sz w:val="24"/>
          <w:szCs w:val="24"/>
          <w:highlight w:val="none"/>
        </w:rPr>
        <w:t>登记表</w:t>
      </w:r>
    </w:p>
    <w:tbl>
      <w:tblPr>
        <w:tblStyle w:val="46"/>
        <w:tblW w:w="9495" w:type="dxa"/>
        <w:tblInd w:w="-473" w:type="dxa"/>
        <w:tblLayout w:type="fixed"/>
        <w:tblCellMar>
          <w:top w:w="0" w:type="dxa"/>
          <w:left w:w="15" w:type="dxa"/>
          <w:bottom w:w="0" w:type="dxa"/>
          <w:right w:w="15" w:type="dxa"/>
        </w:tblCellMar>
      </w:tblPr>
      <w:tblGrid>
        <w:gridCol w:w="2115"/>
        <w:gridCol w:w="2743"/>
        <w:gridCol w:w="1832"/>
        <w:gridCol w:w="2805"/>
      </w:tblGrid>
      <w:tr>
        <w:tblPrEx>
          <w:tblCellMar>
            <w:top w:w="0" w:type="dxa"/>
            <w:left w:w="15" w:type="dxa"/>
            <w:bottom w:w="0" w:type="dxa"/>
            <w:right w:w="15" w:type="dxa"/>
          </w:tblCellMar>
        </w:tblPrEx>
        <w:trPr>
          <w:trHeight w:val="473" w:hRule="atLeast"/>
        </w:trPr>
        <w:tc>
          <w:tcPr>
            <w:tcW w:w="2115" w:type="dxa"/>
            <w:tcBorders>
              <w:top w:val="single" w:color="000000" w:sz="4" w:space="0"/>
              <w:left w:val="single" w:color="000000" w:sz="8"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巡检要求</w:t>
            </w:r>
          </w:p>
        </w:tc>
        <w:tc>
          <w:tcPr>
            <w:tcW w:w="7380" w:type="dxa"/>
            <w:gridSpan w:val="3"/>
            <w:tcBorders>
              <w:top w:val="single" w:color="000000" w:sz="4" w:space="0"/>
              <w:left w:val="single" w:color="000000" w:sz="4" w:space="0"/>
              <w:bottom w:val="single" w:color="000000" w:sz="4" w:space="0"/>
              <w:right w:val="single" w:color="000000" w:sz="8" w:space="0"/>
            </w:tcBorders>
            <w:noWrap w:val="0"/>
            <w:vAlign w:val="center"/>
          </w:tcPr>
          <w:p>
            <w:pPr>
              <w:pStyle w:val="215"/>
              <w:numPr>
                <w:ilvl w:val="0"/>
                <w:numId w:val="0"/>
              </w:numP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1、</w:t>
            </w:r>
            <w:r>
              <w:rPr>
                <w:rFonts w:hint="eastAsia" w:ascii="宋体" w:hAnsi="宋体" w:eastAsia="宋体" w:cs="宋体"/>
                <w:b w:val="0"/>
                <w:bCs w:val="0"/>
                <w:sz w:val="24"/>
                <w:szCs w:val="24"/>
                <w:highlight w:val="none"/>
                <w:lang w:val="en-US" w:eastAsia="zh-CN"/>
              </w:rPr>
              <w:t>每季度对机房的空调、</w:t>
            </w:r>
            <w:r>
              <w:rPr>
                <w:rFonts w:hint="eastAsia" w:ascii="宋体" w:hAnsi="宋体" w:eastAsia="宋体" w:cs="宋体"/>
                <w:b w:val="0"/>
                <w:bCs w:val="0"/>
                <w:sz w:val="24"/>
                <w:szCs w:val="24"/>
                <w:highlight w:val="none"/>
              </w:rPr>
              <w:t>USP、稳压</w:t>
            </w:r>
            <w:r>
              <w:rPr>
                <w:rFonts w:hint="eastAsia" w:ascii="宋体" w:hAnsi="宋体" w:eastAsia="宋体" w:cs="宋体"/>
                <w:b w:val="0"/>
                <w:bCs w:val="0"/>
                <w:sz w:val="24"/>
                <w:szCs w:val="24"/>
                <w:highlight w:val="none"/>
                <w:lang w:val="en-US" w:eastAsia="zh-CN"/>
              </w:rPr>
              <w:t>器进行保养；</w:t>
            </w:r>
            <w:r>
              <w:rPr>
                <w:rFonts w:hint="eastAsia" w:ascii="宋体" w:hAnsi="宋体" w:eastAsia="宋体" w:cs="宋体"/>
                <w:b w:val="0"/>
                <w:bCs w:val="0"/>
                <w:color w:val="000000"/>
                <w:sz w:val="24"/>
                <w:szCs w:val="24"/>
                <w:highlight w:val="none"/>
              </w:rPr>
              <w:t xml:space="preserve">  (    )</w:t>
            </w:r>
          </w:p>
          <w:p>
            <w:pPr>
              <w:autoSpaceDN w:val="0"/>
              <w:jc w:val="left"/>
              <w:textAlignment w:val="center"/>
              <w:rPr>
                <w:rFonts w:hint="eastAsia" w:ascii="宋体" w:hAnsi="宋体" w:eastAsia="宋体" w:cs="宋体"/>
                <w:b w:val="0"/>
                <w:bCs w:val="0"/>
                <w:sz w:val="24"/>
                <w:szCs w:val="24"/>
                <w:highlight w:val="none"/>
              </w:rPr>
            </w:pPr>
            <w:r>
              <w:rPr>
                <w:rFonts w:hint="eastAsia" w:ascii="宋体" w:hAnsi="宋体" w:eastAsia="宋体" w:cs="宋体"/>
                <w:b w:val="0"/>
                <w:bCs w:val="0"/>
                <w:color w:val="000000"/>
                <w:sz w:val="24"/>
                <w:szCs w:val="24"/>
                <w:highlight w:val="none"/>
              </w:rPr>
              <w:t>2、</w:t>
            </w:r>
            <w:r>
              <w:rPr>
                <w:rFonts w:hint="eastAsia" w:ascii="宋体" w:hAnsi="宋体" w:eastAsia="宋体" w:cs="宋体"/>
                <w:b w:val="0"/>
                <w:bCs w:val="0"/>
                <w:sz w:val="24"/>
                <w:szCs w:val="24"/>
                <w:highlight w:val="none"/>
                <w:lang w:val="en-US" w:eastAsia="zh-CN"/>
              </w:rPr>
              <w:t>对机房的</w:t>
            </w:r>
            <w:r>
              <w:rPr>
                <w:rFonts w:hint="eastAsia" w:ascii="宋体" w:hAnsi="宋体" w:eastAsia="宋体" w:cs="宋体"/>
                <w:b w:val="0"/>
                <w:bCs w:val="0"/>
                <w:sz w:val="24"/>
                <w:szCs w:val="24"/>
                <w:highlight w:val="none"/>
              </w:rPr>
              <w:t>交换机、服务器</w:t>
            </w:r>
            <w:r>
              <w:rPr>
                <w:rFonts w:hint="eastAsia" w:ascii="宋体" w:hAnsi="宋体" w:eastAsia="宋体" w:cs="宋体"/>
                <w:b w:val="0"/>
                <w:bCs w:val="0"/>
                <w:sz w:val="24"/>
                <w:szCs w:val="24"/>
                <w:highlight w:val="none"/>
                <w:lang w:val="en-US" w:eastAsia="zh-CN"/>
              </w:rPr>
              <w:t>等设备进行检查</w:t>
            </w:r>
            <w:r>
              <w:rPr>
                <w:rFonts w:hint="eastAsia" w:ascii="宋体" w:hAnsi="宋体" w:eastAsia="宋体" w:cs="宋体"/>
                <w:b w:val="0"/>
                <w:bCs w:val="0"/>
                <w:sz w:val="24"/>
                <w:szCs w:val="24"/>
                <w:highlight w:val="none"/>
              </w:rPr>
              <w:t>； (   )</w:t>
            </w:r>
          </w:p>
          <w:p>
            <w:pPr>
              <w:autoSpaceDN w:val="0"/>
              <w:jc w:val="left"/>
              <w:textAlignment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sz w:val="24"/>
                <w:szCs w:val="24"/>
                <w:highlight w:val="none"/>
              </w:rPr>
              <w:t>3、</w:t>
            </w:r>
            <w:r>
              <w:rPr>
                <w:rFonts w:hint="eastAsia" w:ascii="宋体" w:hAnsi="宋体" w:eastAsia="宋体" w:cs="宋体"/>
                <w:b w:val="0"/>
                <w:bCs w:val="0"/>
                <w:sz w:val="24"/>
                <w:szCs w:val="24"/>
                <w:highlight w:val="none"/>
                <w:lang w:val="en-US" w:eastAsia="zh-CN"/>
              </w:rPr>
              <w:t>对会议室内的</w:t>
            </w:r>
            <w:r>
              <w:rPr>
                <w:rFonts w:hint="eastAsia" w:ascii="宋体" w:hAnsi="宋体" w:eastAsia="宋体" w:cs="宋体"/>
                <w:b w:val="0"/>
                <w:bCs w:val="0"/>
                <w:sz w:val="24"/>
                <w:szCs w:val="24"/>
                <w:highlight w:val="none"/>
              </w:rPr>
              <w:t>会议室大屏</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音视频会议系统、生态园LED大屏等</w:t>
            </w:r>
            <w:r>
              <w:rPr>
                <w:rFonts w:hint="eastAsia" w:ascii="宋体" w:hAnsi="宋体" w:eastAsia="宋体" w:cs="宋体"/>
                <w:b w:val="0"/>
                <w:bCs w:val="0"/>
                <w:sz w:val="24"/>
                <w:szCs w:val="24"/>
                <w:highlight w:val="none"/>
                <w:lang w:val="en-US" w:eastAsia="zh-CN"/>
              </w:rPr>
              <w:t>设备进行维修</w:t>
            </w:r>
            <w:r>
              <w:rPr>
                <w:rFonts w:hint="eastAsia" w:ascii="宋体" w:hAnsi="宋体" w:eastAsia="宋体" w:cs="宋体"/>
                <w:b w:val="0"/>
                <w:bCs w:val="0"/>
                <w:sz w:val="24"/>
                <w:szCs w:val="24"/>
                <w:highlight w:val="none"/>
              </w:rPr>
              <w:t>；(   )</w:t>
            </w:r>
          </w:p>
        </w:tc>
      </w:tr>
      <w:tr>
        <w:tblPrEx>
          <w:tblCellMar>
            <w:top w:w="0" w:type="dxa"/>
            <w:left w:w="15" w:type="dxa"/>
            <w:bottom w:w="0" w:type="dxa"/>
            <w:right w:w="15" w:type="dxa"/>
          </w:tblCellMar>
        </w:tblPrEx>
        <w:trPr>
          <w:trHeight w:val="473" w:hRule="atLeast"/>
        </w:trPr>
        <w:tc>
          <w:tcPr>
            <w:tcW w:w="2115" w:type="dxa"/>
            <w:tcBorders>
              <w:top w:val="single" w:color="000000" w:sz="4" w:space="0"/>
              <w:left w:val="single" w:color="000000" w:sz="8"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sz w:val="24"/>
                <w:szCs w:val="24"/>
                <w:highlight w:val="none"/>
                <w:lang w:val="en-US" w:eastAsia="zh-CN"/>
              </w:rPr>
              <w:t>维修保养</w:t>
            </w:r>
            <w:r>
              <w:rPr>
                <w:rFonts w:hint="eastAsia" w:ascii="宋体" w:hAnsi="宋体" w:eastAsia="宋体" w:cs="宋体"/>
                <w:b w:val="0"/>
                <w:bCs w:val="0"/>
                <w:sz w:val="24"/>
                <w:szCs w:val="24"/>
                <w:highlight w:val="none"/>
              </w:rPr>
              <w:t>时间</w:t>
            </w:r>
          </w:p>
        </w:tc>
        <w:tc>
          <w:tcPr>
            <w:tcW w:w="274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 xml:space="preserve">  </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lang w:val="en-US" w:eastAsia="zh-CN"/>
              </w:rPr>
              <w:t>联系人</w:t>
            </w:r>
            <w:r>
              <w:rPr>
                <w:rFonts w:hint="eastAsia" w:ascii="宋体" w:hAnsi="宋体" w:eastAsia="宋体" w:cs="宋体"/>
                <w:b w:val="0"/>
                <w:bCs w:val="0"/>
                <w:color w:val="000000"/>
                <w:sz w:val="24"/>
                <w:szCs w:val="24"/>
                <w:highlight w:val="none"/>
              </w:rPr>
              <w:t xml:space="preserve"> </w:t>
            </w:r>
          </w:p>
        </w:tc>
        <w:tc>
          <w:tcPr>
            <w:tcW w:w="2805" w:type="dxa"/>
            <w:tcBorders>
              <w:top w:val="single" w:color="000000" w:sz="4" w:space="0"/>
              <w:left w:val="single" w:color="000000" w:sz="4" w:space="0"/>
              <w:bottom w:val="single" w:color="000000" w:sz="4" w:space="0"/>
              <w:right w:val="single" w:color="000000" w:sz="8" w:space="0"/>
            </w:tcBorders>
            <w:noWrap w:val="0"/>
            <w:vAlign w:val="center"/>
          </w:tcPr>
          <w:p>
            <w:pPr>
              <w:autoSpaceDN w:val="0"/>
              <w:jc w:val="center"/>
              <w:textAlignment w:val="center"/>
              <w:rPr>
                <w:rFonts w:hint="eastAsia" w:ascii="宋体" w:hAnsi="宋体" w:eastAsia="宋体" w:cs="宋体"/>
                <w:b w:val="0"/>
                <w:bCs w:val="0"/>
                <w:color w:val="000000"/>
                <w:sz w:val="24"/>
                <w:szCs w:val="24"/>
                <w:highlight w:val="none"/>
              </w:rPr>
            </w:pPr>
          </w:p>
        </w:tc>
      </w:tr>
      <w:tr>
        <w:tblPrEx>
          <w:tblCellMar>
            <w:top w:w="0" w:type="dxa"/>
            <w:left w:w="15" w:type="dxa"/>
            <w:bottom w:w="0" w:type="dxa"/>
            <w:right w:w="15" w:type="dxa"/>
          </w:tblCellMar>
        </w:tblPrEx>
        <w:trPr>
          <w:trHeight w:val="624" w:hRule="atLeast"/>
        </w:trPr>
        <w:tc>
          <w:tcPr>
            <w:tcW w:w="2115" w:type="dxa"/>
            <w:vMerge w:val="restart"/>
            <w:tcBorders>
              <w:top w:val="single" w:color="000000" w:sz="4" w:space="0"/>
              <w:left w:val="single" w:color="000000" w:sz="8" w:space="0"/>
              <w:bottom w:val="single" w:color="000000" w:sz="4" w:space="0"/>
              <w:right w:val="single" w:color="000000" w:sz="4" w:space="0"/>
            </w:tcBorders>
            <w:noWrap w:val="0"/>
            <w:vAlign w:val="center"/>
          </w:tcPr>
          <w:p>
            <w:pPr>
              <w:autoSpaceDN w:val="0"/>
              <w:jc w:val="center"/>
              <w:rPr>
                <w:rFonts w:hint="eastAsia" w:ascii="宋体" w:hAnsi="宋体" w:eastAsia="宋体" w:cs="宋体"/>
                <w:b w:val="0"/>
                <w:bCs w:val="0"/>
                <w:sz w:val="24"/>
                <w:szCs w:val="24"/>
                <w:highlight w:val="none"/>
              </w:rPr>
            </w:pPr>
            <w:r>
              <w:rPr>
                <w:rFonts w:hint="eastAsia" w:ascii="宋体" w:hAnsi="宋体" w:eastAsia="宋体" w:cs="宋体"/>
                <w:b w:val="0"/>
                <w:bCs w:val="0"/>
                <w:color w:val="000000"/>
                <w:sz w:val="24"/>
                <w:szCs w:val="24"/>
                <w:highlight w:val="none"/>
              </w:rPr>
              <w:t>任务主要内容</w:t>
            </w:r>
          </w:p>
        </w:tc>
        <w:tc>
          <w:tcPr>
            <w:tcW w:w="7380" w:type="dxa"/>
            <w:gridSpan w:val="3"/>
            <w:vMerge w:val="restart"/>
            <w:tcBorders>
              <w:top w:val="single" w:color="000000" w:sz="4" w:space="0"/>
              <w:left w:val="single" w:color="000000" w:sz="4" w:space="0"/>
              <w:bottom w:val="single" w:color="000000" w:sz="4" w:space="0"/>
              <w:right w:val="single" w:color="000000" w:sz="8" w:space="0"/>
            </w:tcBorders>
            <w:noWrap w:val="0"/>
            <w:vAlign w:val="center"/>
          </w:tcPr>
          <w:p>
            <w:pP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 xml:space="preserve"> 1、</w:t>
            </w:r>
            <w:r>
              <w:rPr>
                <w:rFonts w:hint="eastAsia" w:ascii="宋体" w:hAnsi="宋体" w:eastAsia="宋体" w:cs="宋体"/>
                <w:b w:val="0"/>
                <w:bCs w:val="0"/>
                <w:sz w:val="24"/>
                <w:szCs w:val="24"/>
                <w:highlight w:val="none"/>
                <w:lang w:val="en-US" w:eastAsia="zh-CN"/>
              </w:rPr>
              <w:t>对在用设备进行维护保养</w:t>
            </w:r>
            <w:r>
              <w:rPr>
                <w:rFonts w:hint="eastAsia" w:ascii="宋体" w:hAnsi="宋体" w:eastAsia="宋体" w:cs="宋体"/>
                <w:b w:val="0"/>
                <w:bCs w:val="0"/>
                <w:sz w:val="24"/>
                <w:szCs w:val="24"/>
                <w:highlight w:val="none"/>
              </w:rPr>
              <w:t>。</w:t>
            </w:r>
          </w:p>
          <w:p>
            <w:pP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 xml:space="preserve"> 2、</w:t>
            </w:r>
            <w:r>
              <w:rPr>
                <w:rFonts w:hint="eastAsia" w:ascii="宋体" w:hAnsi="宋体" w:eastAsia="宋体" w:cs="宋体"/>
                <w:b w:val="0"/>
                <w:bCs w:val="0"/>
                <w:sz w:val="24"/>
                <w:szCs w:val="24"/>
                <w:highlight w:val="none"/>
                <w:lang w:val="en-US" w:eastAsia="zh-CN"/>
              </w:rPr>
              <w:t>对故障设备进行维修或更换</w:t>
            </w:r>
            <w:r>
              <w:rPr>
                <w:rFonts w:hint="eastAsia" w:ascii="宋体" w:hAnsi="宋体" w:eastAsia="宋体" w:cs="宋体"/>
                <w:b w:val="0"/>
                <w:bCs w:val="0"/>
                <w:sz w:val="24"/>
                <w:szCs w:val="24"/>
                <w:highlight w:val="none"/>
              </w:rPr>
              <w:t>。</w:t>
            </w:r>
          </w:p>
        </w:tc>
      </w:tr>
      <w:tr>
        <w:tblPrEx>
          <w:tblCellMar>
            <w:top w:w="0" w:type="dxa"/>
            <w:left w:w="15" w:type="dxa"/>
            <w:bottom w:w="0" w:type="dxa"/>
            <w:right w:w="15" w:type="dxa"/>
          </w:tblCellMar>
        </w:tblPrEx>
        <w:trPr>
          <w:trHeight w:val="624" w:hRule="atLeast"/>
        </w:trPr>
        <w:tc>
          <w:tcPr>
            <w:tcW w:w="2115" w:type="dxa"/>
            <w:vMerge w:val="continue"/>
            <w:tcBorders>
              <w:top w:val="single" w:color="000000" w:sz="4" w:space="0"/>
              <w:left w:val="single" w:color="000000" w:sz="8" w:space="0"/>
              <w:bottom w:val="single" w:color="000000" w:sz="4" w:space="0"/>
              <w:right w:val="single" w:color="000000" w:sz="4" w:space="0"/>
            </w:tcBorders>
            <w:noWrap w:val="0"/>
            <w:vAlign w:val="center"/>
          </w:tcPr>
          <w:p>
            <w:pPr>
              <w:autoSpaceDN w:val="0"/>
              <w:jc w:val="center"/>
              <w:rPr>
                <w:rFonts w:hint="eastAsia" w:ascii="宋体" w:hAnsi="宋体" w:eastAsia="宋体" w:cs="宋体"/>
                <w:b w:val="0"/>
                <w:bCs w:val="0"/>
                <w:sz w:val="24"/>
                <w:szCs w:val="24"/>
                <w:highlight w:val="none"/>
              </w:rPr>
            </w:pPr>
          </w:p>
        </w:tc>
        <w:tc>
          <w:tcPr>
            <w:tcW w:w="7380" w:type="dxa"/>
            <w:gridSpan w:val="3"/>
            <w:vMerge w:val="continue"/>
            <w:tcBorders>
              <w:top w:val="single" w:color="000000" w:sz="4" w:space="0"/>
              <w:left w:val="single" w:color="000000" w:sz="4" w:space="0"/>
              <w:bottom w:val="single" w:color="000000" w:sz="4" w:space="0"/>
              <w:right w:val="single" w:color="000000" w:sz="8" w:space="0"/>
            </w:tcBorders>
            <w:noWrap w:val="0"/>
            <w:vAlign w:val="center"/>
          </w:tcPr>
          <w:p>
            <w:pPr>
              <w:rPr>
                <w:rFonts w:hint="eastAsia" w:ascii="宋体" w:hAnsi="宋体" w:eastAsia="宋体" w:cs="宋体"/>
                <w:b w:val="0"/>
                <w:bCs w:val="0"/>
                <w:sz w:val="24"/>
                <w:szCs w:val="24"/>
                <w:highlight w:val="none"/>
              </w:rPr>
            </w:pPr>
          </w:p>
        </w:tc>
      </w:tr>
      <w:tr>
        <w:tblPrEx>
          <w:tblCellMar>
            <w:top w:w="0" w:type="dxa"/>
            <w:left w:w="15" w:type="dxa"/>
            <w:bottom w:w="0" w:type="dxa"/>
            <w:right w:w="15" w:type="dxa"/>
          </w:tblCellMar>
        </w:tblPrEx>
        <w:trPr>
          <w:trHeight w:val="624" w:hRule="atLeast"/>
        </w:trPr>
        <w:tc>
          <w:tcPr>
            <w:tcW w:w="2115" w:type="dxa"/>
            <w:vMerge w:val="restart"/>
            <w:tcBorders>
              <w:top w:val="single" w:color="000000" w:sz="4" w:space="0"/>
              <w:left w:val="single" w:color="000000" w:sz="8" w:space="0"/>
              <w:bottom w:val="single" w:color="000000" w:sz="4" w:space="0"/>
              <w:right w:val="single" w:color="000000" w:sz="4" w:space="0"/>
            </w:tcBorders>
            <w:noWrap w:val="0"/>
            <w:vAlign w:val="center"/>
          </w:tcPr>
          <w:p>
            <w:pPr>
              <w:autoSpaceDN w:val="0"/>
              <w:jc w:val="center"/>
              <w:rPr>
                <w:rFonts w:hint="eastAsia" w:ascii="宋体" w:hAnsi="宋体" w:eastAsia="宋体" w:cs="宋体"/>
                <w:b w:val="0"/>
                <w:bCs w:val="0"/>
                <w:sz w:val="24"/>
                <w:szCs w:val="24"/>
                <w:highlight w:val="none"/>
              </w:rPr>
            </w:pPr>
            <w:r>
              <w:rPr>
                <w:rFonts w:hint="eastAsia" w:ascii="宋体" w:hAnsi="宋体" w:eastAsia="宋体" w:cs="宋体"/>
                <w:b w:val="0"/>
                <w:bCs w:val="0"/>
                <w:color w:val="000000"/>
                <w:sz w:val="24"/>
                <w:szCs w:val="24"/>
                <w:highlight w:val="none"/>
              </w:rPr>
              <w:t>主要情况</w:t>
            </w:r>
          </w:p>
        </w:tc>
        <w:tc>
          <w:tcPr>
            <w:tcW w:w="7380" w:type="dxa"/>
            <w:gridSpan w:val="3"/>
            <w:vMerge w:val="restart"/>
            <w:tcBorders>
              <w:top w:val="single" w:color="000000" w:sz="4" w:space="0"/>
              <w:left w:val="single" w:color="000000" w:sz="4" w:space="0"/>
              <w:bottom w:val="single" w:color="000000" w:sz="4" w:space="0"/>
              <w:right w:val="single" w:color="000000" w:sz="8" w:space="0"/>
            </w:tcBorders>
            <w:noWrap w:val="0"/>
            <w:vAlign w:val="center"/>
          </w:tcPr>
          <w:p>
            <w:pPr>
              <w:rPr>
                <w:rFonts w:hint="eastAsia" w:ascii="宋体" w:hAnsi="宋体" w:eastAsia="宋体" w:cs="宋体"/>
                <w:b w:val="0"/>
                <w:bCs w:val="0"/>
                <w:sz w:val="24"/>
                <w:szCs w:val="24"/>
                <w:highlight w:val="none"/>
              </w:rPr>
            </w:pPr>
          </w:p>
          <w:p>
            <w:pPr>
              <w:rPr>
                <w:rFonts w:hint="eastAsia" w:ascii="宋体" w:hAnsi="宋体" w:eastAsia="宋体" w:cs="宋体"/>
                <w:b w:val="0"/>
                <w:bCs w:val="0"/>
                <w:sz w:val="24"/>
                <w:szCs w:val="24"/>
                <w:highlight w:val="none"/>
              </w:rPr>
            </w:pPr>
          </w:p>
          <w:p>
            <w:pPr>
              <w:rPr>
                <w:rFonts w:hint="eastAsia" w:ascii="宋体" w:hAnsi="宋体" w:eastAsia="宋体" w:cs="宋体"/>
                <w:b w:val="0"/>
                <w:bCs w:val="0"/>
                <w:sz w:val="24"/>
                <w:szCs w:val="24"/>
                <w:highlight w:val="none"/>
              </w:rPr>
            </w:pPr>
          </w:p>
          <w:p>
            <w:pPr>
              <w:rPr>
                <w:rFonts w:hint="eastAsia" w:ascii="宋体" w:hAnsi="宋体" w:eastAsia="宋体" w:cs="宋体"/>
                <w:b w:val="0"/>
                <w:bCs w:val="0"/>
                <w:sz w:val="24"/>
                <w:szCs w:val="24"/>
                <w:highlight w:val="none"/>
              </w:rPr>
            </w:pPr>
          </w:p>
        </w:tc>
      </w:tr>
      <w:tr>
        <w:tblPrEx>
          <w:tblCellMar>
            <w:top w:w="0" w:type="dxa"/>
            <w:left w:w="15" w:type="dxa"/>
            <w:bottom w:w="0" w:type="dxa"/>
            <w:right w:w="15" w:type="dxa"/>
          </w:tblCellMar>
        </w:tblPrEx>
        <w:trPr>
          <w:trHeight w:val="1288" w:hRule="atLeast"/>
        </w:trPr>
        <w:tc>
          <w:tcPr>
            <w:tcW w:w="2115" w:type="dxa"/>
            <w:vMerge w:val="continue"/>
            <w:tcBorders>
              <w:top w:val="single" w:color="000000" w:sz="4" w:space="0"/>
              <w:left w:val="single" w:color="000000" w:sz="8" w:space="0"/>
              <w:bottom w:val="single" w:color="000000" w:sz="4" w:space="0"/>
              <w:right w:val="single" w:color="000000" w:sz="4" w:space="0"/>
            </w:tcBorders>
            <w:noWrap w:val="0"/>
            <w:vAlign w:val="center"/>
          </w:tcPr>
          <w:p>
            <w:pPr>
              <w:autoSpaceDN w:val="0"/>
              <w:jc w:val="center"/>
              <w:rPr>
                <w:rFonts w:hint="eastAsia" w:ascii="宋体" w:hAnsi="宋体" w:eastAsia="宋体" w:cs="宋体"/>
                <w:b w:val="0"/>
                <w:bCs w:val="0"/>
                <w:sz w:val="24"/>
                <w:szCs w:val="24"/>
                <w:highlight w:val="none"/>
              </w:rPr>
            </w:pPr>
          </w:p>
        </w:tc>
        <w:tc>
          <w:tcPr>
            <w:tcW w:w="7380" w:type="dxa"/>
            <w:gridSpan w:val="3"/>
            <w:vMerge w:val="continue"/>
            <w:tcBorders>
              <w:top w:val="single" w:color="000000" w:sz="4" w:space="0"/>
              <w:left w:val="single" w:color="000000" w:sz="4" w:space="0"/>
              <w:bottom w:val="single" w:color="000000" w:sz="4" w:space="0"/>
              <w:right w:val="single" w:color="000000" w:sz="8" w:space="0"/>
            </w:tcBorders>
            <w:noWrap w:val="0"/>
            <w:vAlign w:val="center"/>
          </w:tcPr>
          <w:p>
            <w:pPr>
              <w:rPr>
                <w:rFonts w:hint="eastAsia" w:ascii="宋体" w:hAnsi="宋体" w:eastAsia="宋体" w:cs="宋体"/>
                <w:b w:val="0"/>
                <w:bCs w:val="0"/>
                <w:sz w:val="24"/>
                <w:szCs w:val="24"/>
                <w:highlight w:val="none"/>
              </w:rPr>
            </w:pPr>
          </w:p>
        </w:tc>
      </w:tr>
      <w:tr>
        <w:tblPrEx>
          <w:tblCellMar>
            <w:top w:w="0" w:type="dxa"/>
            <w:left w:w="15" w:type="dxa"/>
            <w:bottom w:w="0" w:type="dxa"/>
            <w:right w:w="15" w:type="dxa"/>
          </w:tblCellMar>
        </w:tblPrEx>
        <w:trPr>
          <w:trHeight w:val="1433" w:hRule="atLeast"/>
        </w:trPr>
        <w:tc>
          <w:tcPr>
            <w:tcW w:w="2115" w:type="dxa"/>
            <w:tcBorders>
              <w:top w:val="single" w:color="000000" w:sz="4" w:space="0"/>
              <w:left w:val="single" w:color="000000" w:sz="8"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处理结果</w:t>
            </w:r>
          </w:p>
        </w:tc>
        <w:tc>
          <w:tcPr>
            <w:tcW w:w="7380" w:type="dxa"/>
            <w:gridSpan w:val="3"/>
            <w:tcBorders>
              <w:top w:val="single" w:color="000000" w:sz="4" w:space="0"/>
              <w:left w:val="single" w:color="000000" w:sz="4" w:space="0"/>
              <w:bottom w:val="single" w:color="000000" w:sz="4" w:space="0"/>
              <w:right w:val="single" w:color="000000" w:sz="8" w:space="0"/>
            </w:tcBorders>
            <w:noWrap w:val="0"/>
            <w:vAlign w:val="center"/>
          </w:tcPr>
          <w:p>
            <w:pPr>
              <w:autoSpaceDN w:val="0"/>
              <w:jc w:val="center"/>
              <w:textAlignment w:val="center"/>
              <w:rPr>
                <w:rFonts w:hint="eastAsia" w:ascii="宋体" w:hAnsi="宋体" w:eastAsia="宋体" w:cs="宋体"/>
                <w:b w:val="0"/>
                <w:bCs w:val="0"/>
                <w:color w:val="000000"/>
                <w:sz w:val="24"/>
                <w:szCs w:val="24"/>
                <w:highlight w:val="none"/>
              </w:rPr>
            </w:pPr>
          </w:p>
          <w:p>
            <w:pPr>
              <w:autoSpaceDN w:val="0"/>
              <w:textAlignment w:val="center"/>
              <w:rPr>
                <w:rFonts w:hint="eastAsia" w:ascii="宋体" w:hAnsi="宋体" w:eastAsia="宋体" w:cs="宋体"/>
                <w:b w:val="0"/>
                <w:bCs w:val="0"/>
                <w:color w:val="000000"/>
                <w:sz w:val="24"/>
                <w:szCs w:val="24"/>
                <w:highlight w:val="none"/>
              </w:rPr>
            </w:pPr>
          </w:p>
        </w:tc>
      </w:tr>
      <w:tr>
        <w:tblPrEx>
          <w:tblCellMar>
            <w:top w:w="0" w:type="dxa"/>
            <w:left w:w="15" w:type="dxa"/>
            <w:bottom w:w="0" w:type="dxa"/>
            <w:right w:w="15" w:type="dxa"/>
          </w:tblCellMar>
        </w:tblPrEx>
        <w:trPr>
          <w:trHeight w:val="1600" w:hRule="atLeast"/>
        </w:trPr>
        <w:tc>
          <w:tcPr>
            <w:tcW w:w="2115" w:type="dxa"/>
            <w:tcBorders>
              <w:top w:val="single" w:color="000000" w:sz="4" w:space="0"/>
              <w:left w:val="single" w:color="000000" w:sz="8"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所用设备及耗材</w:t>
            </w:r>
          </w:p>
        </w:tc>
        <w:tc>
          <w:tcPr>
            <w:tcW w:w="7380" w:type="dxa"/>
            <w:gridSpan w:val="3"/>
            <w:tcBorders>
              <w:top w:val="single" w:color="000000" w:sz="4" w:space="0"/>
              <w:left w:val="single" w:color="000000" w:sz="4" w:space="0"/>
              <w:bottom w:val="single" w:color="000000" w:sz="4" w:space="0"/>
              <w:right w:val="single" w:color="000000" w:sz="8" w:space="0"/>
            </w:tcBorders>
            <w:noWrap w:val="0"/>
            <w:vAlign w:val="center"/>
          </w:tcPr>
          <w:p>
            <w:pPr>
              <w:autoSpaceDN w:val="0"/>
              <w:textAlignment w:val="center"/>
              <w:rPr>
                <w:rFonts w:hint="eastAsia" w:ascii="宋体" w:hAnsi="宋体" w:eastAsia="宋体" w:cs="宋体"/>
                <w:b w:val="0"/>
                <w:bCs w:val="0"/>
                <w:color w:val="000000"/>
                <w:sz w:val="24"/>
                <w:szCs w:val="24"/>
                <w:highlight w:val="none"/>
              </w:rPr>
            </w:pPr>
          </w:p>
        </w:tc>
      </w:tr>
      <w:tr>
        <w:tblPrEx>
          <w:tblCellMar>
            <w:top w:w="0" w:type="dxa"/>
            <w:left w:w="15" w:type="dxa"/>
            <w:bottom w:w="0" w:type="dxa"/>
            <w:right w:w="15" w:type="dxa"/>
          </w:tblCellMar>
        </w:tblPrEx>
        <w:trPr>
          <w:trHeight w:val="770" w:hRule="atLeast"/>
        </w:trPr>
        <w:tc>
          <w:tcPr>
            <w:tcW w:w="2115" w:type="dxa"/>
            <w:tcBorders>
              <w:top w:val="single" w:color="000000" w:sz="4" w:space="0"/>
              <w:left w:val="single" w:color="000000" w:sz="8" w:space="0"/>
              <w:bottom w:val="single" w:color="000000" w:sz="4" w:space="0"/>
              <w:right w:val="single" w:color="000000" w:sz="4" w:space="0"/>
            </w:tcBorders>
            <w:noWrap w:val="0"/>
            <w:vAlign w:val="center"/>
          </w:tcPr>
          <w:p>
            <w:pPr>
              <w:autoSpaceDN w:val="0"/>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其它情况</w:t>
            </w:r>
          </w:p>
        </w:tc>
        <w:tc>
          <w:tcPr>
            <w:tcW w:w="7380" w:type="dxa"/>
            <w:gridSpan w:val="3"/>
            <w:tcBorders>
              <w:top w:val="single" w:color="000000" w:sz="4" w:space="0"/>
              <w:left w:val="single" w:color="000000" w:sz="4" w:space="0"/>
              <w:bottom w:val="single" w:color="000000" w:sz="4" w:space="0"/>
              <w:right w:val="single" w:color="000000" w:sz="8" w:space="0"/>
            </w:tcBorders>
            <w:noWrap w:val="0"/>
            <w:vAlign w:val="center"/>
          </w:tcPr>
          <w:p>
            <w:pPr>
              <w:rPr>
                <w:rFonts w:hint="eastAsia" w:ascii="宋体" w:hAnsi="宋体" w:eastAsia="宋体" w:cs="宋体"/>
                <w:b w:val="0"/>
                <w:bCs w:val="0"/>
                <w:sz w:val="24"/>
                <w:szCs w:val="24"/>
                <w:highlight w:val="none"/>
              </w:rPr>
            </w:pPr>
          </w:p>
        </w:tc>
      </w:tr>
      <w:tr>
        <w:tblPrEx>
          <w:tblCellMar>
            <w:top w:w="0" w:type="dxa"/>
            <w:left w:w="15" w:type="dxa"/>
            <w:bottom w:w="0" w:type="dxa"/>
            <w:right w:w="15" w:type="dxa"/>
          </w:tblCellMar>
        </w:tblPrEx>
        <w:trPr>
          <w:trHeight w:val="624" w:hRule="atLeast"/>
        </w:trPr>
        <w:tc>
          <w:tcPr>
            <w:tcW w:w="2115" w:type="dxa"/>
            <w:tcBorders>
              <w:top w:val="single" w:color="000000" w:sz="4" w:space="0"/>
              <w:left w:val="single" w:color="000000" w:sz="8" w:space="0"/>
              <w:bottom w:val="single" w:color="000000" w:sz="4" w:space="0"/>
              <w:right w:val="single" w:color="000000" w:sz="4" w:space="0"/>
            </w:tcBorders>
            <w:noWrap w:val="0"/>
            <w:vAlign w:val="center"/>
          </w:tcPr>
          <w:p>
            <w:pPr>
              <w:autoSpaceDN w:val="0"/>
              <w:jc w:val="center"/>
              <w:rPr>
                <w:rFonts w:hint="eastAsia" w:ascii="宋体" w:hAnsi="宋体" w:eastAsia="宋体" w:cs="宋体"/>
                <w:b w:val="0"/>
                <w:bCs w:val="0"/>
                <w:sz w:val="24"/>
                <w:szCs w:val="24"/>
                <w:highlight w:val="none"/>
              </w:rPr>
            </w:pPr>
            <w:r>
              <w:rPr>
                <w:rFonts w:hint="eastAsia" w:ascii="宋体" w:hAnsi="宋体" w:eastAsia="宋体" w:cs="宋体"/>
                <w:b w:val="0"/>
                <w:bCs w:val="0"/>
                <w:color w:val="000000"/>
                <w:sz w:val="24"/>
                <w:szCs w:val="24"/>
                <w:highlight w:val="none"/>
              </w:rPr>
              <w:t>维修完成时间</w:t>
            </w:r>
          </w:p>
        </w:tc>
        <w:tc>
          <w:tcPr>
            <w:tcW w:w="7380" w:type="dxa"/>
            <w:gridSpan w:val="3"/>
            <w:tcBorders>
              <w:top w:val="single" w:color="000000" w:sz="4" w:space="0"/>
              <w:left w:val="single" w:color="000000" w:sz="4" w:space="0"/>
              <w:bottom w:val="single" w:color="000000" w:sz="4" w:space="0"/>
              <w:right w:val="single" w:color="000000" w:sz="8" w:space="0"/>
            </w:tcBorders>
            <w:noWrap w:val="0"/>
            <w:vAlign w:val="center"/>
          </w:tcPr>
          <w:p>
            <w:pPr>
              <w:rPr>
                <w:rFonts w:hint="eastAsia" w:ascii="宋体" w:hAnsi="宋体" w:eastAsia="宋体" w:cs="宋体"/>
                <w:b w:val="0"/>
                <w:bCs w:val="0"/>
                <w:sz w:val="24"/>
                <w:szCs w:val="24"/>
                <w:highlight w:val="none"/>
              </w:rPr>
            </w:pPr>
          </w:p>
        </w:tc>
      </w:tr>
    </w:tbl>
    <w:p>
      <w:pPr>
        <w:pStyle w:val="2"/>
        <w:pageBreakBefore w:val="0"/>
        <w:kinsoku/>
        <w:wordWrap/>
        <w:overflowPunct/>
        <w:topLinePunct w:val="0"/>
        <w:autoSpaceDE/>
        <w:autoSpaceDN/>
        <w:bidi w:val="0"/>
        <w:snapToGrid/>
        <w:spacing w:line="360" w:lineRule="auto"/>
        <w:rPr>
          <w:rFonts w:hint="eastAsia" w:ascii="宋体" w:hAnsi="宋体" w:eastAsia="宋体" w:cs="宋体"/>
          <w:b w:val="0"/>
          <w:bCs w:val="0"/>
          <w:sz w:val="24"/>
          <w:szCs w:val="24"/>
          <w:highlight w:val="none"/>
        </w:rPr>
      </w:pPr>
    </w:p>
    <w:p>
      <w:pPr>
        <w:pStyle w:val="2"/>
        <w:pageBreakBefore w:val="0"/>
        <w:kinsoku/>
        <w:wordWrap/>
        <w:overflowPunct/>
        <w:topLinePunct w:val="0"/>
        <w:autoSpaceDE/>
        <w:autoSpaceDN/>
        <w:bidi w:val="0"/>
        <w:snapToGrid/>
        <w:spacing w:line="360" w:lineRule="auto"/>
        <w:rPr>
          <w:rFonts w:hint="eastAsia" w:ascii="宋体" w:hAnsi="宋体" w:eastAsia="宋体" w:cs="宋体"/>
          <w:b w:val="0"/>
          <w:bCs w:val="0"/>
          <w:sz w:val="24"/>
          <w:szCs w:val="24"/>
          <w:highlight w:val="none"/>
        </w:rPr>
      </w:pPr>
    </w:p>
    <w:bookmarkEnd w:id="21"/>
    <w:p>
      <w:pP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br w:type="page"/>
      </w:r>
    </w:p>
    <w:p>
      <w:pPr>
        <w:pageBreakBefore w:val="0"/>
        <w:kinsoku/>
        <w:wordWrap/>
        <w:overflowPunct/>
        <w:topLinePunct w:val="0"/>
        <w:autoSpaceDE/>
        <w:autoSpaceDN/>
        <w:bidi w:val="0"/>
        <w:snapToGrid/>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color w:val="000000"/>
          <w:sz w:val="24"/>
          <w:szCs w:val="24"/>
          <w:highlight w:val="none"/>
        </w:rPr>
        <w:t>附表</w:t>
      </w:r>
      <w:r>
        <w:rPr>
          <w:rFonts w:hint="eastAsia" w:ascii="宋体" w:hAnsi="宋体" w:eastAsia="宋体" w:cs="宋体"/>
          <w:b w:val="0"/>
          <w:bCs w:val="0"/>
          <w:color w:val="000000"/>
          <w:sz w:val="24"/>
          <w:szCs w:val="24"/>
          <w:highlight w:val="none"/>
          <w:lang w:val="en-US" w:eastAsia="zh-CN"/>
        </w:rPr>
        <w:t>7</w:t>
      </w:r>
      <w:r>
        <w:rPr>
          <w:rFonts w:hint="eastAsia" w:ascii="宋体" w:hAnsi="宋体" w:eastAsia="宋体" w:cs="宋体"/>
          <w:b w:val="0"/>
          <w:bCs w:val="0"/>
          <w:color w:val="000000"/>
          <w:sz w:val="24"/>
          <w:szCs w:val="24"/>
          <w:highlight w:val="none"/>
        </w:rPr>
        <w:t>：</w:t>
      </w:r>
      <w:r>
        <w:rPr>
          <w:rFonts w:hint="eastAsia" w:ascii="宋体" w:hAnsi="宋体" w:eastAsia="宋体" w:cs="宋体"/>
          <w:b w:val="0"/>
          <w:bCs w:val="0"/>
          <w:color w:val="000000"/>
          <w:kern w:val="0"/>
          <w:sz w:val="24"/>
          <w:szCs w:val="24"/>
          <w:highlight w:val="none"/>
        </w:rPr>
        <w:t>中煤华昱信息化</w:t>
      </w:r>
      <w:r>
        <w:rPr>
          <w:rFonts w:hint="eastAsia" w:ascii="宋体" w:hAnsi="宋体" w:eastAsia="宋体" w:cs="宋体"/>
          <w:b w:val="0"/>
          <w:bCs w:val="0"/>
          <w:color w:val="333333"/>
          <w:kern w:val="0"/>
          <w:sz w:val="24"/>
          <w:szCs w:val="24"/>
          <w:highlight w:val="none"/>
        </w:rPr>
        <w:t>基础设施</w:t>
      </w:r>
      <w:r>
        <w:rPr>
          <w:rFonts w:hint="eastAsia" w:ascii="宋体" w:hAnsi="宋体" w:eastAsia="宋体" w:cs="宋体"/>
          <w:b w:val="0"/>
          <w:bCs w:val="0"/>
          <w:color w:val="000000"/>
          <w:kern w:val="0"/>
          <w:sz w:val="24"/>
          <w:szCs w:val="24"/>
          <w:highlight w:val="none"/>
        </w:rPr>
        <w:t>外委维护</w:t>
      </w:r>
      <w:r>
        <w:rPr>
          <w:rFonts w:hint="eastAsia" w:ascii="宋体" w:hAnsi="宋体" w:eastAsia="宋体" w:cs="宋体"/>
          <w:b w:val="0"/>
          <w:bCs w:val="0"/>
          <w:sz w:val="24"/>
          <w:szCs w:val="24"/>
          <w:highlight w:val="none"/>
        </w:rPr>
        <w:t>总体考核登记表</w:t>
      </w:r>
    </w:p>
    <w:tbl>
      <w:tblPr>
        <w:tblStyle w:val="46"/>
        <w:tblW w:w="898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2"/>
        <w:gridCol w:w="1560"/>
        <w:gridCol w:w="1559"/>
        <w:gridCol w:w="1438"/>
        <w:gridCol w:w="1452"/>
        <w:gridCol w:w="1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2" w:type="dxa"/>
            <w:noWrap w:val="0"/>
            <w:vAlign w:val="top"/>
          </w:tcPr>
          <w:p>
            <w:pPr>
              <w:widowControl/>
              <w:tabs>
                <w:tab w:val="left" w:pos="420"/>
              </w:tabs>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单位名称</w:t>
            </w:r>
          </w:p>
        </w:tc>
        <w:tc>
          <w:tcPr>
            <w:tcW w:w="4557" w:type="dxa"/>
            <w:gridSpan w:val="3"/>
            <w:noWrap w:val="0"/>
            <w:vAlign w:val="top"/>
          </w:tcPr>
          <w:p>
            <w:pPr>
              <w:widowControl/>
              <w:tabs>
                <w:tab w:val="left" w:pos="420"/>
              </w:tabs>
              <w:spacing w:line="360" w:lineRule="auto"/>
              <w:rPr>
                <w:rFonts w:hint="eastAsia" w:ascii="宋体" w:hAnsi="宋体" w:eastAsia="宋体" w:cs="宋体"/>
                <w:b w:val="0"/>
                <w:bCs w:val="0"/>
                <w:sz w:val="24"/>
                <w:szCs w:val="24"/>
                <w:highlight w:val="none"/>
              </w:rPr>
            </w:pPr>
          </w:p>
        </w:tc>
        <w:tc>
          <w:tcPr>
            <w:tcW w:w="1452" w:type="dxa"/>
            <w:vMerge w:val="restart"/>
            <w:noWrap w:val="0"/>
            <w:vAlign w:val="center"/>
          </w:tcPr>
          <w:p>
            <w:pPr>
              <w:tabs>
                <w:tab w:val="left" w:pos="420"/>
              </w:tabs>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考核性质</w:t>
            </w:r>
          </w:p>
        </w:tc>
        <w:tc>
          <w:tcPr>
            <w:tcW w:w="1500" w:type="dxa"/>
            <w:vMerge w:val="restart"/>
            <w:noWrap w:val="0"/>
            <w:vAlign w:val="center"/>
          </w:tcPr>
          <w:p>
            <w:pPr>
              <w:tabs>
                <w:tab w:val="left" w:pos="420"/>
              </w:tabs>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季度</w:t>
            </w:r>
            <w:r>
              <w:rPr>
                <w:rFonts w:hint="eastAsia" w:ascii="宋体" w:hAnsi="宋体" w:eastAsia="宋体" w:cs="宋体"/>
                <w:b w:val="0"/>
                <w:bCs w:val="0"/>
                <w:sz w:val="24"/>
                <w:szCs w:val="24"/>
                <w:highlight w:val="none"/>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2" w:type="dxa"/>
            <w:noWrap w:val="0"/>
            <w:vAlign w:val="top"/>
          </w:tcPr>
          <w:p>
            <w:pPr>
              <w:widowControl/>
              <w:tabs>
                <w:tab w:val="left" w:pos="420"/>
              </w:tabs>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外维时间</w:t>
            </w:r>
          </w:p>
        </w:tc>
        <w:tc>
          <w:tcPr>
            <w:tcW w:w="4557" w:type="dxa"/>
            <w:gridSpan w:val="3"/>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p>
        </w:tc>
        <w:tc>
          <w:tcPr>
            <w:tcW w:w="1452" w:type="dxa"/>
            <w:vMerge w:val="continue"/>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p>
        </w:tc>
        <w:tc>
          <w:tcPr>
            <w:tcW w:w="1500" w:type="dxa"/>
            <w:vMerge w:val="continue"/>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981" w:type="dxa"/>
            <w:gridSpan w:val="6"/>
            <w:noWrap w:val="0"/>
            <w:vAlign w:val="top"/>
          </w:tcPr>
          <w:p>
            <w:pPr>
              <w:widowControl/>
              <w:tabs>
                <w:tab w:val="left" w:pos="420"/>
              </w:tabs>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总体考核主要内容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2"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序号</w:t>
            </w:r>
          </w:p>
        </w:tc>
        <w:tc>
          <w:tcPr>
            <w:tcW w:w="1560"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名称</w:t>
            </w:r>
          </w:p>
        </w:tc>
        <w:tc>
          <w:tcPr>
            <w:tcW w:w="1559"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分值</w:t>
            </w:r>
          </w:p>
        </w:tc>
        <w:tc>
          <w:tcPr>
            <w:tcW w:w="1438"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考核得分</w:t>
            </w:r>
          </w:p>
        </w:tc>
        <w:tc>
          <w:tcPr>
            <w:tcW w:w="2952" w:type="dxa"/>
            <w:gridSpan w:val="2"/>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2"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w:t>
            </w:r>
          </w:p>
        </w:tc>
        <w:tc>
          <w:tcPr>
            <w:tcW w:w="1560"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服从管理</w:t>
            </w:r>
          </w:p>
        </w:tc>
        <w:tc>
          <w:tcPr>
            <w:tcW w:w="1559"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10</w:t>
            </w:r>
          </w:p>
        </w:tc>
        <w:tc>
          <w:tcPr>
            <w:tcW w:w="1438"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p>
        </w:tc>
        <w:tc>
          <w:tcPr>
            <w:tcW w:w="2952" w:type="dxa"/>
            <w:gridSpan w:val="2"/>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2"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w:t>
            </w:r>
          </w:p>
        </w:tc>
        <w:tc>
          <w:tcPr>
            <w:tcW w:w="1560"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保证质量</w:t>
            </w:r>
          </w:p>
        </w:tc>
        <w:tc>
          <w:tcPr>
            <w:tcW w:w="1559"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15</w:t>
            </w:r>
          </w:p>
        </w:tc>
        <w:tc>
          <w:tcPr>
            <w:tcW w:w="1438"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p>
        </w:tc>
        <w:tc>
          <w:tcPr>
            <w:tcW w:w="2952" w:type="dxa"/>
            <w:gridSpan w:val="2"/>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2"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3</w:t>
            </w:r>
          </w:p>
        </w:tc>
        <w:tc>
          <w:tcPr>
            <w:tcW w:w="1560"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确保安全</w:t>
            </w:r>
          </w:p>
        </w:tc>
        <w:tc>
          <w:tcPr>
            <w:tcW w:w="1559"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20</w:t>
            </w:r>
          </w:p>
        </w:tc>
        <w:tc>
          <w:tcPr>
            <w:tcW w:w="1438"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p>
        </w:tc>
        <w:tc>
          <w:tcPr>
            <w:tcW w:w="2952" w:type="dxa"/>
            <w:gridSpan w:val="2"/>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2"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4</w:t>
            </w:r>
          </w:p>
        </w:tc>
        <w:tc>
          <w:tcPr>
            <w:tcW w:w="1560"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联系畅通</w:t>
            </w:r>
          </w:p>
        </w:tc>
        <w:tc>
          <w:tcPr>
            <w:tcW w:w="1559"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10</w:t>
            </w:r>
          </w:p>
        </w:tc>
        <w:tc>
          <w:tcPr>
            <w:tcW w:w="1438"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p>
        </w:tc>
        <w:tc>
          <w:tcPr>
            <w:tcW w:w="2952" w:type="dxa"/>
            <w:gridSpan w:val="2"/>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2"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5</w:t>
            </w:r>
          </w:p>
        </w:tc>
        <w:tc>
          <w:tcPr>
            <w:tcW w:w="1560"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立即到场</w:t>
            </w:r>
          </w:p>
        </w:tc>
        <w:tc>
          <w:tcPr>
            <w:tcW w:w="1559"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10</w:t>
            </w:r>
          </w:p>
        </w:tc>
        <w:tc>
          <w:tcPr>
            <w:tcW w:w="1438"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p>
        </w:tc>
        <w:tc>
          <w:tcPr>
            <w:tcW w:w="2952" w:type="dxa"/>
            <w:gridSpan w:val="2"/>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2"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6</w:t>
            </w:r>
          </w:p>
        </w:tc>
        <w:tc>
          <w:tcPr>
            <w:tcW w:w="1560"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定期检查</w:t>
            </w:r>
          </w:p>
        </w:tc>
        <w:tc>
          <w:tcPr>
            <w:tcW w:w="1559"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10</w:t>
            </w:r>
          </w:p>
        </w:tc>
        <w:tc>
          <w:tcPr>
            <w:tcW w:w="1438"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p>
        </w:tc>
        <w:tc>
          <w:tcPr>
            <w:tcW w:w="2952" w:type="dxa"/>
            <w:gridSpan w:val="2"/>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2"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7</w:t>
            </w:r>
          </w:p>
        </w:tc>
        <w:tc>
          <w:tcPr>
            <w:tcW w:w="1560"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及时上报</w:t>
            </w:r>
          </w:p>
        </w:tc>
        <w:tc>
          <w:tcPr>
            <w:tcW w:w="1559"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10</w:t>
            </w:r>
          </w:p>
        </w:tc>
        <w:tc>
          <w:tcPr>
            <w:tcW w:w="1438"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p>
        </w:tc>
        <w:tc>
          <w:tcPr>
            <w:tcW w:w="2952" w:type="dxa"/>
            <w:gridSpan w:val="2"/>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2"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8</w:t>
            </w:r>
          </w:p>
        </w:tc>
        <w:tc>
          <w:tcPr>
            <w:tcW w:w="1560"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遵纪守法</w:t>
            </w:r>
          </w:p>
        </w:tc>
        <w:tc>
          <w:tcPr>
            <w:tcW w:w="1559"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15</w:t>
            </w:r>
          </w:p>
        </w:tc>
        <w:tc>
          <w:tcPr>
            <w:tcW w:w="1438"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p>
        </w:tc>
        <w:tc>
          <w:tcPr>
            <w:tcW w:w="2952" w:type="dxa"/>
            <w:gridSpan w:val="2"/>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2"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总体评分</w:t>
            </w:r>
          </w:p>
        </w:tc>
        <w:tc>
          <w:tcPr>
            <w:tcW w:w="1560"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p>
        </w:tc>
        <w:tc>
          <w:tcPr>
            <w:tcW w:w="1559"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p>
        </w:tc>
        <w:tc>
          <w:tcPr>
            <w:tcW w:w="1438"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p>
        </w:tc>
        <w:tc>
          <w:tcPr>
            <w:tcW w:w="2952" w:type="dxa"/>
            <w:gridSpan w:val="2"/>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2" w:type="dxa"/>
            <w:vMerge w:val="restart"/>
            <w:noWrap w:val="0"/>
            <w:vAlign w:val="center"/>
          </w:tcPr>
          <w:p>
            <w:pPr>
              <w:widowControl/>
              <w:tabs>
                <w:tab w:val="left" w:pos="420"/>
              </w:tabs>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业务事故</w:t>
            </w:r>
          </w:p>
        </w:tc>
        <w:tc>
          <w:tcPr>
            <w:tcW w:w="1560"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一级</w:t>
            </w:r>
          </w:p>
        </w:tc>
        <w:tc>
          <w:tcPr>
            <w:tcW w:w="1559"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二级</w:t>
            </w:r>
          </w:p>
        </w:tc>
        <w:tc>
          <w:tcPr>
            <w:tcW w:w="1438"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三级</w:t>
            </w:r>
          </w:p>
        </w:tc>
        <w:tc>
          <w:tcPr>
            <w:tcW w:w="2952" w:type="dxa"/>
            <w:gridSpan w:val="2"/>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2" w:type="dxa"/>
            <w:vMerge w:val="continue"/>
            <w:noWrap w:val="0"/>
            <w:vAlign w:val="center"/>
          </w:tcPr>
          <w:p>
            <w:pPr>
              <w:widowControl/>
              <w:tabs>
                <w:tab w:val="left" w:pos="420"/>
              </w:tabs>
              <w:spacing w:line="360" w:lineRule="auto"/>
              <w:jc w:val="center"/>
              <w:rPr>
                <w:rFonts w:hint="eastAsia" w:ascii="宋体" w:hAnsi="宋体" w:eastAsia="宋体" w:cs="宋体"/>
                <w:b w:val="0"/>
                <w:bCs w:val="0"/>
                <w:sz w:val="24"/>
                <w:szCs w:val="24"/>
                <w:highlight w:val="none"/>
              </w:rPr>
            </w:pPr>
          </w:p>
        </w:tc>
        <w:tc>
          <w:tcPr>
            <w:tcW w:w="1560"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p>
        </w:tc>
        <w:tc>
          <w:tcPr>
            <w:tcW w:w="1559"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p>
        </w:tc>
        <w:tc>
          <w:tcPr>
            <w:tcW w:w="1438"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p>
        </w:tc>
        <w:tc>
          <w:tcPr>
            <w:tcW w:w="2952" w:type="dxa"/>
            <w:gridSpan w:val="2"/>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2" w:type="dxa"/>
            <w:vMerge w:val="restart"/>
            <w:noWrap w:val="0"/>
            <w:vAlign w:val="center"/>
          </w:tcPr>
          <w:p>
            <w:pPr>
              <w:widowControl/>
              <w:tabs>
                <w:tab w:val="left" w:pos="420"/>
              </w:tabs>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安全事故</w:t>
            </w:r>
          </w:p>
        </w:tc>
        <w:tc>
          <w:tcPr>
            <w:tcW w:w="1560"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一级</w:t>
            </w:r>
          </w:p>
        </w:tc>
        <w:tc>
          <w:tcPr>
            <w:tcW w:w="1559"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二级</w:t>
            </w:r>
          </w:p>
        </w:tc>
        <w:tc>
          <w:tcPr>
            <w:tcW w:w="1438"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三级</w:t>
            </w:r>
          </w:p>
        </w:tc>
        <w:tc>
          <w:tcPr>
            <w:tcW w:w="2952" w:type="dxa"/>
            <w:gridSpan w:val="2"/>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2" w:type="dxa"/>
            <w:vMerge w:val="continue"/>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p>
        </w:tc>
        <w:tc>
          <w:tcPr>
            <w:tcW w:w="1560"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p>
        </w:tc>
        <w:tc>
          <w:tcPr>
            <w:tcW w:w="1559"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p>
        </w:tc>
        <w:tc>
          <w:tcPr>
            <w:tcW w:w="1438" w:type="dxa"/>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p>
        </w:tc>
        <w:tc>
          <w:tcPr>
            <w:tcW w:w="2952" w:type="dxa"/>
            <w:gridSpan w:val="2"/>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2" w:hRule="atLeast"/>
          <w:jc w:val="center"/>
        </w:trPr>
        <w:tc>
          <w:tcPr>
            <w:tcW w:w="3032" w:type="dxa"/>
            <w:gridSpan w:val="2"/>
            <w:noWrap w:val="0"/>
            <w:vAlign w:val="center"/>
          </w:tcPr>
          <w:p>
            <w:pPr>
              <w:widowControl/>
              <w:tabs>
                <w:tab w:val="left" w:pos="420"/>
              </w:tabs>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总体考核结果</w:t>
            </w:r>
          </w:p>
        </w:tc>
        <w:tc>
          <w:tcPr>
            <w:tcW w:w="5949" w:type="dxa"/>
            <w:gridSpan w:val="4"/>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p>
          <w:p>
            <w:pPr>
              <w:widowControl/>
              <w:tabs>
                <w:tab w:val="left" w:pos="420"/>
              </w:tabs>
              <w:spacing w:line="360" w:lineRule="auto"/>
              <w:jc w:val="center"/>
              <w:rPr>
                <w:rFonts w:hint="eastAsia" w:ascii="宋体" w:hAnsi="宋体" w:eastAsia="宋体" w:cs="宋体"/>
                <w:b w:val="0"/>
                <w:bCs w:val="0"/>
                <w:sz w:val="24"/>
                <w:szCs w:val="24"/>
                <w:highlight w:val="none"/>
              </w:rPr>
            </w:pPr>
          </w:p>
          <w:p>
            <w:pPr>
              <w:widowControl/>
              <w:tabs>
                <w:tab w:val="left" w:pos="420"/>
              </w:tabs>
              <w:spacing w:line="360" w:lineRule="auto"/>
              <w:jc w:val="center"/>
              <w:rPr>
                <w:rFonts w:hint="eastAsia" w:ascii="宋体" w:hAnsi="宋体" w:eastAsia="宋体" w:cs="宋体"/>
                <w:b w:val="0"/>
                <w:bCs w:val="0"/>
                <w:sz w:val="24"/>
                <w:szCs w:val="24"/>
                <w:highlight w:val="none"/>
              </w:rPr>
            </w:pPr>
          </w:p>
          <w:p>
            <w:pPr>
              <w:widowControl/>
              <w:tabs>
                <w:tab w:val="left" w:pos="420"/>
              </w:tabs>
              <w:spacing w:line="360" w:lineRule="auto"/>
              <w:jc w:val="center"/>
              <w:rPr>
                <w:rFonts w:hint="eastAsia" w:ascii="宋体" w:hAnsi="宋体" w:eastAsia="宋体" w:cs="宋体"/>
                <w:b w:val="0"/>
                <w:bCs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88" w:hRule="atLeast"/>
          <w:jc w:val="center"/>
        </w:trPr>
        <w:tc>
          <w:tcPr>
            <w:tcW w:w="3032" w:type="dxa"/>
            <w:gridSpan w:val="2"/>
            <w:noWrap w:val="0"/>
            <w:vAlign w:val="center"/>
          </w:tcPr>
          <w:p>
            <w:pPr>
              <w:widowControl/>
              <w:tabs>
                <w:tab w:val="left" w:pos="420"/>
              </w:tabs>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其他要求</w:t>
            </w:r>
          </w:p>
        </w:tc>
        <w:tc>
          <w:tcPr>
            <w:tcW w:w="5949" w:type="dxa"/>
            <w:gridSpan w:val="4"/>
            <w:noWrap w:val="0"/>
            <w:vAlign w:val="top"/>
          </w:tcPr>
          <w:p>
            <w:pPr>
              <w:widowControl/>
              <w:tabs>
                <w:tab w:val="left" w:pos="420"/>
              </w:tabs>
              <w:spacing w:line="360" w:lineRule="auto"/>
              <w:jc w:val="center"/>
              <w:rPr>
                <w:rFonts w:hint="eastAsia" w:ascii="宋体" w:hAnsi="宋体" w:eastAsia="宋体" w:cs="宋体"/>
                <w:b w:val="0"/>
                <w:bCs w:val="0"/>
                <w:sz w:val="24"/>
                <w:szCs w:val="24"/>
                <w:highlight w:val="none"/>
              </w:rPr>
            </w:pPr>
          </w:p>
          <w:p>
            <w:pPr>
              <w:widowControl/>
              <w:tabs>
                <w:tab w:val="left" w:pos="420"/>
              </w:tabs>
              <w:spacing w:line="360" w:lineRule="auto"/>
              <w:jc w:val="center"/>
              <w:rPr>
                <w:rFonts w:hint="eastAsia" w:ascii="宋体" w:hAnsi="宋体" w:eastAsia="宋体" w:cs="宋体"/>
                <w:b w:val="0"/>
                <w:bCs w:val="0"/>
                <w:sz w:val="24"/>
                <w:szCs w:val="24"/>
                <w:highlight w:val="none"/>
              </w:rPr>
            </w:pPr>
          </w:p>
          <w:p>
            <w:pPr>
              <w:widowControl/>
              <w:tabs>
                <w:tab w:val="left" w:pos="420"/>
              </w:tabs>
              <w:spacing w:line="360" w:lineRule="auto"/>
              <w:jc w:val="center"/>
              <w:rPr>
                <w:rFonts w:hint="eastAsia" w:ascii="宋体" w:hAnsi="宋体" w:eastAsia="宋体" w:cs="宋体"/>
                <w:b w:val="0"/>
                <w:bCs w:val="0"/>
                <w:sz w:val="24"/>
                <w:szCs w:val="24"/>
                <w:highlight w:val="none"/>
              </w:rPr>
            </w:pPr>
          </w:p>
          <w:p>
            <w:pPr>
              <w:widowControl/>
              <w:tabs>
                <w:tab w:val="left" w:pos="420"/>
              </w:tabs>
              <w:spacing w:line="360" w:lineRule="auto"/>
              <w:jc w:val="center"/>
              <w:rPr>
                <w:rFonts w:hint="eastAsia" w:ascii="宋体" w:hAnsi="宋体" w:eastAsia="宋体" w:cs="宋体"/>
                <w:b w:val="0"/>
                <w:bCs w:val="0"/>
                <w:sz w:val="24"/>
                <w:szCs w:val="24"/>
                <w:highlight w:val="none"/>
              </w:rPr>
            </w:pPr>
          </w:p>
          <w:p>
            <w:pPr>
              <w:widowControl/>
              <w:tabs>
                <w:tab w:val="left" w:pos="420"/>
              </w:tabs>
              <w:spacing w:line="360" w:lineRule="auto"/>
              <w:jc w:val="both"/>
              <w:rPr>
                <w:rFonts w:hint="eastAsia" w:ascii="宋体" w:hAnsi="宋体" w:eastAsia="宋体" w:cs="宋体"/>
                <w:b w:val="0"/>
                <w:bCs w:val="0"/>
                <w:sz w:val="24"/>
                <w:szCs w:val="24"/>
                <w:highlight w:val="none"/>
              </w:rPr>
            </w:pPr>
          </w:p>
        </w:tc>
      </w:tr>
    </w:tbl>
    <w:p>
      <w:pPr>
        <w:keepNext/>
        <w:keepLines/>
        <w:pageBreakBefore/>
        <w:numPr>
          <w:ilvl w:val="0"/>
          <w:numId w:val="0"/>
        </w:numPr>
        <w:spacing w:after="240" w:line="240" w:lineRule="atLeast"/>
        <w:ind w:leftChars="0"/>
        <w:jc w:val="center"/>
        <w:outlineLvl w:val="0"/>
        <w:rPr>
          <w:rFonts w:ascii="黑体" w:hAnsi="黑体" w:eastAsia="黑体"/>
          <w:b w:val="0"/>
          <w:bCs w:val="0"/>
          <w:smallCaps/>
          <w:spacing w:val="14"/>
          <w:kern w:val="20"/>
          <w:highlight w:val="none"/>
        </w:rPr>
      </w:pPr>
      <w:r>
        <w:rPr>
          <w:rFonts w:hint="eastAsia" w:ascii="黑体" w:hAnsi="黑体" w:eastAsia="黑体" w:cs="黑体"/>
          <w:b w:val="0"/>
          <w:bCs w:val="0"/>
          <w:smallCaps/>
          <w:spacing w:val="14"/>
          <w:kern w:val="20"/>
          <w:highlight w:val="none"/>
          <w:lang w:eastAsia="zh-CN"/>
        </w:rPr>
        <w:t>第五章</w:t>
      </w:r>
      <w:r>
        <w:rPr>
          <w:rFonts w:hint="eastAsia" w:ascii="黑体" w:hAnsi="黑体" w:eastAsia="黑体" w:cs="黑体"/>
          <w:b w:val="0"/>
          <w:bCs w:val="0"/>
          <w:smallCaps/>
          <w:spacing w:val="14"/>
          <w:kern w:val="20"/>
          <w:highlight w:val="none"/>
          <w:lang w:val="en-US" w:eastAsia="zh-CN"/>
        </w:rPr>
        <w:t xml:space="preserve"> </w:t>
      </w:r>
      <w:r>
        <w:rPr>
          <w:rFonts w:hint="eastAsia" w:ascii="黑体" w:hAnsi="黑体" w:eastAsia="黑体" w:cs="黑体"/>
          <w:b w:val="0"/>
          <w:bCs w:val="0"/>
          <w:smallCaps/>
          <w:spacing w:val="14"/>
          <w:kern w:val="20"/>
          <w:highlight w:val="none"/>
        </w:rPr>
        <w:t>报价书相关格式</w:t>
      </w:r>
    </w:p>
    <w:p>
      <w:pPr>
        <w:tabs>
          <w:tab w:val="left" w:pos="1435"/>
        </w:tabs>
        <w:ind w:left="420"/>
        <w:rPr>
          <w:rFonts w:ascii="宋体"/>
          <w:b w:val="0"/>
          <w:bCs w:val="0"/>
          <w:sz w:val="28"/>
          <w:szCs w:val="28"/>
          <w:highlight w:val="none"/>
        </w:rPr>
      </w:pPr>
    </w:p>
    <w:p>
      <w:pPr>
        <w:tabs>
          <w:tab w:val="left" w:pos="1435"/>
        </w:tabs>
        <w:ind w:left="420"/>
        <w:jc w:val="center"/>
        <w:rPr>
          <w:rFonts w:ascii="宋体"/>
          <w:highlight w:val="none"/>
        </w:rPr>
      </w:pPr>
      <w:r>
        <w:rPr>
          <w:rFonts w:hint="eastAsia" w:ascii="宋体" w:hAnsi="宋体" w:cs="宋体"/>
          <w:highlight w:val="none"/>
        </w:rPr>
        <w:t>目</w:t>
      </w:r>
      <w:r>
        <w:rPr>
          <w:rFonts w:ascii="宋体" w:hAnsi="宋体" w:cs="宋体"/>
          <w:highlight w:val="none"/>
        </w:rPr>
        <w:t xml:space="preserve"> </w:t>
      </w:r>
      <w:r>
        <w:rPr>
          <w:rFonts w:hint="eastAsia" w:ascii="宋体" w:hAnsi="宋体" w:cs="宋体"/>
          <w:highlight w:val="none"/>
        </w:rPr>
        <w:t>录</w:t>
      </w:r>
    </w:p>
    <w:p>
      <w:pPr>
        <w:numPr>
          <w:ilvl w:val="0"/>
          <w:numId w:val="0"/>
        </w:numPr>
        <w:tabs>
          <w:tab w:val="left" w:pos="1435"/>
        </w:tabs>
        <w:ind w:leftChars="0"/>
        <w:rPr>
          <w:rFonts w:ascii="宋体"/>
          <w:b w:val="0"/>
          <w:bCs w:val="0"/>
          <w:sz w:val="28"/>
          <w:szCs w:val="28"/>
          <w:highlight w:val="none"/>
        </w:rPr>
      </w:pPr>
      <w:r>
        <w:rPr>
          <w:rFonts w:ascii="宋体" w:hAnsi="宋体" w:cs="宋体"/>
          <w:b w:val="0"/>
          <w:bCs w:val="0"/>
          <w:sz w:val="28"/>
          <w:szCs w:val="28"/>
          <w:highlight w:val="none"/>
        </w:rPr>
        <w:t xml:space="preserve"> </w:t>
      </w:r>
      <w:r>
        <w:rPr>
          <w:rFonts w:hint="eastAsia" w:ascii="宋体" w:hAnsi="宋体" w:cs="宋体"/>
          <w:b w:val="0"/>
          <w:bCs w:val="0"/>
          <w:sz w:val="28"/>
          <w:szCs w:val="28"/>
          <w:highlight w:val="none"/>
        </w:rPr>
        <w:t>封面</w:t>
      </w:r>
    </w:p>
    <w:p>
      <w:pPr>
        <w:numPr>
          <w:ilvl w:val="0"/>
          <w:numId w:val="12"/>
        </w:numPr>
        <w:tabs>
          <w:tab w:val="left" w:pos="1435"/>
        </w:tabs>
        <w:rPr>
          <w:rFonts w:ascii="宋体"/>
          <w:b w:val="0"/>
          <w:bCs w:val="0"/>
          <w:sz w:val="28"/>
          <w:szCs w:val="28"/>
          <w:highlight w:val="none"/>
        </w:rPr>
      </w:pPr>
      <w:r>
        <w:rPr>
          <w:rFonts w:ascii="宋体" w:hAnsi="宋体" w:cs="宋体"/>
          <w:b w:val="0"/>
          <w:bCs w:val="0"/>
          <w:sz w:val="28"/>
          <w:szCs w:val="28"/>
          <w:highlight w:val="none"/>
        </w:rPr>
        <w:t xml:space="preserve"> </w:t>
      </w:r>
      <w:r>
        <w:rPr>
          <w:rFonts w:hint="eastAsia" w:ascii="宋体" w:hAnsi="宋体" w:cs="宋体"/>
          <w:b w:val="0"/>
          <w:bCs w:val="0"/>
          <w:sz w:val="28"/>
          <w:szCs w:val="28"/>
          <w:highlight w:val="none"/>
        </w:rPr>
        <w:t>报价函</w:t>
      </w:r>
    </w:p>
    <w:p>
      <w:pPr>
        <w:numPr>
          <w:ilvl w:val="0"/>
          <w:numId w:val="13"/>
        </w:numPr>
        <w:tabs>
          <w:tab w:val="left" w:pos="1435"/>
        </w:tabs>
        <w:rPr>
          <w:rFonts w:ascii="宋体"/>
          <w:b w:val="0"/>
          <w:bCs w:val="0"/>
          <w:sz w:val="28"/>
          <w:szCs w:val="28"/>
          <w:highlight w:val="none"/>
        </w:rPr>
      </w:pPr>
      <w:r>
        <w:rPr>
          <w:rFonts w:ascii="宋体" w:hAnsi="宋体" w:cs="宋体"/>
          <w:b w:val="0"/>
          <w:bCs w:val="0"/>
          <w:sz w:val="28"/>
          <w:szCs w:val="28"/>
          <w:highlight w:val="none"/>
        </w:rPr>
        <w:t xml:space="preserve"> </w:t>
      </w:r>
      <w:r>
        <w:rPr>
          <w:rFonts w:hint="eastAsia" w:ascii="宋体" w:hAnsi="宋体" w:cs="宋体"/>
          <w:b w:val="0"/>
          <w:bCs w:val="0"/>
          <w:sz w:val="28"/>
          <w:szCs w:val="28"/>
          <w:highlight w:val="none"/>
        </w:rPr>
        <w:t>报价一览表</w:t>
      </w:r>
    </w:p>
    <w:p>
      <w:pPr>
        <w:numPr>
          <w:ilvl w:val="0"/>
          <w:numId w:val="13"/>
        </w:numPr>
        <w:tabs>
          <w:tab w:val="left" w:pos="1435"/>
        </w:tabs>
        <w:rPr>
          <w:rFonts w:ascii="宋体"/>
          <w:b w:val="0"/>
          <w:bCs w:val="0"/>
          <w:sz w:val="28"/>
          <w:szCs w:val="28"/>
          <w:highlight w:val="none"/>
        </w:rPr>
      </w:pPr>
      <w:r>
        <w:rPr>
          <w:rFonts w:ascii="宋体" w:hAnsi="宋体" w:cs="宋体"/>
          <w:b w:val="0"/>
          <w:bCs w:val="0"/>
          <w:sz w:val="28"/>
          <w:szCs w:val="28"/>
          <w:highlight w:val="none"/>
        </w:rPr>
        <w:t xml:space="preserve"> </w:t>
      </w:r>
      <w:r>
        <w:rPr>
          <w:rFonts w:hint="eastAsia" w:ascii="宋体" w:hAnsi="宋体" w:cs="宋体"/>
          <w:b w:val="0"/>
          <w:bCs w:val="0"/>
          <w:sz w:val="28"/>
          <w:szCs w:val="28"/>
          <w:highlight w:val="none"/>
        </w:rPr>
        <w:t>分项价格表</w:t>
      </w:r>
    </w:p>
    <w:p>
      <w:pPr>
        <w:numPr>
          <w:ilvl w:val="0"/>
          <w:numId w:val="13"/>
        </w:numPr>
        <w:tabs>
          <w:tab w:val="left" w:pos="1435"/>
        </w:tabs>
        <w:rPr>
          <w:rFonts w:ascii="宋体"/>
          <w:b w:val="0"/>
          <w:bCs w:val="0"/>
          <w:sz w:val="28"/>
          <w:szCs w:val="28"/>
          <w:highlight w:val="none"/>
        </w:rPr>
      </w:pPr>
      <w:r>
        <w:rPr>
          <w:rFonts w:ascii="宋体" w:hAnsi="宋体" w:cs="宋体"/>
          <w:b w:val="0"/>
          <w:bCs w:val="0"/>
          <w:sz w:val="28"/>
          <w:szCs w:val="28"/>
          <w:highlight w:val="none"/>
        </w:rPr>
        <w:t xml:space="preserve"> </w:t>
      </w:r>
      <w:r>
        <w:rPr>
          <w:rFonts w:hint="eastAsia" w:ascii="宋体" w:hAnsi="宋体" w:cs="宋体"/>
          <w:b w:val="0"/>
          <w:bCs w:val="0"/>
          <w:sz w:val="28"/>
          <w:szCs w:val="28"/>
          <w:highlight w:val="none"/>
        </w:rPr>
        <w:t>偏离表</w:t>
      </w:r>
    </w:p>
    <w:p>
      <w:pPr>
        <w:numPr>
          <w:ilvl w:val="0"/>
          <w:numId w:val="13"/>
        </w:numPr>
        <w:tabs>
          <w:tab w:val="left" w:pos="1435"/>
        </w:tabs>
        <w:rPr>
          <w:rFonts w:ascii="宋体"/>
          <w:b w:val="0"/>
          <w:bCs w:val="0"/>
          <w:sz w:val="28"/>
          <w:szCs w:val="28"/>
          <w:highlight w:val="none"/>
        </w:rPr>
      </w:pPr>
      <w:r>
        <w:rPr>
          <w:rFonts w:ascii="宋体" w:hAnsi="宋体" w:cs="宋体"/>
          <w:b w:val="0"/>
          <w:bCs w:val="0"/>
          <w:sz w:val="28"/>
          <w:szCs w:val="28"/>
          <w:highlight w:val="none"/>
        </w:rPr>
        <w:t xml:space="preserve"> </w:t>
      </w:r>
      <w:r>
        <w:rPr>
          <w:rFonts w:hint="eastAsia" w:ascii="宋体" w:hAnsi="宋体" w:cs="宋体"/>
          <w:b w:val="0"/>
          <w:bCs w:val="0"/>
          <w:sz w:val="28"/>
          <w:szCs w:val="28"/>
          <w:highlight w:val="none"/>
        </w:rPr>
        <w:t>资格证明文件</w:t>
      </w:r>
    </w:p>
    <w:p>
      <w:pPr>
        <w:numPr>
          <w:ilvl w:val="0"/>
          <w:numId w:val="13"/>
        </w:numPr>
        <w:tabs>
          <w:tab w:val="left" w:pos="1435"/>
        </w:tabs>
        <w:rPr>
          <w:rFonts w:hint="default" w:ascii="宋体" w:hAnsi="宋体" w:cs="宋体"/>
          <w:b w:val="0"/>
          <w:bCs w:val="0"/>
          <w:sz w:val="28"/>
          <w:szCs w:val="28"/>
          <w:highlight w:val="none"/>
          <w:lang w:val="en-US" w:eastAsia="zh-CN"/>
        </w:rPr>
      </w:pPr>
      <w:r>
        <w:rPr>
          <w:rFonts w:hint="eastAsia" w:ascii="宋体" w:hAnsi="宋体" w:cs="宋体"/>
          <w:b w:val="0"/>
          <w:bCs w:val="0"/>
          <w:sz w:val="28"/>
          <w:szCs w:val="28"/>
          <w:highlight w:val="none"/>
          <w:lang w:val="en-US" w:eastAsia="zh-CN"/>
        </w:rPr>
        <w:t xml:space="preserve"> 服务方案</w:t>
      </w:r>
    </w:p>
    <w:p>
      <w:pPr>
        <w:rPr>
          <w:rFonts w:ascii="宋体"/>
          <w:highlight w:val="none"/>
        </w:rPr>
      </w:pPr>
      <w:r>
        <w:rPr>
          <w:rFonts w:ascii="宋体"/>
          <w:b w:val="0"/>
          <w:bCs w:val="0"/>
          <w:sz w:val="28"/>
          <w:szCs w:val="28"/>
          <w:highlight w:val="none"/>
        </w:rPr>
        <w:br w:type="page"/>
      </w:r>
      <w:r>
        <w:rPr>
          <w:rFonts w:hint="eastAsia" w:ascii="宋体" w:hAnsi="宋体" w:cs="宋体"/>
          <w:highlight w:val="none"/>
        </w:rPr>
        <w:t>文件封面（用于报价书封皮及信封封皮）</w:t>
      </w:r>
    </w:p>
    <w:p>
      <w:pPr>
        <w:jc w:val="center"/>
        <w:rPr>
          <w:rFonts w:hint="eastAsia" w:ascii="宋体" w:hAnsi="宋体" w:cs="宋体"/>
          <w:color w:val="7030A0"/>
          <w:sz w:val="24"/>
          <w:szCs w:val="24"/>
          <w:highlight w:val="none"/>
        </w:rPr>
      </w:pPr>
      <w:r>
        <w:rPr>
          <w:rFonts w:hint="eastAsia" w:ascii="宋体" w:hAnsi="宋体" w:cs="宋体"/>
          <w:color w:val="7030A0"/>
          <w:sz w:val="24"/>
          <w:szCs w:val="24"/>
          <w:highlight w:val="none"/>
        </w:rPr>
        <w:t>（项目名称）</w:t>
      </w:r>
    </w:p>
    <w:p>
      <w:pPr>
        <w:jc w:val="center"/>
        <w:rPr>
          <w:rFonts w:hint="eastAsia" w:eastAsia="宋体"/>
          <w:highlight w:val="none"/>
          <w:lang w:val="en-US" w:eastAsia="zh-CN"/>
        </w:rPr>
      </w:pPr>
      <w:r>
        <w:rPr>
          <w:rFonts w:hint="eastAsia" w:ascii="宋体" w:hAnsi="宋体" w:cs="宋体"/>
          <w:color w:val="7030A0"/>
          <w:sz w:val="24"/>
          <w:szCs w:val="24"/>
          <w:highlight w:val="none"/>
          <w:lang w:eastAsia="zh-CN"/>
        </w:rPr>
        <w:t>（询价书编号）</w:t>
      </w:r>
    </w:p>
    <w:p>
      <w:pPr>
        <w:jc w:val="center"/>
        <w:rPr>
          <w:rFonts w:ascii="宋体"/>
          <w:highlight w:val="none"/>
        </w:rPr>
      </w:pPr>
    </w:p>
    <w:p>
      <w:pPr>
        <w:rPr>
          <w:rFonts w:ascii="宋体"/>
          <w:color w:val="7030A0"/>
          <w:sz w:val="24"/>
          <w:szCs w:val="24"/>
          <w:highlight w:val="none"/>
        </w:rPr>
      </w:pPr>
      <w:r>
        <w:rPr>
          <w:rFonts w:hint="eastAsia" w:ascii="宋体" w:hAnsi="宋体" w:cs="宋体"/>
          <w:color w:val="7030A0"/>
          <w:sz w:val="24"/>
          <w:szCs w:val="24"/>
          <w:highlight w:val="none"/>
        </w:rPr>
        <w:t>询价书名称：</w:t>
      </w:r>
    </w:p>
    <w:p>
      <w:pPr>
        <w:rPr>
          <w:rFonts w:ascii="宋体"/>
          <w:color w:val="7030A0"/>
          <w:sz w:val="24"/>
          <w:szCs w:val="24"/>
          <w:highlight w:val="none"/>
        </w:rPr>
      </w:pPr>
      <w:r>
        <w:rPr>
          <w:rFonts w:hint="eastAsia" w:ascii="宋体" w:hAnsi="宋体" w:cs="宋体"/>
          <w:color w:val="7030A0"/>
          <w:sz w:val="24"/>
          <w:szCs w:val="24"/>
          <w:highlight w:val="none"/>
        </w:rPr>
        <w:t>询价书编号：</w:t>
      </w:r>
    </w:p>
    <w:p>
      <w:pPr>
        <w:rPr>
          <w:rFonts w:ascii="宋体"/>
          <w:color w:val="7030A0"/>
          <w:sz w:val="24"/>
          <w:szCs w:val="24"/>
          <w:highlight w:val="none"/>
        </w:rPr>
      </w:pPr>
      <w:r>
        <w:rPr>
          <w:rFonts w:hint="eastAsia" w:ascii="宋体" w:hAnsi="宋体" w:cs="宋体"/>
          <w:color w:val="7030A0"/>
          <w:sz w:val="24"/>
          <w:szCs w:val="24"/>
          <w:highlight w:val="none"/>
        </w:rPr>
        <w:t>报价</w:t>
      </w:r>
      <w:r>
        <w:rPr>
          <w:rFonts w:hint="eastAsia" w:ascii="宋体" w:hAnsi="宋体" w:cs="宋体"/>
          <w:color w:val="7030A0"/>
          <w:sz w:val="24"/>
          <w:szCs w:val="24"/>
          <w:highlight w:val="none"/>
          <w:lang w:eastAsia="zh-CN"/>
        </w:rPr>
        <w:t>人</w:t>
      </w:r>
      <w:r>
        <w:rPr>
          <w:rFonts w:hint="eastAsia" w:ascii="宋体" w:hAnsi="宋体" w:cs="宋体"/>
          <w:color w:val="7030A0"/>
          <w:sz w:val="24"/>
          <w:szCs w:val="24"/>
          <w:highlight w:val="none"/>
        </w:rPr>
        <w:t>：</w:t>
      </w:r>
      <w:r>
        <w:rPr>
          <w:rFonts w:ascii="宋体" w:hAnsi="宋体" w:cs="宋体"/>
          <w:color w:val="7030A0"/>
          <w:sz w:val="24"/>
          <w:szCs w:val="24"/>
          <w:highlight w:val="none"/>
        </w:rPr>
        <w:t>XX</w:t>
      </w:r>
      <w:r>
        <w:rPr>
          <w:rFonts w:hint="eastAsia" w:ascii="宋体" w:hAnsi="宋体" w:cs="宋体"/>
          <w:color w:val="7030A0"/>
          <w:sz w:val="24"/>
          <w:szCs w:val="24"/>
          <w:highlight w:val="none"/>
        </w:rPr>
        <w:t>公司</w:t>
      </w:r>
    </w:p>
    <w:p>
      <w:pPr>
        <w:rPr>
          <w:rFonts w:ascii="宋体"/>
          <w:color w:val="7030A0"/>
          <w:sz w:val="24"/>
          <w:szCs w:val="24"/>
          <w:highlight w:val="none"/>
        </w:rPr>
      </w:pPr>
      <w:r>
        <w:rPr>
          <w:rFonts w:hint="eastAsia" w:ascii="宋体" w:hAnsi="宋体" w:cs="宋体"/>
          <w:color w:val="7030A0"/>
          <w:sz w:val="24"/>
          <w:szCs w:val="24"/>
          <w:highlight w:val="none"/>
        </w:rPr>
        <w:t>联系人：</w:t>
      </w:r>
    </w:p>
    <w:p>
      <w:pPr>
        <w:rPr>
          <w:rFonts w:hint="eastAsia" w:ascii="宋体" w:hAnsi="宋体" w:cs="宋体"/>
          <w:color w:val="7030A0"/>
          <w:sz w:val="24"/>
          <w:szCs w:val="24"/>
          <w:highlight w:val="none"/>
        </w:rPr>
      </w:pPr>
      <w:r>
        <w:rPr>
          <w:rFonts w:hint="eastAsia" w:ascii="宋体" w:hAnsi="宋体" w:cs="宋体"/>
          <w:color w:val="7030A0"/>
          <w:sz w:val="24"/>
          <w:szCs w:val="24"/>
          <w:highlight w:val="none"/>
        </w:rPr>
        <w:t>联系方式：</w:t>
      </w:r>
    </w:p>
    <w:p>
      <w:pPr>
        <w:pStyle w:val="20"/>
        <w:rPr>
          <w:highlight w:val="none"/>
        </w:rPr>
      </w:pPr>
    </w:p>
    <w:p>
      <w:pPr>
        <w:jc w:val="center"/>
        <w:rPr>
          <w:rFonts w:ascii="黑体" w:hAnsi="黑体" w:eastAsia="黑体" w:cs="黑体"/>
          <w:b w:val="0"/>
          <w:bCs w:val="0"/>
          <w:sz w:val="72"/>
          <w:szCs w:val="72"/>
          <w:highlight w:val="none"/>
        </w:rPr>
      </w:pPr>
      <w:r>
        <w:rPr>
          <w:rFonts w:hint="eastAsia" w:ascii="黑体" w:hAnsi="黑体" w:eastAsia="黑体" w:cs="黑体"/>
          <w:b w:val="0"/>
          <w:bCs w:val="0"/>
          <w:sz w:val="72"/>
          <w:szCs w:val="72"/>
          <w:highlight w:val="none"/>
        </w:rPr>
        <w:t>报</w:t>
      </w:r>
      <w:r>
        <w:rPr>
          <w:rFonts w:ascii="黑体" w:hAnsi="黑体" w:eastAsia="黑体" w:cs="黑体"/>
          <w:b w:val="0"/>
          <w:bCs w:val="0"/>
          <w:sz w:val="72"/>
          <w:szCs w:val="72"/>
          <w:highlight w:val="none"/>
        </w:rPr>
        <w:t xml:space="preserve"> </w:t>
      </w:r>
    </w:p>
    <w:p>
      <w:pPr>
        <w:jc w:val="center"/>
        <w:rPr>
          <w:rFonts w:ascii="黑体" w:hAnsi="黑体" w:eastAsia="黑体" w:cs="黑体"/>
          <w:b w:val="0"/>
          <w:bCs w:val="0"/>
          <w:sz w:val="72"/>
          <w:szCs w:val="72"/>
          <w:highlight w:val="none"/>
        </w:rPr>
      </w:pPr>
      <w:r>
        <w:rPr>
          <w:rFonts w:hint="eastAsia" w:ascii="黑体" w:hAnsi="黑体" w:eastAsia="黑体" w:cs="黑体"/>
          <w:b w:val="0"/>
          <w:bCs w:val="0"/>
          <w:sz w:val="72"/>
          <w:szCs w:val="72"/>
          <w:highlight w:val="none"/>
        </w:rPr>
        <w:t>价</w:t>
      </w:r>
      <w:r>
        <w:rPr>
          <w:rFonts w:ascii="黑体" w:hAnsi="黑体" w:eastAsia="黑体" w:cs="黑体"/>
          <w:b w:val="0"/>
          <w:bCs w:val="0"/>
          <w:sz w:val="72"/>
          <w:szCs w:val="72"/>
          <w:highlight w:val="none"/>
        </w:rPr>
        <w:t xml:space="preserve"> </w:t>
      </w:r>
    </w:p>
    <w:p>
      <w:pPr>
        <w:jc w:val="center"/>
        <w:rPr>
          <w:rFonts w:ascii="黑体" w:hAnsi="黑体" w:eastAsia="黑体"/>
          <w:b w:val="0"/>
          <w:bCs w:val="0"/>
          <w:sz w:val="72"/>
          <w:szCs w:val="72"/>
          <w:highlight w:val="none"/>
        </w:rPr>
      </w:pPr>
      <w:r>
        <w:rPr>
          <w:rFonts w:hint="eastAsia" w:ascii="黑体" w:hAnsi="黑体" w:eastAsia="黑体" w:cs="黑体"/>
          <w:b w:val="0"/>
          <w:bCs w:val="0"/>
          <w:sz w:val="72"/>
          <w:szCs w:val="72"/>
          <w:highlight w:val="none"/>
        </w:rPr>
        <w:t>书</w:t>
      </w:r>
    </w:p>
    <w:p>
      <w:pPr>
        <w:jc w:val="center"/>
        <w:rPr>
          <w:rFonts w:ascii="黑体" w:hAnsi="黑体" w:eastAsia="黑体"/>
          <w:b w:val="0"/>
          <w:bCs w:val="0"/>
          <w:sz w:val="72"/>
          <w:szCs w:val="72"/>
          <w:highlight w:val="none"/>
        </w:rPr>
      </w:pPr>
    </w:p>
    <w:p>
      <w:pPr>
        <w:ind w:firstLine="3092" w:firstLineChars="1100"/>
        <w:rPr>
          <w:rFonts w:hint="eastAsia" w:ascii="仿宋_GB2312" w:eastAsia="仿宋_GB2312"/>
          <w:sz w:val="28"/>
          <w:szCs w:val="28"/>
          <w:highlight w:val="none"/>
          <w:lang w:val="en-US" w:eastAsia="zh-CN"/>
        </w:rPr>
      </w:pPr>
      <w:r>
        <w:rPr>
          <w:rFonts w:hint="eastAsia" w:ascii="仿宋_GB2312" w:eastAsia="仿宋_GB2312"/>
          <w:sz w:val="28"/>
          <w:szCs w:val="28"/>
          <w:highlight w:val="none"/>
          <w:lang w:eastAsia="zh-CN"/>
        </w:rPr>
        <w:t>报价人：</w:t>
      </w:r>
      <w:r>
        <w:rPr>
          <w:rFonts w:hint="eastAsia" w:ascii="仿宋_GB2312" w:eastAsia="仿宋_GB2312"/>
          <w:sz w:val="28"/>
          <w:szCs w:val="28"/>
          <w:highlight w:val="none"/>
          <w:lang w:val="en-US" w:eastAsia="zh-CN"/>
        </w:rPr>
        <w:t>XX单位（盖章）</w:t>
      </w:r>
    </w:p>
    <w:p>
      <w:pPr>
        <w:pStyle w:val="17"/>
        <w:rPr>
          <w:rFonts w:hint="eastAsia" w:ascii="仿宋_GB2312" w:eastAsia="仿宋_GB2312"/>
          <w:sz w:val="28"/>
          <w:szCs w:val="28"/>
          <w:highlight w:val="none"/>
          <w:lang w:val="en-US" w:eastAsia="zh-CN"/>
        </w:rPr>
      </w:pPr>
      <w:r>
        <w:rPr>
          <w:rFonts w:hint="eastAsia" w:ascii="仿宋_GB2312" w:eastAsia="仿宋_GB2312"/>
          <w:sz w:val="28"/>
          <w:szCs w:val="28"/>
          <w:highlight w:val="none"/>
          <w:lang w:val="en-US" w:eastAsia="zh-CN"/>
        </w:rPr>
        <w:t xml:space="preserve">                      联系人：</w:t>
      </w:r>
    </w:p>
    <w:p>
      <w:pPr>
        <w:rPr>
          <w:rFonts w:hint="default"/>
          <w:highlight w:val="none"/>
          <w:lang w:val="en-US" w:eastAsia="zh-CN"/>
        </w:rPr>
      </w:pPr>
      <w:r>
        <w:rPr>
          <w:rFonts w:hint="eastAsia" w:ascii="仿宋_GB2312" w:eastAsia="仿宋_GB2312"/>
          <w:sz w:val="28"/>
          <w:szCs w:val="28"/>
          <w:highlight w:val="none"/>
          <w:lang w:val="en-US" w:eastAsia="zh-CN"/>
        </w:rPr>
        <w:t xml:space="preserve">                      联系电话：</w:t>
      </w:r>
    </w:p>
    <w:p>
      <w:pPr>
        <w:rPr>
          <w:rFonts w:ascii="仿宋_GB2312" w:eastAsia="仿宋_GB2312"/>
          <w:sz w:val="28"/>
          <w:szCs w:val="28"/>
          <w:highlight w:val="none"/>
        </w:rPr>
      </w:pPr>
    </w:p>
    <w:p>
      <w:pPr>
        <w:rPr>
          <w:rFonts w:ascii="仿宋_GB2312" w:eastAsia="仿宋_GB2312"/>
          <w:sz w:val="28"/>
          <w:szCs w:val="28"/>
          <w:highlight w:val="none"/>
        </w:rPr>
      </w:pPr>
    </w:p>
    <w:p>
      <w:pPr>
        <w:rPr>
          <w:rFonts w:ascii="仿宋_GB2312" w:eastAsia="仿宋_GB2312"/>
          <w:sz w:val="28"/>
          <w:szCs w:val="28"/>
          <w:highlight w:val="none"/>
        </w:rPr>
      </w:pPr>
    </w:p>
    <w:p>
      <w:pPr>
        <w:rPr>
          <w:rFonts w:ascii="仿宋_GB2312" w:eastAsia="仿宋_GB2312"/>
          <w:sz w:val="28"/>
          <w:szCs w:val="28"/>
          <w:highlight w:val="none"/>
        </w:rPr>
      </w:pPr>
    </w:p>
    <w:p>
      <w:pPr>
        <w:rPr>
          <w:rFonts w:ascii="仿宋_GB2312" w:eastAsia="仿宋_GB2312"/>
          <w:sz w:val="28"/>
          <w:szCs w:val="28"/>
          <w:highlight w:val="none"/>
        </w:rPr>
      </w:pPr>
    </w:p>
    <w:p>
      <w:pPr>
        <w:autoSpaceDE w:val="0"/>
        <w:autoSpaceDN w:val="0"/>
        <w:adjustRightInd w:val="0"/>
        <w:spacing w:line="240" w:lineRule="atLeast"/>
        <w:jc w:val="left"/>
        <w:rPr>
          <w:rFonts w:ascii="宋体"/>
          <w:b w:val="0"/>
          <w:bCs w:val="0"/>
          <w:highlight w:val="none"/>
        </w:rPr>
      </w:pPr>
    </w:p>
    <w:p>
      <w:pPr>
        <w:autoSpaceDE w:val="0"/>
        <w:autoSpaceDN w:val="0"/>
        <w:adjustRightInd w:val="0"/>
        <w:spacing w:line="240" w:lineRule="atLeast"/>
        <w:jc w:val="left"/>
        <w:rPr>
          <w:rFonts w:ascii="宋体"/>
          <w:b w:val="0"/>
          <w:bCs w:val="0"/>
          <w:highlight w:val="none"/>
        </w:rPr>
      </w:pPr>
    </w:p>
    <w:p>
      <w:pPr>
        <w:spacing w:line="360" w:lineRule="auto"/>
        <w:jc w:val="center"/>
        <w:rPr>
          <w:rFonts w:ascii="宋体"/>
          <w:b w:val="0"/>
          <w:bCs w:val="0"/>
          <w:highlight w:val="none"/>
        </w:rPr>
      </w:pPr>
    </w:p>
    <w:p>
      <w:pPr>
        <w:rPr>
          <w:rFonts w:ascii="仿宋_GB2312" w:eastAsia="仿宋_GB2312"/>
          <w:highlight w:val="none"/>
        </w:rPr>
        <w:sectPr>
          <w:headerReference r:id="rId9" w:type="default"/>
          <w:footerReference r:id="rId10" w:type="default"/>
          <w:pgSz w:w="11907" w:h="16840"/>
          <w:pgMar w:top="1814" w:right="1588" w:bottom="1814" w:left="1701" w:header="851" w:footer="1644" w:gutter="0"/>
          <w:cols w:space="425" w:num="1"/>
          <w:titlePg/>
        </w:sectPr>
      </w:pPr>
    </w:p>
    <w:p>
      <w:pPr>
        <w:jc w:val="center"/>
        <w:rPr>
          <w:rFonts w:ascii="宋体"/>
          <w:highlight w:val="none"/>
        </w:rPr>
      </w:pPr>
      <w:r>
        <w:rPr>
          <w:rFonts w:hint="eastAsia" w:ascii="宋体" w:hAnsi="宋体" w:cs="宋体"/>
          <w:highlight w:val="none"/>
          <w:lang w:val="en-US" w:eastAsia="zh-CN"/>
        </w:rPr>
        <w:t>一</w:t>
      </w:r>
      <w:r>
        <w:rPr>
          <w:rFonts w:hint="eastAsia" w:ascii="宋体" w:hAnsi="宋体" w:cs="宋体"/>
          <w:highlight w:val="none"/>
        </w:rPr>
        <w:t>、报价函（格式）</w:t>
      </w:r>
    </w:p>
    <w:p>
      <w:pPr>
        <w:adjustRightInd w:val="0"/>
        <w:snapToGrid w:val="0"/>
        <w:spacing w:line="360" w:lineRule="auto"/>
        <w:rPr>
          <w:rFonts w:hint="default" w:ascii="宋体" w:eastAsia="宋体"/>
          <w:b w:val="0"/>
          <w:bCs w:val="0"/>
          <w:sz w:val="28"/>
          <w:szCs w:val="28"/>
          <w:highlight w:val="none"/>
          <w:lang w:val="en-US" w:eastAsia="zh-CN"/>
        </w:rPr>
      </w:pPr>
      <w:r>
        <w:rPr>
          <w:rFonts w:hint="eastAsia" w:ascii="宋体" w:hAnsi="宋体" w:cs="宋体"/>
          <w:b w:val="0"/>
          <w:bCs w:val="0"/>
          <w:sz w:val="28"/>
          <w:szCs w:val="28"/>
          <w:highlight w:val="none"/>
        </w:rPr>
        <w:t>致：</w:t>
      </w:r>
      <w:r>
        <w:rPr>
          <w:rFonts w:hint="eastAsia" w:ascii="宋体" w:hAnsi="宋体" w:cs="宋体"/>
          <w:b w:val="0"/>
          <w:bCs w:val="0"/>
          <w:sz w:val="28"/>
          <w:szCs w:val="28"/>
          <w:highlight w:val="none"/>
          <w:lang w:eastAsia="zh-CN"/>
        </w:rPr>
        <w:t>中煤华昱公司</w:t>
      </w:r>
      <w:r>
        <w:rPr>
          <w:rFonts w:hint="eastAsia" w:ascii="宋体" w:hAnsi="宋体" w:cs="宋体"/>
          <w:b w:val="0"/>
          <w:bCs w:val="0"/>
          <w:sz w:val="28"/>
          <w:szCs w:val="28"/>
          <w:highlight w:val="none"/>
          <w:lang w:val="en-US" w:eastAsia="zh-CN"/>
        </w:rPr>
        <w:t>XX煤业</w:t>
      </w:r>
    </w:p>
    <w:p>
      <w:pPr>
        <w:adjustRightInd w:val="0"/>
        <w:snapToGrid w:val="0"/>
        <w:spacing w:line="360" w:lineRule="auto"/>
        <w:ind w:firstLine="700" w:firstLineChars="250"/>
        <w:rPr>
          <w:rFonts w:ascii="宋体"/>
          <w:b w:val="0"/>
          <w:bCs w:val="0"/>
          <w:sz w:val="28"/>
          <w:szCs w:val="28"/>
          <w:highlight w:val="none"/>
        </w:rPr>
      </w:pPr>
      <w:r>
        <w:rPr>
          <w:rFonts w:hint="eastAsia" w:ascii="宋体" w:hAnsi="宋体" w:cs="宋体"/>
          <w:b w:val="0"/>
          <w:bCs w:val="0"/>
          <w:sz w:val="28"/>
          <w:szCs w:val="28"/>
          <w:highlight w:val="none"/>
        </w:rPr>
        <w:t>根据贵方</w:t>
      </w:r>
      <w:r>
        <w:rPr>
          <w:rFonts w:ascii="宋体" w:hAnsi="宋体" w:cs="宋体"/>
          <w:b w:val="0"/>
          <w:bCs w:val="0"/>
          <w:sz w:val="28"/>
          <w:szCs w:val="28"/>
          <w:highlight w:val="none"/>
          <w:u w:val="single"/>
        </w:rPr>
        <w:t>(</w:t>
      </w:r>
      <w:r>
        <w:rPr>
          <w:rFonts w:hint="eastAsia" w:ascii="宋体" w:hAnsi="宋体" w:cs="宋体"/>
          <w:b w:val="0"/>
          <w:bCs w:val="0"/>
          <w:sz w:val="28"/>
          <w:szCs w:val="28"/>
          <w:highlight w:val="none"/>
          <w:u w:val="single"/>
        </w:rPr>
        <w:t>询价书名称</w:t>
      </w:r>
      <w:r>
        <w:rPr>
          <w:rFonts w:ascii="宋体" w:hAnsi="宋体" w:cs="宋体"/>
          <w:b w:val="0"/>
          <w:bCs w:val="0"/>
          <w:sz w:val="28"/>
          <w:szCs w:val="28"/>
          <w:highlight w:val="none"/>
          <w:u w:val="single"/>
        </w:rPr>
        <w:t xml:space="preserve">      )</w:t>
      </w:r>
      <w:r>
        <w:rPr>
          <w:rFonts w:hint="eastAsia" w:ascii="宋体" w:hAnsi="宋体" w:cs="宋体"/>
          <w:b w:val="0"/>
          <w:bCs w:val="0"/>
          <w:sz w:val="28"/>
          <w:szCs w:val="28"/>
          <w:highlight w:val="none"/>
        </w:rPr>
        <w:t>询价项目</w:t>
      </w:r>
      <w:r>
        <w:rPr>
          <w:rFonts w:ascii="宋体" w:hAnsi="宋体" w:cs="宋体"/>
          <w:b w:val="0"/>
          <w:bCs w:val="0"/>
          <w:sz w:val="28"/>
          <w:szCs w:val="28"/>
          <w:highlight w:val="none"/>
          <w:u w:val="single"/>
        </w:rPr>
        <w:t>(</w:t>
      </w:r>
      <w:r>
        <w:rPr>
          <w:rFonts w:hint="eastAsia" w:ascii="宋体" w:hAnsi="宋体" w:cs="宋体"/>
          <w:b w:val="0"/>
          <w:bCs w:val="0"/>
          <w:sz w:val="28"/>
          <w:szCs w:val="28"/>
          <w:highlight w:val="none"/>
          <w:u w:val="single"/>
        </w:rPr>
        <w:t>询价书编号：</w:t>
      </w:r>
      <w:r>
        <w:rPr>
          <w:rFonts w:ascii="宋体" w:hAnsi="宋体" w:cs="宋体"/>
          <w:b w:val="0"/>
          <w:bCs w:val="0"/>
          <w:sz w:val="28"/>
          <w:szCs w:val="28"/>
          <w:highlight w:val="none"/>
          <w:u w:val="single"/>
        </w:rPr>
        <w:t xml:space="preserve">            )</w:t>
      </w:r>
      <w:r>
        <w:rPr>
          <w:rFonts w:hint="eastAsia" w:ascii="宋体" w:hAnsi="宋体" w:cs="宋体"/>
          <w:b w:val="0"/>
          <w:bCs w:val="0"/>
          <w:sz w:val="28"/>
          <w:szCs w:val="28"/>
          <w:highlight w:val="none"/>
        </w:rPr>
        <w:t>的</w:t>
      </w:r>
      <w:r>
        <w:rPr>
          <w:rFonts w:hint="eastAsia" w:ascii="宋体" w:hAnsi="宋体" w:cs="宋体"/>
          <w:b w:val="0"/>
          <w:bCs w:val="0"/>
          <w:sz w:val="28"/>
          <w:szCs w:val="28"/>
          <w:highlight w:val="none"/>
          <w:lang w:eastAsia="zh-CN"/>
        </w:rPr>
        <w:t>公开询比</w:t>
      </w:r>
      <w:r>
        <w:rPr>
          <w:rFonts w:hint="eastAsia" w:ascii="宋体" w:hAnsi="宋体" w:cs="宋体"/>
          <w:b w:val="0"/>
          <w:bCs w:val="0"/>
          <w:sz w:val="28"/>
          <w:szCs w:val="28"/>
          <w:highlight w:val="none"/>
        </w:rPr>
        <w:t>公告</w:t>
      </w:r>
      <w:r>
        <w:rPr>
          <w:rFonts w:ascii="宋体" w:cs="宋体"/>
          <w:b w:val="0"/>
          <w:bCs w:val="0"/>
          <w:sz w:val="28"/>
          <w:szCs w:val="28"/>
          <w:highlight w:val="none"/>
        </w:rPr>
        <w:t>,</w:t>
      </w:r>
      <w:r>
        <w:rPr>
          <w:rFonts w:hint="eastAsia" w:ascii="宋体" w:hAnsi="宋体" w:cs="宋体"/>
          <w:b w:val="0"/>
          <w:bCs w:val="0"/>
          <w:sz w:val="28"/>
          <w:szCs w:val="28"/>
          <w:highlight w:val="none"/>
        </w:rPr>
        <w:t>正式授权下述签字人</w:t>
      </w:r>
      <w:r>
        <w:rPr>
          <w:rFonts w:ascii="宋体" w:hAnsi="宋体" w:cs="宋体"/>
          <w:b w:val="0"/>
          <w:bCs w:val="0"/>
          <w:sz w:val="28"/>
          <w:szCs w:val="28"/>
          <w:highlight w:val="none"/>
          <w:u w:val="single"/>
        </w:rPr>
        <w:t>(</w:t>
      </w:r>
      <w:r>
        <w:rPr>
          <w:rFonts w:hint="eastAsia" w:ascii="宋体" w:hAnsi="宋体" w:cs="宋体"/>
          <w:b w:val="0"/>
          <w:bCs w:val="0"/>
          <w:sz w:val="28"/>
          <w:szCs w:val="28"/>
          <w:highlight w:val="none"/>
          <w:u w:val="single"/>
        </w:rPr>
        <w:t>姓名，职务</w:t>
      </w:r>
      <w:r>
        <w:rPr>
          <w:rFonts w:ascii="宋体" w:hAnsi="宋体" w:cs="宋体"/>
          <w:b w:val="0"/>
          <w:bCs w:val="0"/>
          <w:sz w:val="28"/>
          <w:szCs w:val="28"/>
          <w:highlight w:val="none"/>
          <w:u w:val="single"/>
        </w:rPr>
        <w:t>)</w:t>
      </w:r>
      <w:r>
        <w:rPr>
          <w:rFonts w:hint="eastAsia" w:ascii="宋体" w:hAnsi="宋体" w:cs="宋体"/>
          <w:b w:val="0"/>
          <w:bCs w:val="0"/>
          <w:sz w:val="28"/>
          <w:szCs w:val="28"/>
          <w:highlight w:val="none"/>
        </w:rPr>
        <w:t>代表</w:t>
      </w:r>
      <w:r>
        <w:rPr>
          <w:rFonts w:ascii="宋体" w:hAnsi="宋体" w:cs="宋体"/>
          <w:b w:val="0"/>
          <w:bCs w:val="0"/>
          <w:sz w:val="28"/>
          <w:szCs w:val="28"/>
          <w:highlight w:val="none"/>
          <w:u w:val="single"/>
        </w:rPr>
        <w:t>(</w:t>
      </w:r>
      <w:r>
        <w:rPr>
          <w:rFonts w:hint="eastAsia" w:ascii="宋体" w:hAnsi="宋体" w:cs="宋体"/>
          <w:b w:val="0"/>
          <w:bCs w:val="0"/>
          <w:sz w:val="28"/>
          <w:szCs w:val="28"/>
          <w:highlight w:val="none"/>
          <w:u w:val="single"/>
        </w:rPr>
        <w:t>名称，</w:t>
      </w:r>
      <w:r>
        <w:rPr>
          <w:rFonts w:ascii="宋体" w:hAnsi="宋体" w:cs="宋体"/>
          <w:b w:val="0"/>
          <w:bCs w:val="0"/>
          <w:sz w:val="28"/>
          <w:szCs w:val="28"/>
          <w:highlight w:val="none"/>
          <w:u w:val="single"/>
        </w:rPr>
        <w:t xml:space="preserve">                   )</w:t>
      </w:r>
      <w:r>
        <w:rPr>
          <w:rFonts w:hint="eastAsia" w:ascii="宋体" w:hAnsi="宋体" w:cs="宋体"/>
          <w:b w:val="0"/>
          <w:bCs w:val="0"/>
          <w:sz w:val="28"/>
          <w:szCs w:val="28"/>
          <w:highlight w:val="none"/>
        </w:rPr>
        <w:t>提交下述文件。</w:t>
      </w:r>
    </w:p>
    <w:p>
      <w:pPr>
        <w:tabs>
          <w:tab w:val="left" w:pos="1435"/>
        </w:tabs>
        <w:adjustRightInd w:val="0"/>
        <w:snapToGrid w:val="0"/>
        <w:spacing w:line="360" w:lineRule="auto"/>
        <w:rPr>
          <w:rFonts w:hint="eastAsia" w:ascii="宋体" w:eastAsia="宋体"/>
          <w:b w:val="0"/>
          <w:bCs w:val="0"/>
          <w:color w:val="000000"/>
          <w:sz w:val="28"/>
          <w:szCs w:val="28"/>
          <w:highlight w:val="none"/>
          <w:lang w:eastAsia="zh-CN"/>
        </w:rPr>
      </w:pPr>
      <w:r>
        <w:rPr>
          <w:rFonts w:ascii="宋体" w:hAnsi="宋体" w:cs="宋体"/>
          <w:b w:val="0"/>
          <w:bCs w:val="0"/>
          <w:color w:val="000000"/>
          <w:sz w:val="28"/>
          <w:szCs w:val="28"/>
          <w:highlight w:val="none"/>
        </w:rPr>
        <w:t xml:space="preserve">1.1 </w:t>
      </w:r>
      <w:r>
        <w:rPr>
          <w:rFonts w:hint="eastAsia" w:ascii="宋体" w:hAnsi="宋体" w:cs="宋体"/>
          <w:b w:val="0"/>
          <w:bCs w:val="0"/>
          <w:color w:val="000000"/>
          <w:sz w:val="28"/>
          <w:szCs w:val="28"/>
          <w:highlight w:val="none"/>
        </w:rPr>
        <w:t>报价函</w:t>
      </w:r>
      <w:r>
        <w:rPr>
          <w:rFonts w:hint="eastAsia" w:ascii="宋体" w:hAnsi="宋体" w:cs="宋体"/>
          <w:b w:val="0"/>
          <w:bCs w:val="0"/>
          <w:color w:val="000000"/>
          <w:sz w:val="28"/>
          <w:szCs w:val="28"/>
          <w:highlight w:val="none"/>
          <w:lang w:eastAsia="zh-CN"/>
        </w:rPr>
        <w:t>、报价一览表</w:t>
      </w:r>
    </w:p>
    <w:p>
      <w:pPr>
        <w:tabs>
          <w:tab w:val="left" w:pos="1435"/>
        </w:tabs>
        <w:adjustRightInd w:val="0"/>
        <w:snapToGrid w:val="0"/>
        <w:spacing w:line="360" w:lineRule="auto"/>
        <w:rPr>
          <w:rFonts w:hint="eastAsia" w:ascii="宋体" w:eastAsia="宋体"/>
          <w:b w:val="0"/>
          <w:bCs w:val="0"/>
          <w:color w:val="000000"/>
          <w:sz w:val="28"/>
          <w:szCs w:val="28"/>
          <w:highlight w:val="none"/>
          <w:lang w:eastAsia="zh-CN"/>
        </w:rPr>
      </w:pPr>
      <w:r>
        <w:rPr>
          <w:rFonts w:ascii="宋体" w:hAnsi="宋体" w:cs="宋体"/>
          <w:b w:val="0"/>
          <w:bCs w:val="0"/>
          <w:color w:val="000000"/>
          <w:sz w:val="28"/>
          <w:szCs w:val="28"/>
          <w:highlight w:val="none"/>
        </w:rPr>
        <w:t xml:space="preserve">1.2 </w:t>
      </w:r>
      <w:r>
        <w:rPr>
          <w:rFonts w:hint="eastAsia" w:ascii="宋体" w:hAnsi="宋体" w:cs="宋体"/>
          <w:b w:val="0"/>
          <w:bCs w:val="0"/>
          <w:color w:val="000000"/>
          <w:sz w:val="28"/>
          <w:szCs w:val="28"/>
          <w:highlight w:val="none"/>
          <w:lang w:eastAsia="zh-CN"/>
        </w:rPr>
        <w:t>授权委托书（如有）</w:t>
      </w:r>
    </w:p>
    <w:p>
      <w:pPr>
        <w:tabs>
          <w:tab w:val="left" w:pos="1435"/>
        </w:tabs>
        <w:adjustRightInd w:val="0"/>
        <w:snapToGrid w:val="0"/>
        <w:spacing w:line="360" w:lineRule="auto"/>
        <w:rPr>
          <w:rFonts w:ascii="宋体"/>
          <w:b w:val="0"/>
          <w:bCs w:val="0"/>
          <w:color w:val="000000"/>
          <w:sz w:val="28"/>
          <w:szCs w:val="28"/>
          <w:highlight w:val="none"/>
        </w:rPr>
      </w:pPr>
      <w:r>
        <w:rPr>
          <w:rFonts w:ascii="宋体" w:hAnsi="宋体" w:cs="宋体"/>
          <w:b w:val="0"/>
          <w:bCs w:val="0"/>
          <w:color w:val="000000"/>
          <w:sz w:val="28"/>
          <w:szCs w:val="28"/>
          <w:highlight w:val="none"/>
        </w:rPr>
        <w:t>1.3</w:t>
      </w:r>
      <w:r>
        <w:rPr>
          <w:rFonts w:hint="eastAsia" w:ascii="宋体" w:hAnsi="宋体" w:cs="宋体"/>
          <w:b w:val="0"/>
          <w:bCs w:val="0"/>
          <w:color w:val="000000"/>
          <w:sz w:val="28"/>
          <w:szCs w:val="28"/>
          <w:highlight w:val="none"/>
        </w:rPr>
        <w:t xml:space="preserve"> 分项报价表</w:t>
      </w:r>
    </w:p>
    <w:p>
      <w:pPr>
        <w:tabs>
          <w:tab w:val="left" w:pos="1435"/>
        </w:tabs>
        <w:adjustRightInd w:val="0"/>
        <w:snapToGrid w:val="0"/>
        <w:spacing w:line="360" w:lineRule="auto"/>
        <w:rPr>
          <w:rFonts w:ascii="宋体"/>
          <w:b w:val="0"/>
          <w:bCs w:val="0"/>
          <w:color w:val="000000"/>
          <w:sz w:val="28"/>
          <w:szCs w:val="28"/>
          <w:highlight w:val="none"/>
        </w:rPr>
      </w:pPr>
      <w:r>
        <w:rPr>
          <w:rFonts w:ascii="宋体" w:hAnsi="宋体" w:cs="宋体"/>
          <w:b w:val="0"/>
          <w:bCs w:val="0"/>
          <w:color w:val="000000"/>
          <w:sz w:val="28"/>
          <w:szCs w:val="28"/>
          <w:highlight w:val="none"/>
        </w:rPr>
        <w:t xml:space="preserve">1.4 </w:t>
      </w:r>
      <w:r>
        <w:rPr>
          <w:rFonts w:hint="eastAsia" w:ascii="宋体" w:hAnsi="宋体" w:cs="宋体"/>
          <w:b w:val="0"/>
          <w:bCs w:val="0"/>
          <w:color w:val="000000"/>
          <w:sz w:val="28"/>
          <w:szCs w:val="28"/>
          <w:highlight w:val="none"/>
        </w:rPr>
        <w:t>偏离表</w:t>
      </w:r>
    </w:p>
    <w:p>
      <w:pPr>
        <w:tabs>
          <w:tab w:val="left" w:pos="1435"/>
        </w:tabs>
        <w:adjustRightInd w:val="0"/>
        <w:snapToGrid w:val="0"/>
        <w:spacing w:line="360" w:lineRule="auto"/>
        <w:rPr>
          <w:rFonts w:ascii="宋体"/>
          <w:b w:val="0"/>
          <w:bCs w:val="0"/>
          <w:color w:val="000000"/>
          <w:sz w:val="28"/>
          <w:szCs w:val="28"/>
          <w:highlight w:val="none"/>
        </w:rPr>
      </w:pPr>
      <w:r>
        <w:rPr>
          <w:rFonts w:ascii="宋体" w:hAnsi="宋体" w:cs="宋体"/>
          <w:b w:val="0"/>
          <w:bCs w:val="0"/>
          <w:color w:val="000000"/>
          <w:sz w:val="28"/>
          <w:szCs w:val="28"/>
          <w:highlight w:val="none"/>
        </w:rPr>
        <w:t>1.</w:t>
      </w:r>
      <w:r>
        <w:rPr>
          <w:rFonts w:hint="eastAsia" w:ascii="宋体" w:hAnsi="宋体" w:cs="宋体"/>
          <w:b w:val="0"/>
          <w:bCs w:val="0"/>
          <w:color w:val="000000"/>
          <w:sz w:val="28"/>
          <w:szCs w:val="28"/>
          <w:highlight w:val="none"/>
          <w:lang w:val="en-US" w:eastAsia="zh-CN"/>
        </w:rPr>
        <w:t>5</w:t>
      </w:r>
      <w:r>
        <w:rPr>
          <w:rFonts w:ascii="宋体" w:hAnsi="宋体" w:cs="宋体"/>
          <w:b w:val="0"/>
          <w:bCs w:val="0"/>
          <w:color w:val="000000"/>
          <w:sz w:val="28"/>
          <w:szCs w:val="28"/>
          <w:highlight w:val="none"/>
        </w:rPr>
        <w:t xml:space="preserve"> </w:t>
      </w:r>
      <w:r>
        <w:rPr>
          <w:rFonts w:hint="eastAsia" w:ascii="宋体" w:hAnsi="宋体" w:cs="宋体"/>
          <w:b w:val="0"/>
          <w:bCs w:val="0"/>
          <w:color w:val="000000"/>
          <w:sz w:val="28"/>
          <w:szCs w:val="28"/>
          <w:highlight w:val="none"/>
        </w:rPr>
        <w:t>资格证明文件</w:t>
      </w:r>
    </w:p>
    <w:p>
      <w:pPr>
        <w:adjustRightInd w:val="0"/>
        <w:snapToGrid w:val="0"/>
        <w:spacing w:line="360" w:lineRule="auto"/>
        <w:rPr>
          <w:rFonts w:hint="eastAsia" w:ascii="宋体" w:hAnsi="宋体" w:eastAsia="宋体" w:cs="宋体"/>
          <w:b w:val="0"/>
          <w:bCs w:val="0"/>
          <w:color w:val="000000"/>
          <w:sz w:val="28"/>
          <w:szCs w:val="28"/>
          <w:highlight w:val="none"/>
          <w:lang w:val="en-US" w:eastAsia="zh-CN"/>
        </w:rPr>
      </w:pPr>
      <w:r>
        <w:rPr>
          <w:rFonts w:hint="eastAsia" w:ascii="宋体" w:hAnsi="宋体" w:cs="宋体"/>
          <w:b w:val="0"/>
          <w:bCs w:val="0"/>
          <w:color w:val="000000"/>
          <w:sz w:val="28"/>
          <w:szCs w:val="28"/>
          <w:highlight w:val="none"/>
          <w:lang w:val="en-US" w:eastAsia="zh-CN"/>
        </w:rPr>
        <w:t>1.6 响应方案</w:t>
      </w:r>
    </w:p>
    <w:p>
      <w:pPr>
        <w:adjustRightInd w:val="0"/>
        <w:snapToGrid w:val="0"/>
        <w:spacing w:line="360" w:lineRule="auto"/>
        <w:rPr>
          <w:rFonts w:hint="default" w:ascii="宋体" w:eastAsia="宋体"/>
          <w:b w:val="0"/>
          <w:bCs w:val="0"/>
          <w:color w:val="000000"/>
          <w:sz w:val="28"/>
          <w:szCs w:val="28"/>
          <w:highlight w:val="none"/>
          <w:lang w:val="en-US" w:eastAsia="zh-CN"/>
        </w:rPr>
      </w:pPr>
      <w:r>
        <w:rPr>
          <w:rFonts w:hint="eastAsia" w:ascii="宋体" w:hAnsi="宋体" w:cs="宋体"/>
          <w:b w:val="0"/>
          <w:bCs w:val="0"/>
          <w:color w:val="000000"/>
          <w:sz w:val="28"/>
          <w:szCs w:val="28"/>
          <w:highlight w:val="none"/>
          <w:lang w:val="en-US" w:eastAsia="zh-CN"/>
        </w:rPr>
        <w:t>1.7</w:t>
      </w:r>
      <w:r>
        <w:rPr>
          <w:rFonts w:hint="eastAsia" w:ascii="宋体" w:hAnsi="宋体" w:cs="宋体"/>
          <w:b w:val="0"/>
          <w:bCs w:val="0"/>
          <w:color w:val="000000"/>
          <w:sz w:val="28"/>
          <w:szCs w:val="28"/>
          <w:highlight w:val="none"/>
        </w:rPr>
        <w:t>其它</w:t>
      </w:r>
      <w:r>
        <w:rPr>
          <w:rFonts w:hint="eastAsia" w:ascii="宋体" w:hAnsi="宋体" w:cs="宋体"/>
          <w:b w:val="0"/>
          <w:bCs w:val="0"/>
          <w:color w:val="000000"/>
          <w:sz w:val="28"/>
          <w:szCs w:val="28"/>
          <w:highlight w:val="none"/>
          <w:lang w:val="en-US" w:eastAsia="zh-CN"/>
        </w:rPr>
        <w:t>需要填写的资料</w:t>
      </w:r>
    </w:p>
    <w:p>
      <w:pPr>
        <w:adjustRightInd w:val="0"/>
        <w:snapToGrid w:val="0"/>
        <w:spacing w:line="360" w:lineRule="auto"/>
        <w:ind w:firstLine="560" w:firstLineChars="200"/>
        <w:rPr>
          <w:rFonts w:ascii="宋体"/>
          <w:b w:val="0"/>
          <w:bCs w:val="0"/>
          <w:sz w:val="28"/>
          <w:szCs w:val="28"/>
          <w:highlight w:val="none"/>
        </w:rPr>
      </w:pPr>
      <w:r>
        <w:rPr>
          <w:rFonts w:hint="eastAsia" w:ascii="宋体" w:hAnsi="宋体" w:cs="宋体"/>
          <w:b w:val="0"/>
          <w:bCs w:val="0"/>
          <w:sz w:val="28"/>
          <w:szCs w:val="28"/>
          <w:highlight w:val="none"/>
        </w:rPr>
        <w:t>据此函</w:t>
      </w:r>
      <w:r>
        <w:rPr>
          <w:rFonts w:ascii="宋体" w:cs="宋体"/>
          <w:b w:val="0"/>
          <w:bCs w:val="0"/>
          <w:sz w:val="28"/>
          <w:szCs w:val="28"/>
          <w:highlight w:val="none"/>
        </w:rPr>
        <w:t>,</w:t>
      </w:r>
      <w:r>
        <w:rPr>
          <w:rFonts w:hint="eastAsia" w:ascii="宋体" w:hAnsi="宋体" w:cs="宋体"/>
          <w:b w:val="0"/>
          <w:bCs w:val="0"/>
          <w:sz w:val="28"/>
          <w:szCs w:val="28"/>
          <w:highlight w:val="none"/>
        </w:rPr>
        <w:t>签字人兹宣布同意如下条款：</w:t>
      </w:r>
    </w:p>
    <w:p>
      <w:pPr>
        <w:adjustRightInd w:val="0"/>
        <w:snapToGrid w:val="0"/>
        <w:spacing w:line="360" w:lineRule="auto"/>
        <w:rPr>
          <w:rFonts w:ascii="宋体"/>
          <w:b w:val="0"/>
          <w:bCs w:val="0"/>
          <w:sz w:val="28"/>
          <w:szCs w:val="28"/>
          <w:highlight w:val="none"/>
        </w:rPr>
      </w:pPr>
      <w:r>
        <w:rPr>
          <w:rFonts w:ascii="宋体" w:hAnsi="宋体" w:cs="宋体"/>
          <w:b w:val="0"/>
          <w:bCs w:val="0"/>
          <w:sz w:val="28"/>
          <w:szCs w:val="28"/>
          <w:highlight w:val="none"/>
        </w:rPr>
        <w:t xml:space="preserve">(1) </w:t>
      </w:r>
      <w:r>
        <w:rPr>
          <w:rFonts w:hint="eastAsia" w:ascii="宋体" w:hAnsi="宋体" w:cs="宋体"/>
          <w:b w:val="0"/>
          <w:bCs w:val="0"/>
          <w:sz w:val="28"/>
          <w:szCs w:val="28"/>
          <w:highlight w:val="none"/>
        </w:rPr>
        <w:t>所附价格表中规定的应提供的服务</w:t>
      </w:r>
      <w:r>
        <w:rPr>
          <w:rFonts w:hint="eastAsia" w:ascii="宋体" w:hAnsi="宋体" w:cs="宋体"/>
          <w:b w:val="0"/>
          <w:bCs w:val="0"/>
          <w:sz w:val="28"/>
          <w:szCs w:val="28"/>
          <w:highlight w:val="none"/>
          <w:lang w:val="en-US" w:eastAsia="zh-CN"/>
        </w:rPr>
        <w:t>/</w:t>
      </w:r>
      <w:r>
        <w:rPr>
          <w:rFonts w:hint="eastAsia" w:ascii="宋体" w:hAnsi="宋体" w:cs="宋体"/>
          <w:b w:val="0"/>
          <w:bCs w:val="0"/>
          <w:sz w:val="28"/>
          <w:szCs w:val="28"/>
          <w:highlight w:val="none"/>
        </w:rPr>
        <w:t>总价（</w:t>
      </w:r>
      <w:r>
        <w:rPr>
          <w:rFonts w:hint="eastAsia" w:ascii="宋体" w:hAnsi="宋体" w:cs="宋体"/>
          <w:b w:val="0"/>
          <w:bCs w:val="0"/>
          <w:sz w:val="28"/>
          <w:szCs w:val="28"/>
          <w:highlight w:val="none"/>
          <w:lang w:val="en-US" w:eastAsia="zh-CN"/>
        </w:rPr>
        <w:t>不</w:t>
      </w:r>
      <w:r>
        <w:rPr>
          <w:rFonts w:hint="eastAsia" w:ascii="宋体" w:hAnsi="宋体" w:cs="宋体"/>
          <w:sz w:val="28"/>
          <w:szCs w:val="28"/>
          <w:highlight w:val="none"/>
        </w:rPr>
        <w:t>含税价格</w:t>
      </w:r>
      <w:r>
        <w:rPr>
          <w:rFonts w:hint="eastAsia" w:ascii="宋体" w:hAnsi="宋体" w:cs="宋体"/>
          <w:b w:val="0"/>
          <w:bCs w:val="0"/>
          <w:sz w:val="28"/>
          <w:szCs w:val="28"/>
          <w:highlight w:val="none"/>
        </w:rPr>
        <w:t>）为：</w:t>
      </w:r>
      <w:r>
        <w:rPr>
          <w:rFonts w:hint="eastAsia" w:ascii="宋体" w:hAnsi="宋体" w:cs="宋体"/>
          <w:b w:val="0"/>
          <w:bCs w:val="0"/>
          <w:sz w:val="28"/>
          <w:szCs w:val="28"/>
          <w:highlight w:val="none"/>
          <w:u w:val="single"/>
        </w:rPr>
        <w:t xml:space="preserve">        </w:t>
      </w:r>
      <w:r>
        <w:rPr>
          <w:rFonts w:hint="eastAsia" w:ascii="宋体" w:hAnsi="宋体" w:cs="宋体"/>
          <w:sz w:val="28"/>
          <w:szCs w:val="28"/>
          <w:highlight w:val="none"/>
        </w:rPr>
        <w:t>￥元。</w:t>
      </w:r>
    </w:p>
    <w:p>
      <w:pPr>
        <w:adjustRightInd w:val="0"/>
        <w:snapToGrid w:val="0"/>
        <w:spacing w:line="360" w:lineRule="auto"/>
        <w:rPr>
          <w:rFonts w:ascii="宋体"/>
          <w:b w:val="0"/>
          <w:bCs w:val="0"/>
          <w:sz w:val="28"/>
          <w:szCs w:val="28"/>
          <w:highlight w:val="none"/>
        </w:rPr>
      </w:pPr>
      <w:r>
        <w:rPr>
          <w:rFonts w:ascii="宋体" w:hAnsi="宋体" w:cs="宋体"/>
          <w:b w:val="0"/>
          <w:bCs w:val="0"/>
          <w:sz w:val="28"/>
          <w:szCs w:val="28"/>
          <w:highlight w:val="none"/>
        </w:rPr>
        <w:t xml:space="preserve">(2) </w:t>
      </w:r>
      <w:r>
        <w:rPr>
          <w:rFonts w:hint="eastAsia" w:ascii="宋体" w:hAnsi="宋体" w:cs="宋体"/>
          <w:b w:val="0"/>
          <w:bCs w:val="0"/>
          <w:sz w:val="28"/>
          <w:szCs w:val="28"/>
          <w:highlight w:val="none"/>
        </w:rPr>
        <w:t>我们将按询价书的规定履行合同责任和义务。</w:t>
      </w:r>
    </w:p>
    <w:p>
      <w:pPr>
        <w:adjustRightInd w:val="0"/>
        <w:snapToGrid w:val="0"/>
        <w:spacing w:line="360" w:lineRule="auto"/>
        <w:rPr>
          <w:rFonts w:ascii="宋体"/>
          <w:b w:val="0"/>
          <w:bCs w:val="0"/>
          <w:sz w:val="28"/>
          <w:szCs w:val="28"/>
          <w:highlight w:val="none"/>
        </w:rPr>
      </w:pPr>
      <w:r>
        <w:rPr>
          <w:rFonts w:ascii="宋体" w:hAnsi="宋体" w:cs="宋体"/>
          <w:b w:val="0"/>
          <w:bCs w:val="0"/>
          <w:sz w:val="28"/>
          <w:szCs w:val="28"/>
          <w:highlight w:val="none"/>
        </w:rPr>
        <w:t xml:space="preserve">(3) </w:t>
      </w:r>
      <w:r>
        <w:rPr>
          <w:rFonts w:hint="eastAsia" w:ascii="宋体" w:hAnsi="宋体" w:cs="宋体"/>
          <w:b w:val="0"/>
          <w:bCs w:val="0"/>
          <w:sz w:val="28"/>
          <w:szCs w:val="28"/>
          <w:highlight w:val="none"/>
        </w:rPr>
        <w:t>我们已详细审查询价书中全部内容</w:t>
      </w:r>
      <w:r>
        <w:rPr>
          <w:rFonts w:ascii="宋体" w:cs="宋体"/>
          <w:b w:val="0"/>
          <w:bCs w:val="0"/>
          <w:sz w:val="28"/>
          <w:szCs w:val="28"/>
          <w:highlight w:val="none"/>
        </w:rPr>
        <w:t>,</w:t>
      </w:r>
      <w:r>
        <w:rPr>
          <w:rFonts w:hint="eastAsia" w:ascii="宋体" w:hAnsi="宋体" w:cs="宋体"/>
          <w:b w:val="0"/>
          <w:bCs w:val="0"/>
          <w:sz w:val="28"/>
          <w:szCs w:val="28"/>
          <w:highlight w:val="none"/>
        </w:rPr>
        <w:t>包括修改意见</w:t>
      </w:r>
      <w:r>
        <w:rPr>
          <w:rFonts w:ascii="宋体" w:hAnsi="宋体" w:cs="宋体"/>
          <w:b w:val="0"/>
          <w:bCs w:val="0"/>
          <w:sz w:val="28"/>
          <w:szCs w:val="28"/>
          <w:highlight w:val="none"/>
        </w:rPr>
        <w:t>(</w:t>
      </w:r>
      <w:r>
        <w:rPr>
          <w:rFonts w:hint="eastAsia" w:ascii="宋体" w:hAnsi="宋体" w:cs="宋体"/>
          <w:b w:val="0"/>
          <w:bCs w:val="0"/>
          <w:sz w:val="28"/>
          <w:szCs w:val="28"/>
          <w:highlight w:val="none"/>
        </w:rPr>
        <w:t>如有则附</w:t>
      </w:r>
      <w:r>
        <w:rPr>
          <w:rFonts w:ascii="宋体" w:hAnsi="宋体" w:cs="宋体"/>
          <w:b w:val="0"/>
          <w:bCs w:val="0"/>
          <w:sz w:val="28"/>
          <w:szCs w:val="28"/>
          <w:highlight w:val="none"/>
        </w:rPr>
        <w:t>)</w:t>
      </w:r>
      <w:r>
        <w:rPr>
          <w:rFonts w:hint="eastAsia" w:ascii="宋体" w:hAnsi="宋体" w:cs="宋体"/>
          <w:b w:val="0"/>
          <w:bCs w:val="0"/>
          <w:sz w:val="28"/>
          <w:szCs w:val="28"/>
          <w:highlight w:val="none"/>
        </w:rPr>
        <w:t>以及全部参考资料和有关附件。我们完全理解并同意放弃对这方面有不明及误解而要求采购方解释和承担责任的权力。</w:t>
      </w:r>
    </w:p>
    <w:p>
      <w:pPr>
        <w:adjustRightInd w:val="0"/>
        <w:snapToGrid w:val="0"/>
        <w:spacing w:line="360" w:lineRule="auto"/>
        <w:rPr>
          <w:rFonts w:ascii="宋体"/>
          <w:b w:val="0"/>
          <w:bCs w:val="0"/>
          <w:sz w:val="28"/>
          <w:szCs w:val="28"/>
          <w:highlight w:val="none"/>
        </w:rPr>
      </w:pPr>
      <w:r>
        <w:rPr>
          <w:rFonts w:ascii="宋体" w:hAnsi="宋体" w:cs="宋体"/>
          <w:b w:val="0"/>
          <w:bCs w:val="0"/>
          <w:sz w:val="28"/>
          <w:szCs w:val="28"/>
          <w:highlight w:val="none"/>
        </w:rPr>
        <w:t xml:space="preserve">(4) </w:t>
      </w:r>
      <w:r>
        <w:rPr>
          <w:rFonts w:hint="eastAsia" w:ascii="宋体" w:hAnsi="宋体" w:cs="宋体"/>
          <w:b w:val="0"/>
          <w:bCs w:val="0"/>
          <w:sz w:val="28"/>
          <w:szCs w:val="28"/>
          <w:highlight w:val="none"/>
        </w:rPr>
        <w:t>在须知规定的询价有效期内遵循本响应文件</w:t>
      </w:r>
      <w:r>
        <w:rPr>
          <w:rFonts w:ascii="宋体" w:cs="宋体"/>
          <w:b w:val="0"/>
          <w:bCs w:val="0"/>
          <w:sz w:val="28"/>
          <w:szCs w:val="28"/>
          <w:highlight w:val="none"/>
        </w:rPr>
        <w:t>,</w:t>
      </w:r>
      <w:r>
        <w:rPr>
          <w:rFonts w:hint="eastAsia" w:ascii="宋体" w:hAnsi="宋体" w:cs="宋体"/>
          <w:b w:val="0"/>
          <w:bCs w:val="0"/>
          <w:sz w:val="28"/>
          <w:szCs w:val="28"/>
          <w:highlight w:val="none"/>
        </w:rPr>
        <w:t>并在须知规定的有效期期满之前具有约束力。</w:t>
      </w:r>
    </w:p>
    <w:p>
      <w:pPr>
        <w:adjustRightInd w:val="0"/>
        <w:snapToGrid w:val="0"/>
        <w:spacing w:line="360" w:lineRule="auto"/>
        <w:rPr>
          <w:rFonts w:ascii="宋体"/>
          <w:b w:val="0"/>
          <w:bCs w:val="0"/>
          <w:sz w:val="28"/>
          <w:szCs w:val="28"/>
          <w:highlight w:val="none"/>
        </w:rPr>
      </w:pPr>
      <w:r>
        <w:rPr>
          <w:rFonts w:ascii="宋体" w:hAnsi="宋体" w:cs="宋体"/>
          <w:b w:val="0"/>
          <w:bCs w:val="0"/>
          <w:sz w:val="28"/>
          <w:szCs w:val="28"/>
          <w:highlight w:val="none"/>
        </w:rPr>
        <w:t xml:space="preserve">(5) </w:t>
      </w:r>
      <w:r>
        <w:rPr>
          <w:rFonts w:hint="eastAsia" w:ascii="宋体" w:hAnsi="宋体" w:cs="宋体"/>
          <w:b w:val="0"/>
          <w:bCs w:val="0"/>
          <w:sz w:val="28"/>
          <w:szCs w:val="28"/>
          <w:highlight w:val="none"/>
        </w:rPr>
        <w:t>如果在规定的有效期内撤回报价</w:t>
      </w:r>
      <w:r>
        <w:rPr>
          <w:rFonts w:ascii="宋体" w:cs="宋体"/>
          <w:b w:val="0"/>
          <w:bCs w:val="0"/>
          <w:sz w:val="28"/>
          <w:szCs w:val="28"/>
          <w:highlight w:val="none"/>
        </w:rPr>
        <w:t>,</w:t>
      </w:r>
      <w:r>
        <w:rPr>
          <w:rFonts w:hint="eastAsia" w:ascii="宋体" w:hAnsi="宋体" w:cs="宋体"/>
          <w:b w:val="0"/>
          <w:bCs w:val="0"/>
          <w:sz w:val="28"/>
          <w:szCs w:val="28"/>
          <w:highlight w:val="none"/>
        </w:rPr>
        <w:t>我们愿承担相应的法律责任。</w:t>
      </w:r>
    </w:p>
    <w:p>
      <w:pPr>
        <w:adjustRightInd w:val="0"/>
        <w:snapToGrid w:val="0"/>
        <w:spacing w:line="360" w:lineRule="auto"/>
        <w:rPr>
          <w:rFonts w:ascii="宋体"/>
          <w:b w:val="0"/>
          <w:bCs w:val="0"/>
          <w:sz w:val="28"/>
          <w:szCs w:val="28"/>
          <w:highlight w:val="none"/>
        </w:rPr>
      </w:pPr>
      <w:r>
        <w:rPr>
          <w:rFonts w:ascii="宋体" w:hAnsi="宋体" w:cs="宋体"/>
          <w:b w:val="0"/>
          <w:bCs w:val="0"/>
          <w:sz w:val="28"/>
          <w:szCs w:val="28"/>
          <w:highlight w:val="none"/>
        </w:rPr>
        <w:t xml:space="preserve">(6) </w:t>
      </w:r>
      <w:r>
        <w:rPr>
          <w:rFonts w:hint="eastAsia" w:ascii="宋体" w:hAnsi="宋体" w:cs="宋体"/>
          <w:b w:val="0"/>
          <w:bCs w:val="0"/>
          <w:sz w:val="28"/>
          <w:szCs w:val="28"/>
          <w:highlight w:val="none"/>
        </w:rPr>
        <w:t>同意提供贵方可能要求的与本次询价有关的任何证据或资料。</w:t>
      </w:r>
    </w:p>
    <w:p>
      <w:pPr>
        <w:adjustRightInd w:val="0"/>
        <w:snapToGrid w:val="0"/>
        <w:spacing w:line="360" w:lineRule="auto"/>
        <w:rPr>
          <w:rFonts w:ascii="宋体"/>
          <w:b w:val="0"/>
          <w:bCs w:val="0"/>
          <w:sz w:val="28"/>
          <w:szCs w:val="28"/>
          <w:highlight w:val="none"/>
        </w:rPr>
      </w:pPr>
      <w:r>
        <w:rPr>
          <w:rFonts w:ascii="宋体" w:hAnsi="宋体" w:cs="宋体"/>
          <w:b w:val="0"/>
          <w:bCs w:val="0"/>
          <w:sz w:val="28"/>
          <w:szCs w:val="28"/>
          <w:highlight w:val="none"/>
        </w:rPr>
        <w:t xml:space="preserve">(7) </w:t>
      </w:r>
      <w:r>
        <w:rPr>
          <w:rFonts w:hint="eastAsia" w:ascii="宋体" w:hAnsi="宋体" w:cs="宋体"/>
          <w:b w:val="0"/>
          <w:bCs w:val="0"/>
          <w:sz w:val="28"/>
          <w:szCs w:val="28"/>
          <w:highlight w:val="none"/>
        </w:rPr>
        <w:t>我们理解贵方不一定要接受最低报价或收到的任何报价。</w:t>
      </w:r>
    </w:p>
    <w:p>
      <w:pPr>
        <w:adjustRightInd w:val="0"/>
        <w:snapToGrid w:val="0"/>
        <w:jc w:val="center"/>
        <w:rPr>
          <w:rFonts w:ascii="宋体"/>
          <w:b w:val="0"/>
          <w:bCs w:val="0"/>
          <w:sz w:val="28"/>
          <w:szCs w:val="28"/>
          <w:highlight w:val="none"/>
        </w:rPr>
      </w:pPr>
    </w:p>
    <w:p>
      <w:pPr>
        <w:adjustRightInd w:val="0"/>
        <w:snapToGrid w:val="0"/>
        <w:jc w:val="center"/>
        <w:rPr>
          <w:rFonts w:ascii="宋体"/>
          <w:b w:val="0"/>
          <w:bCs w:val="0"/>
          <w:sz w:val="28"/>
          <w:szCs w:val="28"/>
          <w:highlight w:val="none"/>
        </w:rPr>
      </w:pPr>
    </w:p>
    <w:p>
      <w:pPr>
        <w:adjustRightInd w:val="0"/>
        <w:snapToGrid w:val="0"/>
        <w:jc w:val="center"/>
        <w:rPr>
          <w:rFonts w:ascii="宋体"/>
          <w:b w:val="0"/>
          <w:bCs w:val="0"/>
          <w:sz w:val="28"/>
          <w:szCs w:val="28"/>
          <w:highlight w:val="none"/>
        </w:rPr>
      </w:pPr>
    </w:p>
    <w:p>
      <w:pPr>
        <w:adjustRightInd w:val="0"/>
        <w:snapToGrid w:val="0"/>
        <w:jc w:val="center"/>
        <w:rPr>
          <w:rFonts w:ascii="宋体"/>
          <w:b w:val="0"/>
          <w:bCs w:val="0"/>
          <w:sz w:val="28"/>
          <w:szCs w:val="28"/>
          <w:highlight w:val="none"/>
        </w:rPr>
      </w:pPr>
    </w:p>
    <w:p>
      <w:pPr>
        <w:adjustRightInd w:val="0"/>
        <w:snapToGrid w:val="0"/>
        <w:jc w:val="center"/>
        <w:rPr>
          <w:rFonts w:ascii="宋体"/>
          <w:b w:val="0"/>
          <w:bCs w:val="0"/>
          <w:sz w:val="28"/>
          <w:szCs w:val="28"/>
          <w:highlight w:val="none"/>
        </w:rPr>
      </w:pPr>
    </w:p>
    <w:p>
      <w:pPr>
        <w:adjustRightInd w:val="0"/>
        <w:snapToGrid w:val="0"/>
        <w:jc w:val="center"/>
        <w:rPr>
          <w:rFonts w:ascii="宋体"/>
          <w:b w:val="0"/>
          <w:bCs w:val="0"/>
          <w:sz w:val="28"/>
          <w:szCs w:val="28"/>
          <w:highlight w:val="none"/>
        </w:rPr>
      </w:pPr>
    </w:p>
    <w:p>
      <w:pPr>
        <w:adjustRightInd w:val="0"/>
        <w:snapToGrid w:val="0"/>
        <w:jc w:val="center"/>
        <w:rPr>
          <w:rFonts w:ascii="宋体"/>
          <w:b w:val="0"/>
          <w:bCs w:val="0"/>
          <w:sz w:val="28"/>
          <w:szCs w:val="28"/>
          <w:highlight w:val="none"/>
        </w:rPr>
      </w:pPr>
    </w:p>
    <w:p>
      <w:pPr>
        <w:adjustRightInd w:val="0"/>
        <w:snapToGrid w:val="0"/>
        <w:jc w:val="center"/>
        <w:rPr>
          <w:rFonts w:ascii="宋体"/>
          <w:b w:val="0"/>
          <w:bCs w:val="0"/>
          <w:sz w:val="28"/>
          <w:szCs w:val="28"/>
          <w:highlight w:val="none"/>
        </w:rPr>
      </w:pPr>
    </w:p>
    <w:p>
      <w:pPr>
        <w:adjustRightInd w:val="0"/>
        <w:snapToGrid w:val="0"/>
        <w:jc w:val="center"/>
        <w:rPr>
          <w:rFonts w:ascii="宋体"/>
          <w:b w:val="0"/>
          <w:bCs w:val="0"/>
          <w:sz w:val="28"/>
          <w:szCs w:val="28"/>
          <w:highlight w:val="none"/>
        </w:rPr>
      </w:pPr>
    </w:p>
    <w:p>
      <w:pPr>
        <w:adjustRightInd w:val="0"/>
        <w:snapToGrid w:val="0"/>
        <w:jc w:val="center"/>
        <w:rPr>
          <w:rFonts w:ascii="宋体"/>
          <w:b w:val="0"/>
          <w:bCs w:val="0"/>
          <w:sz w:val="28"/>
          <w:szCs w:val="28"/>
          <w:highlight w:val="none"/>
        </w:rPr>
      </w:pPr>
    </w:p>
    <w:p>
      <w:pPr>
        <w:adjustRightInd w:val="0"/>
        <w:snapToGrid w:val="0"/>
        <w:spacing w:line="360" w:lineRule="auto"/>
        <w:rPr>
          <w:rFonts w:ascii="宋体" w:hAnsi="宋体" w:cs="宋体"/>
          <w:b w:val="0"/>
          <w:bCs w:val="0"/>
          <w:sz w:val="28"/>
          <w:szCs w:val="28"/>
          <w:highlight w:val="none"/>
        </w:rPr>
      </w:pPr>
    </w:p>
    <w:p>
      <w:pPr>
        <w:adjustRightInd w:val="0"/>
        <w:snapToGrid w:val="0"/>
        <w:spacing w:line="360" w:lineRule="auto"/>
        <w:rPr>
          <w:rFonts w:ascii="宋体" w:hAnsi="宋体" w:cs="宋体"/>
          <w:b w:val="0"/>
          <w:bCs w:val="0"/>
          <w:sz w:val="28"/>
          <w:szCs w:val="28"/>
          <w:highlight w:val="none"/>
        </w:rPr>
      </w:pPr>
    </w:p>
    <w:p>
      <w:pPr>
        <w:adjustRightInd w:val="0"/>
        <w:snapToGrid w:val="0"/>
        <w:spacing w:line="360" w:lineRule="auto"/>
        <w:ind w:firstLine="6440" w:firstLineChars="2300"/>
        <w:rPr>
          <w:rFonts w:ascii="宋体" w:hAnsi="宋体" w:cs="宋体"/>
          <w:b w:val="0"/>
          <w:bCs w:val="0"/>
          <w:sz w:val="28"/>
          <w:szCs w:val="28"/>
          <w:highlight w:val="none"/>
        </w:rPr>
      </w:pPr>
      <w:r>
        <w:rPr>
          <w:rFonts w:hint="eastAsia" w:ascii="宋体" w:hAnsi="宋体" w:cs="宋体"/>
          <w:b w:val="0"/>
          <w:bCs w:val="0"/>
          <w:sz w:val="28"/>
          <w:szCs w:val="28"/>
          <w:highlight w:val="none"/>
        </w:rPr>
        <w:t>法定代表人</w:t>
      </w:r>
      <w:r>
        <w:rPr>
          <w:rFonts w:hint="eastAsia" w:ascii="宋体" w:hAnsi="宋体" w:cs="宋体"/>
          <w:b w:val="0"/>
          <w:bCs w:val="0"/>
          <w:sz w:val="28"/>
          <w:szCs w:val="28"/>
          <w:highlight w:val="none"/>
          <w:lang w:eastAsia="zh-CN"/>
        </w:rPr>
        <w:t>或其授权代理人</w:t>
      </w:r>
      <w:r>
        <w:rPr>
          <w:rFonts w:hint="eastAsia" w:ascii="宋体" w:hAnsi="宋体" w:cs="宋体"/>
          <w:b w:val="0"/>
          <w:bCs w:val="0"/>
          <w:sz w:val="28"/>
          <w:szCs w:val="28"/>
          <w:highlight w:val="none"/>
        </w:rPr>
        <w:t>：（签字）</w:t>
      </w:r>
    </w:p>
    <w:p>
      <w:pPr>
        <w:adjustRightInd w:val="0"/>
        <w:snapToGrid w:val="0"/>
        <w:spacing w:line="360" w:lineRule="auto"/>
        <w:ind w:firstLine="7840" w:firstLineChars="2800"/>
        <w:rPr>
          <w:rFonts w:ascii="宋体" w:hAnsi="宋体" w:cs="宋体"/>
          <w:b w:val="0"/>
          <w:bCs w:val="0"/>
          <w:sz w:val="28"/>
          <w:szCs w:val="28"/>
          <w:highlight w:val="none"/>
        </w:rPr>
      </w:pPr>
      <w:r>
        <w:rPr>
          <w:rFonts w:hint="eastAsia" w:ascii="宋体" w:hAnsi="宋体" w:cs="宋体"/>
          <w:b w:val="0"/>
          <w:bCs w:val="0"/>
          <w:sz w:val="28"/>
          <w:szCs w:val="28"/>
          <w:highlight w:val="none"/>
        </w:rPr>
        <w:t>（盖公司章）</w:t>
      </w:r>
    </w:p>
    <w:p>
      <w:pPr>
        <w:adjustRightInd w:val="0"/>
        <w:snapToGrid w:val="0"/>
        <w:spacing w:line="360" w:lineRule="auto"/>
        <w:ind w:firstLine="8120" w:firstLineChars="2900"/>
        <w:rPr>
          <w:rFonts w:ascii="宋体" w:hAnsi="宋体" w:cs="宋体"/>
          <w:b w:val="0"/>
          <w:bCs w:val="0"/>
          <w:sz w:val="28"/>
          <w:szCs w:val="28"/>
          <w:highlight w:val="none"/>
        </w:rPr>
      </w:pPr>
      <w:r>
        <w:rPr>
          <w:rFonts w:hint="eastAsia" w:ascii="宋体" w:hAnsi="宋体" w:cs="宋体"/>
          <w:b w:val="0"/>
          <w:bCs w:val="0"/>
          <w:sz w:val="28"/>
          <w:szCs w:val="28"/>
          <w:highlight w:val="none"/>
        </w:rPr>
        <w:t>日期：</w:t>
      </w:r>
    </w:p>
    <w:p>
      <w:pPr>
        <w:pStyle w:val="20"/>
        <w:rPr>
          <w:highlight w:val="none"/>
        </w:rPr>
      </w:pPr>
    </w:p>
    <w:p>
      <w:pPr>
        <w:pStyle w:val="20"/>
        <w:rPr>
          <w:highlight w:val="none"/>
        </w:rPr>
      </w:pPr>
    </w:p>
    <w:p>
      <w:pPr>
        <w:pStyle w:val="20"/>
        <w:rPr>
          <w:highlight w:val="none"/>
        </w:rPr>
      </w:pPr>
    </w:p>
    <w:p>
      <w:pPr>
        <w:numPr>
          <w:ilvl w:val="0"/>
          <w:numId w:val="14"/>
        </w:numPr>
        <w:spacing w:line="360" w:lineRule="auto"/>
        <w:jc w:val="center"/>
        <w:rPr>
          <w:rFonts w:hint="eastAsia" w:eastAsia="宋体"/>
          <w:highlight w:val="none"/>
          <w:lang w:eastAsia="zh-CN"/>
        </w:rPr>
      </w:pPr>
      <w:r>
        <w:rPr>
          <w:rFonts w:hint="eastAsia" w:ascii="宋体" w:hAnsi="宋体" w:cs="宋体"/>
          <w:b w:val="0"/>
          <w:bCs w:val="0"/>
          <w:highlight w:val="none"/>
        </w:rPr>
        <w:t>报价一览表（</w:t>
      </w:r>
      <w:r>
        <w:rPr>
          <w:rFonts w:hint="eastAsia" w:ascii="宋体" w:hAnsi="宋体" w:cs="宋体"/>
          <w:b w:val="0"/>
          <w:bCs w:val="0"/>
          <w:highlight w:val="none"/>
          <w:lang w:val="en-US" w:eastAsia="zh-CN"/>
        </w:rPr>
        <w:t>不</w:t>
      </w:r>
      <w:r>
        <w:rPr>
          <w:rFonts w:hint="eastAsia" w:ascii="宋体" w:hAnsi="宋体" w:cs="宋体"/>
          <w:b w:val="0"/>
          <w:bCs w:val="0"/>
          <w:highlight w:val="none"/>
        </w:rPr>
        <w:t>含税报价）</w:t>
      </w:r>
    </w:p>
    <w:p>
      <w:pPr>
        <w:ind w:right="-622"/>
        <w:rPr>
          <w:rFonts w:ascii="宋体" w:hAnsi="宋体" w:cs="宋体"/>
          <w:b w:val="0"/>
          <w:bCs w:val="0"/>
          <w:sz w:val="24"/>
          <w:szCs w:val="24"/>
          <w:highlight w:val="none"/>
        </w:rPr>
      </w:pPr>
      <w:r>
        <w:rPr>
          <w:rFonts w:hint="eastAsia" w:ascii="宋体" w:hAnsi="宋体" w:cs="宋体"/>
          <w:b w:val="0"/>
          <w:bCs w:val="0"/>
          <w:sz w:val="24"/>
          <w:szCs w:val="24"/>
          <w:highlight w:val="none"/>
        </w:rPr>
        <w:t xml:space="preserve">报价人名称：                                                                        询价编号：                          </w:t>
      </w:r>
    </w:p>
    <w:tbl>
      <w:tblPr>
        <w:tblStyle w:val="46"/>
        <w:tblW w:w="14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8"/>
        <w:gridCol w:w="1871"/>
        <w:gridCol w:w="4465"/>
        <w:gridCol w:w="2130"/>
        <w:gridCol w:w="1800"/>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168" w:type="dxa"/>
            <w:vAlign w:val="center"/>
          </w:tcPr>
          <w:p>
            <w:pPr>
              <w:jc w:val="center"/>
              <w:rPr>
                <w:rFonts w:ascii="宋体" w:hAnsi="宋体" w:cs="宋体"/>
                <w:b w:val="0"/>
                <w:bCs w:val="0"/>
                <w:sz w:val="24"/>
                <w:szCs w:val="24"/>
                <w:highlight w:val="none"/>
              </w:rPr>
            </w:pPr>
            <w:r>
              <w:rPr>
                <w:rFonts w:hint="eastAsia" w:ascii="宋体" w:hAnsi="宋体" w:cs="宋体"/>
                <w:b w:val="0"/>
                <w:bCs w:val="0"/>
                <w:sz w:val="24"/>
                <w:szCs w:val="24"/>
                <w:highlight w:val="none"/>
                <w:lang w:val="en-US" w:eastAsia="zh-CN"/>
              </w:rPr>
              <w:t>项目</w:t>
            </w:r>
            <w:r>
              <w:rPr>
                <w:rFonts w:hint="eastAsia" w:ascii="宋体" w:hAnsi="宋体" w:cs="宋体"/>
                <w:b w:val="0"/>
                <w:bCs w:val="0"/>
                <w:sz w:val="24"/>
                <w:szCs w:val="24"/>
                <w:highlight w:val="none"/>
              </w:rPr>
              <w:t>名称</w:t>
            </w:r>
          </w:p>
        </w:tc>
        <w:tc>
          <w:tcPr>
            <w:tcW w:w="1871" w:type="dxa"/>
            <w:vAlign w:val="center"/>
          </w:tcPr>
          <w:p>
            <w:pPr>
              <w:jc w:val="center"/>
              <w:rPr>
                <w:rFonts w:ascii="宋体" w:hAnsi="宋体" w:cs="宋体"/>
                <w:b w:val="0"/>
                <w:bCs w:val="0"/>
                <w:sz w:val="24"/>
                <w:szCs w:val="24"/>
                <w:highlight w:val="none"/>
              </w:rPr>
            </w:pPr>
            <w:r>
              <w:rPr>
                <w:rFonts w:hint="eastAsia" w:ascii="宋体" w:hAnsi="宋体" w:cs="宋体"/>
                <w:b w:val="0"/>
                <w:bCs w:val="0"/>
                <w:sz w:val="24"/>
                <w:szCs w:val="24"/>
                <w:highlight w:val="none"/>
              </w:rPr>
              <w:t>项数</w:t>
            </w:r>
          </w:p>
        </w:tc>
        <w:tc>
          <w:tcPr>
            <w:tcW w:w="4465" w:type="dxa"/>
            <w:vAlign w:val="center"/>
          </w:tcPr>
          <w:p>
            <w:pPr>
              <w:jc w:val="center"/>
              <w:rPr>
                <w:rFonts w:hint="eastAsia" w:ascii="宋体" w:hAnsi="宋体" w:eastAsia="宋体" w:cs="宋体"/>
                <w:b w:val="0"/>
                <w:bCs w:val="0"/>
                <w:sz w:val="24"/>
                <w:szCs w:val="24"/>
                <w:highlight w:val="none"/>
                <w:lang w:eastAsia="zh-CN"/>
              </w:rPr>
            </w:pPr>
            <w:r>
              <w:rPr>
                <w:rFonts w:hint="eastAsia" w:ascii="宋体" w:hAnsi="宋体" w:cs="宋体"/>
                <w:b w:val="0"/>
                <w:bCs w:val="0"/>
                <w:sz w:val="24"/>
                <w:szCs w:val="24"/>
                <w:highlight w:val="none"/>
                <w:lang w:val="en-US" w:eastAsia="zh-CN"/>
              </w:rPr>
              <w:t>不</w:t>
            </w:r>
            <w:r>
              <w:rPr>
                <w:rFonts w:hint="eastAsia" w:ascii="宋体" w:hAnsi="宋体" w:cs="宋体"/>
                <w:b w:val="0"/>
                <w:bCs w:val="0"/>
                <w:sz w:val="24"/>
                <w:szCs w:val="24"/>
                <w:highlight w:val="none"/>
              </w:rPr>
              <w:t>含税总价</w:t>
            </w:r>
          </w:p>
        </w:tc>
        <w:tc>
          <w:tcPr>
            <w:tcW w:w="2130" w:type="dxa"/>
            <w:vAlign w:val="center"/>
          </w:tcPr>
          <w:p>
            <w:pPr>
              <w:jc w:val="center"/>
              <w:rPr>
                <w:rFonts w:hint="eastAsia" w:ascii="宋体" w:hAnsi="宋体" w:eastAsia="宋体" w:cs="宋体"/>
                <w:b w:val="0"/>
                <w:bCs w:val="0"/>
                <w:sz w:val="24"/>
                <w:szCs w:val="24"/>
                <w:highlight w:val="none"/>
                <w:lang w:eastAsia="zh-CN"/>
              </w:rPr>
            </w:pPr>
            <w:r>
              <w:rPr>
                <w:rFonts w:hint="eastAsia" w:ascii="宋体" w:hAnsi="宋体" w:cs="宋体"/>
                <w:b w:val="0"/>
                <w:bCs w:val="0"/>
                <w:sz w:val="24"/>
                <w:szCs w:val="24"/>
                <w:highlight w:val="none"/>
                <w:lang w:val="en-US" w:eastAsia="zh-CN"/>
              </w:rPr>
              <w:t>服务期</w:t>
            </w:r>
          </w:p>
        </w:tc>
        <w:tc>
          <w:tcPr>
            <w:tcW w:w="1800" w:type="dxa"/>
            <w:vAlign w:val="center"/>
          </w:tcPr>
          <w:p>
            <w:pPr>
              <w:jc w:val="center"/>
              <w:rPr>
                <w:rFonts w:hint="eastAsia" w:ascii="宋体" w:hAnsi="宋体" w:eastAsia="宋体" w:cs="宋体"/>
                <w:b w:val="0"/>
                <w:bCs w:val="0"/>
                <w:sz w:val="24"/>
                <w:szCs w:val="24"/>
                <w:highlight w:val="none"/>
                <w:lang w:eastAsia="zh-CN"/>
              </w:rPr>
            </w:pPr>
            <w:r>
              <w:rPr>
                <w:rFonts w:hint="eastAsia"/>
                <w:b w:val="0"/>
                <w:bCs w:val="0"/>
                <w:sz w:val="24"/>
                <w:szCs w:val="24"/>
                <w:highlight w:val="none"/>
                <w:lang w:val="en-US" w:eastAsia="zh-CN"/>
              </w:rPr>
              <w:t>报价声明</w:t>
            </w:r>
          </w:p>
        </w:tc>
        <w:tc>
          <w:tcPr>
            <w:tcW w:w="1694" w:type="dxa"/>
            <w:vAlign w:val="center"/>
          </w:tcPr>
          <w:p>
            <w:pPr>
              <w:jc w:val="center"/>
              <w:rPr>
                <w:rFonts w:ascii="宋体" w:hAnsi="宋体" w:cs="宋体"/>
                <w:b w:val="0"/>
                <w:bCs w:val="0"/>
                <w:sz w:val="24"/>
                <w:szCs w:val="24"/>
                <w:highlight w:val="none"/>
              </w:rPr>
            </w:pPr>
            <w:r>
              <w:rPr>
                <w:rFonts w:hint="eastAsia" w:ascii="宋体" w:hAnsi="宋体" w:cs="宋体"/>
                <w:b w:val="0"/>
                <w:bCs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1" w:hRule="atLeast"/>
          <w:jc w:val="center"/>
        </w:trPr>
        <w:tc>
          <w:tcPr>
            <w:tcW w:w="2168" w:type="dxa"/>
          </w:tcPr>
          <w:p>
            <w:pPr>
              <w:rPr>
                <w:rFonts w:ascii="宋体" w:hAnsi="宋体" w:cs="宋体"/>
                <w:b w:val="0"/>
                <w:bCs w:val="0"/>
                <w:sz w:val="24"/>
                <w:szCs w:val="24"/>
                <w:highlight w:val="none"/>
              </w:rPr>
            </w:pPr>
          </w:p>
        </w:tc>
        <w:tc>
          <w:tcPr>
            <w:tcW w:w="1871" w:type="dxa"/>
          </w:tcPr>
          <w:p>
            <w:pPr>
              <w:rPr>
                <w:rFonts w:ascii="宋体" w:hAnsi="宋体" w:cs="宋体"/>
                <w:b w:val="0"/>
                <w:bCs w:val="0"/>
                <w:sz w:val="24"/>
                <w:szCs w:val="24"/>
                <w:highlight w:val="none"/>
              </w:rPr>
            </w:pPr>
          </w:p>
        </w:tc>
        <w:tc>
          <w:tcPr>
            <w:tcW w:w="4465" w:type="dxa"/>
          </w:tcPr>
          <w:p>
            <w:pPr>
              <w:rPr>
                <w:rFonts w:ascii="宋体" w:hAnsi="宋体" w:cs="宋体"/>
                <w:b w:val="0"/>
                <w:bCs w:val="0"/>
                <w:sz w:val="24"/>
                <w:szCs w:val="24"/>
                <w:highlight w:val="none"/>
              </w:rPr>
            </w:pPr>
          </w:p>
        </w:tc>
        <w:tc>
          <w:tcPr>
            <w:tcW w:w="2130" w:type="dxa"/>
          </w:tcPr>
          <w:p>
            <w:pPr>
              <w:rPr>
                <w:rFonts w:ascii="宋体" w:hAnsi="宋体" w:cs="宋体"/>
                <w:b w:val="0"/>
                <w:bCs w:val="0"/>
                <w:sz w:val="24"/>
                <w:szCs w:val="24"/>
                <w:highlight w:val="none"/>
              </w:rPr>
            </w:pPr>
          </w:p>
        </w:tc>
        <w:tc>
          <w:tcPr>
            <w:tcW w:w="1800" w:type="dxa"/>
          </w:tcPr>
          <w:p>
            <w:pPr>
              <w:rPr>
                <w:rFonts w:ascii="宋体" w:hAnsi="宋体" w:cs="宋体"/>
                <w:b w:val="0"/>
                <w:bCs w:val="0"/>
                <w:sz w:val="24"/>
                <w:szCs w:val="24"/>
                <w:highlight w:val="none"/>
              </w:rPr>
            </w:pPr>
          </w:p>
        </w:tc>
        <w:tc>
          <w:tcPr>
            <w:tcW w:w="1694" w:type="dxa"/>
          </w:tcPr>
          <w:p>
            <w:pPr>
              <w:rPr>
                <w:rFonts w:ascii="宋体" w:hAnsi="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2168" w:type="dxa"/>
          </w:tcPr>
          <w:p>
            <w:pPr>
              <w:jc w:val="center"/>
              <w:rPr>
                <w:rFonts w:ascii="宋体" w:hAnsi="宋体" w:cs="宋体"/>
                <w:b w:val="0"/>
                <w:bCs w:val="0"/>
                <w:sz w:val="24"/>
                <w:szCs w:val="24"/>
                <w:highlight w:val="none"/>
              </w:rPr>
            </w:pPr>
            <w:r>
              <w:rPr>
                <w:rFonts w:hint="eastAsia" w:ascii="宋体" w:hAnsi="宋体" w:cs="宋体"/>
                <w:b w:val="0"/>
                <w:bCs w:val="0"/>
                <w:sz w:val="24"/>
                <w:szCs w:val="24"/>
                <w:highlight w:val="none"/>
              </w:rPr>
              <w:t>合计总价：（含税价）</w:t>
            </w:r>
          </w:p>
        </w:tc>
        <w:tc>
          <w:tcPr>
            <w:tcW w:w="11960" w:type="dxa"/>
            <w:gridSpan w:val="5"/>
          </w:tcPr>
          <w:p>
            <w:pPr>
              <w:rPr>
                <w:rFonts w:ascii="宋体" w:hAnsi="宋体" w:cs="宋体"/>
                <w:b w:val="0"/>
                <w:bCs w:val="0"/>
                <w:sz w:val="24"/>
                <w:szCs w:val="24"/>
                <w:highlight w:val="none"/>
              </w:rPr>
            </w:pPr>
            <w:r>
              <w:rPr>
                <w:rFonts w:hint="eastAsia" w:ascii="宋体" w:hAnsi="宋体" w:cs="宋体"/>
                <w:b w:val="0"/>
                <w:bCs w:val="0"/>
                <w:sz w:val="24"/>
                <w:szCs w:val="24"/>
                <w:highlight w:val="none"/>
              </w:rPr>
              <w:t xml:space="preserve">                                                          税率：</w:t>
            </w:r>
          </w:p>
        </w:tc>
      </w:tr>
    </w:tbl>
    <w:p>
      <w:pPr>
        <w:pStyle w:val="85"/>
        <w:spacing w:before="20" w:after="20"/>
        <w:jc w:val="both"/>
        <w:rPr>
          <w:rFonts w:ascii="宋体" w:hAnsi="宋体" w:eastAsia="宋体" w:cs="宋体"/>
          <w:highlight w:val="none"/>
        </w:rPr>
      </w:pPr>
      <w:r>
        <w:rPr>
          <w:rFonts w:hint="eastAsia" w:ascii="宋体" w:hAnsi="宋体" w:eastAsia="宋体" w:cs="宋体"/>
          <w:highlight w:val="none"/>
        </w:rPr>
        <w:t>报价</w:t>
      </w:r>
      <w:r>
        <w:rPr>
          <w:rFonts w:hint="eastAsia" w:ascii="宋体" w:hAnsi="宋体" w:eastAsia="宋体" w:cs="宋体"/>
          <w:highlight w:val="none"/>
          <w:lang w:val="en-US" w:eastAsia="zh-CN"/>
        </w:rPr>
        <w:t>人名称</w:t>
      </w:r>
      <w:r>
        <w:rPr>
          <w:rFonts w:hint="eastAsia" w:ascii="宋体" w:hAnsi="宋体" w:eastAsia="宋体" w:cs="宋体"/>
          <w:highlight w:val="none"/>
        </w:rPr>
        <w:t>（盖章）：                   法定代表人或授权代理人：（签字）                      时间：</w:t>
      </w:r>
    </w:p>
    <w:p>
      <w:pPr>
        <w:spacing w:line="360" w:lineRule="auto"/>
        <w:rPr>
          <w:rFonts w:hint="eastAsia" w:ascii="宋体" w:hAnsi="宋体" w:eastAsia="宋体" w:cs="宋体"/>
          <w:sz w:val="24"/>
          <w:highlight w:val="none"/>
          <w:lang w:eastAsia="zh-CN"/>
        </w:rPr>
      </w:pPr>
      <w:r>
        <w:rPr>
          <w:rFonts w:hint="eastAsia" w:ascii="宋体" w:hAnsi="宋体" w:cs="宋体"/>
          <w:b w:val="0"/>
          <w:bCs w:val="0"/>
          <w:sz w:val="24"/>
          <w:highlight w:val="none"/>
        </w:rPr>
        <w:t>注：1、报价人按表中格式填报价格。（</w:t>
      </w:r>
      <w:r>
        <w:rPr>
          <w:rFonts w:hint="eastAsia" w:ascii="宋体" w:hAnsi="宋体" w:cs="宋体"/>
          <w:b w:val="0"/>
          <w:bCs w:val="0"/>
          <w:sz w:val="24"/>
          <w:highlight w:val="none"/>
          <w:lang w:eastAsia="zh-CN"/>
        </w:rPr>
        <w:t>根据项目实际情况，该表格内容可以进行调整）</w:t>
      </w:r>
    </w:p>
    <w:p>
      <w:pPr>
        <w:pStyle w:val="20"/>
        <w:rPr>
          <w:rFonts w:ascii="宋体" w:hAnsi="宋体" w:cs="宋体"/>
          <w:b/>
          <w:bCs/>
          <w:szCs w:val="30"/>
          <w:highlight w:val="none"/>
        </w:rPr>
      </w:pPr>
    </w:p>
    <w:p>
      <w:pPr>
        <w:pStyle w:val="20"/>
        <w:rPr>
          <w:rFonts w:ascii="宋体" w:hAnsi="宋体" w:cs="宋体"/>
          <w:b/>
          <w:bCs/>
          <w:szCs w:val="30"/>
          <w:highlight w:val="none"/>
        </w:rPr>
      </w:pPr>
    </w:p>
    <w:p>
      <w:pPr>
        <w:kinsoku/>
        <w:wordWrap/>
        <w:overflowPunct/>
        <w:topLinePunct w:val="0"/>
        <w:autoSpaceDE/>
        <w:autoSpaceDN/>
        <w:bidi w:val="0"/>
        <w:spacing w:line="360" w:lineRule="auto"/>
        <w:jc w:val="center"/>
        <w:rPr>
          <w:rFonts w:hint="eastAsia" w:ascii="宋体" w:hAnsi="宋体" w:eastAsia="宋体"/>
          <w:b w:val="0"/>
          <w:sz w:val="24"/>
          <w:szCs w:val="24"/>
          <w:highlight w:val="none"/>
          <w:lang w:eastAsia="zh-CN"/>
        </w:rPr>
      </w:pPr>
      <w:r>
        <w:rPr>
          <w:rFonts w:hint="eastAsia" w:ascii="宋体" w:hAnsi="宋体" w:cs="宋体"/>
          <w:b/>
          <w:bCs/>
          <w:smallCaps w:val="0"/>
          <w:spacing w:val="0"/>
          <w:szCs w:val="30"/>
          <w:highlight w:val="none"/>
          <w:lang w:val="en-US" w:eastAsia="zh-CN"/>
        </w:rPr>
        <w:t>三、</w:t>
      </w:r>
      <w:r>
        <w:rPr>
          <w:rFonts w:hint="eastAsia" w:ascii="宋体" w:hAnsi="宋体" w:eastAsia="宋体" w:cs="宋体"/>
          <w:b/>
          <w:bCs/>
          <w:smallCaps w:val="0"/>
          <w:spacing w:val="0"/>
          <w:szCs w:val="30"/>
          <w:highlight w:val="none"/>
        </w:rPr>
        <w:t>分项报价表</w:t>
      </w:r>
    </w:p>
    <w:tbl>
      <w:tblPr>
        <w:tblStyle w:val="46"/>
        <w:tblpPr w:leftFromText="180" w:rightFromText="180" w:vertAnchor="text" w:horzAnchor="page" w:tblpX="1651" w:tblpY="259"/>
        <w:tblOverlap w:val="never"/>
        <w:tblW w:w="141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4"/>
        <w:gridCol w:w="3061"/>
        <w:gridCol w:w="1624"/>
        <w:gridCol w:w="1624"/>
        <w:gridCol w:w="2360"/>
        <w:gridCol w:w="2360"/>
        <w:gridCol w:w="2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trPr>
        <w:tc>
          <w:tcPr>
            <w:tcW w:w="774" w:type="dxa"/>
            <w:noWrap w:val="0"/>
            <w:vAlign w:val="top"/>
          </w:tcPr>
          <w:p>
            <w:pPr>
              <w:spacing w:line="420" w:lineRule="exact"/>
              <w:jc w:val="center"/>
              <w:rPr>
                <w:rFonts w:ascii="宋体" w:hAnsi="宋体"/>
                <w:color w:val="000000"/>
                <w:sz w:val="24"/>
                <w:szCs w:val="24"/>
                <w:highlight w:val="none"/>
              </w:rPr>
            </w:pPr>
            <w:r>
              <w:rPr>
                <w:rFonts w:hint="eastAsia" w:ascii="宋体" w:hAnsi="宋体"/>
                <w:color w:val="000000"/>
                <w:sz w:val="24"/>
                <w:szCs w:val="24"/>
                <w:highlight w:val="none"/>
              </w:rPr>
              <w:t>序号</w:t>
            </w:r>
          </w:p>
        </w:tc>
        <w:tc>
          <w:tcPr>
            <w:tcW w:w="3061" w:type="dxa"/>
            <w:noWrap w:val="0"/>
            <w:vAlign w:val="center"/>
          </w:tcPr>
          <w:p>
            <w:pPr>
              <w:spacing w:line="420" w:lineRule="exact"/>
              <w:jc w:val="center"/>
              <w:rPr>
                <w:rFonts w:ascii="宋体" w:hAnsi="宋体"/>
                <w:color w:val="000000"/>
                <w:sz w:val="24"/>
                <w:szCs w:val="24"/>
                <w:highlight w:val="none"/>
              </w:rPr>
            </w:pPr>
            <w:r>
              <w:rPr>
                <w:rFonts w:hint="eastAsia" w:ascii="宋体" w:hAnsi="宋体"/>
                <w:color w:val="000000"/>
                <w:sz w:val="24"/>
                <w:szCs w:val="24"/>
                <w:highlight w:val="none"/>
              </w:rPr>
              <w:t>项目名称</w:t>
            </w:r>
          </w:p>
        </w:tc>
        <w:tc>
          <w:tcPr>
            <w:tcW w:w="1624" w:type="dxa"/>
            <w:noWrap w:val="0"/>
            <w:vAlign w:val="center"/>
          </w:tcPr>
          <w:p>
            <w:pPr>
              <w:spacing w:line="420" w:lineRule="exact"/>
              <w:jc w:val="center"/>
              <w:rPr>
                <w:rFonts w:hint="eastAsia" w:ascii="宋体" w:hAnsi="宋体" w:eastAsia="宋体"/>
                <w:color w:val="000000"/>
                <w:sz w:val="24"/>
                <w:szCs w:val="24"/>
                <w:highlight w:val="none"/>
                <w:lang w:val="en-US" w:eastAsia="zh-CN"/>
              </w:rPr>
            </w:pPr>
            <w:r>
              <w:rPr>
                <w:rFonts w:hint="eastAsia" w:ascii="宋体" w:hAnsi="宋体"/>
                <w:color w:val="000000"/>
                <w:sz w:val="24"/>
                <w:szCs w:val="24"/>
                <w:highlight w:val="none"/>
                <w:lang w:val="en-US" w:eastAsia="zh-CN"/>
              </w:rPr>
              <w:t>单位</w:t>
            </w:r>
          </w:p>
        </w:tc>
        <w:tc>
          <w:tcPr>
            <w:tcW w:w="1624" w:type="dxa"/>
            <w:noWrap w:val="0"/>
            <w:vAlign w:val="center"/>
          </w:tcPr>
          <w:p>
            <w:pPr>
              <w:spacing w:line="420" w:lineRule="exact"/>
              <w:jc w:val="center"/>
              <w:rPr>
                <w:rFonts w:ascii="宋体" w:hAnsi="宋体"/>
                <w:color w:val="000000"/>
                <w:sz w:val="24"/>
                <w:szCs w:val="24"/>
                <w:highlight w:val="none"/>
              </w:rPr>
            </w:pPr>
            <w:r>
              <w:rPr>
                <w:rFonts w:hint="eastAsia" w:ascii="宋体" w:hAnsi="宋体"/>
                <w:color w:val="000000"/>
                <w:sz w:val="24"/>
                <w:szCs w:val="24"/>
                <w:highlight w:val="none"/>
              </w:rPr>
              <w:t>单价（元）</w:t>
            </w:r>
          </w:p>
        </w:tc>
        <w:tc>
          <w:tcPr>
            <w:tcW w:w="2360" w:type="dxa"/>
            <w:noWrap w:val="0"/>
            <w:vAlign w:val="center"/>
          </w:tcPr>
          <w:p>
            <w:pPr>
              <w:spacing w:line="420" w:lineRule="exact"/>
              <w:jc w:val="center"/>
              <w:rPr>
                <w:rFonts w:hint="eastAsia" w:ascii="宋体" w:hAnsi="宋体" w:eastAsia="宋体"/>
                <w:color w:val="000000"/>
                <w:sz w:val="24"/>
                <w:szCs w:val="24"/>
                <w:highlight w:val="none"/>
                <w:lang w:val="en-US" w:eastAsia="zh-CN"/>
              </w:rPr>
            </w:pPr>
            <w:r>
              <w:rPr>
                <w:rFonts w:hint="eastAsia" w:ascii="宋体" w:hAnsi="宋体"/>
                <w:color w:val="000000"/>
                <w:sz w:val="24"/>
                <w:szCs w:val="24"/>
                <w:highlight w:val="none"/>
                <w:lang w:val="en-US" w:eastAsia="zh-CN"/>
              </w:rPr>
              <w:t>数量</w:t>
            </w:r>
          </w:p>
        </w:tc>
        <w:tc>
          <w:tcPr>
            <w:tcW w:w="2360" w:type="dxa"/>
            <w:noWrap w:val="0"/>
            <w:vAlign w:val="center"/>
          </w:tcPr>
          <w:p>
            <w:pPr>
              <w:spacing w:line="420" w:lineRule="exact"/>
              <w:jc w:val="center"/>
              <w:rPr>
                <w:rFonts w:ascii="宋体" w:hAnsi="宋体"/>
                <w:color w:val="000000"/>
                <w:sz w:val="24"/>
                <w:szCs w:val="24"/>
                <w:highlight w:val="none"/>
              </w:rPr>
            </w:pPr>
            <w:r>
              <w:rPr>
                <w:rFonts w:hint="eastAsia" w:ascii="宋体" w:hAnsi="宋体"/>
                <w:color w:val="000000"/>
                <w:sz w:val="24"/>
                <w:szCs w:val="24"/>
                <w:highlight w:val="none"/>
              </w:rPr>
              <w:t>总计（元）</w:t>
            </w:r>
          </w:p>
        </w:tc>
        <w:tc>
          <w:tcPr>
            <w:tcW w:w="2394" w:type="dxa"/>
            <w:noWrap w:val="0"/>
            <w:vAlign w:val="center"/>
          </w:tcPr>
          <w:p>
            <w:pPr>
              <w:spacing w:line="420" w:lineRule="exact"/>
              <w:jc w:val="center"/>
              <w:rPr>
                <w:rFonts w:ascii="宋体" w:hAnsi="宋体"/>
                <w:color w:val="000000"/>
                <w:sz w:val="24"/>
                <w:szCs w:val="24"/>
                <w:highlight w:val="none"/>
              </w:rPr>
            </w:pPr>
            <w:r>
              <w:rPr>
                <w:rFonts w:hint="eastAsia" w:ascii="宋体" w:hAnsi="宋体"/>
                <w:color w:val="000000"/>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trPr>
        <w:tc>
          <w:tcPr>
            <w:tcW w:w="774" w:type="dxa"/>
            <w:noWrap w:val="0"/>
            <w:vAlign w:val="center"/>
          </w:tcPr>
          <w:p>
            <w:pPr>
              <w:spacing w:line="420" w:lineRule="exact"/>
              <w:jc w:val="center"/>
              <w:rPr>
                <w:rFonts w:ascii="宋体" w:hAnsi="宋体"/>
                <w:color w:val="000000"/>
                <w:sz w:val="24"/>
                <w:szCs w:val="24"/>
                <w:highlight w:val="none"/>
              </w:rPr>
            </w:pPr>
            <w:r>
              <w:rPr>
                <w:rFonts w:hint="eastAsia" w:ascii="宋体" w:hAnsi="宋体"/>
                <w:color w:val="000000"/>
                <w:sz w:val="24"/>
                <w:szCs w:val="24"/>
                <w:highlight w:val="none"/>
              </w:rPr>
              <w:t>1</w:t>
            </w:r>
          </w:p>
        </w:tc>
        <w:tc>
          <w:tcPr>
            <w:tcW w:w="3061" w:type="dxa"/>
            <w:noWrap w:val="0"/>
            <w:vAlign w:val="center"/>
          </w:tcPr>
          <w:p>
            <w:pPr>
              <w:spacing w:line="420" w:lineRule="exact"/>
              <w:jc w:val="center"/>
              <w:rPr>
                <w:rFonts w:ascii="宋体" w:hAnsi="宋体"/>
                <w:color w:val="000000"/>
                <w:sz w:val="24"/>
                <w:szCs w:val="24"/>
                <w:highlight w:val="none"/>
              </w:rPr>
            </w:pPr>
          </w:p>
        </w:tc>
        <w:tc>
          <w:tcPr>
            <w:tcW w:w="1624" w:type="dxa"/>
            <w:noWrap w:val="0"/>
            <w:vAlign w:val="top"/>
          </w:tcPr>
          <w:p>
            <w:pPr>
              <w:spacing w:line="420" w:lineRule="exact"/>
              <w:jc w:val="center"/>
              <w:rPr>
                <w:rFonts w:ascii="宋体" w:hAnsi="宋体"/>
                <w:color w:val="000000"/>
                <w:sz w:val="24"/>
                <w:szCs w:val="24"/>
                <w:highlight w:val="none"/>
              </w:rPr>
            </w:pPr>
          </w:p>
        </w:tc>
        <w:tc>
          <w:tcPr>
            <w:tcW w:w="1624" w:type="dxa"/>
            <w:noWrap w:val="0"/>
            <w:vAlign w:val="top"/>
          </w:tcPr>
          <w:p>
            <w:pPr>
              <w:spacing w:line="420" w:lineRule="exact"/>
              <w:jc w:val="center"/>
              <w:rPr>
                <w:rFonts w:ascii="宋体" w:hAnsi="宋体"/>
                <w:color w:val="000000"/>
                <w:sz w:val="24"/>
                <w:szCs w:val="24"/>
                <w:highlight w:val="none"/>
              </w:rPr>
            </w:pPr>
          </w:p>
        </w:tc>
        <w:tc>
          <w:tcPr>
            <w:tcW w:w="2360" w:type="dxa"/>
            <w:noWrap w:val="0"/>
            <w:vAlign w:val="top"/>
          </w:tcPr>
          <w:p>
            <w:pPr>
              <w:spacing w:line="420" w:lineRule="exact"/>
              <w:jc w:val="center"/>
              <w:rPr>
                <w:rFonts w:ascii="宋体" w:hAnsi="宋体"/>
                <w:color w:val="000000"/>
                <w:sz w:val="24"/>
                <w:szCs w:val="24"/>
                <w:highlight w:val="none"/>
              </w:rPr>
            </w:pPr>
          </w:p>
        </w:tc>
        <w:tc>
          <w:tcPr>
            <w:tcW w:w="2360" w:type="dxa"/>
            <w:noWrap w:val="0"/>
            <w:vAlign w:val="top"/>
          </w:tcPr>
          <w:p>
            <w:pPr>
              <w:spacing w:line="420" w:lineRule="exact"/>
              <w:jc w:val="center"/>
              <w:rPr>
                <w:rFonts w:ascii="宋体" w:hAnsi="宋体"/>
                <w:color w:val="000000"/>
                <w:sz w:val="24"/>
                <w:szCs w:val="24"/>
                <w:highlight w:val="none"/>
              </w:rPr>
            </w:pPr>
          </w:p>
        </w:tc>
        <w:tc>
          <w:tcPr>
            <w:tcW w:w="2394" w:type="dxa"/>
            <w:noWrap w:val="0"/>
            <w:vAlign w:val="top"/>
          </w:tcPr>
          <w:p>
            <w:pPr>
              <w:spacing w:line="420" w:lineRule="exact"/>
              <w:jc w:val="center"/>
              <w:rPr>
                <w:rFonts w:ascii="宋体" w:hAnsi="宋体"/>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trPr>
        <w:tc>
          <w:tcPr>
            <w:tcW w:w="774" w:type="dxa"/>
            <w:noWrap w:val="0"/>
            <w:vAlign w:val="center"/>
          </w:tcPr>
          <w:p>
            <w:pPr>
              <w:spacing w:line="420" w:lineRule="exact"/>
              <w:jc w:val="center"/>
              <w:rPr>
                <w:rFonts w:ascii="宋体" w:hAnsi="宋体"/>
                <w:color w:val="000000"/>
                <w:sz w:val="24"/>
                <w:szCs w:val="24"/>
                <w:highlight w:val="none"/>
              </w:rPr>
            </w:pPr>
            <w:r>
              <w:rPr>
                <w:rFonts w:hint="eastAsia" w:ascii="宋体" w:hAnsi="宋体"/>
                <w:color w:val="000000"/>
                <w:sz w:val="24"/>
                <w:szCs w:val="24"/>
                <w:highlight w:val="none"/>
              </w:rPr>
              <w:t>2</w:t>
            </w:r>
          </w:p>
        </w:tc>
        <w:tc>
          <w:tcPr>
            <w:tcW w:w="3061" w:type="dxa"/>
            <w:noWrap w:val="0"/>
            <w:vAlign w:val="center"/>
          </w:tcPr>
          <w:p>
            <w:pPr>
              <w:spacing w:line="420" w:lineRule="exact"/>
              <w:jc w:val="center"/>
              <w:rPr>
                <w:rFonts w:ascii="宋体" w:hAnsi="宋体"/>
                <w:color w:val="000000"/>
                <w:sz w:val="24"/>
                <w:szCs w:val="24"/>
                <w:highlight w:val="none"/>
              </w:rPr>
            </w:pPr>
          </w:p>
        </w:tc>
        <w:tc>
          <w:tcPr>
            <w:tcW w:w="1624" w:type="dxa"/>
            <w:noWrap w:val="0"/>
            <w:vAlign w:val="top"/>
          </w:tcPr>
          <w:p>
            <w:pPr>
              <w:spacing w:line="420" w:lineRule="exact"/>
              <w:jc w:val="center"/>
              <w:rPr>
                <w:rFonts w:ascii="宋体" w:hAnsi="宋体"/>
                <w:color w:val="000000"/>
                <w:sz w:val="24"/>
                <w:szCs w:val="24"/>
                <w:highlight w:val="none"/>
              </w:rPr>
            </w:pPr>
          </w:p>
        </w:tc>
        <w:tc>
          <w:tcPr>
            <w:tcW w:w="1624" w:type="dxa"/>
            <w:noWrap w:val="0"/>
            <w:vAlign w:val="top"/>
          </w:tcPr>
          <w:p>
            <w:pPr>
              <w:spacing w:line="420" w:lineRule="exact"/>
              <w:jc w:val="center"/>
              <w:rPr>
                <w:rFonts w:ascii="宋体" w:hAnsi="宋体"/>
                <w:color w:val="000000"/>
                <w:sz w:val="24"/>
                <w:szCs w:val="24"/>
                <w:highlight w:val="none"/>
              </w:rPr>
            </w:pPr>
          </w:p>
        </w:tc>
        <w:tc>
          <w:tcPr>
            <w:tcW w:w="2360" w:type="dxa"/>
            <w:noWrap w:val="0"/>
            <w:vAlign w:val="top"/>
          </w:tcPr>
          <w:p>
            <w:pPr>
              <w:spacing w:line="420" w:lineRule="exact"/>
              <w:jc w:val="center"/>
              <w:rPr>
                <w:rFonts w:ascii="宋体" w:hAnsi="宋体"/>
                <w:color w:val="000000"/>
                <w:sz w:val="24"/>
                <w:szCs w:val="24"/>
                <w:highlight w:val="none"/>
              </w:rPr>
            </w:pPr>
          </w:p>
        </w:tc>
        <w:tc>
          <w:tcPr>
            <w:tcW w:w="2360" w:type="dxa"/>
            <w:noWrap w:val="0"/>
            <w:vAlign w:val="top"/>
          </w:tcPr>
          <w:p>
            <w:pPr>
              <w:spacing w:line="420" w:lineRule="exact"/>
              <w:jc w:val="center"/>
              <w:rPr>
                <w:rFonts w:ascii="宋体" w:hAnsi="宋体"/>
                <w:color w:val="000000"/>
                <w:sz w:val="24"/>
                <w:szCs w:val="24"/>
                <w:highlight w:val="none"/>
              </w:rPr>
            </w:pPr>
          </w:p>
        </w:tc>
        <w:tc>
          <w:tcPr>
            <w:tcW w:w="2394" w:type="dxa"/>
            <w:noWrap w:val="0"/>
            <w:vAlign w:val="top"/>
          </w:tcPr>
          <w:p>
            <w:pPr>
              <w:spacing w:line="420" w:lineRule="exact"/>
              <w:jc w:val="center"/>
              <w:rPr>
                <w:rFonts w:ascii="宋体" w:hAnsi="宋体"/>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trPr>
        <w:tc>
          <w:tcPr>
            <w:tcW w:w="774" w:type="dxa"/>
            <w:noWrap w:val="0"/>
            <w:vAlign w:val="center"/>
          </w:tcPr>
          <w:p>
            <w:pPr>
              <w:spacing w:line="420" w:lineRule="exact"/>
              <w:jc w:val="center"/>
              <w:rPr>
                <w:rFonts w:ascii="宋体" w:hAnsi="宋体"/>
                <w:color w:val="000000"/>
                <w:sz w:val="24"/>
                <w:szCs w:val="24"/>
                <w:highlight w:val="none"/>
              </w:rPr>
            </w:pPr>
            <w:r>
              <w:rPr>
                <w:rFonts w:hint="eastAsia" w:ascii="宋体" w:hAnsi="宋体"/>
                <w:color w:val="000000"/>
                <w:sz w:val="24"/>
                <w:szCs w:val="24"/>
                <w:highlight w:val="none"/>
              </w:rPr>
              <w:t>3</w:t>
            </w:r>
          </w:p>
        </w:tc>
        <w:tc>
          <w:tcPr>
            <w:tcW w:w="3061" w:type="dxa"/>
            <w:noWrap w:val="0"/>
            <w:vAlign w:val="top"/>
          </w:tcPr>
          <w:p>
            <w:pPr>
              <w:spacing w:line="420" w:lineRule="exact"/>
              <w:jc w:val="center"/>
              <w:rPr>
                <w:rFonts w:ascii="宋体" w:hAnsi="宋体"/>
                <w:color w:val="000000"/>
                <w:sz w:val="24"/>
                <w:szCs w:val="24"/>
                <w:highlight w:val="none"/>
              </w:rPr>
            </w:pPr>
          </w:p>
        </w:tc>
        <w:tc>
          <w:tcPr>
            <w:tcW w:w="1624" w:type="dxa"/>
            <w:noWrap w:val="0"/>
            <w:vAlign w:val="center"/>
          </w:tcPr>
          <w:p>
            <w:pPr>
              <w:spacing w:line="420" w:lineRule="exact"/>
              <w:jc w:val="center"/>
              <w:rPr>
                <w:rFonts w:ascii="宋体" w:hAnsi="宋体"/>
                <w:color w:val="000000"/>
                <w:sz w:val="24"/>
                <w:szCs w:val="24"/>
                <w:highlight w:val="none"/>
              </w:rPr>
            </w:pPr>
          </w:p>
        </w:tc>
        <w:tc>
          <w:tcPr>
            <w:tcW w:w="1624" w:type="dxa"/>
            <w:noWrap w:val="0"/>
            <w:vAlign w:val="center"/>
          </w:tcPr>
          <w:p>
            <w:pPr>
              <w:spacing w:line="420" w:lineRule="exact"/>
              <w:jc w:val="center"/>
              <w:rPr>
                <w:rFonts w:ascii="宋体" w:hAnsi="宋体"/>
                <w:color w:val="000000"/>
                <w:sz w:val="24"/>
                <w:szCs w:val="24"/>
                <w:highlight w:val="none"/>
              </w:rPr>
            </w:pPr>
          </w:p>
        </w:tc>
        <w:tc>
          <w:tcPr>
            <w:tcW w:w="2360" w:type="dxa"/>
            <w:noWrap w:val="0"/>
            <w:vAlign w:val="center"/>
          </w:tcPr>
          <w:p>
            <w:pPr>
              <w:spacing w:line="420" w:lineRule="exact"/>
              <w:jc w:val="center"/>
              <w:rPr>
                <w:rFonts w:ascii="宋体" w:hAnsi="宋体"/>
                <w:color w:val="000000"/>
                <w:sz w:val="24"/>
                <w:szCs w:val="24"/>
                <w:highlight w:val="none"/>
              </w:rPr>
            </w:pPr>
          </w:p>
        </w:tc>
        <w:tc>
          <w:tcPr>
            <w:tcW w:w="2360" w:type="dxa"/>
            <w:noWrap w:val="0"/>
            <w:vAlign w:val="center"/>
          </w:tcPr>
          <w:p>
            <w:pPr>
              <w:spacing w:line="420" w:lineRule="exact"/>
              <w:jc w:val="center"/>
              <w:rPr>
                <w:rFonts w:ascii="宋体" w:hAnsi="宋体"/>
                <w:color w:val="000000"/>
                <w:sz w:val="24"/>
                <w:szCs w:val="24"/>
                <w:highlight w:val="none"/>
              </w:rPr>
            </w:pPr>
          </w:p>
        </w:tc>
        <w:tc>
          <w:tcPr>
            <w:tcW w:w="2394" w:type="dxa"/>
            <w:noWrap w:val="0"/>
            <w:vAlign w:val="top"/>
          </w:tcPr>
          <w:p>
            <w:pPr>
              <w:spacing w:line="420" w:lineRule="exact"/>
              <w:jc w:val="center"/>
              <w:rPr>
                <w:rFonts w:ascii="宋体" w:hAnsi="宋体"/>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trPr>
        <w:tc>
          <w:tcPr>
            <w:tcW w:w="774" w:type="dxa"/>
            <w:noWrap w:val="0"/>
            <w:vAlign w:val="center"/>
          </w:tcPr>
          <w:p>
            <w:pPr>
              <w:spacing w:line="420" w:lineRule="exact"/>
              <w:jc w:val="center"/>
              <w:rPr>
                <w:rFonts w:hint="eastAsia" w:ascii="宋体" w:hAnsi="宋体"/>
                <w:color w:val="000000"/>
                <w:sz w:val="24"/>
                <w:szCs w:val="24"/>
                <w:highlight w:val="none"/>
              </w:rPr>
            </w:pPr>
            <w:r>
              <w:rPr>
                <w:rFonts w:hint="eastAsia" w:ascii="宋体" w:hAnsi="宋体"/>
                <w:color w:val="000000"/>
                <w:sz w:val="24"/>
                <w:szCs w:val="24"/>
                <w:highlight w:val="none"/>
              </w:rPr>
              <w:t>4</w:t>
            </w:r>
          </w:p>
        </w:tc>
        <w:tc>
          <w:tcPr>
            <w:tcW w:w="3061" w:type="dxa"/>
            <w:noWrap w:val="0"/>
            <w:vAlign w:val="top"/>
          </w:tcPr>
          <w:p>
            <w:pPr>
              <w:spacing w:line="420" w:lineRule="exact"/>
              <w:jc w:val="center"/>
              <w:rPr>
                <w:rFonts w:hint="eastAsia" w:ascii="宋体" w:hAnsi="宋体"/>
                <w:color w:val="000000"/>
                <w:sz w:val="24"/>
                <w:szCs w:val="24"/>
                <w:highlight w:val="none"/>
              </w:rPr>
            </w:pPr>
          </w:p>
        </w:tc>
        <w:tc>
          <w:tcPr>
            <w:tcW w:w="1624" w:type="dxa"/>
            <w:noWrap w:val="0"/>
            <w:vAlign w:val="center"/>
          </w:tcPr>
          <w:p>
            <w:pPr>
              <w:spacing w:line="420" w:lineRule="exact"/>
              <w:jc w:val="center"/>
              <w:rPr>
                <w:rFonts w:ascii="宋体" w:hAnsi="宋体"/>
                <w:color w:val="000000"/>
                <w:sz w:val="24"/>
                <w:szCs w:val="24"/>
                <w:highlight w:val="none"/>
              </w:rPr>
            </w:pPr>
          </w:p>
        </w:tc>
        <w:tc>
          <w:tcPr>
            <w:tcW w:w="1624" w:type="dxa"/>
            <w:noWrap w:val="0"/>
            <w:vAlign w:val="center"/>
          </w:tcPr>
          <w:p>
            <w:pPr>
              <w:spacing w:line="420" w:lineRule="exact"/>
              <w:jc w:val="center"/>
              <w:rPr>
                <w:rFonts w:ascii="宋体" w:hAnsi="宋体"/>
                <w:color w:val="000000"/>
                <w:sz w:val="24"/>
                <w:szCs w:val="24"/>
                <w:highlight w:val="none"/>
              </w:rPr>
            </w:pPr>
          </w:p>
        </w:tc>
        <w:tc>
          <w:tcPr>
            <w:tcW w:w="2360" w:type="dxa"/>
            <w:noWrap w:val="0"/>
            <w:vAlign w:val="center"/>
          </w:tcPr>
          <w:p>
            <w:pPr>
              <w:spacing w:line="420" w:lineRule="exact"/>
              <w:jc w:val="center"/>
              <w:rPr>
                <w:rFonts w:ascii="宋体" w:hAnsi="宋体"/>
                <w:color w:val="000000"/>
                <w:sz w:val="24"/>
                <w:szCs w:val="24"/>
                <w:highlight w:val="none"/>
              </w:rPr>
            </w:pPr>
          </w:p>
        </w:tc>
        <w:tc>
          <w:tcPr>
            <w:tcW w:w="2360" w:type="dxa"/>
            <w:noWrap w:val="0"/>
            <w:vAlign w:val="center"/>
          </w:tcPr>
          <w:p>
            <w:pPr>
              <w:spacing w:line="420" w:lineRule="exact"/>
              <w:jc w:val="center"/>
              <w:rPr>
                <w:rFonts w:ascii="宋体" w:hAnsi="宋体"/>
                <w:color w:val="000000"/>
                <w:sz w:val="24"/>
                <w:szCs w:val="24"/>
                <w:highlight w:val="none"/>
              </w:rPr>
            </w:pPr>
          </w:p>
        </w:tc>
        <w:tc>
          <w:tcPr>
            <w:tcW w:w="2394" w:type="dxa"/>
            <w:noWrap w:val="0"/>
            <w:vAlign w:val="top"/>
          </w:tcPr>
          <w:p>
            <w:pPr>
              <w:spacing w:line="420" w:lineRule="exact"/>
              <w:jc w:val="center"/>
              <w:rPr>
                <w:rFonts w:ascii="宋体" w:hAnsi="宋体"/>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trPr>
        <w:tc>
          <w:tcPr>
            <w:tcW w:w="774" w:type="dxa"/>
            <w:noWrap w:val="0"/>
            <w:vAlign w:val="center"/>
          </w:tcPr>
          <w:p>
            <w:pPr>
              <w:spacing w:line="420" w:lineRule="exact"/>
              <w:jc w:val="center"/>
              <w:rPr>
                <w:rFonts w:hint="eastAsia" w:ascii="宋体" w:hAnsi="宋体"/>
                <w:color w:val="000000"/>
                <w:sz w:val="24"/>
                <w:szCs w:val="24"/>
                <w:highlight w:val="none"/>
              </w:rPr>
            </w:pPr>
            <w:r>
              <w:rPr>
                <w:rFonts w:hint="eastAsia" w:ascii="宋体" w:hAnsi="宋体"/>
                <w:color w:val="000000"/>
                <w:sz w:val="24"/>
                <w:szCs w:val="24"/>
                <w:highlight w:val="none"/>
              </w:rPr>
              <w:t>5</w:t>
            </w:r>
          </w:p>
        </w:tc>
        <w:tc>
          <w:tcPr>
            <w:tcW w:w="3061" w:type="dxa"/>
            <w:noWrap w:val="0"/>
            <w:vAlign w:val="top"/>
          </w:tcPr>
          <w:p>
            <w:pPr>
              <w:spacing w:line="420" w:lineRule="exact"/>
              <w:jc w:val="center"/>
              <w:rPr>
                <w:rFonts w:ascii="宋体" w:hAnsi="宋体"/>
                <w:color w:val="000000"/>
                <w:sz w:val="24"/>
                <w:szCs w:val="24"/>
                <w:highlight w:val="none"/>
              </w:rPr>
            </w:pPr>
          </w:p>
        </w:tc>
        <w:tc>
          <w:tcPr>
            <w:tcW w:w="1624" w:type="dxa"/>
            <w:noWrap w:val="0"/>
            <w:vAlign w:val="center"/>
          </w:tcPr>
          <w:p>
            <w:pPr>
              <w:spacing w:line="420" w:lineRule="exact"/>
              <w:jc w:val="center"/>
              <w:rPr>
                <w:rFonts w:ascii="宋体" w:hAnsi="宋体"/>
                <w:color w:val="000000"/>
                <w:sz w:val="24"/>
                <w:szCs w:val="24"/>
                <w:highlight w:val="none"/>
              </w:rPr>
            </w:pPr>
          </w:p>
        </w:tc>
        <w:tc>
          <w:tcPr>
            <w:tcW w:w="1624" w:type="dxa"/>
            <w:noWrap w:val="0"/>
            <w:vAlign w:val="center"/>
          </w:tcPr>
          <w:p>
            <w:pPr>
              <w:spacing w:line="420" w:lineRule="exact"/>
              <w:jc w:val="center"/>
              <w:rPr>
                <w:rFonts w:ascii="宋体" w:hAnsi="宋体"/>
                <w:color w:val="000000"/>
                <w:sz w:val="24"/>
                <w:szCs w:val="24"/>
                <w:highlight w:val="none"/>
              </w:rPr>
            </w:pPr>
          </w:p>
        </w:tc>
        <w:tc>
          <w:tcPr>
            <w:tcW w:w="2360" w:type="dxa"/>
            <w:noWrap w:val="0"/>
            <w:vAlign w:val="center"/>
          </w:tcPr>
          <w:p>
            <w:pPr>
              <w:spacing w:line="420" w:lineRule="exact"/>
              <w:jc w:val="center"/>
              <w:rPr>
                <w:rFonts w:ascii="宋体" w:hAnsi="宋体"/>
                <w:color w:val="000000"/>
                <w:sz w:val="24"/>
                <w:szCs w:val="24"/>
                <w:highlight w:val="none"/>
              </w:rPr>
            </w:pPr>
          </w:p>
        </w:tc>
        <w:tc>
          <w:tcPr>
            <w:tcW w:w="2360" w:type="dxa"/>
            <w:noWrap w:val="0"/>
            <w:vAlign w:val="center"/>
          </w:tcPr>
          <w:p>
            <w:pPr>
              <w:spacing w:line="420" w:lineRule="exact"/>
              <w:jc w:val="center"/>
              <w:rPr>
                <w:rFonts w:ascii="宋体" w:hAnsi="宋体"/>
                <w:color w:val="000000"/>
                <w:sz w:val="24"/>
                <w:szCs w:val="24"/>
                <w:highlight w:val="none"/>
              </w:rPr>
            </w:pPr>
          </w:p>
        </w:tc>
        <w:tc>
          <w:tcPr>
            <w:tcW w:w="2394" w:type="dxa"/>
            <w:noWrap w:val="0"/>
            <w:vAlign w:val="center"/>
          </w:tcPr>
          <w:p>
            <w:pPr>
              <w:spacing w:line="420" w:lineRule="exact"/>
              <w:jc w:val="center"/>
              <w:rPr>
                <w:rFonts w:ascii="宋体" w:hAnsi="宋体"/>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trPr>
        <w:tc>
          <w:tcPr>
            <w:tcW w:w="774" w:type="dxa"/>
            <w:noWrap w:val="0"/>
            <w:vAlign w:val="center"/>
          </w:tcPr>
          <w:p>
            <w:pPr>
              <w:spacing w:line="420" w:lineRule="exact"/>
              <w:jc w:val="center"/>
              <w:rPr>
                <w:rFonts w:hint="eastAsia" w:ascii="宋体" w:hAnsi="宋体"/>
                <w:color w:val="000000"/>
                <w:sz w:val="24"/>
                <w:szCs w:val="24"/>
                <w:highlight w:val="none"/>
              </w:rPr>
            </w:pPr>
          </w:p>
        </w:tc>
        <w:tc>
          <w:tcPr>
            <w:tcW w:w="3061" w:type="dxa"/>
            <w:noWrap w:val="0"/>
            <w:vAlign w:val="top"/>
          </w:tcPr>
          <w:p>
            <w:pPr>
              <w:spacing w:line="420" w:lineRule="exact"/>
              <w:jc w:val="center"/>
              <w:rPr>
                <w:rFonts w:hint="eastAsia" w:ascii="宋体" w:hAnsi="宋体"/>
                <w:color w:val="000000"/>
                <w:sz w:val="24"/>
                <w:szCs w:val="24"/>
                <w:highlight w:val="none"/>
              </w:rPr>
            </w:pPr>
          </w:p>
        </w:tc>
        <w:tc>
          <w:tcPr>
            <w:tcW w:w="1624" w:type="dxa"/>
            <w:noWrap w:val="0"/>
            <w:vAlign w:val="center"/>
          </w:tcPr>
          <w:p>
            <w:pPr>
              <w:spacing w:line="420" w:lineRule="exact"/>
              <w:jc w:val="center"/>
              <w:rPr>
                <w:rFonts w:ascii="宋体" w:hAnsi="宋体"/>
                <w:color w:val="000000"/>
                <w:sz w:val="24"/>
                <w:szCs w:val="24"/>
                <w:highlight w:val="none"/>
              </w:rPr>
            </w:pPr>
          </w:p>
        </w:tc>
        <w:tc>
          <w:tcPr>
            <w:tcW w:w="1624" w:type="dxa"/>
            <w:noWrap w:val="0"/>
            <w:vAlign w:val="center"/>
          </w:tcPr>
          <w:p>
            <w:pPr>
              <w:spacing w:line="420" w:lineRule="exact"/>
              <w:jc w:val="center"/>
              <w:rPr>
                <w:rFonts w:ascii="宋体" w:hAnsi="宋体"/>
                <w:color w:val="000000"/>
                <w:sz w:val="24"/>
                <w:szCs w:val="24"/>
                <w:highlight w:val="none"/>
              </w:rPr>
            </w:pPr>
          </w:p>
        </w:tc>
        <w:tc>
          <w:tcPr>
            <w:tcW w:w="2360" w:type="dxa"/>
            <w:noWrap w:val="0"/>
            <w:vAlign w:val="center"/>
          </w:tcPr>
          <w:p>
            <w:pPr>
              <w:spacing w:line="420" w:lineRule="exact"/>
              <w:jc w:val="center"/>
              <w:rPr>
                <w:rFonts w:ascii="宋体" w:hAnsi="宋体"/>
                <w:color w:val="000000"/>
                <w:sz w:val="24"/>
                <w:szCs w:val="24"/>
                <w:highlight w:val="none"/>
              </w:rPr>
            </w:pPr>
          </w:p>
        </w:tc>
        <w:tc>
          <w:tcPr>
            <w:tcW w:w="2360" w:type="dxa"/>
            <w:noWrap w:val="0"/>
            <w:vAlign w:val="center"/>
          </w:tcPr>
          <w:p>
            <w:pPr>
              <w:spacing w:line="420" w:lineRule="exact"/>
              <w:jc w:val="center"/>
              <w:rPr>
                <w:rFonts w:ascii="宋体" w:hAnsi="宋体"/>
                <w:color w:val="000000"/>
                <w:sz w:val="24"/>
                <w:szCs w:val="24"/>
                <w:highlight w:val="none"/>
              </w:rPr>
            </w:pPr>
          </w:p>
        </w:tc>
        <w:tc>
          <w:tcPr>
            <w:tcW w:w="2394" w:type="dxa"/>
            <w:noWrap w:val="0"/>
            <w:vAlign w:val="center"/>
          </w:tcPr>
          <w:p>
            <w:pPr>
              <w:spacing w:line="420" w:lineRule="exact"/>
              <w:jc w:val="center"/>
              <w:rPr>
                <w:rFonts w:hint="eastAsia" w:ascii="宋体" w:hAnsi="宋体"/>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trPr>
        <w:tc>
          <w:tcPr>
            <w:tcW w:w="9443" w:type="dxa"/>
            <w:gridSpan w:val="5"/>
            <w:noWrap w:val="0"/>
            <w:vAlign w:val="top"/>
          </w:tcPr>
          <w:p>
            <w:pPr>
              <w:spacing w:line="420" w:lineRule="exact"/>
              <w:jc w:val="center"/>
              <w:rPr>
                <w:rFonts w:hint="eastAsia" w:ascii="宋体" w:hAnsi="宋体"/>
                <w:color w:val="000000"/>
                <w:sz w:val="24"/>
                <w:szCs w:val="24"/>
                <w:highlight w:val="none"/>
              </w:rPr>
            </w:pPr>
            <w:r>
              <w:rPr>
                <w:rFonts w:hint="eastAsia" w:ascii="宋体" w:hAnsi="宋体"/>
                <w:color w:val="000000"/>
                <w:sz w:val="24"/>
                <w:szCs w:val="24"/>
                <w:highlight w:val="none"/>
              </w:rPr>
              <w:t>合计</w:t>
            </w:r>
          </w:p>
        </w:tc>
        <w:tc>
          <w:tcPr>
            <w:tcW w:w="2360" w:type="dxa"/>
            <w:noWrap w:val="0"/>
            <w:vAlign w:val="top"/>
          </w:tcPr>
          <w:p>
            <w:pPr>
              <w:spacing w:line="420" w:lineRule="exact"/>
              <w:jc w:val="center"/>
              <w:rPr>
                <w:rFonts w:ascii="宋体" w:hAnsi="宋体"/>
                <w:color w:val="000000"/>
                <w:sz w:val="24"/>
                <w:szCs w:val="24"/>
                <w:highlight w:val="none"/>
              </w:rPr>
            </w:pPr>
            <w:r>
              <w:rPr>
                <w:rFonts w:hint="eastAsia" w:ascii="宋体" w:hAnsi="宋体"/>
                <w:color w:val="000000"/>
                <w:sz w:val="24"/>
                <w:szCs w:val="24"/>
                <w:highlight w:val="none"/>
              </w:rPr>
              <w:t xml:space="preserve"> 元</w:t>
            </w:r>
          </w:p>
        </w:tc>
        <w:tc>
          <w:tcPr>
            <w:tcW w:w="2394" w:type="dxa"/>
            <w:noWrap w:val="0"/>
            <w:vAlign w:val="top"/>
          </w:tcPr>
          <w:p>
            <w:pPr>
              <w:spacing w:line="420" w:lineRule="exact"/>
              <w:jc w:val="center"/>
              <w:rPr>
                <w:rFonts w:ascii="宋体" w:hAnsi="宋体"/>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8" w:hRule="atLeast"/>
        </w:trPr>
        <w:tc>
          <w:tcPr>
            <w:tcW w:w="14197" w:type="dxa"/>
            <w:gridSpan w:val="7"/>
            <w:noWrap w:val="0"/>
            <w:vAlign w:val="top"/>
          </w:tcPr>
          <w:p>
            <w:pPr>
              <w:spacing w:line="420" w:lineRule="exact"/>
              <w:jc w:val="center"/>
              <w:rPr>
                <w:rFonts w:ascii="宋体" w:hAnsi="宋体"/>
                <w:color w:val="000000"/>
                <w:sz w:val="24"/>
                <w:szCs w:val="24"/>
                <w:highlight w:val="none"/>
              </w:rPr>
            </w:pPr>
            <w:r>
              <w:rPr>
                <w:rFonts w:hint="eastAsia" w:ascii="宋体" w:hAnsi="宋体"/>
                <w:color w:val="000000"/>
                <w:sz w:val="24"/>
                <w:szCs w:val="24"/>
                <w:highlight w:val="none"/>
              </w:rPr>
              <w:t>人民币大写： 整（含税金额），小写：  元</w:t>
            </w:r>
          </w:p>
        </w:tc>
      </w:tr>
    </w:tbl>
    <w:p>
      <w:pPr>
        <w:rPr>
          <w:rFonts w:hint="eastAsia" w:ascii="宋体" w:hAnsi="宋体"/>
          <w:b w:val="0"/>
          <w:sz w:val="24"/>
          <w:highlight w:val="none"/>
          <w:lang w:eastAsia="zh-CN"/>
        </w:rPr>
      </w:pPr>
      <w:r>
        <w:rPr>
          <w:rFonts w:hint="eastAsia" w:ascii="宋体" w:hAnsi="宋体"/>
          <w:b w:val="0"/>
          <w:sz w:val="24"/>
          <w:highlight w:val="none"/>
          <w:lang w:val="en-US" w:eastAsia="zh-CN"/>
        </w:rPr>
        <w:t>注：分项报价需完整详细，能够明确的体现出报价的各个组成部分。</w:t>
      </w:r>
      <w:r>
        <w:rPr>
          <w:rFonts w:hint="eastAsia" w:ascii="宋体" w:hAnsi="宋体" w:cs="宋体"/>
          <w:b w:val="0"/>
          <w:bCs w:val="0"/>
          <w:sz w:val="24"/>
          <w:highlight w:val="none"/>
        </w:rPr>
        <w:t>（</w:t>
      </w:r>
      <w:r>
        <w:rPr>
          <w:rFonts w:hint="eastAsia" w:ascii="宋体" w:hAnsi="宋体" w:cs="宋体"/>
          <w:b w:val="0"/>
          <w:bCs w:val="0"/>
          <w:sz w:val="24"/>
          <w:highlight w:val="none"/>
          <w:lang w:eastAsia="zh-CN"/>
        </w:rPr>
        <w:t>根据项目实际情况，该表格内容可以进行调整）</w:t>
      </w:r>
    </w:p>
    <w:p>
      <w:pPr>
        <w:rPr>
          <w:rFonts w:hint="default" w:ascii="宋体" w:hAnsi="宋体" w:eastAsia="宋体" w:cs="Times New Roman"/>
          <w:sz w:val="21"/>
          <w:szCs w:val="21"/>
          <w:highlight w:val="none"/>
          <w:lang w:val="en-US"/>
        </w:rPr>
        <w:sectPr>
          <w:headerReference r:id="rId11" w:type="default"/>
          <w:footerReference r:id="rId12" w:type="default"/>
          <w:pgSz w:w="16838" w:h="11906" w:orient="landscape"/>
          <w:pgMar w:top="1440" w:right="1080" w:bottom="1440" w:left="1080" w:header="851" w:footer="992" w:gutter="0"/>
          <w:cols w:space="425" w:num="1"/>
          <w:docGrid w:type="lines" w:linePitch="408" w:charSpace="0"/>
        </w:sectPr>
      </w:pPr>
      <w:r>
        <w:rPr>
          <w:rFonts w:hint="eastAsia" w:ascii="宋体" w:hAnsi="宋体"/>
          <w:b w:val="0"/>
          <w:sz w:val="24"/>
          <w:highlight w:val="none"/>
          <w:lang w:val="en-US" w:eastAsia="zh-CN"/>
        </w:rPr>
        <w:t>报价人（盖章）：                          法定代表人或授权代理人：（签字）</w:t>
      </w:r>
    </w:p>
    <w:p>
      <w:pPr>
        <w:pStyle w:val="85"/>
        <w:spacing w:before="20" w:after="20"/>
        <w:jc w:val="both"/>
        <w:rPr>
          <w:rFonts w:ascii="宋体" w:hAnsi="宋体" w:eastAsia="宋体" w:cs="Times New Roman"/>
          <w:sz w:val="21"/>
          <w:szCs w:val="21"/>
          <w:highlight w:val="none"/>
        </w:rPr>
      </w:pPr>
    </w:p>
    <w:p>
      <w:pPr>
        <w:jc w:val="center"/>
        <w:rPr>
          <w:rFonts w:ascii="宋体"/>
          <w:sz w:val="32"/>
          <w:szCs w:val="32"/>
          <w:highlight w:val="none"/>
        </w:rPr>
      </w:pPr>
      <w:r>
        <w:rPr>
          <w:rFonts w:hint="eastAsia" w:ascii="宋体" w:hAnsi="宋体" w:cs="宋体"/>
          <w:sz w:val="32"/>
          <w:szCs w:val="32"/>
          <w:highlight w:val="none"/>
          <w:lang w:val="en-US" w:eastAsia="zh-CN"/>
        </w:rPr>
        <w:t>四</w:t>
      </w:r>
      <w:r>
        <w:rPr>
          <w:rFonts w:ascii="宋体" w:hAnsi="宋体" w:cs="宋体"/>
          <w:sz w:val="32"/>
          <w:szCs w:val="32"/>
          <w:highlight w:val="none"/>
        </w:rPr>
        <w:t xml:space="preserve">. </w:t>
      </w:r>
      <w:r>
        <w:rPr>
          <w:rFonts w:hint="eastAsia" w:ascii="宋体" w:hAnsi="宋体" w:cs="宋体"/>
          <w:sz w:val="32"/>
          <w:szCs w:val="32"/>
          <w:highlight w:val="none"/>
        </w:rPr>
        <w:t>偏离表</w:t>
      </w:r>
    </w:p>
    <w:p>
      <w:pPr>
        <w:jc w:val="center"/>
        <w:rPr>
          <w:rFonts w:ascii="宋体"/>
          <w:sz w:val="28"/>
          <w:szCs w:val="28"/>
          <w:highlight w:val="none"/>
        </w:rPr>
      </w:pPr>
      <w:r>
        <w:rPr>
          <w:rFonts w:hint="eastAsia" w:ascii="宋体" w:hAnsi="宋体" w:cs="宋体"/>
          <w:sz w:val="28"/>
          <w:szCs w:val="28"/>
          <w:highlight w:val="none"/>
        </w:rPr>
        <w:t>技术规格</w:t>
      </w:r>
      <w:r>
        <w:rPr>
          <w:rFonts w:ascii="宋体" w:hAnsi="宋体" w:cs="宋体"/>
          <w:sz w:val="28"/>
          <w:szCs w:val="28"/>
          <w:highlight w:val="none"/>
        </w:rPr>
        <w:t>/</w:t>
      </w:r>
      <w:r>
        <w:rPr>
          <w:rFonts w:hint="eastAsia" w:ascii="宋体" w:hAnsi="宋体" w:cs="宋体"/>
          <w:sz w:val="28"/>
          <w:szCs w:val="28"/>
          <w:highlight w:val="none"/>
        </w:rPr>
        <w:t>商务偏离表</w:t>
      </w:r>
    </w:p>
    <w:p>
      <w:pPr>
        <w:rPr>
          <w:rFonts w:ascii="宋体"/>
          <w:b w:val="0"/>
          <w:bCs w:val="0"/>
          <w:sz w:val="24"/>
          <w:szCs w:val="24"/>
          <w:highlight w:val="none"/>
        </w:rPr>
      </w:pPr>
      <w:r>
        <w:rPr>
          <w:rFonts w:hint="eastAsia" w:ascii="宋体" w:hAnsi="宋体" w:cs="宋体"/>
          <w:b w:val="0"/>
          <w:bCs w:val="0"/>
          <w:sz w:val="24"/>
          <w:szCs w:val="24"/>
          <w:highlight w:val="none"/>
        </w:rPr>
        <w:t>询价书编号：</w:t>
      </w:r>
      <w:r>
        <w:rPr>
          <w:rFonts w:ascii="宋体" w:hAnsi="宋体" w:cs="宋体"/>
          <w:b w:val="0"/>
          <w:bCs w:val="0"/>
          <w:sz w:val="24"/>
          <w:szCs w:val="24"/>
          <w:highlight w:val="none"/>
        </w:rPr>
        <w:t xml:space="preserve">  </w:t>
      </w:r>
    </w:p>
    <w:tbl>
      <w:tblPr>
        <w:tblStyle w:val="46"/>
        <w:tblW w:w="8778" w:type="dxa"/>
        <w:jc w:val="center"/>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666"/>
        <w:gridCol w:w="1747"/>
        <w:gridCol w:w="1481"/>
        <w:gridCol w:w="1515"/>
        <w:gridCol w:w="1206"/>
        <w:gridCol w:w="2163"/>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6" w:type="dxa"/>
            <w:tcBorders>
              <w:top w:val="double" w:color="auto" w:sz="6" w:space="0"/>
            </w:tcBorders>
            <w:vAlign w:val="center"/>
          </w:tcPr>
          <w:p>
            <w:pPr>
              <w:adjustRightInd w:val="0"/>
              <w:jc w:val="center"/>
              <w:rPr>
                <w:rFonts w:ascii="宋体"/>
                <w:sz w:val="21"/>
                <w:szCs w:val="21"/>
                <w:highlight w:val="none"/>
              </w:rPr>
            </w:pPr>
            <w:r>
              <w:rPr>
                <w:rFonts w:hint="eastAsia" w:ascii="宋体" w:hAnsi="宋体" w:cs="宋体"/>
                <w:sz w:val="21"/>
                <w:szCs w:val="21"/>
                <w:highlight w:val="none"/>
              </w:rPr>
              <w:t>序号</w:t>
            </w:r>
          </w:p>
        </w:tc>
        <w:tc>
          <w:tcPr>
            <w:tcW w:w="1747" w:type="dxa"/>
            <w:tcBorders>
              <w:top w:val="double" w:color="auto" w:sz="6" w:space="0"/>
            </w:tcBorders>
            <w:vAlign w:val="center"/>
          </w:tcPr>
          <w:p>
            <w:pPr>
              <w:adjustRightInd w:val="0"/>
              <w:jc w:val="center"/>
              <w:rPr>
                <w:rFonts w:ascii="宋体"/>
                <w:sz w:val="21"/>
                <w:szCs w:val="21"/>
                <w:highlight w:val="none"/>
              </w:rPr>
            </w:pPr>
            <w:r>
              <w:rPr>
                <w:rFonts w:hint="eastAsia" w:ascii="宋体" w:hAnsi="宋体" w:cs="宋体"/>
                <w:sz w:val="21"/>
                <w:szCs w:val="21"/>
                <w:highlight w:val="none"/>
                <w:lang w:val="en-US" w:eastAsia="zh-CN"/>
              </w:rPr>
              <w:t>项目</w:t>
            </w:r>
            <w:r>
              <w:rPr>
                <w:rFonts w:hint="eastAsia" w:ascii="宋体" w:hAnsi="宋体" w:cs="宋体"/>
                <w:sz w:val="21"/>
                <w:szCs w:val="21"/>
                <w:highlight w:val="none"/>
              </w:rPr>
              <w:t>名称</w:t>
            </w:r>
          </w:p>
        </w:tc>
        <w:tc>
          <w:tcPr>
            <w:tcW w:w="1481" w:type="dxa"/>
            <w:tcBorders>
              <w:top w:val="double" w:color="auto" w:sz="6" w:space="0"/>
            </w:tcBorders>
            <w:vAlign w:val="center"/>
          </w:tcPr>
          <w:p>
            <w:pPr>
              <w:adjustRightInd w:val="0"/>
              <w:jc w:val="center"/>
              <w:rPr>
                <w:rFonts w:ascii="宋体" w:hAnsi="宋体" w:cs="宋体"/>
                <w:sz w:val="21"/>
                <w:szCs w:val="21"/>
                <w:highlight w:val="none"/>
              </w:rPr>
            </w:pPr>
            <w:r>
              <w:rPr>
                <w:rFonts w:hint="eastAsia" w:ascii="宋体" w:hAnsi="宋体" w:cs="宋体"/>
                <w:sz w:val="21"/>
                <w:szCs w:val="21"/>
                <w:highlight w:val="none"/>
              </w:rPr>
              <w:t>询价文件的条款</w:t>
            </w:r>
          </w:p>
        </w:tc>
        <w:tc>
          <w:tcPr>
            <w:tcW w:w="1515" w:type="dxa"/>
            <w:tcBorders>
              <w:top w:val="double" w:color="auto" w:sz="6" w:space="0"/>
            </w:tcBorders>
            <w:vAlign w:val="center"/>
          </w:tcPr>
          <w:p>
            <w:pPr>
              <w:adjustRightInd w:val="0"/>
              <w:jc w:val="center"/>
              <w:rPr>
                <w:rFonts w:ascii="宋体" w:hAnsi="宋体" w:cs="宋体"/>
                <w:sz w:val="21"/>
                <w:szCs w:val="21"/>
                <w:highlight w:val="none"/>
              </w:rPr>
            </w:pPr>
            <w:r>
              <w:rPr>
                <w:rFonts w:hint="eastAsia" w:ascii="宋体" w:hAnsi="宋体" w:cs="宋体"/>
                <w:sz w:val="21"/>
                <w:szCs w:val="21"/>
                <w:highlight w:val="none"/>
              </w:rPr>
              <w:t>报价文件的条款</w:t>
            </w:r>
          </w:p>
        </w:tc>
        <w:tc>
          <w:tcPr>
            <w:tcW w:w="1206" w:type="dxa"/>
            <w:tcBorders>
              <w:top w:val="double" w:color="auto" w:sz="6" w:space="0"/>
            </w:tcBorders>
            <w:vAlign w:val="center"/>
          </w:tcPr>
          <w:p>
            <w:pPr>
              <w:adjustRightInd w:val="0"/>
              <w:jc w:val="center"/>
              <w:rPr>
                <w:rFonts w:ascii="宋体" w:hAnsi="宋体" w:cs="宋体"/>
                <w:sz w:val="21"/>
                <w:szCs w:val="21"/>
                <w:highlight w:val="none"/>
              </w:rPr>
            </w:pPr>
            <w:r>
              <w:rPr>
                <w:rFonts w:hint="eastAsia" w:ascii="宋体" w:hAnsi="宋体" w:cs="宋体"/>
                <w:sz w:val="21"/>
                <w:szCs w:val="21"/>
                <w:highlight w:val="none"/>
              </w:rPr>
              <w:t>偏离</w:t>
            </w:r>
          </w:p>
        </w:tc>
        <w:tc>
          <w:tcPr>
            <w:tcW w:w="2163" w:type="dxa"/>
            <w:tcBorders>
              <w:top w:val="double" w:color="auto" w:sz="6" w:space="0"/>
            </w:tcBorders>
            <w:vAlign w:val="center"/>
          </w:tcPr>
          <w:p>
            <w:pPr>
              <w:adjustRightInd w:val="0"/>
              <w:jc w:val="center"/>
              <w:rPr>
                <w:rFonts w:ascii="宋体"/>
                <w:sz w:val="21"/>
                <w:szCs w:val="21"/>
                <w:highlight w:val="none"/>
              </w:rPr>
            </w:pPr>
            <w:r>
              <w:rPr>
                <w:rFonts w:hint="eastAsia" w:ascii="宋体" w:hAnsi="宋体" w:cs="宋体"/>
                <w:sz w:val="21"/>
                <w:szCs w:val="21"/>
                <w:highlight w:val="none"/>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6" w:type="dxa"/>
          </w:tcPr>
          <w:p>
            <w:pPr>
              <w:adjustRightInd w:val="0"/>
              <w:rPr>
                <w:rFonts w:ascii="宋体"/>
                <w:b w:val="0"/>
                <w:bCs w:val="0"/>
                <w:sz w:val="21"/>
                <w:szCs w:val="21"/>
                <w:highlight w:val="none"/>
              </w:rPr>
            </w:pPr>
          </w:p>
        </w:tc>
        <w:tc>
          <w:tcPr>
            <w:tcW w:w="1747" w:type="dxa"/>
          </w:tcPr>
          <w:p>
            <w:pPr>
              <w:adjustRightInd w:val="0"/>
              <w:rPr>
                <w:rFonts w:ascii="宋体"/>
                <w:b w:val="0"/>
                <w:bCs w:val="0"/>
                <w:sz w:val="21"/>
                <w:szCs w:val="21"/>
                <w:highlight w:val="none"/>
              </w:rPr>
            </w:pPr>
          </w:p>
        </w:tc>
        <w:tc>
          <w:tcPr>
            <w:tcW w:w="1481" w:type="dxa"/>
          </w:tcPr>
          <w:p>
            <w:pPr>
              <w:adjustRightInd w:val="0"/>
              <w:rPr>
                <w:rFonts w:ascii="宋体"/>
                <w:b w:val="0"/>
                <w:bCs w:val="0"/>
                <w:sz w:val="21"/>
                <w:szCs w:val="21"/>
                <w:highlight w:val="none"/>
              </w:rPr>
            </w:pPr>
          </w:p>
        </w:tc>
        <w:tc>
          <w:tcPr>
            <w:tcW w:w="1515" w:type="dxa"/>
          </w:tcPr>
          <w:p>
            <w:pPr>
              <w:adjustRightInd w:val="0"/>
              <w:rPr>
                <w:rFonts w:ascii="宋体"/>
                <w:b w:val="0"/>
                <w:bCs w:val="0"/>
                <w:sz w:val="21"/>
                <w:szCs w:val="21"/>
                <w:highlight w:val="none"/>
              </w:rPr>
            </w:pPr>
          </w:p>
        </w:tc>
        <w:tc>
          <w:tcPr>
            <w:tcW w:w="1206" w:type="dxa"/>
          </w:tcPr>
          <w:p>
            <w:pPr>
              <w:adjustRightInd w:val="0"/>
              <w:rPr>
                <w:rFonts w:ascii="宋体"/>
                <w:b w:val="0"/>
                <w:bCs w:val="0"/>
                <w:sz w:val="21"/>
                <w:szCs w:val="21"/>
                <w:highlight w:val="none"/>
              </w:rPr>
            </w:pPr>
          </w:p>
        </w:tc>
        <w:tc>
          <w:tcPr>
            <w:tcW w:w="2163" w:type="dxa"/>
          </w:tcPr>
          <w:p>
            <w:pPr>
              <w:adjustRightInd w:val="0"/>
              <w:rPr>
                <w:rFonts w:ascii="宋体"/>
                <w:b w:val="0"/>
                <w:bCs w:val="0"/>
                <w:sz w:val="21"/>
                <w:szCs w:val="21"/>
                <w:highlight w:val="none"/>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6" w:type="dxa"/>
          </w:tcPr>
          <w:p>
            <w:pPr>
              <w:adjustRightInd w:val="0"/>
              <w:rPr>
                <w:rFonts w:ascii="宋体"/>
                <w:b w:val="0"/>
                <w:bCs w:val="0"/>
                <w:sz w:val="21"/>
                <w:szCs w:val="21"/>
                <w:highlight w:val="none"/>
              </w:rPr>
            </w:pPr>
          </w:p>
        </w:tc>
        <w:tc>
          <w:tcPr>
            <w:tcW w:w="1747" w:type="dxa"/>
          </w:tcPr>
          <w:p>
            <w:pPr>
              <w:adjustRightInd w:val="0"/>
              <w:rPr>
                <w:rFonts w:ascii="宋体"/>
                <w:b w:val="0"/>
                <w:bCs w:val="0"/>
                <w:sz w:val="21"/>
                <w:szCs w:val="21"/>
                <w:highlight w:val="none"/>
              </w:rPr>
            </w:pPr>
          </w:p>
        </w:tc>
        <w:tc>
          <w:tcPr>
            <w:tcW w:w="1481" w:type="dxa"/>
          </w:tcPr>
          <w:p>
            <w:pPr>
              <w:adjustRightInd w:val="0"/>
              <w:rPr>
                <w:rFonts w:ascii="宋体"/>
                <w:b w:val="0"/>
                <w:bCs w:val="0"/>
                <w:sz w:val="21"/>
                <w:szCs w:val="21"/>
                <w:highlight w:val="none"/>
              </w:rPr>
            </w:pPr>
          </w:p>
        </w:tc>
        <w:tc>
          <w:tcPr>
            <w:tcW w:w="1515" w:type="dxa"/>
          </w:tcPr>
          <w:p>
            <w:pPr>
              <w:adjustRightInd w:val="0"/>
              <w:rPr>
                <w:rFonts w:ascii="宋体"/>
                <w:b w:val="0"/>
                <w:bCs w:val="0"/>
                <w:sz w:val="21"/>
                <w:szCs w:val="21"/>
                <w:highlight w:val="none"/>
              </w:rPr>
            </w:pPr>
          </w:p>
        </w:tc>
        <w:tc>
          <w:tcPr>
            <w:tcW w:w="1206" w:type="dxa"/>
          </w:tcPr>
          <w:p>
            <w:pPr>
              <w:adjustRightInd w:val="0"/>
              <w:rPr>
                <w:rFonts w:ascii="宋体"/>
                <w:b w:val="0"/>
                <w:bCs w:val="0"/>
                <w:sz w:val="21"/>
                <w:szCs w:val="21"/>
                <w:highlight w:val="none"/>
              </w:rPr>
            </w:pPr>
          </w:p>
        </w:tc>
        <w:tc>
          <w:tcPr>
            <w:tcW w:w="2163" w:type="dxa"/>
          </w:tcPr>
          <w:p>
            <w:pPr>
              <w:adjustRightInd w:val="0"/>
              <w:rPr>
                <w:rFonts w:ascii="宋体"/>
                <w:b w:val="0"/>
                <w:bCs w:val="0"/>
                <w:sz w:val="21"/>
                <w:szCs w:val="21"/>
                <w:highlight w:val="none"/>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6" w:type="dxa"/>
          </w:tcPr>
          <w:p>
            <w:pPr>
              <w:adjustRightInd w:val="0"/>
              <w:rPr>
                <w:rFonts w:ascii="宋体"/>
                <w:b w:val="0"/>
                <w:bCs w:val="0"/>
                <w:sz w:val="21"/>
                <w:szCs w:val="21"/>
                <w:highlight w:val="none"/>
              </w:rPr>
            </w:pPr>
          </w:p>
        </w:tc>
        <w:tc>
          <w:tcPr>
            <w:tcW w:w="1747" w:type="dxa"/>
          </w:tcPr>
          <w:p>
            <w:pPr>
              <w:adjustRightInd w:val="0"/>
              <w:rPr>
                <w:rFonts w:ascii="宋体"/>
                <w:b w:val="0"/>
                <w:bCs w:val="0"/>
                <w:sz w:val="21"/>
                <w:szCs w:val="21"/>
                <w:highlight w:val="none"/>
              </w:rPr>
            </w:pPr>
          </w:p>
        </w:tc>
        <w:tc>
          <w:tcPr>
            <w:tcW w:w="1481" w:type="dxa"/>
          </w:tcPr>
          <w:p>
            <w:pPr>
              <w:adjustRightInd w:val="0"/>
              <w:rPr>
                <w:rFonts w:ascii="宋体"/>
                <w:b w:val="0"/>
                <w:bCs w:val="0"/>
                <w:sz w:val="21"/>
                <w:szCs w:val="21"/>
                <w:highlight w:val="none"/>
              </w:rPr>
            </w:pPr>
          </w:p>
        </w:tc>
        <w:tc>
          <w:tcPr>
            <w:tcW w:w="1515" w:type="dxa"/>
          </w:tcPr>
          <w:p>
            <w:pPr>
              <w:adjustRightInd w:val="0"/>
              <w:rPr>
                <w:rFonts w:ascii="宋体"/>
                <w:b w:val="0"/>
                <w:bCs w:val="0"/>
                <w:sz w:val="21"/>
                <w:szCs w:val="21"/>
                <w:highlight w:val="none"/>
              </w:rPr>
            </w:pPr>
          </w:p>
        </w:tc>
        <w:tc>
          <w:tcPr>
            <w:tcW w:w="1206" w:type="dxa"/>
          </w:tcPr>
          <w:p>
            <w:pPr>
              <w:adjustRightInd w:val="0"/>
              <w:rPr>
                <w:rFonts w:ascii="宋体"/>
                <w:b w:val="0"/>
                <w:bCs w:val="0"/>
                <w:sz w:val="21"/>
                <w:szCs w:val="21"/>
                <w:highlight w:val="none"/>
              </w:rPr>
            </w:pPr>
          </w:p>
        </w:tc>
        <w:tc>
          <w:tcPr>
            <w:tcW w:w="2163" w:type="dxa"/>
          </w:tcPr>
          <w:p>
            <w:pPr>
              <w:adjustRightInd w:val="0"/>
              <w:rPr>
                <w:rFonts w:ascii="宋体"/>
                <w:b w:val="0"/>
                <w:bCs w:val="0"/>
                <w:sz w:val="21"/>
                <w:szCs w:val="21"/>
                <w:highlight w:val="none"/>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6" w:type="dxa"/>
          </w:tcPr>
          <w:p>
            <w:pPr>
              <w:adjustRightInd w:val="0"/>
              <w:rPr>
                <w:rFonts w:ascii="宋体"/>
                <w:b w:val="0"/>
                <w:bCs w:val="0"/>
                <w:sz w:val="21"/>
                <w:szCs w:val="21"/>
                <w:highlight w:val="none"/>
              </w:rPr>
            </w:pPr>
          </w:p>
        </w:tc>
        <w:tc>
          <w:tcPr>
            <w:tcW w:w="1747" w:type="dxa"/>
          </w:tcPr>
          <w:p>
            <w:pPr>
              <w:adjustRightInd w:val="0"/>
              <w:rPr>
                <w:rFonts w:ascii="宋体"/>
                <w:b w:val="0"/>
                <w:bCs w:val="0"/>
                <w:sz w:val="21"/>
                <w:szCs w:val="21"/>
                <w:highlight w:val="none"/>
              </w:rPr>
            </w:pPr>
          </w:p>
        </w:tc>
        <w:tc>
          <w:tcPr>
            <w:tcW w:w="1481" w:type="dxa"/>
          </w:tcPr>
          <w:p>
            <w:pPr>
              <w:adjustRightInd w:val="0"/>
              <w:rPr>
                <w:rFonts w:ascii="宋体"/>
                <w:b w:val="0"/>
                <w:bCs w:val="0"/>
                <w:sz w:val="21"/>
                <w:szCs w:val="21"/>
                <w:highlight w:val="none"/>
              </w:rPr>
            </w:pPr>
          </w:p>
        </w:tc>
        <w:tc>
          <w:tcPr>
            <w:tcW w:w="1515" w:type="dxa"/>
          </w:tcPr>
          <w:p>
            <w:pPr>
              <w:adjustRightInd w:val="0"/>
              <w:rPr>
                <w:rFonts w:ascii="宋体"/>
                <w:b w:val="0"/>
                <w:bCs w:val="0"/>
                <w:sz w:val="21"/>
                <w:szCs w:val="21"/>
                <w:highlight w:val="none"/>
              </w:rPr>
            </w:pPr>
          </w:p>
        </w:tc>
        <w:tc>
          <w:tcPr>
            <w:tcW w:w="1206" w:type="dxa"/>
          </w:tcPr>
          <w:p>
            <w:pPr>
              <w:adjustRightInd w:val="0"/>
              <w:rPr>
                <w:rFonts w:ascii="宋体"/>
                <w:b w:val="0"/>
                <w:bCs w:val="0"/>
                <w:sz w:val="21"/>
                <w:szCs w:val="21"/>
                <w:highlight w:val="none"/>
              </w:rPr>
            </w:pPr>
          </w:p>
        </w:tc>
        <w:tc>
          <w:tcPr>
            <w:tcW w:w="2163" w:type="dxa"/>
          </w:tcPr>
          <w:p>
            <w:pPr>
              <w:adjustRightInd w:val="0"/>
              <w:rPr>
                <w:rFonts w:ascii="宋体"/>
                <w:b w:val="0"/>
                <w:bCs w:val="0"/>
                <w:sz w:val="21"/>
                <w:szCs w:val="21"/>
                <w:highlight w:val="none"/>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6" w:type="dxa"/>
            <w:tcBorders>
              <w:bottom w:val="double" w:color="auto" w:sz="6" w:space="0"/>
            </w:tcBorders>
          </w:tcPr>
          <w:p>
            <w:pPr>
              <w:adjustRightInd w:val="0"/>
              <w:rPr>
                <w:rFonts w:ascii="宋体"/>
                <w:b w:val="0"/>
                <w:bCs w:val="0"/>
                <w:sz w:val="21"/>
                <w:szCs w:val="21"/>
                <w:highlight w:val="none"/>
              </w:rPr>
            </w:pPr>
          </w:p>
        </w:tc>
        <w:tc>
          <w:tcPr>
            <w:tcW w:w="1747" w:type="dxa"/>
            <w:tcBorders>
              <w:bottom w:val="double" w:color="auto" w:sz="6" w:space="0"/>
            </w:tcBorders>
          </w:tcPr>
          <w:p>
            <w:pPr>
              <w:adjustRightInd w:val="0"/>
              <w:rPr>
                <w:rFonts w:ascii="宋体"/>
                <w:b w:val="0"/>
                <w:bCs w:val="0"/>
                <w:sz w:val="21"/>
                <w:szCs w:val="21"/>
                <w:highlight w:val="none"/>
              </w:rPr>
            </w:pPr>
          </w:p>
        </w:tc>
        <w:tc>
          <w:tcPr>
            <w:tcW w:w="1481" w:type="dxa"/>
            <w:tcBorders>
              <w:bottom w:val="double" w:color="auto" w:sz="6" w:space="0"/>
            </w:tcBorders>
          </w:tcPr>
          <w:p>
            <w:pPr>
              <w:adjustRightInd w:val="0"/>
              <w:rPr>
                <w:rFonts w:ascii="宋体"/>
                <w:b w:val="0"/>
                <w:bCs w:val="0"/>
                <w:sz w:val="21"/>
                <w:szCs w:val="21"/>
                <w:highlight w:val="none"/>
              </w:rPr>
            </w:pPr>
          </w:p>
        </w:tc>
        <w:tc>
          <w:tcPr>
            <w:tcW w:w="1515" w:type="dxa"/>
            <w:tcBorders>
              <w:bottom w:val="double" w:color="auto" w:sz="6" w:space="0"/>
            </w:tcBorders>
          </w:tcPr>
          <w:p>
            <w:pPr>
              <w:adjustRightInd w:val="0"/>
              <w:rPr>
                <w:rFonts w:ascii="宋体"/>
                <w:b w:val="0"/>
                <w:bCs w:val="0"/>
                <w:sz w:val="21"/>
                <w:szCs w:val="21"/>
                <w:highlight w:val="none"/>
              </w:rPr>
            </w:pPr>
          </w:p>
        </w:tc>
        <w:tc>
          <w:tcPr>
            <w:tcW w:w="1206" w:type="dxa"/>
            <w:tcBorders>
              <w:bottom w:val="double" w:color="auto" w:sz="6" w:space="0"/>
            </w:tcBorders>
          </w:tcPr>
          <w:p>
            <w:pPr>
              <w:adjustRightInd w:val="0"/>
              <w:rPr>
                <w:rFonts w:ascii="宋体"/>
                <w:b w:val="0"/>
                <w:bCs w:val="0"/>
                <w:sz w:val="21"/>
                <w:szCs w:val="21"/>
                <w:highlight w:val="none"/>
              </w:rPr>
            </w:pPr>
          </w:p>
        </w:tc>
        <w:tc>
          <w:tcPr>
            <w:tcW w:w="2163" w:type="dxa"/>
            <w:tcBorders>
              <w:bottom w:val="double" w:color="auto" w:sz="6" w:space="0"/>
            </w:tcBorders>
          </w:tcPr>
          <w:p>
            <w:pPr>
              <w:adjustRightInd w:val="0"/>
              <w:rPr>
                <w:rFonts w:ascii="宋体"/>
                <w:b w:val="0"/>
                <w:bCs w:val="0"/>
                <w:sz w:val="21"/>
                <w:szCs w:val="21"/>
                <w:highlight w:val="none"/>
              </w:rPr>
            </w:pPr>
          </w:p>
        </w:tc>
      </w:tr>
    </w:tbl>
    <w:p>
      <w:pPr>
        <w:spacing w:line="360" w:lineRule="auto"/>
        <w:rPr>
          <w:rFonts w:ascii="宋体" w:hAnsi="宋体" w:cs="宋体"/>
          <w:b w:val="0"/>
          <w:bCs w:val="0"/>
          <w:sz w:val="24"/>
          <w:szCs w:val="24"/>
          <w:highlight w:val="none"/>
        </w:rPr>
      </w:pPr>
      <w:r>
        <w:rPr>
          <w:rFonts w:hint="eastAsia" w:ascii="宋体" w:hAnsi="宋体" w:cs="宋体"/>
          <w:b w:val="0"/>
          <w:bCs w:val="0"/>
          <w:sz w:val="24"/>
          <w:szCs w:val="24"/>
          <w:highlight w:val="none"/>
        </w:rPr>
        <w:t>注：报价人递交的</w:t>
      </w:r>
      <w:r>
        <w:rPr>
          <w:rFonts w:hint="eastAsia" w:ascii="宋体" w:hAnsi="宋体" w:cs="宋体"/>
          <w:b w:val="0"/>
          <w:bCs w:val="0"/>
          <w:sz w:val="24"/>
          <w:szCs w:val="24"/>
          <w:highlight w:val="none"/>
          <w:lang w:eastAsia="zh-CN"/>
        </w:rPr>
        <w:t>报价书</w:t>
      </w:r>
      <w:r>
        <w:rPr>
          <w:rFonts w:hint="eastAsia" w:ascii="宋体" w:hAnsi="宋体" w:cs="宋体"/>
          <w:b w:val="0"/>
          <w:bCs w:val="0"/>
          <w:sz w:val="24"/>
          <w:szCs w:val="24"/>
          <w:highlight w:val="none"/>
        </w:rPr>
        <w:t>中与</w:t>
      </w:r>
      <w:r>
        <w:rPr>
          <w:rFonts w:hint="eastAsia" w:ascii="宋体" w:hAnsi="宋体" w:cs="宋体"/>
          <w:b w:val="0"/>
          <w:bCs w:val="0"/>
          <w:sz w:val="24"/>
          <w:szCs w:val="24"/>
          <w:highlight w:val="none"/>
          <w:lang w:eastAsia="zh-CN"/>
        </w:rPr>
        <w:t>询价</w:t>
      </w:r>
      <w:r>
        <w:rPr>
          <w:rFonts w:hint="eastAsia" w:ascii="宋体" w:hAnsi="宋体" w:cs="宋体"/>
          <w:b w:val="0"/>
          <w:bCs w:val="0"/>
          <w:sz w:val="24"/>
          <w:szCs w:val="24"/>
          <w:highlight w:val="none"/>
        </w:rPr>
        <w:t>文件的要求有不同时，应逐条列在偏离表中，否则将认为报价人接受</w:t>
      </w:r>
      <w:r>
        <w:rPr>
          <w:rFonts w:hint="eastAsia" w:ascii="宋体" w:hAnsi="宋体" w:cs="宋体"/>
          <w:b w:val="0"/>
          <w:bCs w:val="0"/>
          <w:sz w:val="24"/>
          <w:szCs w:val="24"/>
          <w:highlight w:val="none"/>
          <w:lang w:eastAsia="zh-CN"/>
        </w:rPr>
        <w:t>询价</w:t>
      </w:r>
      <w:r>
        <w:rPr>
          <w:rFonts w:hint="eastAsia" w:ascii="宋体" w:hAnsi="宋体" w:cs="宋体"/>
          <w:b w:val="0"/>
          <w:bCs w:val="0"/>
          <w:sz w:val="24"/>
          <w:szCs w:val="24"/>
          <w:highlight w:val="none"/>
        </w:rPr>
        <w:t>文件的要求。</w:t>
      </w:r>
    </w:p>
    <w:p>
      <w:pPr>
        <w:spacing w:line="360" w:lineRule="auto"/>
        <w:rPr>
          <w:rFonts w:ascii="宋体" w:hAnsi="宋体" w:cs="宋体"/>
          <w:b w:val="0"/>
          <w:bCs w:val="0"/>
          <w:sz w:val="24"/>
          <w:szCs w:val="24"/>
          <w:highlight w:val="none"/>
        </w:rPr>
      </w:pPr>
    </w:p>
    <w:p>
      <w:pPr>
        <w:spacing w:line="360" w:lineRule="auto"/>
        <w:rPr>
          <w:rFonts w:ascii="宋体" w:hAnsi="宋体" w:cs="宋体"/>
          <w:b w:val="0"/>
          <w:bCs w:val="0"/>
          <w:sz w:val="24"/>
          <w:szCs w:val="24"/>
          <w:highlight w:val="none"/>
        </w:rPr>
      </w:pPr>
    </w:p>
    <w:p>
      <w:pPr>
        <w:spacing w:line="360" w:lineRule="auto"/>
        <w:rPr>
          <w:rFonts w:hint="eastAsia" w:ascii="宋体" w:hAnsi="宋体" w:cs="宋体"/>
          <w:b w:val="0"/>
          <w:bCs w:val="0"/>
          <w:sz w:val="24"/>
          <w:szCs w:val="24"/>
          <w:highlight w:val="none"/>
        </w:rPr>
      </w:pPr>
      <w:r>
        <w:rPr>
          <w:rFonts w:hint="eastAsia" w:ascii="宋体" w:hAnsi="宋体" w:cs="宋体"/>
          <w:b w:val="0"/>
          <w:bCs w:val="0"/>
          <w:sz w:val="24"/>
          <w:szCs w:val="24"/>
          <w:highlight w:val="none"/>
        </w:rPr>
        <w:t>报价人名称（盖章）：</w:t>
      </w:r>
    </w:p>
    <w:p>
      <w:pPr>
        <w:spacing w:line="360" w:lineRule="auto"/>
        <w:rPr>
          <w:rFonts w:ascii="宋体"/>
          <w:b w:val="0"/>
          <w:bCs w:val="0"/>
          <w:sz w:val="24"/>
          <w:szCs w:val="24"/>
          <w:highlight w:val="none"/>
          <w:u w:val="single"/>
        </w:rPr>
      </w:pPr>
      <w:r>
        <w:rPr>
          <w:rFonts w:hint="eastAsia" w:ascii="宋体" w:hAnsi="宋体" w:cs="宋体"/>
          <w:b w:val="0"/>
          <w:bCs w:val="0"/>
          <w:sz w:val="24"/>
          <w:szCs w:val="24"/>
          <w:highlight w:val="none"/>
        </w:rPr>
        <w:t>法定代表人或</w:t>
      </w:r>
      <w:r>
        <w:rPr>
          <w:rFonts w:hint="eastAsia" w:ascii="宋体" w:hAnsi="宋体" w:cs="宋体"/>
          <w:b w:val="0"/>
          <w:bCs w:val="0"/>
          <w:sz w:val="24"/>
          <w:szCs w:val="24"/>
          <w:highlight w:val="none"/>
          <w:lang w:eastAsia="zh-CN"/>
        </w:rPr>
        <w:t>其</w:t>
      </w:r>
      <w:r>
        <w:rPr>
          <w:rFonts w:hint="eastAsia" w:ascii="宋体" w:hAnsi="宋体" w:cs="宋体"/>
          <w:b w:val="0"/>
          <w:bCs w:val="0"/>
          <w:sz w:val="24"/>
          <w:szCs w:val="24"/>
          <w:highlight w:val="none"/>
        </w:rPr>
        <w:t>授权代理人：（签字）</w:t>
      </w:r>
    </w:p>
    <w:p>
      <w:pPr>
        <w:spacing w:line="360" w:lineRule="auto"/>
        <w:rPr>
          <w:rFonts w:ascii="宋体"/>
          <w:b w:val="0"/>
          <w:bCs w:val="0"/>
          <w:sz w:val="24"/>
          <w:szCs w:val="24"/>
          <w:highlight w:val="none"/>
        </w:rPr>
      </w:pPr>
    </w:p>
    <w:p>
      <w:pPr>
        <w:rPr>
          <w:rFonts w:ascii="宋体"/>
          <w:highlight w:val="none"/>
        </w:rPr>
      </w:pPr>
    </w:p>
    <w:p>
      <w:pPr>
        <w:rPr>
          <w:rFonts w:ascii="宋体"/>
          <w:highlight w:val="none"/>
        </w:rPr>
      </w:pPr>
    </w:p>
    <w:p>
      <w:pPr>
        <w:rPr>
          <w:rFonts w:ascii="宋体"/>
          <w:highlight w:val="none"/>
        </w:rPr>
      </w:pPr>
    </w:p>
    <w:p>
      <w:pPr>
        <w:rPr>
          <w:rFonts w:ascii="宋体"/>
          <w:highlight w:val="none"/>
        </w:rPr>
      </w:pPr>
    </w:p>
    <w:p>
      <w:pPr>
        <w:pStyle w:val="20"/>
        <w:rPr>
          <w:highlight w:val="none"/>
        </w:rPr>
      </w:pPr>
      <w:r>
        <w:rPr>
          <w:highlight w:val="none"/>
        </w:rPr>
        <w:br w:type="page"/>
      </w:r>
    </w:p>
    <w:p>
      <w:pPr>
        <w:pStyle w:val="20"/>
        <w:rPr>
          <w:highlight w:val="none"/>
        </w:rPr>
      </w:pPr>
    </w:p>
    <w:p>
      <w:pPr>
        <w:numPr>
          <w:ilvl w:val="0"/>
          <w:numId w:val="15"/>
        </w:numPr>
        <w:tabs>
          <w:tab w:val="left" w:pos="1435"/>
        </w:tabs>
        <w:jc w:val="center"/>
        <w:rPr>
          <w:rFonts w:hint="eastAsia" w:ascii="Arial" w:hAnsi="Arial" w:eastAsia="宋体" w:cs="Times New Roman"/>
          <w:b/>
          <w:bCs/>
          <w:kern w:val="2"/>
          <w:sz w:val="30"/>
          <w:szCs w:val="30"/>
          <w:highlight w:val="none"/>
          <w:lang w:val="en-US" w:eastAsia="zh-CN" w:bidi="ar-SA"/>
        </w:rPr>
      </w:pPr>
      <w:r>
        <w:rPr>
          <w:rFonts w:hint="eastAsia" w:ascii="Arial" w:hAnsi="Arial" w:eastAsia="宋体" w:cs="Times New Roman"/>
          <w:b/>
          <w:bCs/>
          <w:kern w:val="2"/>
          <w:sz w:val="30"/>
          <w:szCs w:val="30"/>
          <w:highlight w:val="none"/>
          <w:lang w:val="en-US" w:eastAsia="zh-CN" w:bidi="ar-SA"/>
        </w:rPr>
        <w:t>资质证明材料</w:t>
      </w:r>
    </w:p>
    <w:p>
      <w:pPr>
        <w:pStyle w:val="17"/>
        <w:rPr>
          <w:rFonts w:hint="eastAsia" w:ascii="宋体" w:hAnsi="宋体" w:cs="宋体"/>
          <w:sz w:val="32"/>
          <w:szCs w:val="32"/>
          <w:highlight w:val="none"/>
        </w:rPr>
      </w:pPr>
    </w:p>
    <w:p>
      <w:pPr>
        <w:rPr>
          <w:rFonts w:hint="eastAsia"/>
          <w:highlight w:val="none"/>
        </w:rPr>
      </w:pPr>
    </w:p>
    <w:p>
      <w:pPr>
        <w:pStyle w:val="17"/>
        <w:rPr>
          <w:rFonts w:hint="default" w:eastAsia="宋体"/>
          <w:highlight w:val="none"/>
          <w:lang w:val="en-US" w:eastAsia="zh-CN"/>
        </w:rPr>
      </w:pPr>
      <w:r>
        <w:rPr>
          <w:rFonts w:hint="eastAsia"/>
          <w:highlight w:val="none"/>
          <w:lang w:val="en-US" w:eastAsia="zh-CN"/>
        </w:rPr>
        <w:t xml:space="preserve">                      六、服务方案</w:t>
      </w:r>
    </w:p>
    <w:p>
      <w:pPr>
        <w:pStyle w:val="17"/>
        <w:numPr>
          <w:ilvl w:val="0"/>
          <w:numId w:val="0"/>
        </w:numPr>
        <w:rPr>
          <w:rFonts w:hint="eastAsia" w:ascii="宋体" w:hAnsi="宋体" w:eastAsia="宋体" w:cs="宋体"/>
          <w:b w:val="0"/>
          <w:bCs w:val="0"/>
          <w:sz w:val="28"/>
          <w:szCs w:val="28"/>
          <w:highlight w:val="none"/>
          <w:lang w:eastAsia="zh-CN"/>
        </w:rPr>
      </w:pPr>
      <w:r>
        <w:rPr>
          <w:rFonts w:hint="eastAsia"/>
          <w:highlight w:val="none"/>
          <w:lang w:val="en-US" w:eastAsia="zh-CN"/>
        </w:rPr>
        <w:t xml:space="preserve">                    </w:t>
      </w:r>
    </w:p>
    <w:p>
      <w:pPr>
        <w:tabs>
          <w:tab w:val="left" w:pos="425"/>
        </w:tabs>
        <w:rPr>
          <w:rFonts w:ascii="宋体" w:hAnsi="宋体" w:cs="宋体"/>
          <w:b w:val="0"/>
          <w:bCs w:val="0"/>
          <w:sz w:val="28"/>
          <w:szCs w:val="28"/>
          <w:highlight w:val="none"/>
        </w:rPr>
      </w:pPr>
    </w:p>
    <w:p>
      <w:pPr>
        <w:pStyle w:val="17"/>
        <w:rPr>
          <w:rFonts w:ascii="宋体" w:hAnsi="宋体" w:cs="宋体"/>
          <w:b w:val="0"/>
          <w:bCs w:val="0"/>
          <w:sz w:val="28"/>
          <w:szCs w:val="28"/>
          <w:highlight w:val="none"/>
        </w:rPr>
      </w:pPr>
    </w:p>
    <w:p>
      <w:pPr>
        <w:rPr>
          <w:rFonts w:ascii="宋体" w:hAnsi="宋体" w:cs="宋体"/>
          <w:b w:val="0"/>
          <w:bCs w:val="0"/>
          <w:sz w:val="28"/>
          <w:szCs w:val="28"/>
          <w:highlight w:val="none"/>
        </w:rPr>
      </w:pPr>
    </w:p>
    <w:p>
      <w:pPr>
        <w:pStyle w:val="17"/>
        <w:rPr>
          <w:rFonts w:ascii="宋体" w:hAnsi="宋体" w:cs="宋体"/>
          <w:b w:val="0"/>
          <w:bCs w:val="0"/>
          <w:sz w:val="28"/>
          <w:szCs w:val="28"/>
          <w:highlight w:val="none"/>
        </w:rPr>
      </w:pPr>
    </w:p>
    <w:p>
      <w:pPr>
        <w:rPr>
          <w:rFonts w:ascii="宋体" w:hAnsi="宋体" w:cs="宋体"/>
          <w:b w:val="0"/>
          <w:bCs w:val="0"/>
          <w:sz w:val="28"/>
          <w:szCs w:val="28"/>
          <w:highlight w:val="none"/>
        </w:rPr>
      </w:pPr>
    </w:p>
    <w:p>
      <w:pPr>
        <w:pStyle w:val="17"/>
        <w:rPr>
          <w:rFonts w:ascii="宋体" w:hAnsi="宋体" w:cs="宋体"/>
          <w:b w:val="0"/>
          <w:bCs w:val="0"/>
          <w:sz w:val="28"/>
          <w:szCs w:val="28"/>
          <w:highlight w:val="none"/>
        </w:rPr>
      </w:pPr>
    </w:p>
    <w:p>
      <w:pPr>
        <w:rPr>
          <w:rFonts w:ascii="宋体" w:hAnsi="宋体" w:cs="宋体"/>
          <w:b w:val="0"/>
          <w:bCs w:val="0"/>
          <w:sz w:val="28"/>
          <w:szCs w:val="28"/>
          <w:highlight w:val="none"/>
        </w:rPr>
      </w:pPr>
    </w:p>
    <w:p>
      <w:pPr>
        <w:pStyle w:val="17"/>
        <w:rPr>
          <w:highlight w:val="none"/>
        </w:rPr>
      </w:pPr>
    </w:p>
    <w:p>
      <w:pPr>
        <w:tabs>
          <w:tab w:val="left" w:pos="425"/>
        </w:tabs>
        <w:rPr>
          <w:rFonts w:hint="eastAsia" w:ascii="宋体" w:hAnsi="宋体" w:eastAsia="宋体" w:cs="宋体"/>
          <w:b w:val="0"/>
          <w:bCs w:val="0"/>
          <w:sz w:val="28"/>
          <w:szCs w:val="28"/>
          <w:highlight w:val="none"/>
          <w:lang w:eastAsia="zh-CN"/>
        </w:rPr>
      </w:pPr>
      <w:r>
        <w:rPr>
          <w:rFonts w:hint="eastAsia" w:ascii="宋体" w:hAnsi="宋体" w:cs="宋体"/>
          <w:b w:val="0"/>
          <w:bCs w:val="0"/>
          <w:sz w:val="28"/>
          <w:szCs w:val="28"/>
          <w:highlight w:val="none"/>
          <w:lang w:eastAsia="zh-CN"/>
        </w:rPr>
        <w:t>后附部分样表（如适用于本项目）</w:t>
      </w:r>
    </w:p>
    <w:p>
      <w:pPr>
        <w:pageBreakBefore/>
        <w:jc w:val="center"/>
        <w:rPr>
          <w:rFonts w:ascii="宋体"/>
          <w:color w:val="000000"/>
          <w:highlight w:val="none"/>
        </w:rPr>
      </w:pPr>
      <w:r>
        <w:rPr>
          <w:rFonts w:hint="eastAsia" w:ascii="宋体" w:hAnsi="宋体" w:cs="宋体"/>
          <w:color w:val="000000"/>
          <w:highlight w:val="none"/>
        </w:rPr>
        <w:t>法定代表人授权书（格式）</w:t>
      </w:r>
    </w:p>
    <w:p>
      <w:pPr>
        <w:spacing w:line="360" w:lineRule="auto"/>
        <w:ind w:firstLine="480" w:firstLineChars="200"/>
        <w:rPr>
          <w:rFonts w:ascii="宋体"/>
          <w:b w:val="0"/>
          <w:bCs w:val="0"/>
          <w:sz w:val="24"/>
          <w:szCs w:val="24"/>
          <w:highlight w:val="none"/>
        </w:rPr>
      </w:pPr>
      <w:r>
        <w:rPr>
          <w:rFonts w:hint="eastAsia" w:ascii="宋体" w:hAnsi="宋体" w:cs="宋体"/>
          <w:b w:val="0"/>
          <w:bCs w:val="0"/>
          <w:sz w:val="24"/>
          <w:szCs w:val="24"/>
          <w:highlight w:val="none"/>
        </w:rPr>
        <w:t>本授权书声明：我单位的</w:t>
      </w:r>
      <w:r>
        <w:rPr>
          <w:rFonts w:hint="eastAsia" w:ascii="宋体" w:hAnsi="宋体" w:cs="宋体"/>
          <w:b w:val="0"/>
          <w:bCs w:val="0"/>
          <w:sz w:val="24"/>
          <w:szCs w:val="24"/>
          <w:highlight w:val="none"/>
          <w:u w:val="single"/>
        </w:rPr>
        <w:t>（法</w:t>
      </w:r>
      <w:r>
        <w:rPr>
          <w:rFonts w:hint="eastAsia" w:ascii="宋体" w:hAnsi="宋体" w:cs="宋体"/>
          <w:b w:val="0"/>
          <w:bCs w:val="0"/>
          <w:sz w:val="24"/>
          <w:szCs w:val="24"/>
          <w:highlight w:val="none"/>
          <w:u w:val="single"/>
          <w:lang w:val="en-US" w:eastAsia="zh-CN"/>
        </w:rPr>
        <w:t>定</w:t>
      </w:r>
      <w:r>
        <w:rPr>
          <w:rFonts w:hint="eastAsia" w:ascii="宋体" w:hAnsi="宋体" w:cs="宋体"/>
          <w:b w:val="0"/>
          <w:bCs w:val="0"/>
          <w:sz w:val="24"/>
          <w:szCs w:val="24"/>
          <w:highlight w:val="none"/>
          <w:u w:val="single"/>
        </w:rPr>
        <w:t>代表</w:t>
      </w:r>
      <w:r>
        <w:rPr>
          <w:rFonts w:hint="eastAsia" w:ascii="宋体" w:hAnsi="宋体" w:cs="宋体"/>
          <w:b w:val="0"/>
          <w:bCs w:val="0"/>
          <w:sz w:val="24"/>
          <w:szCs w:val="24"/>
          <w:highlight w:val="none"/>
          <w:u w:val="single"/>
          <w:lang w:val="en-US" w:eastAsia="zh-CN"/>
        </w:rPr>
        <w:t>人</w:t>
      </w:r>
      <w:r>
        <w:rPr>
          <w:rFonts w:hint="eastAsia" w:ascii="宋体" w:hAnsi="宋体" w:cs="宋体"/>
          <w:b w:val="0"/>
          <w:bCs w:val="0"/>
          <w:sz w:val="24"/>
          <w:szCs w:val="24"/>
          <w:highlight w:val="none"/>
          <w:u w:val="single"/>
        </w:rPr>
        <w:t>姓名、</w:t>
      </w:r>
      <w:r>
        <w:rPr>
          <w:rFonts w:hint="eastAsia" w:ascii="宋体" w:hAnsi="宋体" w:cs="宋体"/>
          <w:b w:val="0"/>
          <w:bCs w:val="0"/>
          <w:sz w:val="24"/>
          <w:szCs w:val="24"/>
          <w:highlight w:val="none"/>
          <w:u w:val="single"/>
          <w:lang w:val="en-US" w:eastAsia="zh-CN"/>
        </w:rPr>
        <w:t>身份证、</w:t>
      </w:r>
      <w:r>
        <w:rPr>
          <w:rFonts w:hint="eastAsia" w:ascii="宋体" w:hAnsi="宋体" w:cs="宋体"/>
          <w:b w:val="0"/>
          <w:bCs w:val="0"/>
          <w:sz w:val="24"/>
          <w:szCs w:val="24"/>
          <w:highlight w:val="none"/>
          <w:u w:val="single"/>
        </w:rPr>
        <w:t>职务）</w:t>
      </w:r>
      <w:r>
        <w:rPr>
          <w:rFonts w:hint="eastAsia" w:ascii="宋体" w:hAnsi="宋体" w:cs="宋体"/>
          <w:b w:val="0"/>
          <w:bCs w:val="0"/>
          <w:sz w:val="24"/>
          <w:szCs w:val="24"/>
          <w:highlight w:val="none"/>
        </w:rPr>
        <w:t>代表本单位授权</w:t>
      </w:r>
      <w:r>
        <w:rPr>
          <w:rFonts w:ascii="宋体" w:hAnsi="宋体" w:cs="宋体"/>
          <w:b w:val="0"/>
          <w:bCs w:val="0"/>
          <w:sz w:val="24"/>
          <w:szCs w:val="24"/>
          <w:highlight w:val="none"/>
          <w:u w:val="single"/>
        </w:rPr>
        <w:t>(</w:t>
      </w:r>
      <w:r>
        <w:rPr>
          <w:rFonts w:hint="eastAsia" w:ascii="宋体" w:hAnsi="宋体" w:cs="宋体"/>
          <w:b w:val="0"/>
          <w:bCs w:val="0"/>
          <w:sz w:val="24"/>
          <w:szCs w:val="24"/>
          <w:highlight w:val="none"/>
          <w:u w:val="single"/>
        </w:rPr>
        <w:t>被授权人的姓名、</w:t>
      </w:r>
      <w:r>
        <w:rPr>
          <w:rFonts w:hint="eastAsia" w:ascii="宋体" w:hAnsi="宋体" w:cs="宋体"/>
          <w:b w:val="0"/>
          <w:bCs w:val="0"/>
          <w:sz w:val="24"/>
          <w:szCs w:val="24"/>
          <w:highlight w:val="none"/>
          <w:u w:val="single"/>
          <w:lang w:val="en-US" w:eastAsia="zh-CN"/>
        </w:rPr>
        <w:t>身份证、</w:t>
      </w:r>
      <w:r>
        <w:rPr>
          <w:rFonts w:hint="eastAsia" w:ascii="宋体" w:hAnsi="宋体" w:cs="宋体"/>
          <w:b w:val="0"/>
          <w:bCs w:val="0"/>
          <w:sz w:val="24"/>
          <w:szCs w:val="24"/>
          <w:highlight w:val="none"/>
          <w:u w:val="single"/>
        </w:rPr>
        <w:t>职务</w:t>
      </w:r>
      <w:r>
        <w:rPr>
          <w:rFonts w:ascii="宋体" w:hAnsi="宋体" w:cs="宋体"/>
          <w:b w:val="0"/>
          <w:bCs w:val="0"/>
          <w:sz w:val="24"/>
          <w:szCs w:val="24"/>
          <w:highlight w:val="none"/>
          <w:u w:val="single"/>
        </w:rPr>
        <w:t>)</w:t>
      </w:r>
      <w:r>
        <w:rPr>
          <w:rFonts w:hint="eastAsia" w:ascii="宋体" w:hAnsi="宋体" w:cs="宋体"/>
          <w:b w:val="0"/>
          <w:bCs w:val="0"/>
          <w:sz w:val="24"/>
          <w:szCs w:val="24"/>
          <w:highlight w:val="none"/>
        </w:rPr>
        <w:t>为本单位的合法代理人</w:t>
      </w:r>
      <w:r>
        <w:rPr>
          <w:rFonts w:ascii="宋体" w:cs="宋体"/>
          <w:b w:val="0"/>
          <w:bCs w:val="0"/>
          <w:sz w:val="24"/>
          <w:szCs w:val="24"/>
          <w:highlight w:val="none"/>
        </w:rPr>
        <w:t>,</w:t>
      </w:r>
      <w:r>
        <w:rPr>
          <w:rFonts w:hint="eastAsia" w:ascii="宋体" w:hAnsi="宋体" w:cs="宋体"/>
          <w:b w:val="0"/>
          <w:bCs w:val="0"/>
          <w:sz w:val="24"/>
          <w:szCs w:val="24"/>
          <w:highlight w:val="none"/>
        </w:rPr>
        <w:t>就</w:t>
      </w:r>
      <w:r>
        <w:rPr>
          <w:rFonts w:hint="eastAsia" w:ascii="宋体" w:hAnsi="宋体" w:cs="宋体"/>
          <w:b w:val="0"/>
          <w:bCs w:val="0"/>
          <w:sz w:val="24"/>
          <w:szCs w:val="24"/>
          <w:highlight w:val="none"/>
          <w:u w:val="single"/>
        </w:rPr>
        <w:t>（询价书编号：</w:t>
      </w:r>
      <w:r>
        <w:rPr>
          <w:rFonts w:ascii="宋体" w:hAnsi="宋体" w:cs="宋体"/>
          <w:b w:val="0"/>
          <w:bCs w:val="0"/>
          <w:sz w:val="24"/>
          <w:szCs w:val="24"/>
          <w:highlight w:val="none"/>
          <w:u w:val="single"/>
        </w:rPr>
        <w:t xml:space="preserve"> </w:t>
      </w:r>
      <w:r>
        <w:rPr>
          <w:rFonts w:hint="eastAsia" w:ascii="宋体" w:hAnsi="宋体" w:cs="宋体"/>
          <w:b w:val="0"/>
          <w:bCs w:val="0"/>
          <w:sz w:val="24"/>
          <w:szCs w:val="24"/>
          <w:highlight w:val="none"/>
          <w:u w:val="single"/>
        </w:rPr>
        <w:t>询价书名称：</w:t>
      </w:r>
      <w:r>
        <w:rPr>
          <w:rFonts w:ascii="宋体" w:hAnsi="宋体" w:cs="宋体"/>
          <w:b w:val="0"/>
          <w:bCs w:val="0"/>
          <w:sz w:val="24"/>
          <w:szCs w:val="24"/>
          <w:highlight w:val="none"/>
          <w:u w:val="single"/>
        </w:rPr>
        <w:t xml:space="preserve"> </w:t>
      </w:r>
      <w:r>
        <w:rPr>
          <w:rFonts w:hint="eastAsia" w:ascii="宋体" w:hAnsi="宋体" w:cs="宋体"/>
          <w:b w:val="0"/>
          <w:bCs w:val="0"/>
          <w:sz w:val="24"/>
          <w:szCs w:val="24"/>
          <w:highlight w:val="none"/>
          <w:u w:val="single"/>
        </w:rPr>
        <w:t>）</w:t>
      </w:r>
      <w:r>
        <w:rPr>
          <w:rFonts w:hint="eastAsia" w:ascii="宋体" w:hAnsi="宋体" w:cs="宋体"/>
          <w:b w:val="0"/>
          <w:bCs w:val="0"/>
          <w:sz w:val="24"/>
          <w:szCs w:val="24"/>
          <w:highlight w:val="none"/>
        </w:rPr>
        <w:t>项目的合同递交及合同的执行、完成</w:t>
      </w:r>
      <w:r>
        <w:rPr>
          <w:rFonts w:ascii="宋体" w:cs="宋体"/>
          <w:b w:val="0"/>
          <w:bCs w:val="0"/>
          <w:sz w:val="24"/>
          <w:szCs w:val="24"/>
          <w:highlight w:val="none"/>
        </w:rPr>
        <w:t>,</w:t>
      </w:r>
      <w:r>
        <w:rPr>
          <w:rFonts w:hint="eastAsia" w:ascii="宋体" w:hAnsi="宋体" w:cs="宋体"/>
          <w:b w:val="0"/>
          <w:bCs w:val="0"/>
          <w:sz w:val="24"/>
          <w:szCs w:val="24"/>
          <w:highlight w:val="none"/>
        </w:rPr>
        <w:t>以本单位的名义处理一切与之有关的事务。</w:t>
      </w:r>
    </w:p>
    <w:p>
      <w:pPr>
        <w:spacing w:line="360" w:lineRule="auto"/>
        <w:rPr>
          <w:rFonts w:ascii="宋体"/>
          <w:b w:val="0"/>
          <w:bCs w:val="0"/>
          <w:sz w:val="24"/>
          <w:szCs w:val="24"/>
          <w:highlight w:val="none"/>
        </w:rPr>
      </w:pPr>
      <w:r>
        <w:rPr>
          <w:rFonts w:hint="eastAsia" w:ascii="宋体" w:hAnsi="宋体" w:cs="宋体"/>
          <w:b w:val="0"/>
          <w:bCs w:val="0"/>
          <w:sz w:val="24"/>
          <w:szCs w:val="24"/>
          <w:highlight w:val="none"/>
        </w:rPr>
        <w:t>本授权书于</w:t>
      </w:r>
      <w:r>
        <w:rPr>
          <w:rFonts w:hint="eastAsia" w:ascii="宋体" w:hAnsi="宋体" w:cs="宋体"/>
          <w:b w:val="0"/>
          <w:bCs w:val="0"/>
          <w:sz w:val="24"/>
          <w:szCs w:val="24"/>
          <w:highlight w:val="none"/>
          <w:lang w:val="en-US" w:eastAsia="zh-CN"/>
        </w:rPr>
        <w:t xml:space="preserve"> </w:t>
      </w:r>
      <w:r>
        <w:rPr>
          <w:rFonts w:hint="eastAsia" w:ascii="宋体" w:hAnsi="宋体" w:cs="宋体"/>
          <w:b w:val="0"/>
          <w:bCs w:val="0"/>
          <w:sz w:val="24"/>
          <w:szCs w:val="24"/>
          <w:highlight w:val="none"/>
        </w:rPr>
        <w:t>年</w:t>
      </w:r>
      <w:r>
        <w:rPr>
          <w:rFonts w:hint="eastAsia" w:ascii="宋体" w:hAnsi="宋体" w:cs="宋体"/>
          <w:b w:val="0"/>
          <w:bCs w:val="0"/>
          <w:sz w:val="24"/>
          <w:szCs w:val="24"/>
          <w:highlight w:val="none"/>
          <w:lang w:val="en-US" w:eastAsia="zh-CN"/>
        </w:rPr>
        <w:t xml:space="preserve"> </w:t>
      </w:r>
      <w:r>
        <w:rPr>
          <w:rFonts w:hint="eastAsia" w:ascii="宋体" w:hAnsi="宋体" w:cs="宋体"/>
          <w:b w:val="0"/>
          <w:bCs w:val="0"/>
          <w:sz w:val="24"/>
          <w:szCs w:val="24"/>
          <w:highlight w:val="none"/>
        </w:rPr>
        <w:t>月</w:t>
      </w:r>
      <w:r>
        <w:rPr>
          <w:rFonts w:hint="eastAsia" w:ascii="宋体" w:hAnsi="宋体" w:cs="宋体"/>
          <w:b w:val="0"/>
          <w:bCs w:val="0"/>
          <w:sz w:val="24"/>
          <w:szCs w:val="24"/>
          <w:highlight w:val="none"/>
          <w:lang w:val="en-US" w:eastAsia="zh-CN"/>
        </w:rPr>
        <w:t xml:space="preserve"> </w:t>
      </w:r>
      <w:r>
        <w:rPr>
          <w:rFonts w:hint="eastAsia" w:ascii="宋体" w:hAnsi="宋体" w:cs="宋体"/>
          <w:b w:val="0"/>
          <w:bCs w:val="0"/>
          <w:sz w:val="24"/>
          <w:szCs w:val="24"/>
          <w:highlight w:val="none"/>
        </w:rPr>
        <w:t>日签字生效</w:t>
      </w:r>
      <w:r>
        <w:rPr>
          <w:rFonts w:ascii="宋体" w:cs="宋体"/>
          <w:b w:val="0"/>
          <w:bCs w:val="0"/>
          <w:sz w:val="24"/>
          <w:szCs w:val="24"/>
          <w:highlight w:val="none"/>
        </w:rPr>
        <w:t>,</w:t>
      </w:r>
      <w:r>
        <w:rPr>
          <w:rFonts w:hint="eastAsia" w:ascii="宋体" w:hAnsi="宋体" w:cs="宋体"/>
          <w:b w:val="0"/>
          <w:bCs w:val="0"/>
          <w:sz w:val="24"/>
          <w:szCs w:val="24"/>
          <w:highlight w:val="none"/>
        </w:rPr>
        <w:t>特此声明。</w:t>
      </w:r>
    </w:p>
    <w:p>
      <w:pPr>
        <w:spacing w:line="360" w:lineRule="auto"/>
        <w:rPr>
          <w:rFonts w:ascii="宋体"/>
          <w:b w:val="0"/>
          <w:bCs w:val="0"/>
          <w:sz w:val="24"/>
          <w:szCs w:val="24"/>
          <w:highlight w:val="none"/>
        </w:rPr>
      </w:pPr>
    </w:p>
    <w:p>
      <w:pPr>
        <w:spacing w:line="360" w:lineRule="auto"/>
        <w:rPr>
          <w:rFonts w:ascii="宋体"/>
          <w:b w:val="0"/>
          <w:bCs w:val="0"/>
          <w:sz w:val="24"/>
          <w:szCs w:val="24"/>
          <w:highlight w:val="none"/>
        </w:rPr>
      </w:pPr>
      <w:r>
        <w:rPr>
          <w:rFonts w:hint="eastAsia" w:ascii="宋体" w:hAnsi="宋体" w:cs="宋体"/>
          <w:b w:val="0"/>
          <w:bCs w:val="0"/>
          <w:sz w:val="24"/>
          <w:szCs w:val="24"/>
          <w:highlight w:val="none"/>
        </w:rPr>
        <w:t>授权人代表签字：</w:t>
      </w:r>
    </w:p>
    <w:p>
      <w:pPr>
        <w:spacing w:line="360" w:lineRule="auto"/>
        <w:rPr>
          <w:rFonts w:ascii="宋体"/>
          <w:sz w:val="24"/>
          <w:szCs w:val="24"/>
          <w:highlight w:val="none"/>
          <w:u w:val="single"/>
        </w:rPr>
      </w:pPr>
      <w:r>
        <w:rPr>
          <w:rFonts w:hint="eastAsia" w:ascii="宋体" w:hAnsi="宋体" w:cs="宋体"/>
          <w:b w:val="0"/>
          <w:bCs w:val="0"/>
          <w:sz w:val="24"/>
          <w:szCs w:val="24"/>
          <w:highlight w:val="none"/>
        </w:rPr>
        <w:t>代理人</w:t>
      </w:r>
      <w:r>
        <w:rPr>
          <w:rFonts w:ascii="宋体" w:hAnsi="宋体" w:cs="宋体"/>
          <w:b w:val="0"/>
          <w:bCs w:val="0"/>
          <w:sz w:val="24"/>
          <w:szCs w:val="24"/>
          <w:highlight w:val="none"/>
        </w:rPr>
        <w:t>(</w:t>
      </w:r>
      <w:r>
        <w:rPr>
          <w:rFonts w:hint="eastAsia" w:ascii="宋体" w:hAnsi="宋体" w:cs="宋体"/>
          <w:b w:val="0"/>
          <w:bCs w:val="0"/>
          <w:sz w:val="24"/>
          <w:szCs w:val="24"/>
          <w:highlight w:val="none"/>
        </w:rPr>
        <w:t>被授权人</w:t>
      </w:r>
      <w:r>
        <w:rPr>
          <w:rFonts w:ascii="宋体" w:hAnsi="宋体" w:cs="宋体"/>
          <w:b w:val="0"/>
          <w:bCs w:val="0"/>
          <w:sz w:val="24"/>
          <w:szCs w:val="24"/>
          <w:highlight w:val="none"/>
        </w:rPr>
        <w:t>)</w:t>
      </w:r>
      <w:r>
        <w:rPr>
          <w:rFonts w:hint="eastAsia" w:ascii="宋体" w:hAnsi="宋体" w:cs="宋体"/>
          <w:b w:val="0"/>
          <w:bCs w:val="0"/>
          <w:sz w:val="24"/>
          <w:szCs w:val="24"/>
          <w:highlight w:val="none"/>
        </w:rPr>
        <w:t>签字：</w:t>
      </w:r>
      <w:r>
        <w:rPr>
          <w:rFonts w:ascii="宋体" w:hAnsi="宋体" w:cs="宋体"/>
          <w:b w:val="0"/>
          <w:bCs w:val="0"/>
          <w:sz w:val="24"/>
          <w:szCs w:val="24"/>
          <w:highlight w:val="none"/>
        </w:rPr>
        <w:t xml:space="preserve"> </w:t>
      </w:r>
    </w:p>
    <w:p>
      <w:pPr>
        <w:spacing w:line="360" w:lineRule="auto"/>
        <w:rPr>
          <w:rFonts w:ascii="宋体"/>
          <w:b w:val="0"/>
          <w:bCs w:val="0"/>
          <w:sz w:val="24"/>
          <w:szCs w:val="24"/>
          <w:highlight w:val="none"/>
          <w:u w:val="single"/>
        </w:rPr>
      </w:pPr>
      <w:r>
        <w:rPr>
          <w:rFonts w:hint="eastAsia" w:ascii="宋体" w:hAnsi="宋体" w:cs="宋体"/>
          <w:b w:val="0"/>
          <w:bCs w:val="0"/>
          <w:sz w:val="24"/>
          <w:szCs w:val="24"/>
          <w:highlight w:val="none"/>
        </w:rPr>
        <w:t>单位名称</w:t>
      </w:r>
      <w:r>
        <w:rPr>
          <w:rFonts w:hint="eastAsia" w:ascii="宋体" w:hAnsi="宋体" w:cs="宋体"/>
          <w:b w:val="0"/>
          <w:bCs w:val="0"/>
          <w:sz w:val="24"/>
          <w:szCs w:val="24"/>
          <w:highlight w:val="none"/>
          <w:lang w:eastAsia="zh-CN"/>
        </w:rPr>
        <w:t>（</w:t>
      </w:r>
      <w:r>
        <w:rPr>
          <w:rFonts w:hint="eastAsia" w:ascii="宋体" w:hAnsi="宋体" w:cs="宋体"/>
          <w:b w:val="0"/>
          <w:bCs w:val="0"/>
          <w:sz w:val="24"/>
          <w:szCs w:val="24"/>
          <w:highlight w:val="none"/>
        </w:rPr>
        <w:t>盖章</w:t>
      </w:r>
      <w:r>
        <w:rPr>
          <w:rFonts w:hint="eastAsia" w:ascii="宋体" w:hAnsi="宋体" w:cs="宋体"/>
          <w:b w:val="0"/>
          <w:bCs w:val="0"/>
          <w:sz w:val="24"/>
          <w:szCs w:val="24"/>
          <w:highlight w:val="none"/>
          <w:lang w:eastAsia="zh-CN"/>
        </w:rPr>
        <w:t>）</w:t>
      </w:r>
      <w:r>
        <w:rPr>
          <w:rFonts w:hint="eastAsia" w:ascii="宋体" w:hAnsi="宋体" w:cs="宋体"/>
          <w:b w:val="0"/>
          <w:bCs w:val="0"/>
          <w:sz w:val="24"/>
          <w:szCs w:val="24"/>
          <w:highlight w:val="none"/>
        </w:rPr>
        <w:t>：</w:t>
      </w:r>
      <w:r>
        <w:rPr>
          <w:rFonts w:ascii="宋体" w:hAnsi="宋体" w:cs="宋体"/>
          <w:b w:val="0"/>
          <w:bCs w:val="0"/>
          <w:sz w:val="24"/>
          <w:szCs w:val="24"/>
          <w:highlight w:val="none"/>
        </w:rPr>
        <w:t xml:space="preserve"> </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                         </w:t>
      </w:r>
    </w:p>
    <w:p>
      <w:pPr>
        <w:spacing w:line="360" w:lineRule="auto"/>
        <w:rPr>
          <w:rFonts w:ascii="宋体"/>
          <w:b w:val="0"/>
          <w:bCs w:val="0"/>
          <w:sz w:val="24"/>
          <w:szCs w:val="24"/>
          <w:highlight w:val="none"/>
        </w:rPr>
      </w:pPr>
    </w:p>
    <w:p>
      <w:pPr>
        <w:spacing w:line="360" w:lineRule="auto"/>
        <w:rPr>
          <w:rFonts w:ascii="宋体"/>
          <w:b w:val="0"/>
          <w:bCs w:val="0"/>
          <w:sz w:val="24"/>
          <w:szCs w:val="24"/>
          <w:highlight w:val="none"/>
        </w:rPr>
      </w:pPr>
    </w:p>
    <w:p>
      <w:pPr>
        <w:spacing w:line="360" w:lineRule="auto"/>
        <w:rPr>
          <w:rFonts w:ascii="宋体"/>
          <w:b w:val="0"/>
          <w:bCs w:val="0"/>
          <w:sz w:val="24"/>
          <w:szCs w:val="24"/>
          <w:highlight w:val="none"/>
        </w:rPr>
      </w:pPr>
    </w:p>
    <w:p>
      <w:pPr>
        <w:spacing w:line="360" w:lineRule="auto"/>
        <w:rPr>
          <w:rFonts w:ascii="宋体"/>
          <w:b w:val="0"/>
          <w:bCs w:val="0"/>
          <w:sz w:val="24"/>
          <w:szCs w:val="24"/>
          <w:highlight w:val="none"/>
        </w:rPr>
      </w:pPr>
      <w:r>
        <w:rPr>
          <w:rFonts w:hint="eastAsia" w:ascii="宋体"/>
          <w:b w:val="0"/>
          <w:bCs w:val="0"/>
          <w:sz w:val="24"/>
          <w:szCs w:val="24"/>
          <w:highlight w:val="none"/>
        </w:rPr>
        <w:t>附双方的身份证件。</w:t>
      </w:r>
    </w:p>
    <w:p>
      <w:pPr>
        <w:spacing w:line="360" w:lineRule="auto"/>
        <w:rPr>
          <w:rFonts w:ascii="宋体"/>
          <w:b w:val="0"/>
          <w:bCs w:val="0"/>
          <w:sz w:val="24"/>
          <w:szCs w:val="24"/>
          <w:highlight w:val="none"/>
        </w:rPr>
      </w:pPr>
    </w:p>
    <w:p>
      <w:pPr>
        <w:spacing w:line="360" w:lineRule="auto"/>
        <w:rPr>
          <w:rFonts w:ascii="宋体"/>
          <w:b w:val="0"/>
          <w:bCs w:val="0"/>
          <w:sz w:val="24"/>
          <w:szCs w:val="24"/>
          <w:highlight w:val="none"/>
        </w:rPr>
      </w:pPr>
    </w:p>
    <w:p>
      <w:pPr>
        <w:spacing w:line="360" w:lineRule="auto"/>
        <w:rPr>
          <w:rFonts w:ascii="宋体"/>
          <w:b w:val="0"/>
          <w:bCs w:val="0"/>
          <w:sz w:val="24"/>
          <w:szCs w:val="24"/>
          <w:highlight w:val="none"/>
        </w:rPr>
      </w:pPr>
    </w:p>
    <w:p>
      <w:pPr>
        <w:spacing w:line="360" w:lineRule="auto"/>
        <w:rPr>
          <w:rFonts w:ascii="宋体"/>
          <w:b w:val="0"/>
          <w:bCs w:val="0"/>
          <w:sz w:val="24"/>
          <w:szCs w:val="24"/>
          <w:highlight w:val="none"/>
        </w:rPr>
      </w:pPr>
    </w:p>
    <w:p>
      <w:pPr>
        <w:spacing w:line="360" w:lineRule="auto"/>
        <w:rPr>
          <w:rFonts w:ascii="宋体"/>
          <w:b w:val="0"/>
          <w:bCs w:val="0"/>
          <w:sz w:val="24"/>
          <w:szCs w:val="24"/>
          <w:highlight w:val="none"/>
        </w:rPr>
      </w:pPr>
    </w:p>
    <w:p>
      <w:pPr>
        <w:pageBreakBefore/>
        <w:ind w:left="1049" w:hanging="1049"/>
        <w:jc w:val="center"/>
        <w:rPr>
          <w:rFonts w:ascii="宋体"/>
          <w:highlight w:val="none"/>
        </w:rPr>
      </w:pPr>
      <w:r>
        <w:rPr>
          <w:rFonts w:hint="eastAsia" w:ascii="宋体" w:hAnsi="宋体" w:cs="宋体"/>
          <w:highlight w:val="none"/>
        </w:rPr>
        <w:t>业绩（格式）</w:t>
      </w:r>
    </w:p>
    <w:p>
      <w:pPr>
        <w:ind w:left="1260" w:hanging="1050"/>
        <w:jc w:val="center"/>
        <w:rPr>
          <w:rFonts w:ascii="宋体"/>
          <w:b w:val="0"/>
          <w:bCs w:val="0"/>
          <w:sz w:val="32"/>
          <w:szCs w:val="32"/>
          <w:highlight w:val="none"/>
        </w:rPr>
      </w:pPr>
    </w:p>
    <w:p>
      <w:pPr>
        <w:rPr>
          <w:rFonts w:ascii="宋体"/>
          <w:color w:val="000000"/>
          <w:sz w:val="24"/>
          <w:szCs w:val="24"/>
          <w:highlight w:val="none"/>
        </w:rPr>
      </w:pPr>
      <w:r>
        <w:rPr>
          <w:rFonts w:hint="eastAsia" w:ascii="宋体" w:hAnsi="宋体" w:cs="宋体"/>
          <w:sz w:val="24"/>
          <w:szCs w:val="24"/>
          <w:highlight w:val="none"/>
        </w:rPr>
        <w:t>注：</w:t>
      </w:r>
      <w:r>
        <w:rPr>
          <w:rFonts w:ascii="宋体" w:hAnsi="宋体" w:cs="宋体"/>
          <w:sz w:val="24"/>
          <w:szCs w:val="24"/>
          <w:highlight w:val="none"/>
        </w:rPr>
        <w:t>1</w:t>
      </w:r>
      <w:r>
        <w:rPr>
          <w:rFonts w:hint="eastAsia" w:ascii="宋体" w:hAnsi="宋体" w:cs="宋体"/>
          <w:sz w:val="24"/>
          <w:szCs w:val="24"/>
          <w:highlight w:val="none"/>
        </w:rPr>
        <w:t>、</w:t>
      </w:r>
      <w:r>
        <w:rPr>
          <w:rFonts w:hint="eastAsia" w:ascii="宋体" w:hAnsi="宋体" w:cs="宋体"/>
          <w:color w:val="000000"/>
          <w:sz w:val="24"/>
          <w:szCs w:val="24"/>
          <w:highlight w:val="none"/>
        </w:rPr>
        <w:t>应附</w:t>
      </w:r>
      <w:r>
        <w:rPr>
          <w:rFonts w:hint="eastAsia" w:ascii="宋体" w:hAnsi="宋体" w:cs="宋体"/>
          <w:color w:val="000000"/>
          <w:sz w:val="24"/>
          <w:szCs w:val="24"/>
          <w:highlight w:val="none"/>
          <w:lang w:val="en-US" w:eastAsia="zh-CN"/>
        </w:rPr>
        <w:t>此次项目的</w:t>
      </w:r>
      <w:r>
        <w:rPr>
          <w:rFonts w:hint="eastAsia" w:ascii="宋体" w:hAnsi="宋体" w:cs="宋体"/>
          <w:color w:val="000000"/>
          <w:sz w:val="24"/>
          <w:szCs w:val="24"/>
          <w:highlight w:val="none"/>
        </w:rPr>
        <w:t>同类型业绩。</w:t>
      </w:r>
    </w:p>
    <w:p>
      <w:pPr>
        <w:pStyle w:val="153"/>
        <w:ind w:left="540" w:firstLine="0" w:firstLineChars="0"/>
        <w:rPr>
          <w:rFonts w:ascii="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、所附业绩要真实准确，如发现弄虚作假将不予推荐成交。</w:t>
      </w:r>
    </w:p>
    <w:p>
      <w:pPr>
        <w:ind w:left="1260" w:hanging="1365"/>
        <w:rPr>
          <w:rFonts w:ascii="宋体"/>
          <w:b w:val="0"/>
          <w:bCs w:val="0"/>
          <w:sz w:val="28"/>
          <w:szCs w:val="28"/>
          <w:highlight w:val="none"/>
        </w:rPr>
      </w:pPr>
      <w:r>
        <w:rPr>
          <w:rFonts w:hint="eastAsia" w:ascii="宋体" w:hAnsi="宋体" w:cs="宋体"/>
          <w:b w:val="0"/>
          <w:bCs w:val="0"/>
          <w:sz w:val="28"/>
          <w:szCs w:val="28"/>
          <w:highlight w:val="none"/>
        </w:rPr>
        <w:t>报价单位名称：</w:t>
      </w:r>
      <w:r>
        <w:rPr>
          <w:rFonts w:ascii="宋体" w:hAnsi="宋体" w:cs="宋体"/>
          <w:b w:val="0"/>
          <w:bCs w:val="0"/>
          <w:sz w:val="28"/>
          <w:szCs w:val="28"/>
          <w:highlight w:val="none"/>
        </w:rPr>
        <w:t xml:space="preserve"> </w:t>
      </w:r>
      <w:r>
        <w:rPr>
          <w:rFonts w:ascii="宋体" w:hAnsi="宋体" w:cs="宋体"/>
          <w:b w:val="0"/>
          <w:bCs w:val="0"/>
          <w:sz w:val="28"/>
          <w:szCs w:val="28"/>
          <w:highlight w:val="none"/>
          <w:u w:val="single"/>
        </w:rPr>
        <w:t xml:space="preserve">                </w:t>
      </w:r>
      <w:r>
        <w:rPr>
          <w:rFonts w:ascii="宋体" w:hAnsi="宋体" w:cs="宋体"/>
          <w:b w:val="0"/>
          <w:bCs w:val="0"/>
          <w:sz w:val="28"/>
          <w:szCs w:val="28"/>
          <w:highlight w:val="none"/>
        </w:rPr>
        <w:t xml:space="preserve">   </w:t>
      </w:r>
      <w:r>
        <w:rPr>
          <w:rFonts w:hint="eastAsia" w:ascii="宋体" w:hAnsi="宋体" w:cs="宋体"/>
          <w:b w:val="0"/>
          <w:bCs w:val="0"/>
          <w:sz w:val="28"/>
          <w:szCs w:val="28"/>
          <w:highlight w:val="none"/>
        </w:rPr>
        <w:t>询价书编号：</w:t>
      </w:r>
      <w:r>
        <w:rPr>
          <w:rFonts w:ascii="宋体" w:hAnsi="宋体" w:cs="宋体"/>
          <w:b w:val="0"/>
          <w:bCs w:val="0"/>
          <w:sz w:val="28"/>
          <w:szCs w:val="28"/>
          <w:highlight w:val="none"/>
          <w:u w:val="single"/>
        </w:rPr>
        <w:t xml:space="preserve">            </w:t>
      </w:r>
      <w:r>
        <w:rPr>
          <w:rFonts w:ascii="宋体" w:hAnsi="宋体" w:cs="宋体"/>
          <w:b w:val="0"/>
          <w:bCs w:val="0"/>
          <w:sz w:val="28"/>
          <w:szCs w:val="28"/>
          <w:highlight w:val="none"/>
        </w:rPr>
        <w:t xml:space="preserve"> </w:t>
      </w:r>
    </w:p>
    <w:tbl>
      <w:tblPr>
        <w:tblStyle w:val="46"/>
        <w:tblW w:w="846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75"/>
        <w:gridCol w:w="1785"/>
        <w:gridCol w:w="1050"/>
        <w:gridCol w:w="1620"/>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exact"/>
        </w:trPr>
        <w:tc>
          <w:tcPr>
            <w:tcW w:w="738" w:type="dxa"/>
            <w:vAlign w:val="bottom"/>
          </w:tcPr>
          <w:p>
            <w:pPr>
              <w:jc w:val="center"/>
              <w:rPr>
                <w:rFonts w:ascii="宋体"/>
                <w:sz w:val="24"/>
                <w:szCs w:val="24"/>
                <w:highlight w:val="none"/>
              </w:rPr>
            </w:pPr>
            <w:r>
              <w:rPr>
                <w:rFonts w:hint="eastAsia" w:ascii="宋体" w:hAnsi="宋体" w:cs="宋体"/>
                <w:sz w:val="24"/>
                <w:szCs w:val="24"/>
                <w:highlight w:val="none"/>
              </w:rPr>
              <w:t>序号</w:t>
            </w:r>
          </w:p>
          <w:p>
            <w:pPr>
              <w:jc w:val="center"/>
              <w:rPr>
                <w:rFonts w:ascii="宋体"/>
                <w:sz w:val="24"/>
                <w:szCs w:val="24"/>
                <w:highlight w:val="none"/>
              </w:rPr>
            </w:pPr>
          </w:p>
        </w:tc>
        <w:tc>
          <w:tcPr>
            <w:tcW w:w="1575" w:type="dxa"/>
            <w:vAlign w:val="center"/>
          </w:tcPr>
          <w:p>
            <w:pPr>
              <w:jc w:val="center"/>
              <w:rPr>
                <w:rFonts w:ascii="宋体"/>
                <w:sz w:val="24"/>
                <w:szCs w:val="24"/>
                <w:highlight w:val="none"/>
              </w:rPr>
            </w:pPr>
            <w:r>
              <w:rPr>
                <w:rFonts w:hint="eastAsia" w:ascii="宋体" w:hAnsi="宋体" w:cs="宋体"/>
                <w:sz w:val="24"/>
                <w:szCs w:val="24"/>
                <w:highlight w:val="none"/>
              </w:rPr>
              <w:t>项目名称</w:t>
            </w:r>
          </w:p>
        </w:tc>
        <w:tc>
          <w:tcPr>
            <w:tcW w:w="1785" w:type="dxa"/>
            <w:vAlign w:val="center"/>
          </w:tcPr>
          <w:p>
            <w:pPr>
              <w:jc w:val="center"/>
              <w:rPr>
                <w:rFonts w:ascii="宋体"/>
                <w:sz w:val="24"/>
                <w:szCs w:val="24"/>
                <w:highlight w:val="none"/>
              </w:rPr>
            </w:pPr>
            <w:r>
              <w:rPr>
                <w:rFonts w:hint="eastAsia" w:ascii="宋体" w:hAnsi="宋体" w:cs="宋体"/>
                <w:sz w:val="24"/>
                <w:szCs w:val="24"/>
                <w:highlight w:val="none"/>
              </w:rPr>
              <w:t>主要项目内容</w:t>
            </w:r>
          </w:p>
        </w:tc>
        <w:tc>
          <w:tcPr>
            <w:tcW w:w="1050" w:type="dxa"/>
            <w:vAlign w:val="center"/>
          </w:tcPr>
          <w:p>
            <w:pPr>
              <w:jc w:val="center"/>
              <w:rPr>
                <w:rFonts w:ascii="宋体"/>
                <w:sz w:val="24"/>
                <w:szCs w:val="24"/>
                <w:highlight w:val="none"/>
              </w:rPr>
            </w:pPr>
            <w:r>
              <w:rPr>
                <w:rFonts w:hint="eastAsia" w:ascii="宋体" w:hAnsi="宋体" w:cs="宋体"/>
                <w:sz w:val="24"/>
                <w:szCs w:val="24"/>
                <w:highlight w:val="none"/>
              </w:rPr>
              <w:t>服务日期</w:t>
            </w:r>
          </w:p>
        </w:tc>
        <w:tc>
          <w:tcPr>
            <w:tcW w:w="1620" w:type="dxa"/>
            <w:vAlign w:val="center"/>
          </w:tcPr>
          <w:p>
            <w:pPr>
              <w:jc w:val="center"/>
              <w:rPr>
                <w:rFonts w:ascii="宋体"/>
                <w:sz w:val="24"/>
                <w:szCs w:val="24"/>
                <w:highlight w:val="none"/>
              </w:rPr>
            </w:pPr>
            <w:r>
              <w:rPr>
                <w:rFonts w:hint="eastAsia" w:ascii="宋体" w:hAnsi="宋体" w:cs="宋体"/>
                <w:sz w:val="24"/>
                <w:szCs w:val="24"/>
                <w:highlight w:val="none"/>
              </w:rPr>
              <w:t>客户名称</w:t>
            </w:r>
          </w:p>
        </w:tc>
        <w:tc>
          <w:tcPr>
            <w:tcW w:w="1698" w:type="dxa"/>
            <w:vAlign w:val="center"/>
          </w:tcPr>
          <w:p>
            <w:pPr>
              <w:jc w:val="center"/>
              <w:rPr>
                <w:rFonts w:ascii="宋体"/>
                <w:sz w:val="24"/>
                <w:szCs w:val="24"/>
                <w:highlight w:val="none"/>
              </w:rPr>
            </w:pPr>
            <w:r>
              <w:rPr>
                <w:rFonts w:hint="eastAsia" w:ascii="宋体" w:hAnsi="宋体" w:cs="宋体"/>
                <w:sz w:val="24"/>
                <w:szCs w:val="24"/>
                <w:highlight w:val="none"/>
              </w:rPr>
              <w:t>联系人</w:t>
            </w:r>
            <w:r>
              <w:rPr>
                <w:rFonts w:ascii="宋体" w:hAnsi="宋体" w:cs="宋体"/>
                <w:sz w:val="24"/>
                <w:szCs w:val="24"/>
                <w:highlight w:val="none"/>
              </w:rPr>
              <w:t>/</w:t>
            </w:r>
            <w:r>
              <w:rPr>
                <w:rFonts w:hint="eastAsia" w:ascii="宋体" w:hAnsi="宋体" w:cs="宋体"/>
                <w:sz w:val="24"/>
                <w:szCs w:val="24"/>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bl>
    <w:p>
      <w:pPr>
        <w:ind w:left="1260" w:hanging="1050"/>
        <w:rPr>
          <w:rFonts w:ascii="宋体"/>
          <w:b w:val="0"/>
          <w:bCs w:val="0"/>
          <w:highlight w:val="none"/>
        </w:rPr>
      </w:pPr>
    </w:p>
    <w:p>
      <w:pPr>
        <w:spacing w:line="360" w:lineRule="auto"/>
        <w:rPr>
          <w:rFonts w:hint="eastAsia" w:ascii="宋体" w:hAnsi="宋体" w:cs="宋体"/>
          <w:b w:val="0"/>
          <w:bCs w:val="0"/>
          <w:sz w:val="24"/>
          <w:szCs w:val="24"/>
          <w:highlight w:val="none"/>
        </w:rPr>
      </w:pPr>
      <w:r>
        <w:rPr>
          <w:rFonts w:hint="eastAsia" w:ascii="宋体" w:hAnsi="宋体" w:cs="宋体"/>
          <w:b w:val="0"/>
          <w:bCs w:val="0"/>
          <w:sz w:val="24"/>
          <w:szCs w:val="24"/>
          <w:highlight w:val="none"/>
        </w:rPr>
        <w:t>报价人名称（盖章）：</w:t>
      </w:r>
    </w:p>
    <w:p>
      <w:pPr>
        <w:rPr>
          <w:rFonts w:ascii="宋体"/>
          <w:b w:val="0"/>
          <w:bCs w:val="0"/>
          <w:sz w:val="24"/>
          <w:szCs w:val="24"/>
          <w:highlight w:val="none"/>
        </w:rPr>
      </w:pPr>
      <w:r>
        <w:rPr>
          <w:rFonts w:hint="eastAsia" w:ascii="宋体" w:hAnsi="宋体" w:cs="宋体"/>
          <w:b w:val="0"/>
          <w:bCs w:val="0"/>
          <w:sz w:val="24"/>
          <w:szCs w:val="24"/>
          <w:highlight w:val="none"/>
        </w:rPr>
        <w:t>法定代表人或授权代理人：（签字）</w:t>
      </w:r>
    </w:p>
    <w:p>
      <w:pPr>
        <w:rPr>
          <w:rFonts w:ascii="宋体"/>
          <w:b w:val="0"/>
          <w:bCs w:val="0"/>
          <w:sz w:val="24"/>
          <w:szCs w:val="24"/>
          <w:highlight w:val="none"/>
        </w:rPr>
      </w:pPr>
    </w:p>
    <w:p>
      <w:pPr>
        <w:rPr>
          <w:rFonts w:ascii="宋体" w:hAnsi="宋体" w:cs="宋体"/>
          <w:highlight w:val="none"/>
        </w:rPr>
      </w:pPr>
      <w:bookmarkStart w:id="22" w:name="OLE_LINK1"/>
      <w:r>
        <w:rPr>
          <w:rFonts w:hint="eastAsia" w:ascii="宋体" w:hAnsi="宋体" w:cs="宋体"/>
          <w:highlight w:val="none"/>
          <w:lang w:eastAsia="zh-CN"/>
        </w:rPr>
        <w:t>附业绩证明材料</w:t>
      </w:r>
      <w:r>
        <w:rPr>
          <w:rFonts w:hint="eastAsia" w:ascii="宋体" w:hAnsi="宋体" w:cs="宋体"/>
          <w:highlight w:val="none"/>
        </w:rPr>
        <w:br w:type="page"/>
      </w:r>
    </w:p>
    <w:p>
      <w:pPr>
        <w:pStyle w:val="20"/>
        <w:spacing w:line="360" w:lineRule="auto"/>
        <w:jc w:val="center"/>
        <w:rPr>
          <w:rFonts w:ascii="宋体" w:hAnsi="宋体" w:cs="宋体"/>
          <w:bCs/>
          <w:sz w:val="30"/>
          <w:szCs w:val="30"/>
          <w:highlight w:val="none"/>
        </w:rPr>
      </w:pPr>
      <w:r>
        <w:rPr>
          <w:rFonts w:hint="eastAsia" w:ascii="宋体" w:hAnsi="宋体" w:cs="宋体"/>
          <w:bCs/>
          <w:sz w:val="30"/>
          <w:szCs w:val="30"/>
          <w:highlight w:val="none"/>
        </w:rPr>
        <w:t>企业经营、资信状况承诺书（格式）</w:t>
      </w:r>
    </w:p>
    <w:p>
      <w:pPr>
        <w:pStyle w:val="20"/>
        <w:spacing w:line="360" w:lineRule="auto"/>
        <w:jc w:val="left"/>
        <w:rPr>
          <w:rFonts w:ascii="宋体" w:hAnsi="宋体" w:cs="宋体"/>
          <w:bCs/>
          <w:sz w:val="30"/>
          <w:szCs w:val="30"/>
          <w:highlight w:val="none"/>
        </w:rPr>
      </w:pPr>
      <w:r>
        <w:rPr>
          <w:rFonts w:hint="eastAsia" w:ascii="宋体" w:hAnsi="宋体" w:cs="宋体"/>
          <w:bCs/>
          <w:sz w:val="30"/>
          <w:szCs w:val="30"/>
          <w:highlight w:val="none"/>
        </w:rPr>
        <w:t>我公司承诺：</w:t>
      </w:r>
    </w:p>
    <w:p>
      <w:pPr>
        <w:pStyle w:val="20"/>
        <w:spacing w:line="360" w:lineRule="auto"/>
        <w:ind w:firstLine="602"/>
        <w:jc w:val="left"/>
        <w:rPr>
          <w:rFonts w:hint="default" w:ascii="宋体" w:hAnsi="宋体" w:eastAsia="宋体" w:cs="宋体"/>
          <w:bCs/>
          <w:sz w:val="30"/>
          <w:szCs w:val="30"/>
          <w:highlight w:val="none"/>
          <w:lang w:val="en-US" w:eastAsia="zh-CN"/>
        </w:rPr>
      </w:pPr>
      <w:r>
        <w:rPr>
          <w:rFonts w:hint="eastAsia" w:ascii="宋体" w:hAnsi="宋体" w:cs="宋体"/>
          <w:bCs/>
          <w:sz w:val="30"/>
          <w:szCs w:val="30"/>
          <w:highlight w:val="none"/>
        </w:rPr>
        <w:t>本企业经营、资信状况良好，无不良经营业绩，具有良好的银行资信和商业信誉，没处于被责令停业、财产被接管、冻结、破产的状态，并在最近三年内没有骗取比价合约和严重违约等重大问题。</w:t>
      </w:r>
      <w:r>
        <w:rPr>
          <w:rFonts w:hint="eastAsia" w:ascii="宋体" w:hAnsi="宋体" w:cs="宋体"/>
          <w:bCs/>
          <w:sz w:val="30"/>
          <w:szCs w:val="30"/>
          <w:highlight w:val="none"/>
          <w:lang w:val="en-US" w:eastAsia="zh-CN"/>
        </w:rPr>
        <w:t>如有虚假，一切后果由报价人全部承担。</w:t>
      </w:r>
    </w:p>
    <w:p>
      <w:pPr>
        <w:pStyle w:val="20"/>
        <w:spacing w:line="360" w:lineRule="auto"/>
        <w:ind w:firstLine="602"/>
        <w:jc w:val="left"/>
        <w:rPr>
          <w:rFonts w:ascii="宋体" w:hAnsi="宋体" w:cs="宋体"/>
          <w:bCs/>
          <w:sz w:val="30"/>
          <w:szCs w:val="30"/>
          <w:highlight w:val="none"/>
        </w:rPr>
      </w:pPr>
    </w:p>
    <w:p>
      <w:pPr>
        <w:pStyle w:val="20"/>
        <w:spacing w:line="360" w:lineRule="auto"/>
        <w:ind w:firstLine="602"/>
        <w:jc w:val="left"/>
        <w:rPr>
          <w:rFonts w:ascii="宋体" w:hAnsi="宋体" w:cs="宋体"/>
          <w:bCs/>
          <w:sz w:val="30"/>
          <w:szCs w:val="30"/>
          <w:highlight w:val="none"/>
        </w:rPr>
      </w:pPr>
    </w:p>
    <w:p>
      <w:pPr>
        <w:pStyle w:val="20"/>
        <w:spacing w:line="360" w:lineRule="auto"/>
        <w:jc w:val="left"/>
        <w:rPr>
          <w:rFonts w:hint="eastAsia" w:ascii="宋体" w:hAnsi="宋体" w:cs="宋体"/>
          <w:bCs/>
          <w:sz w:val="30"/>
          <w:szCs w:val="30"/>
          <w:highlight w:val="none"/>
        </w:rPr>
      </w:pPr>
      <w:r>
        <w:rPr>
          <w:rFonts w:hint="eastAsia" w:ascii="宋体" w:hAnsi="宋体" w:cs="宋体"/>
          <w:bCs/>
          <w:sz w:val="30"/>
          <w:szCs w:val="30"/>
          <w:highlight w:val="none"/>
        </w:rPr>
        <w:t>法定代表人或授权代理人：（签字）</w:t>
      </w:r>
    </w:p>
    <w:p>
      <w:pPr>
        <w:pStyle w:val="20"/>
        <w:spacing w:line="360" w:lineRule="auto"/>
        <w:jc w:val="left"/>
        <w:rPr>
          <w:rFonts w:ascii="宋体" w:hAnsi="宋体" w:cs="宋体"/>
          <w:bCs/>
          <w:sz w:val="30"/>
          <w:szCs w:val="30"/>
          <w:highlight w:val="none"/>
        </w:rPr>
      </w:pPr>
      <w:r>
        <w:rPr>
          <w:rFonts w:hint="eastAsia" w:ascii="宋体" w:hAnsi="宋体" w:cs="宋体"/>
          <w:bCs/>
          <w:sz w:val="30"/>
          <w:szCs w:val="30"/>
          <w:highlight w:val="none"/>
        </w:rPr>
        <w:t>公司名称：</w:t>
      </w:r>
    </w:p>
    <w:p>
      <w:pPr>
        <w:pStyle w:val="20"/>
        <w:spacing w:line="360" w:lineRule="auto"/>
        <w:jc w:val="left"/>
        <w:rPr>
          <w:rFonts w:ascii="宋体" w:hAnsi="宋体" w:cs="宋体"/>
          <w:bCs/>
          <w:sz w:val="30"/>
          <w:szCs w:val="30"/>
          <w:highlight w:val="none"/>
        </w:rPr>
      </w:pPr>
      <w:r>
        <w:rPr>
          <w:rFonts w:hint="eastAsia" w:ascii="宋体" w:hAnsi="宋体" w:cs="宋体"/>
          <w:bCs/>
          <w:sz w:val="30"/>
          <w:szCs w:val="30"/>
          <w:highlight w:val="none"/>
        </w:rPr>
        <w:t>（盖章）</w:t>
      </w:r>
    </w:p>
    <w:p>
      <w:pPr>
        <w:pStyle w:val="20"/>
        <w:spacing w:line="360" w:lineRule="auto"/>
        <w:jc w:val="left"/>
        <w:rPr>
          <w:rFonts w:ascii="宋体" w:hAnsi="宋体" w:cs="宋体"/>
          <w:bCs/>
          <w:sz w:val="30"/>
          <w:szCs w:val="30"/>
          <w:highlight w:val="none"/>
        </w:rPr>
      </w:pPr>
    </w:p>
    <w:p>
      <w:pPr>
        <w:pStyle w:val="20"/>
        <w:spacing w:line="360" w:lineRule="auto"/>
        <w:jc w:val="left"/>
        <w:rPr>
          <w:rFonts w:ascii="宋体" w:hAnsi="宋体" w:cs="宋体"/>
          <w:bCs/>
          <w:sz w:val="30"/>
          <w:szCs w:val="30"/>
          <w:highlight w:val="none"/>
        </w:rPr>
      </w:pPr>
      <w:r>
        <w:rPr>
          <w:rFonts w:hint="eastAsia" w:ascii="宋体" w:hAnsi="宋体" w:cs="宋体"/>
          <w:bCs/>
          <w:sz w:val="30"/>
          <w:szCs w:val="30"/>
          <w:highlight w:val="none"/>
        </w:rPr>
        <w:t xml:space="preserve">                                        年   月   日</w:t>
      </w:r>
    </w:p>
    <w:bookmarkEnd w:id="22"/>
    <w:p>
      <w:pPr>
        <w:pStyle w:val="20"/>
        <w:spacing w:line="360" w:lineRule="auto"/>
        <w:rPr>
          <w:rFonts w:ascii="宋体" w:hAnsi="宋体" w:cs="宋体"/>
          <w:bCs/>
          <w:highlight w:val="none"/>
        </w:rPr>
      </w:pPr>
    </w:p>
    <w:p>
      <w:pPr>
        <w:rPr>
          <w:rFonts w:ascii="宋体" w:hAnsi="宋体" w:cs="宋体"/>
          <w:b w:val="0"/>
          <w:highlight w:val="none"/>
        </w:rPr>
      </w:pPr>
    </w:p>
    <w:p>
      <w:pPr>
        <w:rPr>
          <w:rFonts w:ascii="宋体" w:hAnsi="宋体" w:cs="宋体"/>
          <w:b w:val="0"/>
          <w:highlight w:val="none"/>
        </w:rPr>
      </w:pPr>
    </w:p>
    <w:p>
      <w:pPr>
        <w:rPr>
          <w:rFonts w:ascii="宋体" w:hAnsi="宋体" w:cs="宋体"/>
          <w:b w:val="0"/>
          <w:highlight w:val="none"/>
        </w:rPr>
      </w:pPr>
    </w:p>
    <w:p>
      <w:pPr>
        <w:rPr>
          <w:rFonts w:ascii="宋体" w:hAnsi="宋体" w:cs="宋体"/>
          <w:b w:val="0"/>
          <w:highlight w:val="none"/>
        </w:rPr>
      </w:pPr>
    </w:p>
    <w:p>
      <w:pPr>
        <w:rPr>
          <w:rFonts w:ascii="宋体" w:hAnsi="宋体" w:cs="宋体"/>
          <w:b w:val="0"/>
          <w:highlight w:val="none"/>
        </w:rPr>
      </w:pPr>
    </w:p>
    <w:p>
      <w:pPr>
        <w:widowControl/>
        <w:jc w:val="center"/>
        <w:rPr>
          <w:rFonts w:ascii="宋体" w:hAnsi="宋体" w:cs="宋体"/>
          <w:b w:val="0"/>
          <w:highlight w:val="none"/>
        </w:rPr>
        <w:sectPr>
          <w:headerReference r:id="rId13" w:type="default"/>
          <w:footerReference r:id="rId14" w:type="default"/>
          <w:pgSz w:w="11906" w:h="16838"/>
          <w:pgMar w:top="1083" w:right="1440" w:bottom="1083" w:left="1440" w:header="851" w:footer="992" w:gutter="0"/>
          <w:cols w:space="0" w:num="1"/>
          <w:docGrid w:type="lines" w:linePitch="429" w:charSpace="0"/>
        </w:sectPr>
      </w:pPr>
    </w:p>
    <w:p>
      <w:pPr>
        <w:widowControl/>
        <w:jc w:val="center"/>
        <w:rPr>
          <w:rFonts w:ascii="宋体" w:hAnsi="宋体" w:cs="宋体"/>
          <w:b w:val="0"/>
          <w:highlight w:val="none"/>
        </w:rPr>
      </w:pPr>
      <w:r>
        <w:rPr>
          <w:rFonts w:hint="eastAsia" w:ascii="宋体" w:hAnsi="宋体" w:cs="宋体"/>
          <w:b w:val="0"/>
          <w:highlight w:val="none"/>
        </w:rPr>
        <w:t>供应商廉洁承诺书（格式）</w:t>
      </w:r>
    </w:p>
    <w:p>
      <w:pPr>
        <w:widowControl/>
        <w:jc w:val="left"/>
        <w:rPr>
          <w:rFonts w:ascii="宋体" w:hAnsi="宋体" w:cs="宋体"/>
          <w:b w:val="0"/>
          <w:sz w:val="24"/>
          <w:szCs w:val="24"/>
          <w:highlight w:val="none"/>
        </w:rPr>
      </w:pPr>
      <w:r>
        <w:rPr>
          <w:rFonts w:hint="eastAsia" w:ascii="宋体" w:hAnsi="宋体" w:cs="宋体"/>
          <w:b w:val="0"/>
          <w:sz w:val="24"/>
          <w:szCs w:val="24"/>
          <w:highlight w:val="none"/>
        </w:rPr>
        <w:br w:type="textWrapping"/>
      </w:r>
      <w:r>
        <w:rPr>
          <w:rFonts w:hint="eastAsia" w:ascii="宋体" w:hAnsi="宋体" w:cs="宋体"/>
          <w:b w:val="0"/>
          <w:sz w:val="24"/>
          <w:szCs w:val="24"/>
          <w:highlight w:val="none"/>
        </w:rPr>
        <w:t>为维护公平竞争的市场秩序，我方自愿在参与贵方组织的商业往来活动中，加强</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有关人员廉清从业管理，恪守商业道德，从源头预防和遏制违法、违规，违纪行为发生，特作以下承诺：</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一、严格遵守国家有关法律法规，坚持诚实守信原则，恪守商业道德，规范商务人员廉洁从业行为。</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二、不伙同他人串标、围标或非法排挤竞争对手，不在商业活动中提供虚假资料，损害贵方合法权益。</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三、不为贵方工作人员提供回扣、礼金、有价证券、贵重物品和报销个人费用。</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四、不为贵方工作人员安排有可能影响公平、公正交易的宴请、健身、娱乐等活动。</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五、不为贵方工作人员投资入股、个人借款或买卖股票、债券等提供方便。</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六、不为贵方工作人员购买或装修住房、婚丧嫁娶、配偶子女上学或工作安排以及出国出境、旅游等提供方便。</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七、不违反规定为贵方工作人员在我方相关企业挂名兼职、合伙经营、介绍承揽业务等提供方便，</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八、不利用非法手段向贵方工作人员打探有关涉及贵方的商业秘密、业务渠道等。</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九、贵方对涉嫌不廉洁的商业行为进行调查时，我方有配合提供证据、作证的义务。</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十、未经贵方同意，我方不向任何新闻媒体、第三人述及有关贵方工作人员恪守商业道德方面的评价、信息。</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r>
        <w:rPr>
          <w:rFonts w:hint="eastAsia" w:ascii="宋体" w:hAnsi="宋体" w:cs="宋体"/>
          <w:b w:val="0"/>
          <w:sz w:val="24"/>
          <w:szCs w:val="24"/>
          <w:highlight w:val="none"/>
        </w:rPr>
        <w:br w:type="textWrapping"/>
      </w:r>
    </w:p>
    <w:p>
      <w:pPr>
        <w:widowControl/>
        <w:ind w:firstLine="4560" w:firstLineChars="1900"/>
        <w:jc w:val="left"/>
        <w:rPr>
          <w:rFonts w:ascii="宋体" w:hAnsi="宋体" w:cs="宋体"/>
          <w:b w:val="0"/>
          <w:sz w:val="24"/>
          <w:szCs w:val="24"/>
          <w:highlight w:val="none"/>
        </w:rPr>
      </w:pPr>
      <w:r>
        <w:rPr>
          <w:rFonts w:hint="eastAsia" w:ascii="宋体" w:hAnsi="宋体" w:cs="宋体"/>
          <w:b w:val="0"/>
          <w:sz w:val="24"/>
          <w:szCs w:val="24"/>
          <w:highlight w:val="none"/>
        </w:rPr>
        <w:t xml:space="preserve">承诺方：（盖章）  </w:t>
      </w:r>
    </w:p>
    <w:p>
      <w:pPr>
        <w:widowControl/>
        <w:ind w:firstLine="4560" w:firstLineChars="1900"/>
        <w:jc w:val="left"/>
        <w:rPr>
          <w:rFonts w:ascii="宋体" w:hAnsi="宋体" w:cs="宋体"/>
          <w:b w:val="0"/>
          <w:sz w:val="24"/>
          <w:szCs w:val="24"/>
          <w:highlight w:val="none"/>
        </w:rPr>
      </w:pPr>
      <w:r>
        <w:rPr>
          <w:rFonts w:hint="eastAsia" w:ascii="宋体" w:hAnsi="宋体" w:cs="宋体"/>
          <w:b w:val="0"/>
          <w:sz w:val="24"/>
          <w:szCs w:val="24"/>
          <w:highlight w:val="none"/>
        </w:rPr>
        <w:t>法定代表人或授权代理人：（签字）</w:t>
      </w:r>
    </w:p>
    <w:p>
      <w:pPr>
        <w:widowControl/>
        <w:ind w:firstLine="4560" w:firstLineChars="1900"/>
        <w:jc w:val="left"/>
        <w:rPr>
          <w:rFonts w:ascii="宋体" w:hAnsi="宋体" w:cs="宋体"/>
          <w:b w:val="0"/>
          <w:sz w:val="24"/>
          <w:szCs w:val="24"/>
          <w:highlight w:val="none"/>
        </w:rPr>
      </w:pPr>
      <w:r>
        <w:rPr>
          <w:rFonts w:hint="eastAsia" w:ascii="宋体" w:hAnsi="宋体" w:cs="宋体"/>
          <w:b w:val="0"/>
          <w:sz w:val="24"/>
          <w:szCs w:val="24"/>
          <w:highlight w:val="none"/>
        </w:rPr>
        <w:t>电话：</w:t>
      </w:r>
    </w:p>
    <w:p>
      <w:pPr>
        <w:widowControl/>
        <w:ind w:firstLine="5040" w:firstLineChars="2100"/>
        <w:jc w:val="left"/>
        <w:rPr>
          <w:rFonts w:hint="default"/>
          <w:highlight w:val="none"/>
          <w:lang w:val="en-US" w:eastAsia="zh-CN"/>
        </w:rPr>
      </w:pPr>
      <w:r>
        <w:rPr>
          <w:rFonts w:hint="eastAsia" w:ascii="宋体" w:hAnsi="宋体" w:cs="宋体"/>
          <w:b w:val="0"/>
          <w:sz w:val="24"/>
          <w:szCs w:val="24"/>
          <w:highlight w:val="none"/>
        </w:rPr>
        <w:t>年    月   日</w:t>
      </w:r>
    </w:p>
    <w:p>
      <w:pPr>
        <w:jc w:val="both"/>
        <w:rPr>
          <w:rFonts w:hint="eastAsia"/>
          <w:highlight w:val="none"/>
          <w:lang w:val="en-US" w:eastAsia="zh-CN"/>
        </w:rPr>
      </w:pPr>
      <w:r>
        <w:rPr>
          <w:rFonts w:hint="eastAsia"/>
          <w:highlight w:val="none"/>
          <w:lang w:val="en-US" w:eastAsia="zh-CN"/>
        </w:rPr>
        <w:tab/>
      </w:r>
    </w:p>
    <w:p>
      <w:pPr>
        <w:jc w:val="both"/>
        <w:rPr>
          <w:rFonts w:hint="eastAsia"/>
          <w:highlight w:val="none"/>
          <w:lang w:val="en-US" w:eastAsia="zh-CN"/>
        </w:rPr>
      </w:pPr>
    </w:p>
    <w:p>
      <w:pPr>
        <w:pStyle w:val="20"/>
        <w:rPr>
          <w:rFonts w:hint="eastAsia"/>
          <w:highlight w:val="none"/>
          <w:lang w:val="en-US" w:eastAsia="zh-CN"/>
        </w:rPr>
      </w:pPr>
    </w:p>
    <w:p>
      <w:pPr>
        <w:pStyle w:val="20"/>
        <w:rPr>
          <w:rFonts w:hint="eastAsia" w:eastAsia="宋体"/>
          <w:b w:val="0"/>
          <w:bCs w:val="0"/>
          <w:highlight w:val="none"/>
          <w:lang w:val="en-US" w:eastAsia="zh-CN"/>
        </w:rPr>
      </w:pPr>
    </w:p>
    <w:sectPr>
      <w:pgSz w:w="11906" w:h="16838"/>
      <w:pgMar w:top="1083" w:right="1440" w:bottom="1083" w:left="1440" w:header="851" w:footer="992" w:gutter="0"/>
      <w:cols w:space="0" w:num="1"/>
      <w:docGrid w:type="lines" w:linePitch="4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panose1 w:val="02020404030301010803"/>
    <w:charset w:val="00"/>
    <w:family w:val="roman"/>
    <w:pitch w:val="default"/>
    <w:sig w:usb0="00000287" w:usb1="00000000" w:usb2="00000000" w:usb3="00000000" w:csb0="0000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ì.">
    <w:altName w:val="Courier New"/>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w:rPr>
        <w:rStyle w:val="51"/>
        <w:rFonts w:cs="仿宋_GB2312"/>
      </w:rPr>
      <w:fldChar w:fldCharType="begin"/>
    </w:r>
    <w:r>
      <w:rPr>
        <w:rStyle w:val="51"/>
        <w:rFonts w:cs="仿宋_GB2312"/>
      </w:rPr>
      <w:instrText xml:space="preserve"> PAGE </w:instrText>
    </w:r>
    <w:r>
      <w:rPr>
        <w:rStyle w:val="51"/>
        <w:rFonts w:cs="仿宋_GB2312"/>
      </w:rPr>
      <w:fldChar w:fldCharType="separate"/>
    </w:r>
    <w:r>
      <w:rPr>
        <w:rStyle w:val="51"/>
        <w:rFonts w:cs="仿宋_GB2312"/>
      </w:rPr>
      <w:t>2</w:t>
    </w:r>
    <w:r>
      <w:rPr>
        <w:rStyle w:val="51"/>
        <w:rFonts w:cs="仿宋_GB23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w:rPr>
        <w:rStyle w:val="51"/>
        <w:rFonts w:cs="仿宋_GB2312"/>
      </w:rPr>
      <w:fldChar w:fldCharType="begin"/>
    </w:r>
    <w:r>
      <w:rPr>
        <w:rStyle w:val="51"/>
        <w:rFonts w:cs="仿宋_GB2312"/>
      </w:rPr>
      <w:instrText xml:space="preserve"> PAGE </w:instrText>
    </w:r>
    <w:r>
      <w:rPr>
        <w:rStyle w:val="51"/>
        <w:rFonts w:cs="仿宋_GB2312"/>
      </w:rPr>
      <w:fldChar w:fldCharType="separate"/>
    </w:r>
    <w:r>
      <w:rPr>
        <w:rStyle w:val="51"/>
        <w:rFonts w:cs="仿宋_GB2312"/>
      </w:rPr>
      <w:t>3</w:t>
    </w:r>
    <w:r>
      <w:rPr>
        <w:rStyle w:val="51"/>
        <w:rFonts w:cs="仿宋_GB231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w:rPr>
        <w:rStyle w:val="51"/>
        <w:rFonts w:cs="仿宋_GB2312"/>
      </w:rPr>
      <w:fldChar w:fldCharType="begin"/>
    </w:r>
    <w:r>
      <w:rPr>
        <w:rStyle w:val="51"/>
        <w:rFonts w:cs="仿宋_GB2312"/>
      </w:rPr>
      <w:instrText xml:space="preserve"> PAGE </w:instrText>
    </w:r>
    <w:r>
      <w:rPr>
        <w:rStyle w:val="51"/>
        <w:rFonts w:cs="仿宋_GB2312"/>
      </w:rPr>
      <w:fldChar w:fldCharType="separate"/>
    </w:r>
    <w:r>
      <w:rPr>
        <w:rStyle w:val="51"/>
        <w:rFonts w:cs="仿宋_GB2312"/>
      </w:rPr>
      <w:t>25</w:t>
    </w:r>
    <w:r>
      <w:rPr>
        <w:rStyle w:val="51"/>
        <w:rFonts w:cs="仿宋_GB231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w:rPr>
        <w:rStyle w:val="51"/>
        <w:rFonts w:cs="仿宋_GB2312"/>
      </w:rPr>
      <w:fldChar w:fldCharType="begin"/>
    </w:r>
    <w:r>
      <w:rPr>
        <w:rStyle w:val="51"/>
        <w:rFonts w:cs="仿宋_GB2312"/>
      </w:rPr>
      <w:instrText xml:space="preserve"> PAGE </w:instrText>
    </w:r>
    <w:r>
      <w:rPr>
        <w:rStyle w:val="51"/>
        <w:rFonts w:cs="仿宋_GB2312"/>
      </w:rPr>
      <w:fldChar w:fldCharType="separate"/>
    </w:r>
    <w:r>
      <w:rPr>
        <w:rStyle w:val="51"/>
        <w:rFonts w:cs="仿宋_GB2312"/>
      </w:rPr>
      <w:t>15</w:t>
    </w:r>
    <w:r>
      <w:rPr>
        <w:rStyle w:val="51"/>
        <w:rFonts w:cs="仿宋_GB231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Fonts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031591"/>
    <w:multiLevelType w:val="singleLevel"/>
    <w:tmpl w:val="D0031591"/>
    <w:lvl w:ilvl="0" w:tentative="0">
      <w:start w:val="1"/>
      <w:numFmt w:val="decimal"/>
      <w:suff w:val="nothing"/>
      <w:lvlText w:val="%1、"/>
      <w:lvlJc w:val="left"/>
      <w:pPr>
        <w:ind w:left="280" w:firstLine="0"/>
      </w:pPr>
      <w:rPr>
        <w:rFonts w:hint="default" w:ascii="宋体" w:hAnsi="宋体" w:eastAsia="宋体" w:cs="宋体"/>
        <w:sz w:val="28"/>
        <w:szCs w:val="28"/>
      </w:rPr>
    </w:lvl>
  </w:abstractNum>
  <w:abstractNum w:abstractNumId="1">
    <w:nsid w:val="0C484EA5"/>
    <w:multiLevelType w:val="multilevel"/>
    <w:tmpl w:val="0C484EA5"/>
    <w:lvl w:ilvl="0" w:tentative="0">
      <w:start w:val="1"/>
      <w:numFmt w:val="decimal"/>
      <w:lvlText w:val="%1."/>
      <w:legacy w:legacy="1" w:legacySpace="120" w:legacyIndent="420"/>
      <w:lvlJc w:val="left"/>
      <w:pPr>
        <w:ind w:left="420" w:hanging="420"/>
      </w:pPr>
      <w:rPr>
        <w:rFonts w:cs="Times New Roman"/>
      </w:rPr>
    </w:lvl>
    <w:lvl w:ilvl="1" w:tentative="0">
      <w:start w:val="1"/>
      <w:numFmt w:val="lowerLetter"/>
      <w:lvlText w:val="%2)"/>
      <w:legacy w:legacy="1" w:legacySpace="120" w:legacyIndent="420"/>
      <w:lvlJc w:val="left"/>
      <w:pPr>
        <w:ind w:left="840" w:hanging="420"/>
      </w:pPr>
      <w:rPr>
        <w:rFonts w:cs="Times New Roman"/>
      </w:rPr>
    </w:lvl>
    <w:lvl w:ilvl="2" w:tentative="0">
      <w:start w:val="1"/>
      <w:numFmt w:val="lowerRoman"/>
      <w:lvlText w:val="%3."/>
      <w:legacy w:legacy="1" w:legacySpace="120" w:legacyIndent="420"/>
      <w:lvlJc w:val="left"/>
      <w:pPr>
        <w:ind w:left="1260" w:hanging="420"/>
      </w:pPr>
      <w:rPr>
        <w:rFonts w:cs="Times New Roman"/>
      </w:rPr>
    </w:lvl>
    <w:lvl w:ilvl="3" w:tentative="0">
      <w:start w:val="1"/>
      <w:numFmt w:val="decimal"/>
      <w:lvlText w:val="%4."/>
      <w:legacy w:legacy="1" w:legacySpace="120" w:legacyIndent="420"/>
      <w:lvlJc w:val="left"/>
      <w:pPr>
        <w:ind w:left="1680" w:hanging="420"/>
      </w:pPr>
      <w:rPr>
        <w:rFonts w:cs="Times New Roman"/>
      </w:rPr>
    </w:lvl>
    <w:lvl w:ilvl="4" w:tentative="0">
      <w:start w:val="1"/>
      <w:numFmt w:val="lowerLetter"/>
      <w:lvlText w:val="%5)"/>
      <w:legacy w:legacy="1" w:legacySpace="120" w:legacyIndent="420"/>
      <w:lvlJc w:val="left"/>
      <w:pPr>
        <w:ind w:left="2100" w:hanging="420"/>
      </w:pPr>
      <w:rPr>
        <w:rFonts w:cs="Times New Roman"/>
      </w:rPr>
    </w:lvl>
    <w:lvl w:ilvl="5" w:tentative="0">
      <w:start w:val="1"/>
      <w:numFmt w:val="lowerRoman"/>
      <w:lvlText w:val="%6."/>
      <w:legacy w:legacy="1" w:legacySpace="120" w:legacyIndent="420"/>
      <w:lvlJc w:val="left"/>
      <w:pPr>
        <w:ind w:left="2520" w:hanging="420"/>
      </w:pPr>
      <w:rPr>
        <w:rFonts w:cs="Times New Roman"/>
      </w:rPr>
    </w:lvl>
    <w:lvl w:ilvl="6" w:tentative="0">
      <w:start w:val="1"/>
      <w:numFmt w:val="decimal"/>
      <w:lvlText w:val="%7."/>
      <w:legacy w:legacy="1" w:legacySpace="120" w:legacyIndent="420"/>
      <w:lvlJc w:val="left"/>
      <w:pPr>
        <w:ind w:left="2940" w:hanging="420"/>
      </w:pPr>
      <w:rPr>
        <w:rFonts w:cs="Times New Roman"/>
      </w:rPr>
    </w:lvl>
    <w:lvl w:ilvl="7" w:tentative="0">
      <w:start w:val="1"/>
      <w:numFmt w:val="lowerLetter"/>
      <w:lvlText w:val="%8)"/>
      <w:legacy w:legacy="1" w:legacySpace="120" w:legacyIndent="420"/>
      <w:lvlJc w:val="left"/>
      <w:pPr>
        <w:ind w:left="3360" w:hanging="420"/>
      </w:pPr>
      <w:rPr>
        <w:rFonts w:cs="Times New Roman"/>
      </w:rPr>
    </w:lvl>
    <w:lvl w:ilvl="8" w:tentative="0">
      <w:start w:val="1"/>
      <w:numFmt w:val="lowerRoman"/>
      <w:lvlText w:val="%9."/>
      <w:legacy w:legacy="1" w:legacySpace="120" w:legacyIndent="420"/>
      <w:lvlJc w:val="left"/>
      <w:pPr>
        <w:ind w:left="3780" w:hanging="420"/>
      </w:pPr>
      <w:rPr>
        <w:rFonts w:cs="Times New Roman"/>
      </w:rPr>
    </w:lvl>
  </w:abstractNum>
  <w:abstractNum w:abstractNumId="2">
    <w:nsid w:val="0FFFFF81"/>
    <w:multiLevelType w:val="singleLevel"/>
    <w:tmpl w:val="0FFFFF81"/>
    <w:lvl w:ilvl="0" w:tentative="0">
      <w:start w:val="1"/>
      <w:numFmt w:val="bullet"/>
      <w:pStyle w:val="201"/>
      <w:lvlText w:val=""/>
      <w:lvlJc w:val="left"/>
      <w:pPr>
        <w:tabs>
          <w:tab w:val="left" w:pos="1620"/>
        </w:tabs>
        <w:ind w:left="1620" w:hanging="360"/>
      </w:pPr>
      <w:rPr>
        <w:rFonts w:hint="default" w:ascii="Wingdings" w:hAnsi="Wingdings"/>
      </w:rPr>
    </w:lvl>
  </w:abstractNum>
  <w:abstractNum w:abstractNumId="3">
    <w:nsid w:val="0FFFFF88"/>
    <w:multiLevelType w:val="singleLevel"/>
    <w:tmpl w:val="0FFFFF88"/>
    <w:lvl w:ilvl="0" w:tentative="0">
      <w:start w:val="1"/>
      <w:numFmt w:val="decimal"/>
      <w:pStyle w:val="196"/>
      <w:lvlText w:val="%1."/>
      <w:lvlJc w:val="left"/>
      <w:pPr>
        <w:tabs>
          <w:tab w:val="left" w:pos="360"/>
        </w:tabs>
        <w:ind w:left="360" w:hanging="360"/>
      </w:pPr>
      <w:rPr>
        <w:rFonts w:cs="Times New Roman"/>
      </w:rPr>
    </w:lvl>
  </w:abstractNum>
  <w:abstractNum w:abstractNumId="4">
    <w:nsid w:val="2295587B"/>
    <w:multiLevelType w:val="multilevel"/>
    <w:tmpl w:val="2295587B"/>
    <w:lvl w:ilvl="0" w:tentative="0">
      <w:start w:val="1"/>
      <w:numFmt w:val="decimal"/>
      <w:lvlText w:val="%1"/>
      <w:lvlJc w:val="left"/>
      <w:pPr>
        <w:ind w:left="0" w:firstLine="0"/>
      </w:pPr>
      <w:rPr>
        <w:rFonts w:hint="eastAsia"/>
      </w:rPr>
    </w:lvl>
    <w:lvl w:ilvl="1" w:tentative="0">
      <w:start w:val="1"/>
      <w:numFmt w:val="decimal"/>
      <w:lvlText w:val="%2."/>
      <w:lvlJc w:val="left"/>
      <w:pPr>
        <w:ind w:left="0" w:firstLine="0"/>
      </w:pPr>
      <w:rPr>
        <w:rFonts w:hint="eastAsia" w:ascii="宋体" w:hAnsi="宋体" w:eastAsia="宋体"/>
        <w:b w:val="0"/>
        <w:sz w:val="28"/>
      </w:rPr>
    </w:lvl>
    <w:lvl w:ilvl="2" w:tentative="0">
      <w:start w:val="1"/>
      <w:numFmt w:val="decimal"/>
      <w:pStyle w:val="217"/>
      <w:lvlText w:val="%2.%3"/>
      <w:lvlJc w:val="left"/>
      <w:pPr>
        <w:ind w:left="-426" w:firstLine="426"/>
      </w:pPr>
      <w:rPr>
        <w:rFonts w:hint="eastAsia" w:eastAsia="宋体"/>
        <w:b w:val="0"/>
        <w:i w:val="0"/>
        <w:sz w:val="24"/>
      </w:rPr>
    </w:lvl>
    <w:lvl w:ilvl="3" w:tentative="0">
      <w:start w:val="1"/>
      <w:numFmt w:val="decimal"/>
      <w:lvlText w:val="%2.%3.%4"/>
      <w:lvlJc w:val="left"/>
      <w:pPr>
        <w:ind w:left="142" w:firstLine="0"/>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5">
    <w:nsid w:val="298DC0A0"/>
    <w:multiLevelType w:val="singleLevel"/>
    <w:tmpl w:val="298DC0A0"/>
    <w:lvl w:ilvl="0" w:tentative="0">
      <w:start w:val="1"/>
      <w:numFmt w:val="decimal"/>
      <w:suff w:val="nothing"/>
      <w:lvlText w:val="%1、"/>
      <w:lvlJc w:val="left"/>
      <w:rPr>
        <w:rFonts w:hint="default" w:ascii="宋体" w:hAnsi="宋体" w:eastAsia="宋体" w:cs="宋体"/>
        <w:sz w:val="28"/>
        <w:szCs w:val="28"/>
      </w:rPr>
    </w:lvl>
  </w:abstractNum>
  <w:abstractNum w:abstractNumId="6">
    <w:nsid w:val="2B517C4E"/>
    <w:multiLevelType w:val="multilevel"/>
    <w:tmpl w:val="2B517C4E"/>
    <w:lvl w:ilvl="0" w:tentative="0">
      <w:start w:val="1"/>
      <w:numFmt w:val="decimal"/>
      <w:pStyle w:val="42"/>
      <w:suff w:val="space"/>
      <w:lvlText w:val="%1."/>
      <w:lvlJc w:val="left"/>
      <w:pPr>
        <w:ind w:left="425" w:hanging="425"/>
      </w:pPr>
      <w:rPr>
        <w:rFonts w:hint="eastAsia" w:ascii="宋体" w:hAnsi="宋体" w:eastAsia="宋体" w:cs="Times New Roman"/>
        <w:b/>
        <w:bCs/>
        <w:i w:val="0"/>
        <w:iCs w:val="0"/>
        <w:sz w:val="32"/>
        <w:szCs w:val="32"/>
      </w:rPr>
    </w:lvl>
    <w:lvl w:ilvl="1" w:tentative="0">
      <w:start w:val="1"/>
      <w:numFmt w:val="decimal"/>
      <w:lvlText w:val="%1.%2."/>
      <w:lvlJc w:val="left"/>
      <w:pPr>
        <w:tabs>
          <w:tab w:val="left" w:pos="720"/>
        </w:tabs>
        <w:ind w:left="567" w:hanging="567"/>
      </w:pPr>
      <w:rPr>
        <w:rFonts w:hint="eastAsia" w:ascii="宋体" w:hAnsi="宋体" w:eastAsia="宋体" w:cs="Times New Roman"/>
        <w:b/>
        <w:bCs/>
        <w:i w:val="0"/>
        <w:iCs w:val="0"/>
        <w:sz w:val="32"/>
        <w:szCs w:val="32"/>
      </w:rPr>
    </w:lvl>
    <w:lvl w:ilvl="2" w:tentative="0">
      <w:start w:val="1"/>
      <w:numFmt w:val="decimal"/>
      <w:lvlText w:val="%1.%2.%3."/>
      <w:lvlJc w:val="left"/>
      <w:pPr>
        <w:tabs>
          <w:tab w:val="left" w:pos="1080"/>
        </w:tabs>
        <w:ind w:left="709" w:hanging="709"/>
      </w:pPr>
      <w:rPr>
        <w:rFonts w:hint="eastAsia" w:ascii="宋体" w:hAnsi="宋体" w:eastAsia="宋体" w:cs="Times New Roman"/>
        <w:b/>
        <w:bCs/>
        <w:i w:val="0"/>
        <w:iCs w:val="0"/>
        <w:sz w:val="30"/>
        <w:szCs w:val="30"/>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7">
    <w:nsid w:val="46AAC769"/>
    <w:multiLevelType w:val="singleLevel"/>
    <w:tmpl w:val="46AAC769"/>
    <w:lvl w:ilvl="0" w:tentative="0">
      <w:start w:val="2"/>
      <w:numFmt w:val="chineseCounting"/>
      <w:suff w:val="nothing"/>
      <w:lvlText w:val="%1、"/>
      <w:lvlJc w:val="left"/>
      <w:rPr>
        <w:rFonts w:hint="eastAsia"/>
      </w:rPr>
    </w:lvl>
  </w:abstractNum>
  <w:abstractNum w:abstractNumId="8">
    <w:nsid w:val="531349A0"/>
    <w:multiLevelType w:val="singleLevel"/>
    <w:tmpl w:val="531349A0"/>
    <w:lvl w:ilvl="0" w:tentative="0">
      <w:start w:val="1"/>
      <w:numFmt w:val="decimal"/>
      <w:suff w:val="nothing"/>
      <w:lvlText w:val="（%1）"/>
      <w:lvlJc w:val="left"/>
      <w:pPr>
        <w:ind w:left="40"/>
      </w:pPr>
    </w:lvl>
  </w:abstractNum>
  <w:abstractNum w:abstractNumId="9">
    <w:nsid w:val="53134B61"/>
    <w:multiLevelType w:val="singleLevel"/>
    <w:tmpl w:val="53134B61"/>
    <w:lvl w:ilvl="0" w:tentative="0">
      <w:start w:val="9"/>
      <w:numFmt w:val="chineseCounting"/>
      <w:suff w:val="space"/>
      <w:lvlText w:val="第%1条"/>
      <w:lvlJc w:val="left"/>
    </w:lvl>
  </w:abstractNum>
  <w:abstractNum w:abstractNumId="10">
    <w:nsid w:val="5C9B0628"/>
    <w:multiLevelType w:val="singleLevel"/>
    <w:tmpl w:val="5C9B0628"/>
    <w:lvl w:ilvl="0" w:tentative="0">
      <w:start w:val="1"/>
      <w:numFmt w:val="chineseCounting"/>
      <w:suff w:val="space"/>
      <w:lvlText w:val="第%1章"/>
      <w:lvlJc w:val="left"/>
      <w:rPr>
        <w:rFonts w:hint="eastAsia"/>
      </w:rPr>
    </w:lvl>
  </w:abstractNum>
  <w:abstractNum w:abstractNumId="11">
    <w:nsid w:val="6EB5CDDB"/>
    <w:multiLevelType w:val="singleLevel"/>
    <w:tmpl w:val="6EB5CDDB"/>
    <w:lvl w:ilvl="0" w:tentative="0">
      <w:start w:val="1"/>
      <w:numFmt w:val="chineseCounting"/>
      <w:suff w:val="nothing"/>
      <w:lvlText w:val="%1、"/>
      <w:lvlJc w:val="left"/>
      <w:rPr>
        <w:rFonts w:hint="eastAsia" w:ascii="宋体" w:hAnsi="宋体" w:eastAsia="宋体" w:cs="宋体"/>
        <w:sz w:val="28"/>
        <w:szCs w:val="28"/>
      </w:rPr>
    </w:lvl>
  </w:abstractNum>
  <w:abstractNum w:abstractNumId="12">
    <w:nsid w:val="712F1635"/>
    <w:multiLevelType w:val="singleLevel"/>
    <w:tmpl w:val="712F1635"/>
    <w:lvl w:ilvl="0" w:tentative="0">
      <w:start w:val="1"/>
      <w:numFmt w:val="decimal"/>
      <w:suff w:val="nothing"/>
      <w:lvlText w:val="%1、"/>
      <w:lvlJc w:val="left"/>
      <w:rPr>
        <w:rFonts w:hint="default" w:ascii="宋体" w:hAnsi="宋体" w:eastAsia="宋体" w:cs="宋体"/>
        <w:sz w:val="28"/>
        <w:szCs w:val="28"/>
      </w:rPr>
    </w:lvl>
  </w:abstractNum>
  <w:abstractNum w:abstractNumId="13">
    <w:nsid w:val="786B8345"/>
    <w:multiLevelType w:val="singleLevel"/>
    <w:tmpl w:val="786B8345"/>
    <w:lvl w:ilvl="0" w:tentative="0">
      <w:start w:val="5"/>
      <w:numFmt w:val="chineseCounting"/>
      <w:suff w:val="nothing"/>
      <w:lvlText w:val="%1、"/>
      <w:lvlJc w:val="left"/>
      <w:rPr>
        <w:rFonts w:hint="eastAsia"/>
      </w:rPr>
    </w:lvl>
  </w:abstractNum>
  <w:num w:numId="1">
    <w:abstractNumId w:val="6"/>
  </w:num>
  <w:num w:numId="2">
    <w:abstractNumId w:val="3"/>
  </w:num>
  <w:num w:numId="3">
    <w:abstractNumId w:val="2"/>
  </w:num>
  <w:num w:numId="4">
    <w:abstractNumId w:val="4"/>
  </w:num>
  <w:num w:numId="5">
    <w:abstractNumId w:val="10"/>
  </w:num>
  <w:num w:numId="6">
    <w:abstractNumId w:val="12"/>
  </w:num>
  <w:num w:numId="7">
    <w:abstractNumId w:val="8"/>
  </w:num>
  <w:num w:numId="8">
    <w:abstractNumId w:val="9"/>
  </w:num>
  <w:num w:numId="9">
    <w:abstractNumId w:val="11"/>
  </w:num>
  <w:num w:numId="10">
    <w:abstractNumId w:val="5"/>
  </w:num>
  <w:num w:numId="11">
    <w:abstractNumId w:val="0"/>
  </w:num>
  <w:num w:numId="12">
    <w:abstractNumId w:val="1"/>
  </w:num>
  <w:num w:numId="13">
    <w:abstractNumId w:val="1"/>
    <w:lvlOverride w:ilvl="0">
      <w:lvl w:ilvl="0" w:tentative="1">
        <w:start w:val="1"/>
        <w:numFmt w:val="decimal"/>
        <w:lvlText w:val="%1."/>
        <w:legacy w:legacy="1" w:legacySpace="120" w:legacyIndent="420"/>
        <w:lvlJc w:val="left"/>
        <w:pPr>
          <w:ind w:left="420" w:hanging="420"/>
        </w:pPr>
        <w:rPr>
          <w:rFonts w:cs="Times New Roman"/>
        </w:rPr>
      </w:lvl>
    </w:lvlOverride>
    <w:lvlOverride w:ilvl="1">
      <w:lvl w:ilvl="1" w:tentative="1">
        <w:start w:val="1"/>
        <w:numFmt w:val="lowerLetter"/>
        <w:lvlText w:val="%2)"/>
        <w:legacy w:legacy="1" w:legacySpace="120" w:legacyIndent="420"/>
        <w:lvlJc w:val="left"/>
        <w:pPr>
          <w:ind w:left="840" w:hanging="420"/>
        </w:pPr>
        <w:rPr>
          <w:rFonts w:cs="Times New Roman"/>
        </w:rPr>
      </w:lvl>
    </w:lvlOverride>
    <w:lvlOverride w:ilvl="2">
      <w:lvl w:ilvl="2" w:tentative="1">
        <w:start w:val="1"/>
        <w:numFmt w:val="lowerRoman"/>
        <w:lvlText w:val="%3."/>
        <w:legacy w:legacy="1" w:legacySpace="120" w:legacyIndent="420"/>
        <w:lvlJc w:val="left"/>
        <w:pPr>
          <w:ind w:left="1260" w:hanging="420"/>
        </w:pPr>
        <w:rPr>
          <w:rFonts w:cs="Times New Roman"/>
        </w:rPr>
      </w:lvl>
    </w:lvlOverride>
    <w:lvlOverride w:ilvl="3">
      <w:lvl w:ilvl="3" w:tentative="1">
        <w:start w:val="1"/>
        <w:numFmt w:val="decimal"/>
        <w:lvlText w:val="%4."/>
        <w:legacy w:legacy="1" w:legacySpace="120" w:legacyIndent="420"/>
        <w:lvlJc w:val="left"/>
        <w:pPr>
          <w:ind w:left="1680" w:hanging="420"/>
        </w:pPr>
        <w:rPr>
          <w:rFonts w:cs="Times New Roman"/>
        </w:rPr>
      </w:lvl>
    </w:lvlOverride>
    <w:lvlOverride w:ilvl="4">
      <w:lvl w:ilvl="4" w:tentative="1">
        <w:start w:val="1"/>
        <w:numFmt w:val="lowerLetter"/>
        <w:lvlText w:val="%5)"/>
        <w:legacy w:legacy="1" w:legacySpace="120" w:legacyIndent="420"/>
        <w:lvlJc w:val="left"/>
        <w:pPr>
          <w:ind w:left="2100" w:hanging="420"/>
        </w:pPr>
        <w:rPr>
          <w:rFonts w:cs="Times New Roman"/>
        </w:rPr>
      </w:lvl>
    </w:lvlOverride>
    <w:lvlOverride w:ilvl="5">
      <w:lvl w:ilvl="5" w:tentative="1">
        <w:start w:val="1"/>
        <w:numFmt w:val="lowerRoman"/>
        <w:lvlText w:val="%6."/>
        <w:legacy w:legacy="1" w:legacySpace="120" w:legacyIndent="420"/>
        <w:lvlJc w:val="left"/>
        <w:pPr>
          <w:ind w:left="2520" w:hanging="420"/>
        </w:pPr>
        <w:rPr>
          <w:rFonts w:cs="Times New Roman"/>
        </w:rPr>
      </w:lvl>
    </w:lvlOverride>
    <w:lvlOverride w:ilvl="6">
      <w:lvl w:ilvl="6" w:tentative="1">
        <w:start w:val="1"/>
        <w:numFmt w:val="decimal"/>
        <w:lvlText w:val="%7."/>
        <w:legacy w:legacy="1" w:legacySpace="120" w:legacyIndent="420"/>
        <w:lvlJc w:val="left"/>
        <w:pPr>
          <w:ind w:left="2940" w:hanging="420"/>
        </w:pPr>
        <w:rPr>
          <w:rFonts w:cs="Times New Roman"/>
        </w:rPr>
      </w:lvl>
    </w:lvlOverride>
    <w:lvlOverride w:ilvl="7">
      <w:lvl w:ilvl="7" w:tentative="1">
        <w:start w:val="1"/>
        <w:numFmt w:val="lowerLetter"/>
        <w:lvlText w:val="%8)"/>
        <w:legacy w:legacy="1" w:legacySpace="120" w:legacyIndent="420"/>
        <w:lvlJc w:val="left"/>
        <w:pPr>
          <w:ind w:left="3360" w:hanging="420"/>
        </w:pPr>
        <w:rPr>
          <w:rFonts w:cs="Times New Roman"/>
        </w:rPr>
      </w:lvl>
    </w:lvlOverride>
    <w:lvlOverride w:ilvl="8">
      <w:lvl w:ilvl="8" w:tentative="1">
        <w:start w:val="1"/>
        <w:numFmt w:val="lowerRoman"/>
        <w:lvlText w:val="%9."/>
        <w:legacy w:legacy="1" w:legacySpace="120" w:legacyIndent="420"/>
        <w:lvlJc w:val="left"/>
        <w:pPr>
          <w:ind w:left="3780" w:hanging="420"/>
        </w:pPr>
        <w:rPr>
          <w:rFonts w:cs="Times New Roman"/>
        </w:rPr>
      </w:lvl>
    </w:lvlOverride>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5"/>
  <w:doNotHyphenateCaps/>
  <w:drawingGridHorizontalSpacing w:val="301"/>
  <w:drawingGridVerticalSpacing w:val="215"/>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FC7"/>
    <w:rsid w:val="00001597"/>
    <w:rsid w:val="000015B4"/>
    <w:rsid w:val="00001CBE"/>
    <w:rsid w:val="000028E8"/>
    <w:rsid w:val="0000311D"/>
    <w:rsid w:val="00003C03"/>
    <w:rsid w:val="00004BE5"/>
    <w:rsid w:val="00004F43"/>
    <w:rsid w:val="00005550"/>
    <w:rsid w:val="00006627"/>
    <w:rsid w:val="000072F6"/>
    <w:rsid w:val="0000737B"/>
    <w:rsid w:val="0001044B"/>
    <w:rsid w:val="00010D75"/>
    <w:rsid w:val="00011C14"/>
    <w:rsid w:val="000168B4"/>
    <w:rsid w:val="00016F98"/>
    <w:rsid w:val="000211B2"/>
    <w:rsid w:val="000228DD"/>
    <w:rsid w:val="00022EF0"/>
    <w:rsid w:val="00022F0D"/>
    <w:rsid w:val="00023292"/>
    <w:rsid w:val="000278A6"/>
    <w:rsid w:val="00030B65"/>
    <w:rsid w:val="00033F30"/>
    <w:rsid w:val="0003498A"/>
    <w:rsid w:val="00034B78"/>
    <w:rsid w:val="0003507B"/>
    <w:rsid w:val="00035159"/>
    <w:rsid w:val="000352E2"/>
    <w:rsid w:val="00036B15"/>
    <w:rsid w:val="00042507"/>
    <w:rsid w:val="000431E6"/>
    <w:rsid w:val="000436C6"/>
    <w:rsid w:val="000465F9"/>
    <w:rsid w:val="00046EEE"/>
    <w:rsid w:val="00047298"/>
    <w:rsid w:val="00051238"/>
    <w:rsid w:val="00055662"/>
    <w:rsid w:val="000579D0"/>
    <w:rsid w:val="0006043A"/>
    <w:rsid w:val="00061262"/>
    <w:rsid w:val="00061DDB"/>
    <w:rsid w:val="00062FD1"/>
    <w:rsid w:val="0006379A"/>
    <w:rsid w:val="000649E2"/>
    <w:rsid w:val="00064D30"/>
    <w:rsid w:val="00064FB6"/>
    <w:rsid w:val="000651FF"/>
    <w:rsid w:val="00065217"/>
    <w:rsid w:val="000670C2"/>
    <w:rsid w:val="00070AD4"/>
    <w:rsid w:val="0007258B"/>
    <w:rsid w:val="00072678"/>
    <w:rsid w:val="0007358E"/>
    <w:rsid w:val="000739F9"/>
    <w:rsid w:val="0007486F"/>
    <w:rsid w:val="00074FFC"/>
    <w:rsid w:val="00075D9C"/>
    <w:rsid w:val="00077A27"/>
    <w:rsid w:val="00080734"/>
    <w:rsid w:val="000812BD"/>
    <w:rsid w:val="000819EC"/>
    <w:rsid w:val="00083D19"/>
    <w:rsid w:val="00083ED9"/>
    <w:rsid w:val="00085702"/>
    <w:rsid w:val="00085BA5"/>
    <w:rsid w:val="00085F41"/>
    <w:rsid w:val="0008722D"/>
    <w:rsid w:val="00091471"/>
    <w:rsid w:val="00092402"/>
    <w:rsid w:val="00093721"/>
    <w:rsid w:val="0009442D"/>
    <w:rsid w:val="00095DC4"/>
    <w:rsid w:val="00095F00"/>
    <w:rsid w:val="00096185"/>
    <w:rsid w:val="000970B8"/>
    <w:rsid w:val="000974D5"/>
    <w:rsid w:val="000A15BE"/>
    <w:rsid w:val="000A3E9A"/>
    <w:rsid w:val="000A43ED"/>
    <w:rsid w:val="000A4E72"/>
    <w:rsid w:val="000A7044"/>
    <w:rsid w:val="000B079B"/>
    <w:rsid w:val="000B1788"/>
    <w:rsid w:val="000B2323"/>
    <w:rsid w:val="000B25B4"/>
    <w:rsid w:val="000B5558"/>
    <w:rsid w:val="000B6791"/>
    <w:rsid w:val="000C2EB9"/>
    <w:rsid w:val="000C3917"/>
    <w:rsid w:val="000C461E"/>
    <w:rsid w:val="000C5323"/>
    <w:rsid w:val="000C54B7"/>
    <w:rsid w:val="000C5ABA"/>
    <w:rsid w:val="000C7006"/>
    <w:rsid w:val="000D016C"/>
    <w:rsid w:val="000D130E"/>
    <w:rsid w:val="000D1CBB"/>
    <w:rsid w:val="000D3DA7"/>
    <w:rsid w:val="000D3F38"/>
    <w:rsid w:val="000D440A"/>
    <w:rsid w:val="000D455D"/>
    <w:rsid w:val="000D6CEC"/>
    <w:rsid w:val="000D6EFF"/>
    <w:rsid w:val="000D70C3"/>
    <w:rsid w:val="000D757E"/>
    <w:rsid w:val="000D7C63"/>
    <w:rsid w:val="000E4068"/>
    <w:rsid w:val="000E4389"/>
    <w:rsid w:val="000E4A16"/>
    <w:rsid w:val="000E5D57"/>
    <w:rsid w:val="000E6082"/>
    <w:rsid w:val="000E73EF"/>
    <w:rsid w:val="000E785E"/>
    <w:rsid w:val="000F00CE"/>
    <w:rsid w:val="000F0577"/>
    <w:rsid w:val="000F2A50"/>
    <w:rsid w:val="000F5E30"/>
    <w:rsid w:val="000F7498"/>
    <w:rsid w:val="000F7528"/>
    <w:rsid w:val="00100C57"/>
    <w:rsid w:val="0010163A"/>
    <w:rsid w:val="001029F0"/>
    <w:rsid w:val="00104CD3"/>
    <w:rsid w:val="0010504D"/>
    <w:rsid w:val="00106E34"/>
    <w:rsid w:val="0010744F"/>
    <w:rsid w:val="001078DC"/>
    <w:rsid w:val="0011029B"/>
    <w:rsid w:val="001114D5"/>
    <w:rsid w:val="00111FBF"/>
    <w:rsid w:val="0011328A"/>
    <w:rsid w:val="0011475D"/>
    <w:rsid w:val="00114F83"/>
    <w:rsid w:val="00115BDC"/>
    <w:rsid w:val="00120548"/>
    <w:rsid w:val="001211C1"/>
    <w:rsid w:val="00121F81"/>
    <w:rsid w:val="001221A1"/>
    <w:rsid w:val="001225ED"/>
    <w:rsid w:val="0012287C"/>
    <w:rsid w:val="0012300E"/>
    <w:rsid w:val="00125B5F"/>
    <w:rsid w:val="00125B96"/>
    <w:rsid w:val="001266EF"/>
    <w:rsid w:val="00126D10"/>
    <w:rsid w:val="00127A61"/>
    <w:rsid w:val="00127DCF"/>
    <w:rsid w:val="00130F03"/>
    <w:rsid w:val="001330E9"/>
    <w:rsid w:val="001331D6"/>
    <w:rsid w:val="00133B20"/>
    <w:rsid w:val="00134B73"/>
    <w:rsid w:val="00135AA8"/>
    <w:rsid w:val="00135C41"/>
    <w:rsid w:val="001362ED"/>
    <w:rsid w:val="0013631D"/>
    <w:rsid w:val="00141634"/>
    <w:rsid w:val="00141AE0"/>
    <w:rsid w:val="00142CEF"/>
    <w:rsid w:val="00143677"/>
    <w:rsid w:val="00145DBF"/>
    <w:rsid w:val="001475FD"/>
    <w:rsid w:val="001477CC"/>
    <w:rsid w:val="0015228F"/>
    <w:rsid w:val="00153EC1"/>
    <w:rsid w:val="00154187"/>
    <w:rsid w:val="00156327"/>
    <w:rsid w:val="00156842"/>
    <w:rsid w:val="001606B2"/>
    <w:rsid w:val="00160972"/>
    <w:rsid w:val="001612AD"/>
    <w:rsid w:val="00161529"/>
    <w:rsid w:val="00161E0F"/>
    <w:rsid w:val="001625B1"/>
    <w:rsid w:val="001629F9"/>
    <w:rsid w:val="00162B4F"/>
    <w:rsid w:val="00162B9C"/>
    <w:rsid w:val="00163871"/>
    <w:rsid w:val="001642AE"/>
    <w:rsid w:val="001645EB"/>
    <w:rsid w:val="00165543"/>
    <w:rsid w:val="00165FE0"/>
    <w:rsid w:val="00166083"/>
    <w:rsid w:val="001665FD"/>
    <w:rsid w:val="00166A20"/>
    <w:rsid w:val="00167358"/>
    <w:rsid w:val="001702A5"/>
    <w:rsid w:val="001703D6"/>
    <w:rsid w:val="001703F9"/>
    <w:rsid w:val="00170935"/>
    <w:rsid w:val="00170ADE"/>
    <w:rsid w:val="00170C56"/>
    <w:rsid w:val="0017171E"/>
    <w:rsid w:val="001721F2"/>
    <w:rsid w:val="0017323D"/>
    <w:rsid w:val="001740D3"/>
    <w:rsid w:val="00174978"/>
    <w:rsid w:val="001752D8"/>
    <w:rsid w:val="0017555A"/>
    <w:rsid w:val="0017737F"/>
    <w:rsid w:val="00177EF0"/>
    <w:rsid w:val="00182A36"/>
    <w:rsid w:val="001854E2"/>
    <w:rsid w:val="00185635"/>
    <w:rsid w:val="00185BC2"/>
    <w:rsid w:val="00186B19"/>
    <w:rsid w:val="00187C33"/>
    <w:rsid w:val="00187E20"/>
    <w:rsid w:val="00190672"/>
    <w:rsid w:val="00191815"/>
    <w:rsid w:val="00193DA6"/>
    <w:rsid w:val="00195170"/>
    <w:rsid w:val="0019528D"/>
    <w:rsid w:val="0019622C"/>
    <w:rsid w:val="001963B6"/>
    <w:rsid w:val="00196471"/>
    <w:rsid w:val="00197645"/>
    <w:rsid w:val="001A155C"/>
    <w:rsid w:val="001A1939"/>
    <w:rsid w:val="001A2D1E"/>
    <w:rsid w:val="001A4211"/>
    <w:rsid w:val="001A4A7D"/>
    <w:rsid w:val="001A5375"/>
    <w:rsid w:val="001A55A7"/>
    <w:rsid w:val="001A6455"/>
    <w:rsid w:val="001A670E"/>
    <w:rsid w:val="001A6819"/>
    <w:rsid w:val="001A7EDE"/>
    <w:rsid w:val="001B00A1"/>
    <w:rsid w:val="001B1ADC"/>
    <w:rsid w:val="001B3E5C"/>
    <w:rsid w:val="001B55F0"/>
    <w:rsid w:val="001B57D3"/>
    <w:rsid w:val="001B5F1A"/>
    <w:rsid w:val="001B650E"/>
    <w:rsid w:val="001B71A6"/>
    <w:rsid w:val="001C0890"/>
    <w:rsid w:val="001C0CDE"/>
    <w:rsid w:val="001C0DF7"/>
    <w:rsid w:val="001C1697"/>
    <w:rsid w:val="001C1837"/>
    <w:rsid w:val="001C1AF0"/>
    <w:rsid w:val="001C1D91"/>
    <w:rsid w:val="001C24B2"/>
    <w:rsid w:val="001C2783"/>
    <w:rsid w:val="001C3B8A"/>
    <w:rsid w:val="001C3FCB"/>
    <w:rsid w:val="001C3FFA"/>
    <w:rsid w:val="001C45B7"/>
    <w:rsid w:val="001C585D"/>
    <w:rsid w:val="001C7412"/>
    <w:rsid w:val="001D0361"/>
    <w:rsid w:val="001D03BC"/>
    <w:rsid w:val="001D0A75"/>
    <w:rsid w:val="001D0E07"/>
    <w:rsid w:val="001D202A"/>
    <w:rsid w:val="001D207E"/>
    <w:rsid w:val="001D2308"/>
    <w:rsid w:val="001D3622"/>
    <w:rsid w:val="001D3D4A"/>
    <w:rsid w:val="001D4C9C"/>
    <w:rsid w:val="001E1A01"/>
    <w:rsid w:val="001E2BED"/>
    <w:rsid w:val="001E2DB5"/>
    <w:rsid w:val="001E30EC"/>
    <w:rsid w:val="001E3859"/>
    <w:rsid w:val="001E3F4F"/>
    <w:rsid w:val="001E4544"/>
    <w:rsid w:val="001E469B"/>
    <w:rsid w:val="001E4C6A"/>
    <w:rsid w:val="001E4D2F"/>
    <w:rsid w:val="001E6ED4"/>
    <w:rsid w:val="001E7528"/>
    <w:rsid w:val="001F0039"/>
    <w:rsid w:val="001F1585"/>
    <w:rsid w:val="001F2ABE"/>
    <w:rsid w:val="001F348D"/>
    <w:rsid w:val="001F418E"/>
    <w:rsid w:val="001F419F"/>
    <w:rsid w:val="001F5DA1"/>
    <w:rsid w:val="001F62D4"/>
    <w:rsid w:val="002010DA"/>
    <w:rsid w:val="00202F67"/>
    <w:rsid w:val="00205672"/>
    <w:rsid w:val="00206B3E"/>
    <w:rsid w:val="0021023F"/>
    <w:rsid w:val="00211336"/>
    <w:rsid w:val="00211963"/>
    <w:rsid w:val="0021431E"/>
    <w:rsid w:val="0021474C"/>
    <w:rsid w:val="002153FC"/>
    <w:rsid w:val="00215886"/>
    <w:rsid w:val="00215A3A"/>
    <w:rsid w:val="00216C54"/>
    <w:rsid w:val="00217AD7"/>
    <w:rsid w:val="002225CB"/>
    <w:rsid w:val="00225154"/>
    <w:rsid w:val="00227223"/>
    <w:rsid w:val="00227666"/>
    <w:rsid w:val="00227790"/>
    <w:rsid w:val="0023093C"/>
    <w:rsid w:val="002311A7"/>
    <w:rsid w:val="00231C1C"/>
    <w:rsid w:val="00232033"/>
    <w:rsid w:val="0023245F"/>
    <w:rsid w:val="0023265D"/>
    <w:rsid w:val="00232798"/>
    <w:rsid w:val="00233332"/>
    <w:rsid w:val="002335DD"/>
    <w:rsid w:val="0023685D"/>
    <w:rsid w:val="002401C2"/>
    <w:rsid w:val="00240686"/>
    <w:rsid w:val="00240DCB"/>
    <w:rsid w:val="00244727"/>
    <w:rsid w:val="0024488D"/>
    <w:rsid w:val="00245A8D"/>
    <w:rsid w:val="00246ADF"/>
    <w:rsid w:val="00250601"/>
    <w:rsid w:val="00250A50"/>
    <w:rsid w:val="00251BCE"/>
    <w:rsid w:val="0025305B"/>
    <w:rsid w:val="0025491B"/>
    <w:rsid w:val="00254D5E"/>
    <w:rsid w:val="0025784F"/>
    <w:rsid w:val="00257B0B"/>
    <w:rsid w:val="00257C36"/>
    <w:rsid w:val="00260EA0"/>
    <w:rsid w:val="00262810"/>
    <w:rsid w:val="002663AE"/>
    <w:rsid w:val="00266D23"/>
    <w:rsid w:val="002678C1"/>
    <w:rsid w:val="00270465"/>
    <w:rsid w:val="00271AC3"/>
    <w:rsid w:val="00271FE3"/>
    <w:rsid w:val="002722EA"/>
    <w:rsid w:val="002727E0"/>
    <w:rsid w:val="00273620"/>
    <w:rsid w:val="00274392"/>
    <w:rsid w:val="00274CE0"/>
    <w:rsid w:val="00276416"/>
    <w:rsid w:val="00280510"/>
    <w:rsid w:val="0028073B"/>
    <w:rsid w:val="00283145"/>
    <w:rsid w:val="00283C3D"/>
    <w:rsid w:val="002840D0"/>
    <w:rsid w:val="002845FC"/>
    <w:rsid w:val="002856A7"/>
    <w:rsid w:val="0028751A"/>
    <w:rsid w:val="0028769F"/>
    <w:rsid w:val="00292FD4"/>
    <w:rsid w:val="00294881"/>
    <w:rsid w:val="0029652B"/>
    <w:rsid w:val="00296570"/>
    <w:rsid w:val="00297146"/>
    <w:rsid w:val="002A0B1C"/>
    <w:rsid w:val="002A1C8C"/>
    <w:rsid w:val="002A2B1F"/>
    <w:rsid w:val="002A3280"/>
    <w:rsid w:val="002A4E7A"/>
    <w:rsid w:val="002A5864"/>
    <w:rsid w:val="002A5E65"/>
    <w:rsid w:val="002A77A0"/>
    <w:rsid w:val="002A7A0C"/>
    <w:rsid w:val="002A7B61"/>
    <w:rsid w:val="002B06C4"/>
    <w:rsid w:val="002B16D4"/>
    <w:rsid w:val="002B2A16"/>
    <w:rsid w:val="002B338D"/>
    <w:rsid w:val="002B554A"/>
    <w:rsid w:val="002B6F38"/>
    <w:rsid w:val="002B746F"/>
    <w:rsid w:val="002B74FE"/>
    <w:rsid w:val="002C0721"/>
    <w:rsid w:val="002C210F"/>
    <w:rsid w:val="002C4CE4"/>
    <w:rsid w:val="002C5D10"/>
    <w:rsid w:val="002C696C"/>
    <w:rsid w:val="002C6F18"/>
    <w:rsid w:val="002C7C0A"/>
    <w:rsid w:val="002D2A3F"/>
    <w:rsid w:val="002D30DC"/>
    <w:rsid w:val="002D3727"/>
    <w:rsid w:val="002D7555"/>
    <w:rsid w:val="002D7911"/>
    <w:rsid w:val="002E0404"/>
    <w:rsid w:val="002E212D"/>
    <w:rsid w:val="002E2444"/>
    <w:rsid w:val="002E2731"/>
    <w:rsid w:val="002E2B15"/>
    <w:rsid w:val="002E49E1"/>
    <w:rsid w:val="002E4BF7"/>
    <w:rsid w:val="002E6FC7"/>
    <w:rsid w:val="002F14CD"/>
    <w:rsid w:val="002F2067"/>
    <w:rsid w:val="002F6061"/>
    <w:rsid w:val="002F7D10"/>
    <w:rsid w:val="0030077A"/>
    <w:rsid w:val="003014CD"/>
    <w:rsid w:val="003018BA"/>
    <w:rsid w:val="003018C2"/>
    <w:rsid w:val="00302F69"/>
    <w:rsid w:val="003030A1"/>
    <w:rsid w:val="003042DF"/>
    <w:rsid w:val="00304842"/>
    <w:rsid w:val="00304A64"/>
    <w:rsid w:val="00304EA1"/>
    <w:rsid w:val="00305873"/>
    <w:rsid w:val="00307FE8"/>
    <w:rsid w:val="00310FE0"/>
    <w:rsid w:val="00312160"/>
    <w:rsid w:val="003131D1"/>
    <w:rsid w:val="00313B11"/>
    <w:rsid w:val="0031560B"/>
    <w:rsid w:val="0031614D"/>
    <w:rsid w:val="00316168"/>
    <w:rsid w:val="00316C02"/>
    <w:rsid w:val="003215B2"/>
    <w:rsid w:val="0032223D"/>
    <w:rsid w:val="00324654"/>
    <w:rsid w:val="00324E2B"/>
    <w:rsid w:val="00325163"/>
    <w:rsid w:val="00325960"/>
    <w:rsid w:val="00327AF7"/>
    <w:rsid w:val="00330123"/>
    <w:rsid w:val="003318C4"/>
    <w:rsid w:val="003324C0"/>
    <w:rsid w:val="00332B12"/>
    <w:rsid w:val="00334659"/>
    <w:rsid w:val="00335B52"/>
    <w:rsid w:val="0034033F"/>
    <w:rsid w:val="00342A25"/>
    <w:rsid w:val="0034585B"/>
    <w:rsid w:val="003508D3"/>
    <w:rsid w:val="00352827"/>
    <w:rsid w:val="00352C1A"/>
    <w:rsid w:val="00354DC4"/>
    <w:rsid w:val="00356402"/>
    <w:rsid w:val="003577B0"/>
    <w:rsid w:val="0036135C"/>
    <w:rsid w:val="00362156"/>
    <w:rsid w:val="00362180"/>
    <w:rsid w:val="003623BE"/>
    <w:rsid w:val="00364320"/>
    <w:rsid w:val="003644D6"/>
    <w:rsid w:val="00364880"/>
    <w:rsid w:val="00365844"/>
    <w:rsid w:val="00365AE8"/>
    <w:rsid w:val="003704AF"/>
    <w:rsid w:val="00371996"/>
    <w:rsid w:val="00371DC8"/>
    <w:rsid w:val="00372C04"/>
    <w:rsid w:val="00373E44"/>
    <w:rsid w:val="00375B57"/>
    <w:rsid w:val="0038117E"/>
    <w:rsid w:val="00382AD6"/>
    <w:rsid w:val="00382D7A"/>
    <w:rsid w:val="003853B2"/>
    <w:rsid w:val="00385588"/>
    <w:rsid w:val="00385BFA"/>
    <w:rsid w:val="003860A7"/>
    <w:rsid w:val="003866B5"/>
    <w:rsid w:val="003919C3"/>
    <w:rsid w:val="00392519"/>
    <w:rsid w:val="0039297D"/>
    <w:rsid w:val="00392CB9"/>
    <w:rsid w:val="00393765"/>
    <w:rsid w:val="003945D1"/>
    <w:rsid w:val="003952CF"/>
    <w:rsid w:val="0039643A"/>
    <w:rsid w:val="003A3457"/>
    <w:rsid w:val="003B024D"/>
    <w:rsid w:val="003B0F77"/>
    <w:rsid w:val="003B194F"/>
    <w:rsid w:val="003B1D30"/>
    <w:rsid w:val="003B264A"/>
    <w:rsid w:val="003B3687"/>
    <w:rsid w:val="003B3C95"/>
    <w:rsid w:val="003B40ED"/>
    <w:rsid w:val="003B50EF"/>
    <w:rsid w:val="003B7504"/>
    <w:rsid w:val="003B77CC"/>
    <w:rsid w:val="003C09E1"/>
    <w:rsid w:val="003C1857"/>
    <w:rsid w:val="003C1D88"/>
    <w:rsid w:val="003C2BA1"/>
    <w:rsid w:val="003C43B2"/>
    <w:rsid w:val="003C47C3"/>
    <w:rsid w:val="003C49C2"/>
    <w:rsid w:val="003C68B0"/>
    <w:rsid w:val="003D0992"/>
    <w:rsid w:val="003D0C49"/>
    <w:rsid w:val="003D1387"/>
    <w:rsid w:val="003D21B6"/>
    <w:rsid w:val="003D3287"/>
    <w:rsid w:val="003D721D"/>
    <w:rsid w:val="003E0882"/>
    <w:rsid w:val="003E0A11"/>
    <w:rsid w:val="003E225B"/>
    <w:rsid w:val="003E2D62"/>
    <w:rsid w:val="003E2FC1"/>
    <w:rsid w:val="003E3E30"/>
    <w:rsid w:val="003E3EA6"/>
    <w:rsid w:val="003E458B"/>
    <w:rsid w:val="003E4826"/>
    <w:rsid w:val="003E519A"/>
    <w:rsid w:val="003E5205"/>
    <w:rsid w:val="003F0CF5"/>
    <w:rsid w:val="003F1947"/>
    <w:rsid w:val="003F1AF4"/>
    <w:rsid w:val="003F1C22"/>
    <w:rsid w:val="003F2B59"/>
    <w:rsid w:val="003F3C5E"/>
    <w:rsid w:val="003F3F6E"/>
    <w:rsid w:val="003F4180"/>
    <w:rsid w:val="003F4820"/>
    <w:rsid w:val="003F48E9"/>
    <w:rsid w:val="003F5FCD"/>
    <w:rsid w:val="003F6DA9"/>
    <w:rsid w:val="003F7412"/>
    <w:rsid w:val="003F7DB4"/>
    <w:rsid w:val="00400B48"/>
    <w:rsid w:val="004015F5"/>
    <w:rsid w:val="00402154"/>
    <w:rsid w:val="0040249E"/>
    <w:rsid w:val="00403426"/>
    <w:rsid w:val="004039B6"/>
    <w:rsid w:val="004069B8"/>
    <w:rsid w:val="00407F0F"/>
    <w:rsid w:val="0041123B"/>
    <w:rsid w:val="00413E24"/>
    <w:rsid w:val="0041435E"/>
    <w:rsid w:val="00415A60"/>
    <w:rsid w:val="0041700E"/>
    <w:rsid w:val="0042080B"/>
    <w:rsid w:val="00420F34"/>
    <w:rsid w:val="00420FDC"/>
    <w:rsid w:val="004214C6"/>
    <w:rsid w:val="004218C3"/>
    <w:rsid w:val="004233B6"/>
    <w:rsid w:val="004241B8"/>
    <w:rsid w:val="00430AC3"/>
    <w:rsid w:val="00430FC7"/>
    <w:rsid w:val="00431142"/>
    <w:rsid w:val="004330C5"/>
    <w:rsid w:val="00433DC2"/>
    <w:rsid w:val="00435EB0"/>
    <w:rsid w:val="00436540"/>
    <w:rsid w:val="00440309"/>
    <w:rsid w:val="00440EF9"/>
    <w:rsid w:val="00441ED6"/>
    <w:rsid w:val="00442538"/>
    <w:rsid w:val="00442550"/>
    <w:rsid w:val="00442DE7"/>
    <w:rsid w:val="00442E55"/>
    <w:rsid w:val="00442E8E"/>
    <w:rsid w:val="00442FCB"/>
    <w:rsid w:val="00445234"/>
    <w:rsid w:val="00445E32"/>
    <w:rsid w:val="00446202"/>
    <w:rsid w:val="00447363"/>
    <w:rsid w:val="00447493"/>
    <w:rsid w:val="00447B7B"/>
    <w:rsid w:val="004515E8"/>
    <w:rsid w:val="00451B0B"/>
    <w:rsid w:val="00452A1E"/>
    <w:rsid w:val="00453084"/>
    <w:rsid w:val="004539F0"/>
    <w:rsid w:val="0045509F"/>
    <w:rsid w:val="004559DA"/>
    <w:rsid w:val="0045625C"/>
    <w:rsid w:val="00456570"/>
    <w:rsid w:val="0046010B"/>
    <w:rsid w:val="00461D0F"/>
    <w:rsid w:val="00461E46"/>
    <w:rsid w:val="00462088"/>
    <w:rsid w:val="00463342"/>
    <w:rsid w:val="00464185"/>
    <w:rsid w:val="004650A8"/>
    <w:rsid w:val="00466DAD"/>
    <w:rsid w:val="00467EA3"/>
    <w:rsid w:val="00470266"/>
    <w:rsid w:val="00470914"/>
    <w:rsid w:val="00470E15"/>
    <w:rsid w:val="00471EB7"/>
    <w:rsid w:val="00473A40"/>
    <w:rsid w:val="0047412A"/>
    <w:rsid w:val="00474BCF"/>
    <w:rsid w:val="00474D7E"/>
    <w:rsid w:val="0047547E"/>
    <w:rsid w:val="004761AA"/>
    <w:rsid w:val="0047627E"/>
    <w:rsid w:val="004765A0"/>
    <w:rsid w:val="0047769B"/>
    <w:rsid w:val="00480621"/>
    <w:rsid w:val="00481BF1"/>
    <w:rsid w:val="004823F3"/>
    <w:rsid w:val="00484064"/>
    <w:rsid w:val="0048469C"/>
    <w:rsid w:val="00485286"/>
    <w:rsid w:val="00487665"/>
    <w:rsid w:val="00487681"/>
    <w:rsid w:val="00487C27"/>
    <w:rsid w:val="00487DDB"/>
    <w:rsid w:val="0049163A"/>
    <w:rsid w:val="00495EF2"/>
    <w:rsid w:val="00496D4A"/>
    <w:rsid w:val="00496FBE"/>
    <w:rsid w:val="004A07DF"/>
    <w:rsid w:val="004A0AA1"/>
    <w:rsid w:val="004A1F21"/>
    <w:rsid w:val="004A2623"/>
    <w:rsid w:val="004A26E7"/>
    <w:rsid w:val="004A2DA2"/>
    <w:rsid w:val="004A37B1"/>
    <w:rsid w:val="004A51C4"/>
    <w:rsid w:val="004A5B40"/>
    <w:rsid w:val="004B0025"/>
    <w:rsid w:val="004B07E2"/>
    <w:rsid w:val="004B3E7E"/>
    <w:rsid w:val="004B4317"/>
    <w:rsid w:val="004B5A74"/>
    <w:rsid w:val="004B5DE3"/>
    <w:rsid w:val="004B6BE3"/>
    <w:rsid w:val="004B7750"/>
    <w:rsid w:val="004C30D0"/>
    <w:rsid w:val="004C4002"/>
    <w:rsid w:val="004C4C03"/>
    <w:rsid w:val="004C74EA"/>
    <w:rsid w:val="004D1350"/>
    <w:rsid w:val="004D209D"/>
    <w:rsid w:val="004D2251"/>
    <w:rsid w:val="004D49CF"/>
    <w:rsid w:val="004D75BC"/>
    <w:rsid w:val="004D7DE8"/>
    <w:rsid w:val="004E038D"/>
    <w:rsid w:val="004E2223"/>
    <w:rsid w:val="004E5BFC"/>
    <w:rsid w:val="004E5E88"/>
    <w:rsid w:val="004E7F60"/>
    <w:rsid w:val="004F0507"/>
    <w:rsid w:val="004F1CD5"/>
    <w:rsid w:val="004F25B9"/>
    <w:rsid w:val="004F273C"/>
    <w:rsid w:val="004F2762"/>
    <w:rsid w:val="004F2BAD"/>
    <w:rsid w:val="004F3370"/>
    <w:rsid w:val="004F45F3"/>
    <w:rsid w:val="004F4B26"/>
    <w:rsid w:val="004F4C00"/>
    <w:rsid w:val="004F58DB"/>
    <w:rsid w:val="004F60C1"/>
    <w:rsid w:val="004F7199"/>
    <w:rsid w:val="004F78F1"/>
    <w:rsid w:val="004F7B7F"/>
    <w:rsid w:val="00500D4F"/>
    <w:rsid w:val="00500D60"/>
    <w:rsid w:val="00502DCE"/>
    <w:rsid w:val="005031BC"/>
    <w:rsid w:val="00503573"/>
    <w:rsid w:val="00504636"/>
    <w:rsid w:val="0050534A"/>
    <w:rsid w:val="005060B0"/>
    <w:rsid w:val="005118D0"/>
    <w:rsid w:val="00511FBF"/>
    <w:rsid w:val="00512099"/>
    <w:rsid w:val="00514509"/>
    <w:rsid w:val="00514BBF"/>
    <w:rsid w:val="00514F26"/>
    <w:rsid w:val="00515CE0"/>
    <w:rsid w:val="0051600A"/>
    <w:rsid w:val="00517AFA"/>
    <w:rsid w:val="00517C7F"/>
    <w:rsid w:val="00517F1C"/>
    <w:rsid w:val="00520356"/>
    <w:rsid w:val="00522FD2"/>
    <w:rsid w:val="00523A25"/>
    <w:rsid w:val="00523BDE"/>
    <w:rsid w:val="00524F35"/>
    <w:rsid w:val="00525072"/>
    <w:rsid w:val="00525258"/>
    <w:rsid w:val="0052550B"/>
    <w:rsid w:val="00525931"/>
    <w:rsid w:val="0052624F"/>
    <w:rsid w:val="0052723E"/>
    <w:rsid w:val="00527D84"/>
    <w:rsid w:val="00531C18"/>
    <w:rsid w:val="00533060"/>
    <w:rsid w:val="00533142"/>
    <w:rsid w:val="00535D6B"/>
    <w:rsid w:val="005378D3"/>
    <w:rsid w:val="0054001D"/>
    <w:rsid w:val="00541374"/>
    <w:rsid w:val="00541C6D"/>
    <w:rsid w:val="00542328"/>
    <w:rsid w:val="00542330"/>
    <w:rsid w:val="00544089"/>
    <w:rsid w:val="00544F7B"/>
    <w:rsid w:val="0054642D"/>
    <w:rsid w:val="00550DE6"/>
    <w:rsid w:val="00551767"/>
    <w:rsid w:val="005543B8"/>
    <w:rsid w:val="00554C49"/>
    <w:rsid w:val="00554F3E"/>
    <w:rsid w:val="00555AB4"/>
    <w:rsid w:val="00556BA1"/>
    <w:rsid w:val="00556DE8"/>
    <w:rsid w:val="00557872"/>
    <w:rsid w:val="00560CBB"/>
    <w:rsid w:val="0056476B"/>
    <w:rsid w:val="00564E1B"/>
    <w:rsid w:val="00564FAA"/>
    <w:rsid w:val="0056644F"/>
    <w:rsid w:val="005720A2"/>
    <w:rsid w:val="00572992"/>
    <w:rsid w:val="00573B53"/>
    <w:rsid w:val="00574C9E"/>
    <w:rsid w:val="005754E7"/>
    <w:rsid w:val="00575C64"/>
    <w:rsid w:val="005762E3"/>
    <w:rsid w:val="00577FAD"/>
    <w:rsid w:val="005807D3"/>
    <w:rsid w:val="00580CA1"/>
    <w:rsid w:val="00582FD8"/>
    <w:rsid w:val="005836BF"/>
    <w:rsid w:val="0058527C"/>
    <w:rsid w:val="005870C6"/>
    <w:rsid w:val="0058731F"/>
    <w:rsid w:val="0058751C"/>
    <w:rsid w:val="00587E1F"/>
    <w:rsid w:val="0059021C"/>
    <w:rsid w:val="005902E2"/>
    <w:rsid w:val="00590741"/>
    <w:rsid w:val="005914DE"/>
    <w:rsid w:val="00592B80"/>
    <w:rsid w:val="00592B9F"/>
    <w:rsid w:val="0059531D"/>
    <w:rsid w:val="005956AA"/>
    <w:rsid w:val="00596CEA"/>
    <w:rsid w:val="005A054A"/>
    <w:rsid w:val="005A4C0D"/>
    <w:rsid w:val="005A5E4A"/>
    <w:rsid w:val="005A62E3"/>
    <w:rsid w:val="005A66C5"/>
    <w:rsid w:val="005A71F5"/>
    <w:rsid w:val="005B01C5"/>
    <w:rsid w:val="005B0909"/>
    <w:rsid w:val="005B1235"/>
    <w:rsid w:val="005B1364"/>
    <w:rsid w:val="005B166D"/>
    <w:rsid w:val="005B1B10"/>
    <w:rsid w:val="005B1B66"/>
    <w:rsid w:val="005B3EA5"/>
    <w:rsid w:val="005B4442"/>
    <w:rsid w:val="005B46F1"/>
    <w:rsid w:val="005B4864"/>
    <w:rsid w:val="005B4B6F"/>
    <w:rsid w:val="005B7367"/>
    <w:rsid w:val="005C2520"/>
    <w:rsid w:val="005C478E"/>
    <w:rsid w:val="005D0355"/>
    <w:rsid w:val="005D25B5"/>
    <w:rsid w:val="005D4CF1"/>
    <w:rsid w:val="005D5553"/>
    <w:rsid w:val="005D6457"/>
    <w:rsid w:val="005D6C1F"/>
    <w:rsid w:val="005E27A5"/>
    <w:rsid w:val="005E399C"/>
    <w:rsid w:val="005E427B"/>
    <w:rsid w:val="005E4D44"/>
    <w:rsid w:val="005E58F0"/>
    <w:rsid w:val="005E63BC"/>
    <w:rsid w:val="005E6BC0"/>
    <w:rsid w:val="005E7835"/>
    <w:rsid w:val="005F0C85"/>
    <w:rsid w:val="005F1E72"/>
    <w:rsid w:val="005F4675"/>
    <w:rsid w:val="005F483B"/>
    <w:rsid w:val="00600171"/>
    <w:rsid w:val="006012B5"/>
    <w:rsid w:val="00601CD1"/>
    <w:rsid w:val="006066C2"/>
    <w:rsid w:val="00607096"/>
    <w:rsid w:val="00607776"/>
    <w:rsid w:val="00607A58"/>
    <w:rsid w:val="0061099F"/>
    <w:rsid w:val="00610C2A"/>
    <w:rsid w:val="00611E82"/>
    <w:rsid w:val="00612171"/>
    <w:rsid w:val="00612812"/>
    <w:rsid w:val="00613F84"/>
    <w:rsid w:val="00613F86"/>
    <w:rsid w:val="006168F3"/>
    <w:rsid w:val="0061709E"/>
    <w:rsid w:val="006176D8"/>
    <w:rsid w:val="00620228"/>
    <w:rsid w:val="00620C1C"/>
    <w:rsid w:val="00620F6F"/>
    <w:rsid w:val="00621D06"/>
    <w:rsid w:val="0062380A"/>
    <w:rsid w:val="00624C1B"/>
    <w:rsid w:val="00625D20"/>
    <w:rsid w:val="006309F7"/>
    <w:rsid w:val="00630D37"/>
    <w:rsid w:val="006319EF"/>
    <w:rsid w:val="006324E3"/>
    <w:rsid w:val="00633D28"/>
    <w:rsid w:val="006349D5"/>
    <w:rsid w:val="006351A3"/>
    <w:rsid w:val="00635607"/>
    <w:rsid w:val="00635A62"/>
    <w:rsid w:val="00636958"/>
    <w:rsid w:val="00640B28"/>
    <w:rsid w:val="006448B5"/>
    <w:rsid w:val="00644CE5"/>
    <w:rsid w:val="00644E09"/>
    <w:rsid w:val="0064550D"/>
    <w:rsid w:val="006502C2"/>
    <w:rsid w:val="006512B3"/>
    <w:rsid w:val="0065175E"/>
    <w:rsid w:val="0065224B"/>
    <w:rsid w:val="00660683"/>
    <w:rsid w:val="006631C9"/>
    <w:rsid w:val="00663344"/>
    <w:rsid w:val="00663CF1"/>
    <w:rsid w:val="00664BD5"/>
    <w:rsid w:val="00664DA6"/>
    <w:rsid w:val="006678B6"/>
    <w:rsid w:val="0067032D"/>
    <w:rsid w:val="006704B4"/>
    <w:rsid w:val="00670963"/>
    <w:rsid w:val="00670C83"/>
    <w:rsid w:val="00675413"/>
    <w:rsid w:val="00676D67"/>
    <w:rsid w:val="00677025"/>
    <w:rsid w:val="00677C4C"/>
    <w:rsid w:val="006802D7"/>
    <w:rsid w:val="00681577"/>
    <w:rsid w:val="006818DF"/>
    <w:rsid w:val="00682F94"/>
    <w:rsid w:val="00683039"/>
    <w:rsid w:val="006833C4"/>
    <w:rsid w:val="00684578"/>
    <w:rsid w:val="006866F4"/>
    <w:rsid w:val="006870D3"/>
    <w:rsid w:val="006875B2"/>
    <w:rsid w:val="00690459"/>
    <w:rsid w:val="006905D9"/>
    <w:rsid w:val="00690607"/>
    <w:rsid w:val="00694C87"/>
    <w:rsid w:val="0069562C"/>
    <w:rsid w:val="00696579"/>
    <w:rsid w:val="006A10C0"/>
    <w:rsid w:val="006A26D7"/>
    <w:rsid w:val="006A3992"/>
    <w:rsid w:val="006A4628"/>
    <w:rsid w:val="006A51A2"/>
    <w:rsid w:val="006A64BA"/>
    <w:rsid w:val="006A7769"/>
    <w:rsid w:val="006A7E16"/>
    <w:rsid w:val="006B0266"/>
    <w:rsid w:val="006B0448"/>
    <w:rsid w:val="006B1C60"/>
    <w:rsid w:val="006B59C3"/>
    <w:rsid w:val="006B6ECA"/>
    <w:rsid w:val="006C1431"/>
    <w:rsid w:val="006C246E"/>
    <w:rsid w:val="006C376D"/>
    <w:rsid w:val="006C561C"/>
    <w:rsid w:val="006C6AC8"/>
    <w:rsid w:val="006D0918"/>
    <w:rsid w:val="006D2590"/>
    <w:rsid w:val="006D2D1D"/>
    <w:rsid w:val="006D42CA"/>
    <w:rsid w:val="006D44B0"/>
    <w:rsid w:val="006D4C56"/>
    <w:rsid w:val="006D4FE4"/>
    <w:rsid w:val="006D7B38"/>
    <w:rsid w:val="006E4ED3"/>
    <w:rsid w:val="006E5346"/>
    <w:rsid w:val="006E5F61"/>
    <w:rsid w:val="006E6DF8"/>
    <w:rsid w:val="006F02D6"/>
    <w:rsid w:val="006F0967"/>
    <w:rsid w:val="006F0D67"/>
    <w:rsid w:val="006F0E37"/>
    <w:rsid w:val="006F187D"/>
    <w:rsid w:val="006F31B8"/>
    <w:rsid w:val="006F3852"/>
    <w:rsid w:val="006F39F7"/>
    <w:rsid w:val="006F4A41"/>
    <w:rsid w:val="006F6BCA"/>
    <w:rsid w:val="006F6DCA"/>
    <w:rsid w:val="006F71C5"/>
    <w:rsid w:val="00700AE6"/>
    <w:rsid w:val="007016BB"/>
    <w:rsid w:val="00701C5D"/>
    <w:rsid w:val="00702F0F"/>
    <w:rsid w:val="00703660"/>
    <w:rsid w:val="007038B5"/>
    <w:rsid w:val="00704F6F"/>
    <w:rsid w:val="00705112"/>
    <w:rsid w:val="00705E5F"/>
    <w:rsid w:val="0070604D"/>
    <w:rsid w:val="00706B20"/>
    <w:rsid w:val="00706E60"/>
    <w:rsid w:val="007070C8"/>
    <w:rsid w:val="0070716F"/>
    <w:rsid w:val="007079A0"/>
    <w:rsid w:val="00710E40"/>
    <w:rsid w:val="00710F38"/>
    <w:rsid w:val="00711508"/>
    <w:rsid w:val="00711E78"/>
    <w:rsid w:val="00712775"/>
    <w:rsid w:val="007137FB"/>
    <w:rsid w:val="00714178"/>
    <w:rsid w:val="00715C2A"/>
    <w:rsid w:val="00717945"/>
    <w:rsid w:val="00717F6F"/>
    <w:rsid w:val="007210BC"/>
    <w:rsid w:val="00721A64"/>
    <w:rsid w:val="0072253A"/>
    <w:rsid w:val="0072254E"/>
    <w:rsid w:val="00722B8F"/>
    <w:rsid w:val="007238B8"/>
    <w:rsid w:val="00724884"/>
    <w:rsid w:val="00725590"/>
    <w:rsid w:val="00725636"/>
    <w:rsid w:val="00730CAA"/>
    <w:rsid w:val="00731702"/>
    <w:rsid w:val="00731EA4"/>
    <w:rsid w:val="00731FC4"/>
    <w:rsid w:val="00735548"/>
    <w:rsid w:val="00742741"/>
    <w:rsid w:val="00743798"/>
    <w:rsid w:val="0074464C"/>
    <w:rsid w:val="00744F98"/>
    <w:rsid w:val="007458BC"/>
    <w:rsid w:val="00745946"/>
    <w:rsid w:val="007459D7"/>
    <w:rsid w:val="00746649"/>
    <w:rsid w:val="00746971"/>
    <w:rsid w:val="007476DF"/>
    <w:rsid w:val="00747C47"/>
    <w:rsid w:val="007501B1"/>
    <w:rsid w:val="00751C57"/>
    <w:rsid w:val="007540B5"/>
    <w:rsid w:val="00755BE9"/>
    <w:rsid w:val="0075667B"/>
    <w:rsid w:val="0075675E"/>
    <w:rsid w:val="00756BC6"/>
    <w:rsid w:val="00757B85"/>
    <w:rsid w:val="007603EB"/>
    <w:rsid w:val="007609A7"/>
    <w:rsid w:val="00762F3A"/>
    <w:rsid w:val="007644F4"/>
    <w:rsid w:val="00765283"/>
    <w:rsid w:val="00771355"/>
    <w:rsid w:val="00772612"/>
    <w:rsid w:val="00774D99"/>
    <w:rsid w:val="00774F0A"/>
    <w:rsid w:val="00775693"/>
    <w:rsid w:val="00781221"/>
    <w:rsid w:val="0078130D"/>
    <w:rsid w:val="00781E0D"/>
    <w:rsid w:val="00781E19"/>
    <w:rsid w:val="00783A22"/>
    <w:rsid w:val="00784FDC"/>
    <w:rsid w:val="00786F41"/>
    <w:rsid w:val="007913EA"/>
    <w:rsid w:val="007928F8"/>
    <w:rsid w:val="00794610"/>
    <w:rsid w:val="007A10B5"/>
    <w:rsid w:val="007A112B"/>
    <w:rsid w:val="007A1FC3"/>
    <w:rsid w:val="007A2DF0"/>
    <w:rsid w:val="007A3A6E"/>
    <w:rsid w:val="007A52E3"/>
    <w:rsid w:val="007A75AA"/>
    <w:rsid w:val="007B1D77"/>
    <w:rsid w:val="007B3799"/>
    <w:rsid w:val="007B38BE"/>
    <w:rsid w:val="007B511C"/>
    <w:rsid w:val="007B5C04"/>
    <w:rsid w:val="007C06BA"/>
    <w:rsid w:val="007C1A08"/>
    <w:rsid w:val="007C1ED1"/>
    <w:rsid w:val="007C2597"/>
    <w:rsid w:val="007C31DE"/>
    <w:rsid w:val="007C3BD2"/>
    <w:rsid w:val="007C474A"/>
    <w:rsid w:val="007C67D6"/>
    <w:rsid w:val="007C700A"/>
    <w:rsid w:val="007D09FE"/>
    <w:rsid w:val="007D0AE2"/>
    <w:rsid w:val="007D1326"/>
    <w:rsid w:val="007D1587"/>
    <w:rsid w:val="007D1F94"/>
    <w:rsid w:val="007D3920"/>
    <w:rsid w:val="007D5519"/>
    <w:rsid w:val="007D5C52"/>
    <w:rsid w:val="007D648B"/>
    <w:rsid w:val="007D6719"/>
    <w:rsid w:val="007E19C5"/>
    <w:rsid w:val="007E217C"/>
    <w:rsid w:val="007E237F"/>
    <w:rsid w:val="007E4B27"/>
    <w:rsid w:val="007E4C52"/>
    <w:rsid w:val="007E654B"/>
    <w:rsid w:val="007E65D6"/>
    <w:rsid w:val="007E699C"/>
    <w:rsid w:val="007E7B74"/>
    <w:rsid w:val="007F0F7E"/>
    <w:rsid w:val="007F156F"/>
    <w:rsid w:val="007F19B8"/>
    <w:rsid w:val="007F3440"/>
    <w:rsid w:val="007F3444"/>
    <w:rsid w:val="007F3740"/>
    <w:rsid w:val="007F53B7"/>
    <w:rsid w:val="007F6233"/>
    <w:rsid w:val="007F6E61"/>
    <w:rsid w:val="007F7D9C"/>
    <w:rsid w:val="0080204F"/>
    <w:rsid w:val="008020B7"/>
    <w:rsid w:val="00804DC7"/>
    <w:rsid w:val="008057AC"/>
    <w:rsid w:val="00807CCA"/>
    <w:rsid w:val="0081028D"/>
    <w:rsid w:val="008116C5"/>
    <w:rsid w:val="00812AE6"/>
    <w:rsid w:val="008141BD"/>
    <w:rsid w:val="00814C9E"/>
    <w:rsid w:val="00814FCA"/>
    <w:rsid w:val="00815A71"/>
    <w:rsid w:val="00816D42"/>
    <w:rsid w:val="00816EAA"/>
    <w:rsid w:val="00816EE5"/>
    <w:rsid w:val="00817518"/>
    <w:rsid w:val="0081778A"/>
    <w:rsid w:val="008178E7"/>
    <w:rsid w:val="00817FC2"/>
    <w:rsid w:val="00820204"/>
    <w:rsid w:val="00820625"/>
    <w:rsid w:val="00820A9B"/>
    <w:rsid w:val="00822359"/>
    <w:rsid w:val="00823A1E"/>
    <w:rsid w:val="00824950"/>
    <w:rsid w:val="00825140"/>
    <w:rsid w:val="00825EE6"/>
    <w:rsid w:val="008268D4"/>
    <w:rsid w:val="00831CAF"/>
    <w:rsid w:val="008321AE"/>
    <w:rsid w:val="008323B8"/>
    <w:rsid w:val="008325D4"/>
    <w:rsid w:val="008335AE"/>
    <w:rsid w:val="008337BB"/>
    <w:rsid w:val="00833C00"/>
    <w:rsid w:val="00833CBA"/>
    <w:rsid w:val="008349C1"/>
    <w:rsid w:val="00834DE5"/>
    <w:rsid w:val="008371E6"/>
    <w:rsid w:val="008412A5"/>
    <w:rsid w:val="00842A1F"/>
    <w:rsid w:val="00843AC4"/>
    <w:rsid w:val="00844012"/>
    <w:rsid w:val="0084421F"/>
    <w:rsid w:val="00845245"/>
    <w:rsid w:val="00845251"/>
    <w:rsid w:val="008457DA"/>
    <w:rsid w:val="00845A05"/>
    <w:rsid w:val="00845D77"/>
    <w:rsid w:val="008469F9"/>
    <w:rsid w:val="00846C9B"/>
    <w:rsid w:val="00850AF3"/>
    <w:rsid w:val="00852F43"/>
    <w:rsid w:val="00852FD0"/>
    <w:rsid w:val="008542CB"/>
    <w:rsid w:val="00855332"/>
    <w:rsid w:val="00855616"/>
    <w:rsid w:val="008562DE"/>
    <w:rsid w:val="0086000B"/>
    <w:rsid w:val="00861178"/>
    <w:rsid w:val="008617DA"/>
    <w:rsid w:val="00862165"/>
    <w:rsid w:val="008633A3"/>
    <w:rsid w:val="00863C3F"/>
    <w:rsid w:val="0086433D"/>
    <w:rsid w:val="00865219"/>
    <w:rsid w:val="008655D7"/>
    <w:rsid w:val="008657C2"/>
    <w:rsid w:val="008661E4"/>
    <w:rsid w:val="00866759"/>
    <w:rsid w:val="008671AB"/>
    <w:rsid w:val="0087279D"/>
    <w:rsid w:val="0087370E"/>
    <w:rsid w:val="00874310"/>
    <w:rsid w:val="0087431A"/>
    <w:rsid w:val="00874671"/>
    <w:rsid w:val="00880156"/>
    <w:rsid w:val="00881E6D"/>
    <w:rsid w:val="00883E35"/>
    <w:rsid w:val="00885F74"/>
    <w:rsid w:val="008934CB"/>
    <w:rsid w:val="00893A8E"/>
    <w:rsid w:val="00894F32"/>
    <w:rsid w:val="008970B5"/>
    <w:rsid w:val="0089789C"/>
    <w:rsid w:val="008A0E94"/>
    <w:rsid w:val="008A2C7F"/>
    <w:rsid w:val="008A4BDF"/>
    <w:rsid w:val="008A4FC3"/>
    <w:rsid w:val="008B0AA0"/>
    <w:rsid w:val="008B1500"/>
    <w:rsid w:val="008B227E"/>
    <w:rsid w:val="008B2D72"/>
    <w:rsid w:val="008B3509"/>
    <w:rsid w:val="008B35F2"/>
    <w:rsid w:val="008B3A39"/>
    <w:rsid w:val="008B3E44"/>
    <w:rsid w:val="008B6F75"/>
    <w:rsid w:val="008B7740"/>
    <w:rsid w:val="008B7B42"/>
    <w:rsid w:val="008B7E21"/>
    <w:rsid w:val="008C15E1"/>
    <w:rsid w:val="008C1911"/>
    <w:rsid w:val="008C22C9"/>
    <w:rsid w:val="008C2ACC"/>
    <w:rsid w:val="008C37F3"/>
    <w:rsid w:val="008C4C54"/>
    <w:rsid w:val="008C4CBD"/>
    <w:rsid w:val="008C5D84"/>
    <w:rsid w:val="008C5F5D"/>
    <w:rsid w:val="008D0874"/>
    <w:rsid w:val="008D2A12"/>
    <w:rsid w:val="008D3BFD"/>
    <w:rsid w:val="008D3E34"/>
    <w:rsid w:val="008D480C"/>
    <w:rsid w:val="008D4F20"/>
    <w:rsid w:val="008D50DD"/>
    <w:rsid w:val="008D650B"/>
    <w:rsid w:val="008D7C24"/>
    <w:rsid w:val="008E08E2"/>
    <w:rsid w:val="008E2719"/>
    <w:rsid w:val="008E30D0"/>
    <w:rsid w:val="008E316E"/>
    <w:rsid w:val="008E3D2D"/>
    <w:rsid w:val="008E4109"/>
    <w:rsid w:val="008E50F2"/>
    <w:rsid w:val="008E5B4E"/>
    <w:rsid w:val="008E64E7"/>
    <w:rsid w:val="008E66FF"/>
    <w:rsid w:val="008E6738"/>
    <w:rsid w:val="008E7E95"/>
    <w:rsid w:val="008F030E"/>
    <w:rsid w:val="008F08AE"/>
    <w:rsid w:val="008F0DE7"/>
    <w:rsid w:val="008F396B"/>
    <w:rsid w:val="008F3D39"/>
    <w:rsid w:val="008F4F92"/>
    <w:rsid w:val="008F6209"/>
    <w:rsid w:val="008F62B3"/>
    <w:rsid w:val="008F65DE"/>
    <w:rsid w:val="009007CB"/>
    <w:rsid w:val="00900DB6"/>
    <w:rsid w:val="00901E25"/>
    <w:rsid w:val="00902651"/>
    <w:rsid w:val="00902807"/>
    <w:rsid w:val="009029AA"/>
    <w:rsid w:val="00904D88"/>
    <w:rsid w:val="00906148"/>
    <w:rsid w:val="00906A85"/>
    <w:rsid w:val="00906BA7"/>
    <w:rsid w:val="0090775B"/>
    <w:rsid w:val="00907800"/>
    <w:rsid w:val="0091056E"/>
    <w:rsid w:val="00911E3A"/>
    <w:rsid w:val="00912191"/>
    <w:rsid w:val="00912DC5"/>
    <w:rsid w:val="009148F4"/>
    <w:rsid w:val="00914D33"/>
    <w:rsid w:val="00915A73"/>
    <w:rsid w:val="009165E3"/>
    <w:rsid w:val="0091719E"/>
    <w:rsid w:val="0091724F"/>
    <w:rsid w:val="00917E5D"/>
    <w:rsid w:val="009209AB"/>
    <w:rsid w:val="00921DB1"/>
    <w:rsid w:val="0092352B"/>
    <w:rsid w:val="00923B2F"/>
    <w:rsid w:val="00925636"/>
    <w:rsid w:val="00925DC3"/>
    <w:rsid w:val="00930688"/>
    <w:rsid w:val="009325B7"/>
    <w:rsid w:val="009327E7"/>
    <w:rsid w:val="00934236"/>
    <w:rsid w:val="009358F0"/>
    <w:rsid w:val="009359AE"/>
    <w:rsid w:val="009359EA"/>
    <w:rsid w:val="00935C99"/>
    <w:rsid w:val="009375DE"/>
    <w:rsid w:val="009378BF"/>
    <w:rsid w:val="00937BCF"/>
    <w:rsid w:val="009405A2"/>
    <w:rsid w:val="0094146A"/>
    <w:rsid w:val="009419A5"/>
    <w:rsid w:val="00941B96"/>
    <w:rsid w:val="009423EF"/>
    <w:rsid w:val="00942BAE"/>
    <w:rsid w:val="009443CF"/>
    <w:rsid w:val="0094728E"/>
    <w:rsid w:val="00947F41"/>
    <w:rsid w:val="009506F7"/>
    <w:rsid w:val="00951AFC"/>
    <w:rsid w:val="00952276"/>
    <w:rsid w:val="00952F74"/>
    <w:rsid w:val="00953A49"/>
    <w:rsid w:val="00954517"/>
    <w:rsid w:val="00954B08"/>
    <w:rsid w:val="00955774"/>
    <w:rsid w:val="0095606B"/>
    <w:rsid w:val="00964F74"/>
    <w:rsid w:val="009662D2"/>
    <w:rsid w:val="00966E43"/>
    <w:rsid w:val="00967C30"/>
    <w:rsid w:val="00967F65"/>
    <w:rsid w:val="00970AD8"/>
    <w:rsid w:val="009731C2"/>
    <w:rsid w:val="009736B8"/>
    <w:rsid w:val="00976C06"/>
    <w:rsid w:val="00976CE4"/>
    <w:rsid w:val="00977625"/>
    <w:rsid w:val="009822B5"/>
    <w:rsid w:val="0098399F"/>
    <w:rsid w:val="009843C6"/>
    <w:rsid w:val="00984CCD"/>
    <w:rsid w:val="009851DD"/>
    <w:rsid w:val="00990B86"/>
    <w:rsid w:val="0099121C"/>
    <w:rsid w:val="00991BC2"/>
    <w:rsid w:val="00992137"/>
    <w:rsid w:val="009924F0"/>
    <w:rsid w:val="009951EB"/>
    <w:rsid w:val="00996111"/>
    <w:rsid w:val="009A028E"/>
    <w:rsid w:val="009A064D"/>
    <w:rsid w:val="009A1915"/>
    <w:rsid w:val="009A1D3C"/>
    <w:rsid w:val="009A3865"/>
    <w:rsid w:val="009A697B"/>
    <w:rsid w:val="009A7537"/>
    <w:rsid w:val="009A7C8A"/>
    <w:rsid w:val="009B3196"/>
    <w:rsid w:val="009C0797"/>
    <w:rsid w:val="009C2ABA"/>
    <w:rsid w:val="009C32DA"/>
    <w:rsid w:val="009C3AF2"/>
    <w:rsid w:val="009C3F23"/>
    <w:rsid w:val="009C3F2B"/>
    <w:rsid w:val="009C5A33"/>
    <w:rsid w:val="009C6C1B"/>
    <w:rsid w:val="009C6D7F"/>
    <w:rsid w:val="009C7E47"/>
    <w:rsid w:val="009D08FD"/>
    <w:rsid w:val="009D0C2F"/>
    <w:rsid w:val="009D1503"/>
    <w:rsid w:val="009D2AEF"/>
    <w:rsid w:val="009D3028"/>
    <w:rsid w:val="009D34BE"/>
    <w:rsid w:val="009D3675"/>
    <w:rsid w:val="009D3E52"/>
    <w:rsid w:val="009D7595"/>
    <w:rsid w:val="009D7E13"/>
    <w:rsid w:val="009E40E4"/>
    <w:rsid w:val="009E4296"/>
    <w:rsid w:val="009E5E3D"/>
    <w:rsid w:val="009E64E8"/>
    <w:rsid w:val="009E686E"/>
    <w:rsid w:val="009F0F1E"/>
    <w:rsid w:val="009F46F2"/>
    <w:rsid w:val="009F55DA"/>
    <w:rsid w:val="009F566F"/>
    <w:rsid w:val="009F6670"/>
    <w:rsid w:val="009F7723"/>
    <w:rsid w:val="009F7CF5"/>
    <w:rsid w:val="00A00577"/>
    <w:rsid w:val="00A05CDE"/>
    <w:rsid w:val="00A109A6"/>
    <w:rsid w:val="00A10C7A"/>
    <w:rsid w:val="00A10E20"/>
    <w:rsid w:val="00A1218C"/>
    <w:rsid w:val="00A1265B"/>
    <w:rsid w:val="00A12A40"/>
    <w:rsid w:val="00A13BE8"/>
    <w:rsid w:val="00A15B19"/>
    <w:rsid w:val="00A15CF4"/>
    <w:rsid w:val="00A15DAA"/>
    <w:rsid w:val="00A16262"/>
    <w:rsid w:val="00A17A09"/>
    <w:rsid w:val="00A21889"/>
    <w:rsid w:val="00A22ABB"/>
    <w:rsid w:val="00A22B28"/>
    <w:rsid w:val="00A22BB4"/>
    <w:rsid w:val="00A234F8"/>
    <w:rsid w:val="00A25063"/>
    <w:rsid w:val="00A253A8"/>
    <w:rsid w:val="00A26F38"/>
    <w:rsid w:val="00A276D7"/>
    <w:rsid w:val="00A32324"/>
    <w:rsid w:val="00A32410"/>
    <w:rsid w:val="00A329CA"/>
    <w:rsid w:val="00A32AF4"/>
    <w:rsid w:val="00A330D5"/>
    <w:rsid w:val="00A331E6"/>
    <w:rsid w:val="00A33AF8"/>
    <w:rsid w:val="00A33BB8"/>
    <w:rsid w:val="00A3453A"/>
    <w:rsid w:val="00A359C6"/>
    <w:rsid w:val="00A37339"/>
    <w:rsid w:val="00A37670"/>
    <w:rsid w:val="00A37C5C"/>
    <w:rsid w:val="00A4025B"/>
    <w:rsid w:val="00A42360"/>
    <w:rsid w:val="00A43210"/>
    <w:rsid w:val="00A43B96"/>
    <w:rsid w:val="00A43FFC"/>
    <w:rsid w:val="00A44E9A"/>
    <w:rsid w:val="00A45B33"/>
    <w:rsid w:val="00A461F9"/>
    <w:rsid w:val="00A46366"/>
    <w:rsid w:val="00A46E1C"/>
    <w:rsid w:val="00A46E6B"/>
    <w:rsid w:val="00A4726A"/>
    <w:rsid w:val="00A51DC7"/>
    <w:rsid w:val="00A524DB"/>
    <w:rsid w:val="00A54352"/>
    <w:rsid w:val="00A544B7"/>
    <w:rsid w:val="00A54753"/>
    <w:rsid w:val="00A57AE3"/>
    <w:rsid w:val="00A62655"/>
    <w:rsid w:val="00A63AD3"/>
    <w:rsid w:val="00A64414"/>
    <w:rsid w:val="00A663B1"/>
    <w:rsid w:val="00A67060"/>
    <w:rsid w:val="00A673C7"/>
    <w:rsid w:val="00A70BBB"/>
    <w:rsid w:val="00A70F10"/>
    <w:rsid w:val="00A72066"/>
    <w:rsid w:val="00A73B1A"/>
    <w:rsid w:val="00A73F5B"/>
    <w:rsid w:val="00A74C74"/>
    <w:rsid w:val="00A81979"/>
    <w:rsid w:val="00A8239A"/>
    <w:rsid w:val="00A82CD7"/>
    <w:rsid w:val="00A851FC"/>
    <w:rsid w:val="00A86986"/>
    <w:rsid w:val="00A869E7"/>
    <w:rsid w:val="00A86C50"/>
    <w:rsid w:val="00A86E36"/>
    <w:rsid w:val="00A877A0"/>
    <w:rsid w:val="00A9156F"/>
    <w:rsid w:val="00A922A5"/>
    <w:rsid w:val="00A944BF"/>
    <w:rsid w:val="00A94589"/>
    <w:rsid w:val="00A95306"/>
    <w:rsid w:val="00A96035"/>
    <w:rsid w:val="00A96FD4"/>
    <w:rsid w:val="00AA01AC"/>
    <w:rsid w:val="00AA1361"/>
    <w:rsid w:val="00AA2D38"/>
    <w:rsid w:val="00AA484C"/>
    <w:rsid w:val="00AA4AE2"/>
    <w:rsid w:val="00AA6C1C"/>
    <w:rsid w:val="00AB3FD9"/>
    <w:rsid w:val="00AB42F2"/>
    <w:rsid w:val="00AB4964"/>
    <w:rsid w:val="00AB53CB"/>
    <w:rsid w:val="00AB57BB"/>
    <w:rsid w:val="00AB5C60"/>
    <w:rsid w:val="00AB64B6"/>
    <w:rsid w:val="00AB677B"/>
    <w:rsid w:val="00AB7C6E"/>
    <w:rsid w:val="00AB7FB0"/>
    <w:rsid w:val="00AC013A"/>
    <w:rsid w:val="00AC13FB"/>
    <w:rsid w:val="00AC23B1"/>
    <w:rsid w:val="00AC3871"/>
    <w:rsid w:val="00AC6062"/>
    <w:rsid w:val="00AC64EF"/>
    <w:rsid w:val="00AD0193"/>
    <w:rsid w:val="00AD2D05"/>
    <w:rsid w:val="00AD2F84"/>
    <w:rsid w:val="00AD4D35"/>
    <w:rsid w:val="00AD5866"/>
    <w:rsid w:val="00AD68E7"/>
    <w:rsid w:val="00AE0DE9"/>
    <w:rsid w:val="00AE150F"/>
    <w:rsid w:val="00AE16A3"/>
    <w:rsid w:val="00AE22DD"/>
    <w:rsid w:val="00AE255A"/>
    <w:rsid w:val="00AE3C4F"/>
    <w:rsid w:val="00AE6FAB"/>
    <w:rsid w:val="00AF4847"/>
    <w:rsid w:val="00AF7C12"/>
    <w:rsid w:val="00B01605"/>
    <w:rsid w:val="00B0182A"/>
    <w:rsid w:val="00B02721"/>
    <w:rsid w:val="00B04CDD"/>
    <w:rsid w:val="00B06708"/>
    <w:rsid w:val="00B07F06"/>
    <w:rsid w:val="00B10369"/>
    <w:rsid w:val="00B11956"/>
    <w:rsid w:val="00B11C7B"/>
    <w:rsid w:val="00B11E07"/>
    <w:rsid w:val="00B126F3"/>
    <w:rsid w:val="00B1386B"/>
    <w:rsid w:val="00B14710"/>
    <w:rsid w:val="00B15705"/>
    <w:rsid w:val="00B1617F"/>
    <w:rsid w:val="00B207CA"/>
    <w:rsid w:val="00B2146C"/>
    <w:rsid w:val="00B214EC"/>
    <w:rsid w:val="00B21D2E"/>
    <w:rsid w:val="00B2370F"/>
    <w:rsid w:val="00B24659"/>
    <w:rsid w:val="00B261C6"/>
    <w:rsid w:val="00B30747"/>
    <w:rsid w:val="00B30BF5"/>
    <w:rsid w:val="00B32471"/>
    <w:rsid w:val="00B372D8"/>
    <w:rsid w:val="00B43916"/>
    <w:rsid w:val="00B443E1"/>
    <w:rsid w:val="00B44E9E"/>
    <w:rsid w:val="00B452F2"/>
    <w:rsid w:val="00B478B3"/>
    <w:rsid w:val="00B47E12"/>
    <w:rsid w:val="00B504E4"/>
    <w:rsid w:val="00B509E2"/>
    <w:rsid w:val="00B51EF7"/>
    <w:rsid w:val="00B52018"/>
    <w:rsid w:val="00B52134"/>
    <w:rsid w:val="00B524DA"/>
    <w:rsid w:val="00B52E77"/>
    <w:rsid w:val="00B53F7F"/>
    <w:rsid w:val="00B55AA1"/>
    <w:rsid w:val="00B55AB1"/>
    <w:rsid w:val="00B55F5D"/>
    <w:rsid w:val="00B57024"/>
    <w:rsid w:val="00B57701"/>
    <w:rsid w:val="00B6137C"/>
    <w:rsid w:val="00B613FD"/>
    <w:rsid w:val="00B61420"/>
    <w:rsid w:val="00B61813"/>
    <w:rsid w:val="00B6183E"/>
    <w:rsid w:val="00B6189E"/>
    <w:rsid w:val="00B621FF"/>
    <w:rsid w:val="00B62949"/>
    <w:rsid w:val="00B63D27"/>
    <w:rsid w:val="00B65382"/>
    <w:rsid w:val="00B73730"/>
    <w:rsid w:val="00B74016"/>
    <w:rsid w:val="00B74C46"/>
    <w:rsid w:val="00B761B8"/>
    <w:rsid w:val="00B7642A"/>
    <w:rsid w:val="00B76523"/>
    <w:rsid w:val="00B76A2D"/>
    <w:rsid w:val="00B7787F"/>
    <w:rsid w:val="00B803C0"/>
    <w:rsid w:val="00B81160"/>
    <w:rsid w:val="00B82934"/>
    <w:rsid w:val="00B83233"/>
    <w:rsid w:val="00B86027"/>
    <w:rsid w:val="00B91FFF"/>
    <w:rsid w:val="00B92061"/>
    <w:rsid w:val="00B92B60"/>
    <w:rsid w:val="00B935CF"/>
    <w:rsid w:val="00B93EB1"/>
    <w:rsid w:val="00B951D0"/>
    <w:rsid w:val="00B95B90"/>
    <w:rsid w:val="00B96042"/>
    <w:rsid w:val="00B96D8D"/>
    <w:rsid w:val="00B97AE4"/>
    <w:rsid w:val="00BA058A"/>
    <w:rsid w:val="00BA07D2"/>
    <w:rsid w:val="00BA0E00"/>
    <w:rsid w:val="00BA17BE"/>
    <w:rsid w:val="00BA2C32"/>
    <w:rsid w:val="00BA4D8C"/>
    <w:rsid w:val="00BA5581"/>
    <w:rsid w:val="00BA5B40"/>
    <w:rsid w:val="00BA5E69"/>
    <w:rsid w:val="00BA5EAB"/>
    <w:rsid w:val="00BA5F06"/>
    <w:rsid w:val="00BA740F"/>
    <w:rsid w:val="00BB0793"/>
    <w:rsid w:val="00BB0C41"/>
    <w:rsid w:val="00BB22D3"/>
    <w:rsid w:val="00BB2894"/>
    <w:rsid w:val="00BB33C5"/>
    <w:rsid w:val="00BB3899"/>
    <w:rsid w:val="00BB3BF3"/>
    <w:rsid w:val="00BB4664"/>
    <w:rsid w:val="00BB47F6"/>
    <w:rsid w:val="00BB4D45"/>
    <w:rsid w:val="00BB63D0"/>
    <w:rsid w:val="00BB6E33"/>
    <w:rsid w:val="00BB7D81"/>
    <w:rsid w:val="00BC144B"/>
    <w:rsid w:val="00BC31DC"/>
    <w:rsid w:val="00BC3A2A"/>
    <w:rsid w:val="00BC3C72"/>
    <w:rsid w:val="00BC3E07"/>
    <w:rsid w:val="00BC42F3"/>
    <w:rsid w:val="00BC4816"/>
    <w:rsid w:val="00BC65C9"/>
    <w:rsid w:val="00BC77FF"/>
    <w:rsid w:val="00BD170F"/>
    <w:rsid w:val="00BD213B"/>
    <w:rsid w:val="00BD36AC"/>
    <w:rsid w:val="00BD40AA"/>
    <w:rsid w:val="00BD4323"/>
    <w:rsid w:val="00BD4FC9"/>
    <w:rsid w:val="00BD505D"/>
    <w:rsid w:val="00BD571E"/>
    <w:rsid w:val="00BD6150"/>
    <w:rsid w:val="00BD6C38"/>
    <w:rsid w:val="00BD6D12"/>
    <w:rsid w:val="00BD7100"/>
    <w:rsid w:val="00BE01A0"/>
    <w:rsid w:val="00BE047A"/>
    <w:rsid w:val="00BE15D4"/>
    <w:rsid w:val="00BE1748"/>
    <w:rsid w:val="00BE295E"/>
    <w:rsid w:val="00BE6260"/>
    <w:rsid w:val="00BE6D19"/>
    <w:rsid w:val="00BE72E0"/>
    <w:rsid w:val="00BE7A60"/>
    <w:rsid w:val="00BE7C3D"/>
    <w:rsid w:val="00BF458F"/>
    <w:rsid w:val="00BF603F"/>
    <w:rsid w:val="00BF65A9"/>
    <w:rsid w:val="00BF7E88"/>
    <w:rsid w:val="00C00802"/>
    <w:rsid w:val="00C017D5"/>
    <w:rsid w:val="00C0383B"/>
    <w:rsid w:val="00C049E7"/>
    <w:rsid w:val="00C07216"/>
    <w:rsid w:val="00C07F31"/>
    <w:rsid w:val="00C116A5"/>
    <w:rsid w:val="00C159BA"/>
    <w:rsid w:val="00C15EA6"/>
    <w:rsid w:val="00C16D6B"/>
    <w:rsid w:val="00C17111"/>
    <w:rsid w:val="00C17391"/>
    <w:rsid w:val="00C1798B"/>
    <w:rsid w:val="00C23286"/>
    <w:rsid w:val="00C2398B"/>
    <w:rsid w:val="00C23F91"/>
    <w:rsid w:val="00C24793"/>
    <w:rsid w:val="00C24C2E"/>
    <w:rsid w:val="00C25A9D"/>
    <w:rsid w:val="00C27727"/>
    <w:rsid w:val="00C3093A"/>
    <w:rsid w:val="00C30D9A"/>
    <w:rsid w:val="00C363F4"/>
    <w:rsid w:val="00C36B88"/>
    <w:rsid w:val="00C4117C"/>
    <w:rsid w:val="00C4193C"/>
    <w:rsid w:val="00C42ACC"/>
    <w:rsid w:val="00C43471"/>
    <w:rsid w:val="00C45DDC"/>
    <w:rsid w:val="00C46333"/>
    <w:rsid w:val="00C474B9"/>
    <w:rsid w:val="00C47DF5"/>
    <w:rsid w:val="00C51AA8"/>
    <w:rsid w:val="00C52493"/>
    <w:rsid w:val="00C5287B"/>
    <w:rsid w:val="00C52948"/>
    <w:rsid w:val="00C52A96"/>
    <w:rsid w:val="00C55FFE"/>
    <w:rsid w:val="00C56741"/>
    <w:rsid w:val="00C5687B"/>
    <w:rsid w:val="00C56A97"/>
    <w:rsid w:val="00C56E4B"/>
    <w:rsid w:val="00C56F51"/>
    <w:rsid w:val="00C600A5"/>
    <w:rsid w:val="00C6356B"/>
    <w:rsid w:val="00C64067"/>
    <w:rsid w:val="00C642EB"/>
    <w:rsid w:val="00C65A13"/>
    <w:rsid w:val="00C70087"/>
    <w:rsid w:val="00C71118"/>
    <w:rsid w:val="00C7129E"/>
    <w:rsid w:val="00C71728"/>
    <w:rsid w:val="00C73D9C"/>
    <w:rsid w:val="00C7400F"/>
    <w:rsid w:val="00C75713"/>
    <w:rsid w:val="00C75A3A"/>
    <w:rsid w:val="00C77C9F"/>
    <w:rsid w:val="00C811DF"/>
    <w:rsid w:val="00C81279"/>
    <w:rsid w:val="00C8134E"/>
    <w:rsid w:val="00C83268"/>
    <w:rsid w:val="00C83310"/>
    <w:rsid w:val="00C84A25"/>
    <w:rsid w:val="00C85289"/>
    <w:rsid w:val="00C85919"/>
    <w:rsid w:val="00C85B5D"/>
    <w:rsid w:val="00C865E4"/>
    <w:rsid w:val="00C868D9"/>
    <w:rsid w:val="00C878A0"/>
    <w:rsid w:val="00C9187D"/>
    <w:rsid w:val="00C9229F"/>
    <w:rsid w:val="00C92BEE"/>
    <w:rsid w:val="00C92D0C"/>
    <w:rsid w:val="00C93517"/>
    <w:rsid w:val="00C94D7A"/>
    <w:rsid w:val="00C96790"/>
    <w:rsid w:val="00C96B60"/>
    <w:rsid w:val="00C97161"/>
    <w:rsid w:val="00CA0C0B"/>
    <w:rsid w:val="00CA25A1"/>
    <w:rsid w:val="00CA25AC"/>
    <w:rsid w:val="00CA300D"/>
    <w:rsid w:val="00CA490D"/>
    <w:rsid w:val="00CA75AF"/>
    <w:rsid w:val="00CA76BC"/>
    <w:rsid w:val="00CB004D"/>
    <w:rsid w:val="00CB2C50"/>
    <w:rsid w:val="00CB4292"/>
    <w:rsid w:val="00CB42A5"/>
    <w:rsid w:val="00CB4B56"/>
    <w:rsid w:val="00CB5531"/>
    <w:rsid w:val="00CB5B7D"/>
    <w:rsid w:val="00CB6C48"/>
    <w:rsid w:val="00CB7020"/>
    <w:rsid w:val="00CB7C7D"/>
    <w:rsid w:val="00CC0715"/>
    <w:rsid w:val="00CC0963"/>
    <w:rsid w:val="00CC0BEF"/>
    <w:rsid w:val="00CC4BCE"/>
    <w:rsid w:val="00CC4E92"/>
    <w:rsid w:val="00CC5F25"/>
    <w:rsid w:val="00CD087D"/>
    <w:rsid w:val="00CD257B"/>
    <w:rsid w:val="00CD26EE"/>
    <w:rsid w:val="00CD3309"/>
    <w:rsid w:val="00CD5CE4"/>
    <w:rsid w:val="00CE05FD"/>
    <w:rsid w:val="00CE1B97"/>
    <w:rsid w:val="00CE2926"/>
    <w:rsid w:val="00CE2C47"/>
    <w:rsid w:val="00CE35F7"/>
    <w:rsid w:val="00CE3EC6"/>
    <w:rsid w:val="00CE5231"/>
    <w:rsid w:val="00CE6010"/>
    <w:rsid w:val="00CE62CF"/>
    <w:rsid w:val="00CF3504"/>
    <w:rsid w:val="00CF46DC"/>
    <w:rsid w:val="00CF5102"/>
    <w:rsid w:val="00CF7308"/>
    <w:rsid w:val="00D0127D"/>
    <w:rsid w:val="00D015B1"/>
    <w:rsid w:val="00D01A25"/>
    <w:rsid w:val="00D025B1"/>
    <w:rsid w:val="00D027C7"/>
    <w:rsid w:val="00D04579"/>
    <w:rsid w:val="00D0527B"/>
    <w:rsid w:val="00D05778"/>
    <w:rsid w:val="00D07018"/>
    <w:rsid w:val="00D07394"/>
    <w:rsid w:val="00D10EFC"/>
    <w:rsid w:val="00D1269D"/>
    <w:rsid w:val="00D14809"/>
    <w:rsid w:val="00D1622B"/>
    <w:rsid w:val="00D16AF7"/>
    <w:rsid w:val="00D205CB"/>
    <w:rsid w:val="00D209CE"/>
    <w:rsid w:val="00D211E4"/>
    <w:rsid w:val="00D21D62"/>
    <w:rsid w:val="00D22134"/>
    <w:rsid w:val="00D23881"/>
    <w:rsid w:val="00D2428F"/>
    <w:rsid w:val="00D244C8"/>
    <w:rsid w:val="00D25480"/>
    <w:rsid w:val="00D3068E"/>
    <w:rsid w:val="00D3094E"/>
    <w:rsid w:val="00D30DD5"/>
    <w:rsid w:val="00D3218A"/>
    <w:rsid w:val="00D34B72"/>
    <w:rsid w:val="00D4018B"/>
    <w:rsid w:val="00D41D77"/>
    <w:rsid w:val="00D4348A"/>
    <w:rsid w:val="00D43C10"/>
    <w:rsid w:val="00D44582"/>
    <w:rsid w:val="00D44901"/>
    <w:rsid w:val="00D46103"/>
    <w:rsid w:val="00D461B3"/>
    <w:rsid w:val="00D47AD0"/>
    <w:rsid w:val="00D501AE"/>
    <w:rsid w:val="00D50EAD"/>
    <w:rsid w:val="00D5100A"/>
    <w:rsid w:val="00D5218D"/>
    <w:rsid w:val="00D53368"/>
    <w:rsid w:val="00D54560"/>
    <w:rsid w:val="00D559D1"/>
    <w:rsid w:val="00D55EC0"/>
    <w:rsid w:val="00D5620D"/>
    <w:rsid w:val="00D56547"/>
    <w:rsid w:val="00D623C8"/>
    <w:rsid w:val="00D631C0"/>
    <w:rsid w:val="00D632FA"/>
    <w:rsid w:val="00D64406"/>
    <w:rsid w:val="00D65AED"/>
    <w:rsid w:val="00D66C4B"/>
    <w:rsid w:val="00D732E9"/>
    <w:rsid w:val="00D742B0"/>
    <w:rsid w:val="00D74E7F"/>
    <w:rsid w:val="00D772B6"/>
    <w:rsid w:val="00D77FC7"/>
    <w:rsid w:val="00D80CF5"/>
    <w:rsid w:val="00D8270D"/>
    <w:rsid w:val="00D82A9C"/>
    <w:rsid w:val="00D836E2"/>
    <w:rsid w:val="00D85B87"/>
    <w:rsid w:val="00D87B1E"/>
    <w:rsid w:val="00D91284"/>
    <w:rsid w:val="00D925BD"/>
    <w:rsid w:val="00D93235"/>
    <w:rsid w:val="00D9413E"/>
    <w:rsid w:val="00D94A5D"/>
    <w:rsid w:val="00D96229"/>
    <w:rsid w:val="00D97691"/>
    <w:rsid w:val="00DA3662"/>
    <w:rsid w:val="00DA4FA2"/>
    <w:rsid w:val="00DA55F7"/>
    <w:rsid w:val="00DA5A8C"/>
    <w:rsid w:val="00DA62AF"/>
    <w:rsid w:val="00DA7538"/>
    <w:rsid w:val="00DA7D5E"/>
    <w:rsid w:val="00DB05C2"/>
    <w:rsid w:val="00DB0DA1"/>
    <w:rsid w:val="00DB26A1"/>
    <w:rsid w:val="00DB33D9"/>
    <w:rsid w:val="00DB3C7B"/>
    <w:rsid w:val="00DB526D"/>
    <w:rsid w:val="00DB68AC"/>
    <w:rsid w:val="00DB706D"/>
    <w:rsid w:val="00DB71BA"/>
    <w:rsid w:val="00DB744D"/>
    <w:rsid w:val="00DB7C5D"/>
    <w:rsid w:val="00DC0790"/>
    <w:rsid w:val="00DC0947"/>
    <w:rsid w:val="00DC0B12"/>
    <w:rsid w:val="00DC219F"/>
    <w:rsid w:val="00DC371C"/>
    <w:rsid w:val="00DC5521"/>
    <w:rsid w:val="00DC5FD4"/>
    <w:rsid w:val="00DC7D9F"/>
    <w:rsid w:val="00DD0C09"/>
    <w:rsid w:val="00DD1362"/>
    <w:rsid w:val="00DD2FE3"/>
    <w:rsid w:val="00DD4E01"/>
    <w:rsid w:val="00DD5ED9"/>
    <w:rsid w:val="00DD693F"/>
    <w:rsid w:val="00DD7BB5"/>
    <w:rsid w:val="00DE368E"/>
    <w:rsid w:val="00DE4B18"/>
    <w:rsid w:val="00DE6F69"/>
    <w:rsid w:val="00DE7486"/>
    <w:rsid w:val="00DF0595"/>
    <w:rsid w:val="00DF1514"/>
    <w:rsid w:val="00DF1C93"/>
    <w:rsid w:val="00DF356B"/>
    <w:rsid w:val="00DF534E"/>
    <w:rsid w:val="00DF6E9E"/>
    <w:rsid w:val="00E0018D"/>
    <w:rsid w:val="00E015CC"/>
    <w:rsid w:val="00E03238"/>
    <w:rsid w:val="00E034DD"/>
    <w:rsid w:val="00E04084"/>
    <w:rsid w:val="00E05404"/>
    <w:rsid w:val="00E0550C"/>
    <w:rsid w:val="00E07B2D"/>
    <w:rsid w:val="00E102B8"/>
    <w:rsid w:val="00E10D41"/>
    <w:rsid w:val="00E11D1B"/>
    <w:rsid w:val="00E12D69"/>
    <w:rsid w:val="00E143A1"/>
    <w:rsid w:val="00E1464C"/>
    <w:rsid w:val="00E16121"/>
    <w:rsid w:val="00E233A7"/>
    <w:rsid w:val="00E2778F"/>
    <w:rsid w:val="00E308EC"/>
    <w:rsid w:val="00E30AD2"/>
    <w:rsid w:val="00E32050"/>
    <w:rsid w:val="00E32819"/>
    <w:rsid w:val="00E32C58"/>
    <w:rsid w:val="00E32C83"/>
    <w:rsid w:val="00E33131"/>
    <w:rsid w:val="00E33D0F"/>
    <w:rsid w:val="00E343BE"/>
    <w:rsid w:val="00E35045"/>
    <w:rsid w:val="00E36EF4"/>
    <w:rsid w:val="00E3736F"/>
    <w:rsid w:val="00E37428"/>
    <w:rsid w:val="00E37D15"/>
    <w:rsid w:val="00E411FF"/>
    <w:rsid w:val="00E4309F"/>
    <w:rsid w:val="00E43307"/>
    <w:rsid w:val="00E437F4"/>
    <w:rsid w:val="00E445FD"/>
    <w:rsid w:val="00E452D4"/>
    <w:rsid w:val="00E456F6"/>
    <w:rsid w:val="00E46555"/>
    <w:rsid w:val="00E46FBE"/>
    <w:rsid w:val="00E47957"/>
    <w:rsid w:val="00E47CAB"/>
    <w:rsid w:val="00E47D7D"/>
    <w:rsid w:val="00E47F28"/>
    <w:rsid w:val="00E53722"/>
    <w:rsid w:val="00E54D5D"/>
    <w:rsid w:val="00E54D94"/>
    <w:rsid w:val="00E55B11"/>
    <w:rsid w:val="00E55EA4"/>
    <w:rsid w:val="00E57722"/>
    <w:rsid w:val="00E5783B"/>
    <w:rsid w:val="00E6243F"/>
    <w:rsid w:val="00E62476"/>
    <w:rsid w:val="00E62C31"/>
    <w:rsid w:val="00E63069"/>
    <w:rsid w:val="00E63C31"/>
    <w:rsid w:val="00E65831"/>
    <w:rsid w:val="00E671D2"/>
    <w:rsid w:val="00E70269"/>
    <w:rsid w:val="00E7066B"/>
    <w:rsid w:val="00E70F64"/>
    <w:rsid w:val="00E721D3"/>
    <w:rsid w:val="00E76C4E"/>
    <w:rsid w:val="00E7752D"/>
    <w:rsid w:val="00E77ADD"/>
    <w:rsid w:val="00E80D7A"/>
    <w:rsid w:val="00E81F22"/>
    <w:rsid w:val="00E8298C"/>
    <w:rsid w:val="00E84BDD"/>
    <w:rsid w:val="00E8536E"/>
    <w:rsid w:val="00E86D7E"/>
    <w:rsid w:val="00E87ED4"/>
    <w:rsid w:val="00E87F9C"/>
    <w:rsid w:val="00E90826"/>
    <w:rsid w:val="00E90EBD"/>
    <w:rsid w:val="00E93A66"/>
    <w:rsid w:val="00E94455"/>
    <w:rsid w:val="00E94960"/>
    <w:rsid w:val="00E9629B"/>
    <w:rsid w:val="00E976F1"/>
    <w:rsid w:val="00EA154C"/>
    <w:rsid w:val="00EA1552"/>
    <w:rsid w:val="00EA1702"/>
    <w:rsid w:val="00EA1A95"/>
    <w:rsid w:val="00EA23E1"/>
    <w:rsid w:val="00EA4887"/>
    <w:rsid w:val="00EA492A"/>
    <w:rsid w:val="00EA52FF"/>
    <w:rsid w:val="00EA5AD6"/>
    <w:rsid w:val="00EB14C8"/>
    <w:rsid w:val="00EB14DB"/>
    <w:rsid w:val="00EB29E8"/>
    <w:rsid w:val="00EB3123"/>
    <w:rsid w:val="00EB484A"/>
    <w:rsid w:val="00EB5215"/>
    <w:rsid w:val="00EB6100"/>
    <w:rsid w:val="00EB6A6F"/>
    <w:rsid w:val="00EB6BD8"/>
    <w:rsid w:val="00EB6CB8"/>
    <w:rsid w:val="00EC1DA6"/>
    <w:rsid w:val="00EC20C5"/>
    <w:rsid w:val="00EC3914"/>
    <w:rsid w:val="00EC40FE"/>
    <w:rsid w:val="00EC62E1"/>
    <w:rsid w:val="00EC64C3"/>
    <w:rsid w:val="00EC7E0C"/>
    <w:rsid w:val="00ED1C16"/>
    <w:rsid w:val="00ED27C2"/>
    <w:rsid w:val="00ED2EA1"/>
    <w:rsid w:val="00ED3BF6"/>
    <w:rsid w:val="00ED556C"/>
    <w:rsid w:val="00ED5FA3"/>
    <w:rsid w:val="00EE0859"/>
    <w:rsid w:val="00EE2179"/>
    <w:rsid w:val="00EE44BE"/>
    <w:rsid w:val="00EE6180"/>
    <w:rsid w:val="00EE62A2"/>
    <w:rsid w:val="00EE6571"/>
    <w:rsid w:val="00EF2CE5"/>
    <w:rsid w:val="00EF301D"/>
    <w:rsid w:val="00EF3323"/>
    <w:rsid w:val="00EF3E14"/>
    <w:rsid w:val="00EF587E"/>
    <w:rsid w:val="00EF7DE0"/>
    <w:rsid w:val="00F007D5"/>
    <w:rsid w:val="00F01186"/>
    <w:rsid w:val="00F0246A"/>
    <w:rsid w:val="00F02AE5"/>
    <w:rsid w:val="00F02D01"/>
    <w:rsid w:val="00F02D2A"/>
    <w:rsid w:val="00F02E51"/>
    <w:rsid w:val="00F04A21"/>
    <w:rsid w:val="00F0578D"/>
    <w:rsid w:val="00F05D38"/>
    <w:rsid w:val="00F07BBB"/>
    <w:rsid w:val="00F07E59"/>
    <w:rsid w:val="00F10F13"/>
    <w:rsid w:val="00F10F95"/>
    <w:rsid w:val="00F1160C"/>
    <w:rsid w:val="00F12025"/>
    <w:rsid w:val="00F1389E"/>
    <w:rsid w:val="00F15DDA"/>
    <w:rsid w:val="00F1772A"/>
    <w:rsid w:val="00F2160C"/>
    <w:rsid w:val="00F21E50"/>
    <w:rsid w:val="00F236FB"/>
    <w:rsid w:val="00F23D53"/>
    <w:rsid w:val="00F245C4"/>
    <w:rsid w:val="00F24B31"/>
    <w:rsid w:val="00F24B38"/>
    <w:rsid w:val="00F2526B"/>
    <w:rsid w:val="00F2557C"/>
    <w:rsid w:val="00F25C89"/>
    <w:rsid w:val="00F26150"/>
    <w:rsid w:val="00F2730B"/>
    <w:rsid w:val="00F3040F"/>
    <w:rsid w:val="00F337E3"/>
    <w:rsid w:val="00F34694"/>
    <w:rsid w:val="00F34BFE"/>
    <w:rsid w:val="00F3500B"/>
    <w:rsid w:val="00F35E52"/>
    <w:rsid w:val="00F36344"/>
    <w:rsid w:val="00F3741B"/>
    <w:rsid w:val="00F42A53"/>
    <w:rsid w:val="00F43F94"/>
    <w:rsid w:val="00F450C3"/>
    <w:rsid w:val="00F457C1"/>
    <w:rsid w:val="00F45BAA"/>
    <w:rsid w:val="00F45EF1"/>
    <w:rsid w:val="00F460A6"/>
    <w:rsid w:val="00F46D4B"/>
    <w:rsid w:val="00F50113"/>
    <w:rsid w:val="00F51E77"/>
    <w:rsid w:val="00F52771"/>
    <w:rsid w:val="00F540C3"/>
    <w:rsid w:val="00F60AB3"/>
    <w:rsid w:val="00F61852"/>
    <w:rsid w:val="00F6234D"/>
    <w:rsid w:val="00F626E6"/>
    <w:rsid w:val="00F64F46"/>
    <w:rsid w:val="00F65A71"/>
    <w:rsid w:val="00F67AAA"/>
    <w:rsid w:val="00F70CFE"/>
    <w:rsid w:val="00F71CF6"/>
    <w:rsid w:val="00F74CA5"/>
    <w:rsid w:val="00F76221"/>
    <w:rsid w:val="00F76DEF"/>
    <w:rsid w:val="00F77989"/>
    <w:rsid w:val="00F77D0F"/>
    <w:rsid w:val="00F803F2"/>
    <w:rsid w:val="00F8283A"/>
    <w:rsid w:val="00F83463"/>
    <w:rsid w:val="00F84E80"/>
    <w:rsid w:val="00F854E5"/>
    <w:rsid w:val="00F85626"/>
    <w:rsid w:val="00F864E7"/>
    <w:rsid w:val="00F907AC"/>
    <w:rsid w:val="00F9080F"/>
    <w:rsid w:val="00F921FF"/>
    <w:rsid w:val="00F9608F"/>
    <w:rsid w:val="00F96263"/>
    <w:rsid w:val="00F96DB9"/>
    <w:rsid w:val="00FA0419"/>
    <w:rsid w:val="00FA381E"/>
    <w:rsid w:val="00FA3FFE"/>
    <w:rsid w:val="00FA4C3F"/>
    <w:rsid w:val="00FA4D54"/>
    <w:rsid w:val="00FA4E99"/>
    <w:rsid w:val="00FA52DB"/>
    <w:rsid w:val="00FA5CF2"/>
    <w:rsid w:val="00FA66F6"/>
    <w:rsid w:val="00FB18B5"/>
    <w:rsid w:val="00FB3E87"/>
    <w:rsid w:val="00FB59C5"/>
    <w:rsid w:val="00FB6EB0"/>
    <w:rsid w:val="00FC14A4"/>
    <w:rsid w:val="00FC17DC"/>
    <w:rsid w:val="00FC2F3A"/>
    <w:rsid w:val="00FC4095"/>
    <w:rsid w:val="00FC5186"/>
    <w:rsid w:val="00FC5DA4"/>
    <w:rsid w:val="00FC71E5"/>
    <w:rsid w:val="00FC7456"/>
    <w:rsid w:val="00FC7CCF"/>
    <w:rsid w:val="00FD01B4"/>
    <w:rsid w:val="00FD05BB"/>
    <w:rsid w:val="00FD1E67"/>
    <w:rsid w:val="00FD35DA"/>
    <w:rsid w:val="00FD4664"/>
    <w:rsid w:val="00FE0BC5"/>
    <w:rsid w:val="00FE0CC0"/>
    <w:rsid w:val="00FE224E"/>
    <w:rsid w:val="00FE28F9"/>
    <w:rsid w:val="00FE436B"/>
    <w:rsid w:val="00FF0500"/>
    <w:rsid w:val="00FF1436"/>
    <w:rsid w:val="00FF327A"/>
    <w:rsid w:val="00FF3A17"/>
    <w:rsid w:val="00FF442D"/>
    <w:rsid w:val="00FF45FF"/>
    <w:rsid w:val="00FF4970"/>
    <w:rsid w:val="00FF4A70"/>
    <w:rsid w:val="00FF652C"/>
    <w:rsid w:val="00FF6781"/>
    <w:rsid w:val="00FF6A03"/>
    <w:rsid w:val="00FF7AD8"/>
    <w:rsid w:val="010333FC"/>
    <w:rsid w:val="02276F88"/>
    <w:rsid w:val="02954528"/>
    <w:rsid w:val="030C630A"/>
    <w:rsid w:val="031C6E32"/>
    <w:rsid w:val="0348259E"/>
    <w:rsid w:val="04377DA6"/>
    <w:rsid w:val="044955CA"/>
    <w:rsid w:val="061C36BA"/>
    <w:rsid w:val="08A8480D"/>
    <w:rsid w:val="09352049"/>
    <w:rsid w:val="0A4A7990"/>
    <w:rsid w:val="0A912D3C"/>
    <w:rsid w:val="0B440B42"/>
    <w:rsid w:val="0BF508B4"/>
    <w:rsid w:val="0C215F5C"/>
    <w:rsid w:val="0C297F82"/>
    <w:rsid w:val="0C540FAF"/>
    <w:rsid w:val="0C7C29BF"/>
    <w:rsid w:val="0CBF3D62"/>
    <w:rsid w:val="0E1E15C4"/>
    <w:rsid w:val="0EB30D0D"/>
    <w:rsid w:val="0F604FE4"/>
    <w:rsid w:val="0F77472F"/>
    <w:rsid w:val="0FA03417"/>
    <w:rsid w:val="0FFE2944"/>
    <w:rsid w:val="10F27FB9"/>
    <w:rsid w:val="11026497"/>
    <w:rsid w:val="115D0FA0"/>
    <w:rsid w:val="119C2B16"/>
    <w:rsid w:val="130D5D28"/>
    <w:rsid w:val="13D27127"/>
    <w:rsid w:val="13D60078"/>
    <w:rsid w:val="145A4263"/>
    <w:rsid w:val="1477734B"/>
    <w:rsid w:val="14AE38DE"/>
    <w:rsid w:val="15542020"/>
    <w:rsid w:val="168606BF"/>
    <w:rsid w:val="169964AB"/>
    <w:rsid w:val="16A066F1"/>
    <w:rsid w:val="17D71BD3"/>
    <w:rsid w:val="184F2E7A"/>
    <w:rsid w:val="18E42747"/>
    <w:rsid w:val="1925379B"/>
    <w:rsid w:val="19AF44FD"/>
    <w:rsid w:val="1A63698E"/>
    <w:rsid w:val="1AA90C35"/>
    <w:rsid w:val="1B2A07F3"/>
    <w:rsid w:val="1B635DC8"/>
    <w:rsid w:val="1B972AF7"/>
    <w:rsid w:val="1BA3188A"/>
    <w:rsid w:val="1C6A6063"/>
    <w:rsid w:val="1C844F99"/>
    <w:rsid w:val="1CD8267C"/>
    <w:rsid w:val="1D4F01B5"/>
    <w:rsid w:val="1D944498"/>
    <w:rsid w:val="1D9D040F"/>
    <w:rsid w:val="1E165F1B"/>
    <w:rsid w:val="1E241E0A"/>
    <w:rsid w:val="1F360E25"/>
    <w:rsid w:val="1F8D4639"/>
    <w:rsid w:val="21232666"/>
    <w:rsid w:val="21505AF6"/>
    <w:rsid w:val="23001098"/>
    <w:rsid w:val="251F7F5E"/>
    <w:rsid w:val="25653DDF"/>
    <w:rsid w:val="273109BD"/>
    <w:rsid w:val="27341C73"/>
    <w:rsid w:val="27F02089"/>
    <w:rsid w:val="280E7427"/>
    <w:rsid w:val="2878694B"/>
    <w:rsid w:val="288202F1"/>
    <w:rsid w:val="28835C82"/>
    <w:rsid w:val="2885643D"/>
    <w:rsid w:val="29F1156B"/>
    <w:rsid w:val="2A9767DF"/>
    <w:rsid w:val="2AC06F9C"/>
    <w:rsid w:val="2B01007D"/>
    <w:rsid w:val="2B4B4303"/>
    <w:rsid w:val="2BB12A90"/>
    <w:rsid w:val="2BD7373B"/>
    <w:rsid w:val="2C3D26A8"/>
    <w:rsid w:val="2C5B1FD0"/>
    <w:rsid w:val="2C6852C0"/>
    <w:rsid w:val="2D1F5A8A"/>
    <w:rsid w:val="2D59068D"/>
    <w:rsid w:val="2D5D2A09"/>
    <w:rsid w:val="2EB51C5E"/>
    <w:rsid w:val="2EEF2071"/>
    <w:rsid w:val="2FF56584"/>
    <w:rsid w:val="2FF74F52"/>
    <w:rsid w:val="311515B3"/>
    <w:rsid w:val="311E5CBB"/>
    <w:rsid w:val="313C2459"/>
    <w:rsid w:val="321260A3"/>
    <w:rsid w:val="327F64D7"/>
    <w:rsid w:val="3283369C"/>
    <w:rsid w:val="32890F14"/>
    <w:rsid w:val="32D26775"/>
    <w:rsid w:val="334C6D3F"/>
    <w:rsid w:val="33573CB3"/>
    <w:rsid w:val="33843E73"/>
    <w:rsid w:val="340F73EB"/>
    <w:rsid w:val="34126E2C"/>
    <w:rsid w:val="35731F31"/>
    <w:rsid w:val="35D84E48"/>
    <w:rsid w:val="36BA11E5"/>
    <w:rsid w:val="36D735B3"/>
    <w:rsid w:val="39101B67"/>
    <w:rsid w:val="393744E7"/>
    <w:rsid w:val="393B2471"/>
    <w:rsid w:val="39B5256A"/>
    <w:rsid w:val="39E552F4"/>
    <w:rsid w:val="39F04960"/>
    <w:rsid w:val="3A0F496A"/>
    <w:rsid w:val="3A4074C6"/>
    <w:rsid w:val="3A873BF5"/>
    <w:rsid w:val="3B33738C"/>
    <w:rsid w:val="3BC04130"/>
    <w:rsid w:val="3C5D21E6"/>
    <w:rsid w:val="3CEC6D03"/>
    <w:rsid w:val="3D206487"/>
    <w:rsid w:val="3DC04D35"/>
    <w:rsid w:val="3DFA2056"/>
    <w:rsid w:val="3E4E000C"/>
    <w:rsid w:val="3EAF3106"/>
    <w:rsid w:val="3F6B02A7"/>
    <w:rsid w:val="3FB47B86"/>
    <w:rsid w:val="3FFE67F3"/>
    <w:rsid w:val="40072003"/>
    <w:rsid w:val="40617FCF"/>
    <w:rsid w:val="40E26CD8"/>
    <w:rsid w:val="412F1C06"/>
    <w:rsid w:val="42744B04"/>
    <w:rsid w:val="42BA317D"/>
    <w:rsid w:val="44143533"/>
    <w:rsid w:val="445106B7"/>
    <w:rsid w:val="446379AC"/>
    <w:rsid w:val="44746BA8"/>
    <w:rsid w:val="44DE4F77"/>
    <w:rsid w:val="45570670"/>
    <w:rsid w:val="45AB55EF"/>
    <w:rsid w:val="45F265A0"/>
    <w:rsid w:val="464016F5"/>
    <w:rsid w:val="465F362C"/>
    <w:rsid w:val="46B83B2F"/>
    <w:rsid w:val="46CD09A6"/>
    <w:rsid w:val="48136576"/>
    <w:rsid w:val="483240A5"/>
    <w:rsid w:val="48465573"/>
    <w:rsid w:val="48A87F7B"/>
    <w:rsid w:val="495C2428"/>
    <w:rsid w:val="4A1319D9"/>
    <w:rsid w:val="4A8E046C"/>
    <w:rsid w:val="4ACA1D10"/>
    <w:rsid w:val="4B1640CA"/>
    <w:rsid w:val="4B313154"/>
    <w:rsid w:val="4B7474DA"/>
    <w:rsid w:val="4C067859"/>
    <w:rsid w:val="4C1B2233"/>
    <w:rsid w:val="4C5D37E9"/>
    <w:rsid w:val="4C9A24C2"/>
    <w:rsid w:val="4CBB5258"/>
    <w:rsid w:val="4CE6339D"/>
    <w:rsid w:val="4D0132D1"/>
    <w:rsid w:val="4D3A2111"/>
    <w:rsid w:val="4D5137F6"/>
    <w:rsid w:val="4DC76630"/>
    <w:rsid w:val="4E907ECE"/>
    <w:rsid w:val="4EEE3A0D"/>
    <w:rsid w:val="4EF331A7"/>
    <w:rsid w:val="4EF96179"/>
    <w:rsid w:val="4F352D5C"/>
    <w:rsid w:val="4FED650B"/>
    <w:rsid w:val="501830EF"/>
    <w:rsid w:val="503838B2"/>
    <w:rsid w:val="505F601F"/>
    <w:rsid w:val="511B3417"/>
    <w:rsid w:val="511D2CEB"/>
    <w:rsid w:val="51AC651C"/>
    <w:rsid w:val="51F655B2"/>
    <w:rsid w:val="521D425C"/>
    <w:rsid w:val="522A0567"/>
    <w:rsid w:val="525701C6"/>
    <w:rsid w:val="529C7A2E"/>
    <w:rsid w:val="52FA264F"/>
    <w:rsid w:val="542B3EFB"/>
    <w:rsid w:val="546B0A00"/>
    <w:rsid w:val="54954804"/>
    <w:rsid w:val="549660CB"/>
    <w:rsid w:val="54EA3C55"/>
    <w:rsid w:val="55630A4E"/>
    <w:rsid w:val="557737BB"/>
    <w:rsid w:val="562C37FD"/>
    <w:rsid w:val="56366F6D"/>
    <w:rsid w:val="565C396B"/>
    <w:rsid w:val="59111EFF"/>
    <w:rsid w:val="593C1BF8"/>
    <w:rsid w:val="5A955591"/>
    <w:rsid w:val="5AA9404F"/>
    <w:rsid w:val="5B117071"/>
    <w:rsid w:val="5B260D65"/>
    <w:rsid w:val="5B407C18"/>
    <w:rsid w:val="5B620E84"/>
    <w:rsid w:val="5C411365"/>
    <w:rsid w:val="5D5B577D"/>
    <w:rsid w:val="5DD6583E"/>
    <w:rsid w:val="5DF5739A"/>
    <w:rsid w:val="5E4B5370"/>
    <w:rsid w:val="5EAA6781"/>
    <w:rsid w:val="5EBB05F2"/>
    <w:rsid w:val="5F170D3A"/>
    <w:rsid w:val="5FB312DF"/>
    <w:rsid w:val="60421C7F"/>
    <w:rsid w:val="60870A2D"/>
    <w:rsid w:val="60893EE2"/>
    <w:rsid w:val="60BD3884"/>
    <w:rsid w:val="60EF445E"/>
    <w:rsid w:val="62D93E68"/>
    <w:rsid w:val="62FF5D54"/>
    <w:rsid w:val="63710868"/>
    <w:rsid w:val="63AC2F92"/>
    <w:rsid w:val="64427D07"/>
    <w:rsid w:val="644D0C37"/>
    <w:rsid w:val="64C50123"/>
    <w:rsid w:val="65244228"/>
    <w:rsid w:val="65843D37"/>
    <w:rsid w:val="65F85CC4"/>
    <w:rsid w:val="67431B96"/>
    <w:rsid w:val="67C972BA"/>
    <w:rsid w:val="68767A8D"/>
    <w:rsid w:val="68F4010F"/>
    <w:rsid w:val="692E0A4B"/>
    <w:rsid w:val="696338BB"/>
    <w:rsid w:val="69B5367B"/>
    <w:rsid w:val="69CE664B"/>
    <w:rsid w:val="6A365FC5"/>
    <w:rsid w:val="6A4D6295"/>
    <w:rsid w:val="6AA36C78"/>
    <w:rsid w:val="6ADD1BAA"/>
    <w:rsid w:val="6AEC25EF"/>
    <w:rsid w:val="6B4C26F3"/>
    <w:rsid w:val="6C195ECD"/>
    <w:rsid w:val="6C2D3162"/>
    <w:rsid w:val="6DEA3D34"/>
    <w:rsid w:val="6E041063"/>
    <w:rsid w:val="6F3921DE"/>
    <w:rsid w:val="6F78727E"/>
    <w:rsid w:val="6F873050"/>
    <w:rsid w:val="6FAA5C3A"/>
    <w:rsid w:val="6FD10D4C"/>
    <w:rsid w:val="7003702D"/>
    <w:rsid w:val="700A103B"/>
    <w:rsid w:val="70572E9C"/>
    <w:rsid w:val="719F5306"/>
    <w:rsid w:val="720F0EDE"/>
    <w:rsid w:val="72A92AFC"/>
    <w:rsid w:val="72AA5F3A"/>
    <w:rsid w:val="72B10F39"/>
    <w:rsid w:val="73137F9A"/>
    <w:rsid w:val="73BD08B4"/>
    <w:rsid w:val="74826C48"/>
    <w:rsid w:val="74F710CB"/>
    <w:rsid w:val="750E0A19"/>
    <w:rsid w:val="757A3DCC"/>
    <w:rsid w:val="757C1CC4"/>
    <w:rsid w:val="75B51DBC"/>
    <w:rsid w:val="76ED6DFD"/>
    <w:rsid w:val="773C0385"/>
    <w:rsid w:val="78100551"/>
    <w:rsid w:val="78877AD1"/>
    <w:rsid w:val="793F533F"/>
    <w:rsid w:val="7A380A89"/>
    <w:rsid w:val="7ABE1DA4"/>
    <w:rsid w:val="7AC86BCE"/>
    <w:rsid w:val="7B2C12FD"/>
    <w:rsid w:val="7B416699"/>
    <w:rsid w:val="7BE32DA5"/>
    <w:rsid w:val="7C6330D4"/>
    <w:rsid w:val="7C757935"/>
    <w:rsid w:val="7CCF21B9"/>
    <w:rsid w:val="7CE77CAA"/>
    <w:rsid w:val="7CF80184"/>
    <w:rsid w:val="7DB44FD6"/>
    <w:rsid w:val="7E3360F2"/>
    <w:rsid w:val="7EFF13CB"/>
    <w:rsid w:val="7FCE02A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qFormat="1" w:uiPriority="99" w:semiHidden="0" w:name="table of authorities" w:locked="1"/>
    <w:lsdException w:uiPriority="99" w:name="macro" w:locked="1"/>
    <w:lsdException w:qFormat="1" w:unhideWhenUsed="0" w:uiPriority="0" w:semiHidden="0" w:name="toa heading" w:locked="1"/>
    <w:lsdException w:qFormat="1" w:unhideWhenUsed="0" w:uiPriority="99" w:semiHidden="0" w:name="List"/>
    <w:lsdException w:uiPriority="99" w:name="List Bullet" w:locked="1"/>
    <w:lsdException w:uiPriority="99" w:name="List Number" w:locked="1"/>
    <w:lsdException w:qFormat="1" w:unhideWhenUsed="0" w:uiPriority="99" w:semiHidden="0" w:name="List 2"/>
    <w:lsdException w:qFormat="1" w:unhideWhenUsed="0" w:uiPriority="99" w:semiHidden="0" w:name="List 3"/>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b/>
      <w:bCs/>
      <w:kern w:val="2"/>
      <w:sz w:val="30"/>
      <w:szCs w:val="30"/>
      <w:lang w:val="en-US" w:eastAsia="zh-CN" w:bidi="ar-SA"/>
    </w:rPr>
  </w:style>
  <w:style w:type="paragraph" w:styleId="2">
    <w:name w:val="heading 1"/>
    <w:basedOn w:val="1"/>
    <w:next w:val="1"/>
    <w:link w:val="57"/>
    <w:qFormat/>
    <w:uiPriority w:val="99"/>
    <w:pPr>
      <w:keepNext/>
      <w:keepLines/>
      <w:widowControl/>
      <w:spacing w:after="240" w:line="240" w:lineRule="atLeast"/>
      <w:jc w:val="center"/>
      <w:outlineLvl w:val="0"/>
    </w:pPr>
    <w:rPr>
      <w:rFonts w:ascii="Garamond" w:hAnsi="Garamond" w:cs="Garamond"/>
      <w:b w:val="0"/>
      <w:bCs w:val="0"/>
      <w:smallCaps/>
      <w:spacing w:val="14"/>
      <w:kern w:val="20"/>
      <w:sz w:val="23"/>
      <w:szCs w:val="23"/>
    </w:rPr>
  </w:style>
  <w:style w:type="paragraph" w:styleId="3">
    <w:name w:val="heading 2"/>
    <w:basedOn w:val="1"/>
    <w:next w:val="1"/>
    <w:link w:val="58"/>
    <w:qFormat/>
    <w:uiPriority w:val="99"/>
    <w:pPr>
      <w:keepNext/>
      <w:keepLines/>
      <w:adjustRightInd w:val="0"/>
      <w:snapToGrid w:val="0"/>
      <w:spacing w:line="336" w:lineRule="auto"/>
      <w:ind w:firstLine="601"/>
      <w:outlineLvl w:val="1"/>
    </w:pPr>
    <w:rPr>
      <w:rFonts w:eastAsia="仿宋_GB2312"/>
      <w:kern w:val="0"/>
    </w:rPr>
  </w:style>
  <w:style w:type="paragraph" w:styleId="4">
    <w:name w:val="heading 3"/>
    <w:basedOn w:val="1"/>
    <w:next w:val="1"/>
    <w:link w:val="59"/>
    <w:qFormat/>
    <w:uiPriority w:val="99"/>
    <w:pPr>
      <w:keepNext/>
      <w:keepLines/>
      <w:adjustRightInd w:val="0"/>
      <w:snapToGrid w:val="0"/>
      <w:spacing w:line="336" w:lineRule="auto"/>
      <w:ind w:firstLine="601"/>
      <w:textAlignment w:val="baseline"/>
      <w:outlineLvl w:val="2"/>
    </w:pPr>
    <w:rPr>
      <w:rFonts w:ascii="仿宋_GB2312" w:eastAsia="仿宋_GB2312" w:cs="仿宋_GB2312"/>
      <w:kern w:val="0"/>
      <w:sz w:val="32"/>
      <w:szCs w:val="32"/>
    </w:rPr>
  </w:style>
  <w:style w:type="paragraph" w:styleId="5">
    <w:name w:val="heading 4"/>
    <w:basedOn w:val="1"/>
    <w:next w:val="1"/>
    <w:link w:val="60"/>
    <w:qFormat/>
    <w:uiPriority w:val="99"/>
    <w:pPr>
      <w:keepNext/>
      <w:keepLines/>
      <w:tabs>
        <w:tab w:val="left" w:pos="864"/>
      </w:tabs>
      <w:spacing w:before="280" w:after="290" w:line="376" w:lineRule="auto"/>
      <w:ind w:left="864" w:hanging="864"/>
      <w:outlineLvl w:val="3"/>
    </w:pPr>
    <w:rPr>
      <w:rFonts w:ascii="Arial" w:hAnsi="Arial" w:eastAsia="黑体" w:cs="Arial"/>
      <w:sz w:val="28"/>
      <w:szCs w:val="28"/>
    </w:rPr>
  </w:style>
  <w:style w:type="paragraph" w:styleId="6">
    <w:name w:val="heading 5"/>
    <w:basedOn w:val="1"/>
    <w:next w:val="1"/>
    <w:link w:val="61"/>
    <w:qFormat/>
    <w:uiPriority w:val="99"/>
    <w:pPr>
      <w:keepNext/>
      <w:keepLines/>
      <w:tabs>
        <w:tab w:val="left" w:pos="1008"/>
      </w:tabs>
      <w:spacing w:before="280" w:after="290" w:line="376" w:lineRule="auto"/>
      <w:ind w:left="1008" w:hanging="1008"/>
      <w:outlineLvl w:val="4"/>
    </w:pPr>
    <w:rPr>
      <w:sz w:val="28"/>
      <w:szCs w:val="28"/>
    </w:rPr>
  </w:style>
  <w:style w:type="paragraph" w:styleId="7">
    <w:name w:val="heading 6"/>
    <w:basedOn w:val="1"/>
    <w:next w:val="1"/>
    <w:link w:val="62"/>
    <w:qFormat/>
    <w:uiPriority w:val="99"/>
    <w:pPr>
      <w:keepNext/>
      <w:keepLines/>
      <w:tabs>
        <w:tab w:val="left" w:pos="1152"/>
      </w:tabs>
      <w:spacing w:before="240" w:after="64" w:line="320" w:lineRule="auto"/>
      <w:ind w:left="1152" w:hanging="1152"/>
      <w:outlineLvl w:val="5"/>
    </w:pPr>
    <w:rPr>
      <w:rFonts w:ascii="Arial" w:hAnsi="Arial" w:eastAsia="黑体" w:cs="Arial"/>
      <w:sz w:val="24"/>
      <w:szCs w:val="24"/>
    </w:rPr>
  </w:style>
  <w:style w:type="paragraph" w:styleId="8">
    <w:name w:val="heading 7"/>
    <w:basedOn w:val="1"/>
    <w:next w:val="1"/>
    <w:link w:val="63"/>
    <w:qFormat/>
    <w:uiPriority w:val="99"/>
    <w:pPr>
      <w:keepNext/>
      <w:keepLines/>
      <w:tabs>
        <w:tab w:val="left" w:pos="1296"/>
      </w:tabs>
      <w:spacing w:before="240" w:after="64" w:line="320" w:lineRule="auto"/>
      <w:ind w:left="1296" w:hanging="1296"/>
      <w:outlineLvl w:val="6"/>
    </w:pPr>
    <w:rPr>
      <w:sz w:val="24"/>
      <w:szCs w:val="24"/>
    </w:rPr>
  </w:style>
  <w:style w:type="paragraph" w:styleId="9">
    <w:name w:val="heading 8"/>
    <w:basedOn w:val="1"/>
    <w:next w:val="1"/>
    <w:link w:val="64"/>
    <w:qFormat/>
    <w:uiPriority w:val="99"/>
    <w:pPr>
      <w:keepNext/>
      <w:keepLines/>
      <w:tabs>
        <w:tab w:val="left" w:pos="1440"/>
      </w:tabs>
      <w:spacing w:before="240" w:after="64" w:line="320" w:lineRule="auto"/>
      <w:ind w:left="1440" w:hanging="1440"/>
      <w:outlineLvl w:val="7"/>
    </w:pPr>
    <w:rPr>
      <w:rFonts w:ascii="Arial" w:hAnsi="Arial" w:eastAsia="黑体" w:cs="Arial"/>
      <w:b w:val="0"/>
      <w:bCs w:val="0"/>
      <w:sz w:val="24"/>
      <w:szCs w:val="24"/>
    </w:rPr>
  </w:style>
  <w:style w:type="paragraph" w:styleId="10">
    <w:name w:val="heading 9"/>
    <w:basedOn w:val="1"/>
    <w:next w:val="1"/>
    <w:link w:val="65"/>
    <w:qFormat/>
    <w:uiPriority w:val="99"/>
    <w:pPr>
      <w:keepNext/>
      <w:keepLines/>
      <w:tabs>
        <w:tab w:val="left" w:pos="1584"/>
      </w:tabs>
      <w:spacing w:before="240" w:after="64" w:line="320" w:lineRule="auto"/>
      <w:ind w:left="1584" w:hanging="1584"/>
      <w:outlineLvl w:val="8"/>
    </w:pPr>
    <w:rPr>
      <w:rFonts w:ascii="Arial" w:hAnsi="Arial" w:eastAsia="黑体" w:cs="Arial"/>
      <w:b w:val="0"/>
      <w:bCs w:val="0"/>
      <w:sz w:val="21"/>
      <w:szCs w:val="21"/>
    </w:rPr>
  </w:style>
  <w:style w:type="character" w:default="1" w:styleId="49">
    <w:name w:val="Default Paragraph Font"/>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99"/>
    <w:pPr>
      <w:ind w:left="100" w:leftChars="400" w:hanging="200" w:hangingChars="200"/>
    </w:pPr>
    <w:rPr>
      <w:b w:val="0"/>
      <w:bCs w:val="0"/>
      <w:sz w:val="21"/>
      <w:szCs w:val="21"/>
    </w:rPr>
  </w:style>
  <w:style w:type="paragraph" w:styleId="12">
    <w:name w:val="toc 7"/>
    <w:basedOn w:val="1"/>
    <w:next w:val="1"/>
    <w:link w:val="214"/>
    <w:semiHidden/>
    <w:qFormat/>
    <w:uiPriority w:val="99"/>
    <w:pPr>
      <w:ind w:left="1260" w:firstLine="200" w:firstLineChars="200"/>
      <w:jc w:val="left"/>
    </w:pPr>
    <w:rPr>
      <w:b w:val="0"/>
      <w:bCs w:val="0"/>
      <w:sz w:val="18"/>
      <w:szCs w:val="18"/>
    </w:rPr>
  </w:style>
  <w:style w:type="paragraph" w:styleId="13">
    <w:name w:val="table of authorities"/>
    <w:basedOn w:val="1"/>
    <w:next w:val="1"/>
    <w:unhideWhenUsed/>
    <w:qFormat/>
    <w:locked/>
    <w:uiPriority w:val="99"/>
    <w:pPr>
      <w:ind w:left="420" w:leftChars="200"/>
    </w:pPr>
  </w:style>
  <w:style w:type="paragraph" w:styleId="14">
    <w:name w:val="Normal Indent"/>
    <w:basedOn w:val="1"/>
    <w:qFormat/>
    <w:uiPriority w:val="99"/>
    <w:pPr>
      <w:ind w:firstLine="420"/>
    </w:pPr>
    <w:rPr>
      <w:b w:val="0"/>
      <w:bCs w:val="0"/>
      <w:sz w:val="21"/>
      <w:szCs w:val="21"/>
    </w:rPr>
  </w:style>
  <w:style w:type="paragraph" w:styleId="15">
    <w:name w:val="caption"/>
    <w:basedOn w:val="1"/>
    <w:next w:val="1"/>
    <w:qFormat/>
    <w:uiPriority w:val="99"/>
    <w:rPr>
      <w:rFonts w:ascii="Arial" w:hAnsi="Arial" w:eastAsia="黑体" w:cs="Arial"/>
      <w:b w:val="0"/>
      <w:bCs w:val="0"/>
      <w:sz w:val="20"/>
      <w:szCs w:val="20"/>
    </w:rPr>
  </w:style>
  <w:style w:type="paragraph" w:styleId="16">
    <w:name w:val="Document Map"/>
    <w:basedOn w:val="1"/>
    <w:link w:val="71"/>
    <w:semiHidden/>
    <w:qFormat/>
    <w:uiPriority w:val="99"/>
    <w:pPr>
      <w:shd w:val="clear" w:color="auto" w:fill="000080"/>
    </w:pPr>
  </w:style>
  <w:style w:type="paragraph" w:styleId="17">
    <w:name w:val="toa heading"/>
    <w:basedOn w:val="1"/>
    <w:next w:val="1"/>
    <w:qFormat/>
    <w:locked/>
    <w:uiPriority w:val="0"/>
    <w:rPr>
      <w:rFonts w:ascii="Arial" w:hAnsi="Arial"/>
    </w:rPr>
  </w:style>
  <w:style w:type="paragraph" w:styleId="18">
    <w:name w:val="annotation text"/>
    <w:basedOn w:val="1"/>
    <w:link w:val="67"/>
    <w:semiHidden/>
    <w:qFormat/>
    <w:uiPriority w:val="99"/>
    <w:pPr>
      <w:adjustRightInd w:val="0"/>
      <w:spacing w:line="360" w:lineRule="atLeast"/>
      <w:jc w:val="left"/>
      <w:textAlignment w:val="baseline"/>
    </w:pPr>
    <w:rPr>
      <w:b w:val="0"/>
      <w:bCs w:val="0"/>
      <w:kern w:val="0"/>
      <w:sz w:val="24"/>
      <w:szCs w:val="24"/>
    </w:rPr>
  </w:style>
  <w:style w:type="paragraph" w:styleId="19">
    <w:name w:val="Body Text 3"/>
    <w:basedOn w:val="1"/>
    <w:link w:val="72"/>
    <w:qFormat/>
    <w:uiPriority w:val="99"/>
    <w:pPr>
      <w:spacing w:after="120"/>
    </w:pPr>
    <w:rPr>
      <w:sz w:val="16"/>
      <w:szCs w:val="16"/>
    </w:rPr>
  </w:style>
  <w:style w:type="paragraph" w:styleId="20">
    <w:name w:val="Body Text"/>
    <w:basedOn w:val="1"/>
    <w:link w:val="66"/>
    <w:qFormat/>
    <w:uiPriority w:val="99"/>
    <w:pPr>
      <w:spacing w:after="120"/>
    </w:pPr>
    <w:rPr>
      <w:b w:val="0"/>
      <w:bCs w:val="0"/>
      <w:sz w:val="21"/>
      <w:szCs w:val="21"/>
    </w:rPr>
  </w:style>
  <w:style w:type="paragraph" w:styleId="21">
    <w:name w:val="Body Text Indent"/>
    <w:basedOn w:val="1"/>
    <w:link w:val="73"/>
    <w:qFormat/>
    <w:uiPriority w:val="99"/>
    <w:pPr>
      <w:ind w:firstLine="555"/>
    </w:pPr>
    <w:rPr>
      <w:rFonts w:ascii="仿宋_GB2312" w:eastAsia="仿宋_GB2312" w:cs="仿宋_GB2312"/>
      <w:b w:val="0"/>
      <w:bCs w:val="0"/>
      <w:sz w:val="28"/>
      <w:szCs w:val="28"/>
    </w:rPr>
  </w:style>
  <w:style w:type="paragraph" w:styleId="22">
    <w:name w:val="List 2"/>
    <w:basedOn w:val="1"/>
    <w:qFormat/>
    <w:uiPriority w:val="99"/>
    <w:pPr>
      <w:ind w:left="100" w:leftChars="200" w:hanging="200" w:hangingChars="200"/>
    </w:pPr>
    <w:rPr>
      <w:b w:val="0"/>
      <w:bCs w:val="0"/>
      <w:sz w:val="21"/>
      <w:szCs w:val="21"/>
    </w:rPr>
  </w:style>
  <w:style w:type="paragraph" w:styleId="23">
    <w:name w:val="toc 5"/>
    <w:basedOn w:val="1"/>
    <w:next w:val="1"/>
    <w:semiHidden/>
    <w:qFormat/>
    <w:uiPriority w:val="99"/>
    <w:pPr>
      <w:ind w:left="840" w:firstLine="200" w:firstLineChars="200"/>
      <w:jc w:val="left"/>
    </w:pPr>
    <w:rPr>
      <w:b w:val="0"/>
      <w:bCs w:val="0"/>
      <w:sz w:val="18"/>
      <w:szCs w:val="18"/>
    </w:rPr>
  </w:style>
  <w:style w:type="paragraph" w:styleId="24">
    <w:name w:val="toc 3"/>
    <w:basedOn w:val="1"/>
    <w:next w:val="1"/>
    <w:semiHidden/>
    <w:qFormat/>
    <w:uiPriority w:val="99"/>
    <w:pPr>
      <w:tabs>
        <w:tab w:val="right" w:leader="dot" w:pos="9288"/>
      </w:tabs>
      <w:ind w:left="420" w:leftChars="200"/>
    </w:pPr>
    <w:rPr>
      <w:b w:val="0"/>
      <w:bCs w:val="0"/>
      <w:sz w:val="21"/>
      <w:szCs w:val="21"/>
    </w:rPr>
  </w:style>
  <w:style w:type="paragraph" w:styleId="25">
    <w:name w:val="Plain Text"/>
    <w:basedOn w:val="1"/>
    <w:link w:val="74"/>
    <w:qFormat/>
    <w:uiPriority w:val="99"/>
    <w:rPr>
      <w:rFonts w:ascii="宋体" w:hAnsi="Courier New" w:cs="宋体"/>
      <w:b w:val="0"/>
      <w:bCs w:val="0"/>
      <w:sz w:val="24"/>
      <w:szCs w:val="24"/>
    </w:rPr>
  </w:style>
  <w:style w:type="paragraph" w:styleId="26">
    <w:name w:val="toc 8"/>
    <w:basedOn w:val="1"/>
    <w:next w:val="1"/>
    <w:semiHidden/>
    <w:qFormat/>
    <w:uiPriority w:val="99"/>
    <w:pPr>
      <w:ind w:left="1470" w:firstLine="200" w:firstLineChars="200"/>
      <w:jc w:val="left"/>
    </w:pPr>
    <w:rPr>
      <w:b w:val="0"/>
      <w:bCs w:val="0"/>
      <w:sz w:val="18"/>
      <w:szCs w:val="18"/>
    </w:rPr>
  </w:style>
  <w:style w:type="paragraph" w:styleId="27">
    <w:name w:val="Date"/>
    <w:basedOn w:val="1"/>
    <w:next w:val="1"/>
    <w:link w:val="75"/>
    <w:qFormat/>
    <w:uiPriority w:val="99"/>
    <w:pPr>
      <w:adjustRightInd w:val="0"/>
      <w:spacing w:line="360" w:lineRule="atLeast"/>
      <w:textAlignment w:val="baseline"/>
    </w:pPr>
    <w:rPr>
      <w:rFonts w:ascii="宋体" w:cs="宋体"/>
      <w:color w:val="0000FF"/>
      <w:kern w:val="0"/>
      <w:sz w:val="24"/>
      <w:szCs w:val="24"/>
    </w:rPr>
  </w:style>
  <w:style w:type="paragraph" w:styleId="28">
    <w:name w:val="Body Text Indent 2"/>
    <w:basedOn w:val="1"/>
    <w:link w:val="76"/>
    <w:qFormat/>
    <w:uiPriority w:val="99"/>
    <w:pPr>
      <w:spacing w:after="120" w:line="480" w:lineRule="auto"/>
      <w:ind w:left="420" w:leftChars="200"/>
    </w:pPr>
  </w:style>
  <w:style w:type="paragraph" w:styleId="29">
    <w:name w:val="Balloon Text"/>
    <w:basedOn w:val="1"/>
    <w:link w:val="77"/>
    <w:semiHidden/>
    <w:qFormat/>
    <w:uiPriority w:val="99"/>
    <w:rPr>
      <w:rFonts w:ascii="Calibri" w:hAnsi="Calibri" w:cs="Calibri"/>
      <w:b w:val="0"/>
      <w:bCs w:val="0"/>
      <w:sz w:val="18"/>
      <w:szCs w:val="18"/>
    </w:rPr>
  </w:style>
  <w:style w:type="paragraph" w:styleId="30">
    <w:name w:val="footer"/>
    <w:basedOn w:val="1"/>
    <w:next w:val="20"/>
    <w:link w:val="78"/>
    <w:qFormat/>
    <w:uiPriority w:val="99"/>
    <w:pPr>
      <w:tabs>
        <w:tab w:val="center" w:pos="4153"/>
        <w:tab w:val="right" w:pos="8306"/>
      </w:tabs>
      <w:adjustRightInd w:val="0"/>
      <w:snapToGrid w:val="0"/>
      <w:ind w:firstLine="601"/>
      <w:jc w:val="left"/>
      <w:textAlignment w:val="baseline"/>
    </w:pPr>
    <w:rPr>
      <w:rFonts w:ascii="仿宋_GB2312" w:eastAsia="仿宋_GB2312" w:cs="仿宋_GB2312"/>
      <w:b w:val="0"/>
      <w:bCs w:val="0"/>
      <w:kern w:val="0"/>
      <w:sz w:val="18"/>
      <w:szCs w:val="18"/>
    </w:rPr>
  </w:style>
  <w:style w:type="paragraph" w:styleId="31">
    <w:name w:val="header"/>
    <w:basedOn w:val="1"/>
    <w:link w:val="79"/>
    <w:qFormat/>
    <w:uiPriority w:val="99"/>
    <w:pPr>
      <w:pBdr>
        <w:bottom w:val="single" w:color="auto" w:sz="6" w:space="1"/>
      </w:pBdr>
      <w:tabs>
        <w:tab w:val="center" w:pos="4153"/>
        <w:tab w:val="right" w:pos="8306"/>
      </w:tabs>
      <w:adjustRightInd w:val="0"/>
      <w:snapToGrid w:val="0"/>
      <w:ind w:firstLine="601"/>
      <w:jc w:val="center"/>
      <w:textAlignment w:val="baseline"/>
    </w:pPr>
    <w:rPr>
      <w:rFonts w:ascii="仿宋_GB2312" w:eastAsia="仿宋_GB2312" w:cs="仿宋_GB2312"/>
      <w:b w:val="0"/>
      <w:bCs w:val="0"/>
      <w:kern w:val="0"/>
      <w:sz w:val="18"/>
      <w:szCs w:val="18"/>
    </w:rPr>
  </w:style>
  <w:style w:type="paragraph" w:styleId="32">
    <w:name w:val="toc 1"/>
    <w:basedOn w:val="1"/>
    <w:next w:val="1"/>
    <w:semiHidden/>
    <w:qFormat/>
    <w:uiPriority w:val="99"/>
    <w:pPr>
      <w:tabs>
        <w:tab w:val="right" w:leader="dot" w:pos="9060"/>
      </w:tabs>
      <w:snapToGrid w:val="0"/>
      <w:spacing w:beforeLines="10" w:afterLines="10" w:line="360" w:lineRule="auto"/>
      <w:jc w:val="left"/>
    </w:pPr>
    <w:rPr>
      <w:rFonts w:ascii="宋体" w:hAnsi="宋体" w:cs="宋体"/>
      <w:caps/>
      <w:smallCaps/>
      <w:color w:val="FF0000"/>
      <w:sz w:val="24"/>
      <w:szCs w:val="24"/>
    </w:rPr>
  </w:style>
  <w:style w:type="paragraph" w:styleId="33">
    <w:name w:val="toc 4"/>
    <w:basedOn w:val="1"/>
    <w:next w:val="1"/>
    <w:semiHidden/>
    <w:qFormat/>
    <w:uiPriority w:val="99"/>
    <w:pPr>
      <w:ind w:left="1260" w:leftChars="600"/>
    </w:pPr>
    <w:rPr>
      <w:b w:val="0"/>
      <w:bCs w:val="0"/>
      <w:sz w:val="21"/>
      <w:szCs w:val="21"/>
    </w:rPr>
  </w:style>
  <w:style w:type="paragraph" w:styleId="34">
    <w:name w:val="List"/>
    <w:basedOn w:val="1"/>
    <w:qFormat/>
    <w:uiPriority w:val="99"/>
    <w:pPr>
      <w:ind w:left="200" w:hanging="200" w:hangingChars="200"/>
    </w:pPr>
    <w:rPr>
      <w:b w:val="0"/>
      <w:bCs w:val="0"/>
      <w:sz w:val="21"/>
      <w:szCs w:val="21"/>
    </w:rPr>
  </w:style>
  <w:style w:type="paragraph" w:styleId="35">
    <w:name w:val="toc 6"/>
    <w:basedOn w:val="1"/>
    <w:next w:val="1"/>
    <w:semiHidden/>
    <w:qFormat/>
    <w:uiPriority w:val="99"/>
    <w:pPr>
      <w:ind w:left="1050" w:firstLine="200" w:firstLineChars="200"/>
      <w:jc w:val="left"/>
    </w:pPr>
    <w:rPr>
      <w:b w:val="0"/>
      <w:bCs w:val="0"/>
      <w:sz w:val="18"/>
      <w:szCs w:val="18"/>
    </w:rPr>
  </w:style>
  <w:style w:type="paragraph" w:styleId="36">
    <w:name w:val="Body Text Indent 3"/>
    <w:basedOn w:val="1"/>
    <w:link w:val="80"/>
    <w:qFormat/>
    <w:uiPriority w:val="99"/>
    <w:pPr>
      <w:spacing w:after="120"/>
      <w:ind w:left="420" w:leftChars="200"/>
    </w:pPr>
    <w:rPr>
      <w:sz w:val="16"/>
      <w:szCs w:val="16"/>
    </w:rPr>
  </w:style>
  <w:style w:type="paragraph" w:styleId="37">
    <w:name w:val="toc 2"/>
    <w:basedOn w:val="1"/>
    <w:next w:val="1"/>
    <w:semiHidden/>
    <w:qFormat/>
    <w:uiPriority w:val="99"/>
    <w:pPr>
      <w:ind w:left="420" w:leftChars="200"/>
    </w:pPr>
    <w:rPr>
      <w:b w:val="0"/>
      <w:bCs w:val="0"/>
      <w:sz w:val="21"/>
      <w:szCs w:val="21"/>
    </w:rPr>
  </w:style>
  <w:style w:type="paragraph" w:styleId="38">
    <w:name w:val="toc 9"/>
    <w:basedOn w:val="1"/>
    <w:next w:val="1"/>
    <w:semiHidden/>
    <w:qFormat/>
    <w:uiPriority w:val="99"/>
    <w:pPr>
      <w:ind w:left="1680" w:firstLine="200" w:firstLineChars="200"/>
      <w:jc w:val="left"/>
    </w:pPr>
    <w:rPr>
      <w:b w:val="0"/>
      <w:bCs w:val="0"/>
      <w:sz w:val="18"/>
      <w:szCs w:val="18"/>
    </w:rPr>
  </w:style>
  <w:style w:type="paragraph" w:styleId="39">
    <w:name w:val="Body Text 2"/>
    <w:basedOn w:val="1"/>
    <w:link w:val="81"/>
    <w:qFormat/>
    <w:uiPriority w:val="99"/>
    <w:rPr>
      <w:rFonts w:ascii="仿宋_GB2312" w:hAnsi="宋体" w:eastAsia="仿宋_GB2312" w:cs="仿宋_GB2312"/>
      <w:b w:val="0"/>
      <w:bCs w:val="0"/>
      <w:sz w:val="28"/>
      <w:szCs w:val="28"/>
    </w:rPr>
  </w:style>
  <w:style w:type="paragraph" w:styleId="40">
    <w:name w:val="HTML Preformatted"/>
    <w:basedOn w:val="1"/>
    <w:link w:val="8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b w:val="0"/>
      <w:bCs w:val="0"/>
      <w:kern w:val="0"/>
      <w:sz w:val="24"/>
      <w:szCs w:val="24"/>
    </w:rPr>
  </w:style>
  <w:style w:type="paragraph" w:styleId="41">
    <w:name w:val="Normal (Web)"/>
    <w:basedOn w:val="1"/>
    <w:qFormat/>
    <w:uiPriority w:val="99"/>
    <w:rPr>
      <w:b w:val="0"/>
      <w:bCs w:val="0"/>
      <w:sz w:val="24"/>
      <w:szCs w:val="24"/>
    </w:rPr>
  </w:style>
  <w:style w:type="paragraph" w:styleId="42">
    <w:name w:val="Title"/>
    <w:basedOn w:val="1"/>
    <w:next w:val="1"/>
    <w:link w:val="83"/>
    <w:qFormat/>
    <w:uiPriority w:val="99"/>
    <w:pPr>
      <w:numPr>
        <w:ilvl w:val="0"/>
        <w:numId w:val="1"/>
      </w:numPr>
      <w:spacing w:before="160" w:after="40" w:line="240" w:lineRule="atLeast"/>
      <w:jc w:val="left"/>
      <w:outlineLvl w:val="0"/>
    </w:pPr>
    <w:rPr>
      <w:rFonts w:ascii="Arial" w:hAnsi="Arial" w:cs="Arial"/>
      <w:sz w:val="32"/>
      <w:szCs w:val="32"/>
    </w:rPr>
  </w:style>
  <w:style w:type="paragraph" w:styleId="43">
    <w:name w:val="annotation subject"/>
    <w:basedOn w:val="18"/>
    <w:next w:val="18"/>
    <w:link w:val="167"/>
    <w:semiHidden/>
    <w:qFormat/>
    <w:uiPriority w:val="99"/>
    <w:pPr>
      <w:adjustRightInd/>
      <w:spacing w:line="240" w:lineRule="auto"/>
      <w:textAlignment w:val="auto"/>
    </w:pPr>
    <w:rPr>
      <w:b/>
      <w:bCs/>
      <w:kern w:val="2"/>
      <w:sz w:val="21"/>
      <w:szCs w:val="21"/>
    </w:rPr>
  </w:style>
  <w:style w:type="paragraph" w:styleId="44">
    <w:name w:val="Body Text First Indent"/>
    <w:basedOn w:val="20"/>
    <w:link w:val="69"/>
    <w:qFormat/>
    <w:uiPriority w:val="99"/>
    <w:pPr>
      <w:ind w:firstLine="420"/>
    </w:pPr>
  </w:style>
  <w:style w:type="paragraph" w:styleId="45">
    <w:name w:val="Body Text First Indent 2"/>
    <w:basedOn w:val="21"/>
    <w:qFormat/>
    <w:locked/>
    <w:uiPriority w:val="99"/>
    <w:pPr>
      <w:tabs>
        <w:tab w:val="left" w:pos="0"/>
      </w:tabs>
      <w:overflowPunct w:val="0"/>
      <w:spacing w:line="500" w:lineRule="exact"/>
      <w:ind w:firstLine="567"/>
    </w:pPr>
    <w:rPr>
      <w:rFonts w:eastAsia="Arial Unicode MS"/>
      <w:sz w:val="28"/>
      <w:szCs w:val="28"/>
    </w:rPr>
  </w:style>
  <w:style w:type="table" w:styleId="47">
    <w:name w:val="Table Grid"/>
    <w:basedOn w:val="4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8">
    <w:name w:val="Table Elegant"/>
    <w:basedOn w:val="46"/>
    <w:qFormat/>
    <w:uiPriority w:val="99"/>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caps/>
        <w:color w:val="auto"/>
      </w:rPr>
      <w:tblPr/>
      <w:tcPr>
        <w:tcBorders>
          <w:tl2br w:val="nil"/>
          <w:tr2bl w:val="nil"/>
        </w:tcBorders>
      </w:tcPr>
    </w:tblStylePr>
  </w:style>
  <w:style w:type="character" w:styleId="50">
    <w:name w:val="Strong"/>
    <w:basedOn w:val="49"/>
    <w:qFormat/>
    <w:uiPriority w:val="99"/>
    <w:rPr>
      <w:rFonts w:cs="Times New Roman"/>
      <w:b/>
      <w:bCs/>
    </w:rPr>
  </w:style>
  <w:style w:type="character" w:styleId="51">
    <w:name w:val="page number"/>
    <w:basedOn w:val="49"/>
    <w:qFormat/>
    <w:uiPriority w:val="99"/>
    <w:rPr>
      <w:rFonts w:cs="Times New Roman"/>
    </w:rPr>
  </w:style>
  <w:style w:type="character" w:styleId="52">
    <w:name w:val="FollowedHyperlink"/>
    <w:basedOn w:val="49"/>
    <w:qFormat/>
    <w:uiPriority w:val="99"/>
    <w:rPr>
      <w:rFonts w:cs="Times New Roman"/>
      <w:color w:val="800080"/>
      <w:u w:val="single"/>
    </w:rPr>
  </w:style>
  <w:style w:type="character" w:styleId="53">
    <w:name w:val="Emphasis"/>
    <w:basedOn w:val="49"/>
    <w:qFormat/>
    <w:uiPriority w:val="99"/>
    <w:rPr>
      <w:rFonts w:cs="Times New Roman"/>
      <w:i/>
      <w:iCs/>
    </w:rPr>
  </w:style>
  <w:style w:type="character" w:styleId="54">
    <w:name w:val="Hyperlink"/>
    <w:basedOn w:val="49"/>
    <w:qFormat/>
    <w:uiPriority w:val="99"/>
    <w:rPr>
      <w:rFonts w:cs="Times New Roman"/>
      <w:color w:val="0000FF"/>
      <w:u w:val="single"/>
    </w:rPr>
  </w:style>
  <w:style w:type="character" w:styleId="55">
    <w:name w:val="annotation reference"/>
    <w:basedOn w:val="49"/>
    <w:semiHidden/>
    <w:qFormat/>
    <w:uiPriority w:val="99"/>
    <w:rPr>
      <w:rFonts w:cs="Times New Roman"/>
      <w:sz w:val="21"/>
      <w:szCs w:val="21"/>
    </w:rPr>
  </w:style>
  <w:style w:type="paragraph" w:customStyle="1" w:styleId="56">
    <w:name w:val="正文3"/>
    <w:basedOn w:val="1"/>
    <w:next w:val="1"/>
    <w:qFormat/>
    <w:uiPriority w:val="0"/>
    <w:pPr>
      <w:spacing w:before="50" w:after="50" w:line="480" w:lineRule="exact"/>
      <w:jc w:val="center"/>
    </w:pPr>
    <w:rPr>
      <w:rFonts w:eastAsia="宋体"/>
      <w:kern w:val="1"/>
      <w:sz w:val="28"/>
    </w:rPr>
  </w:style>
  <w:style w:type="character" w:customStyle="1" w:styleId="57">
    <w:name w:val="标题 1 Char1"/>
    <w:basedOn w:val="49"/>
    <w:link w:val="2"/>
    <w:qFormat/>
    <w:locked/>
    <w:uiPriority w:val="99"/>
    <w:rPr>
      <w:rFonts w:ascii="Garamond" w:hAnsi="Garamond" w:eastAsia="宋体" w:cs="Garamond"/>
      <w:smallCaps/>
      <w:spacing w:val="14"/>
      <w:kern w:val="20"/>
      <w:sz w:val="23"/>
      <w:szCs w:val="23"/>
      <w:lang w:val="en-US" w:eastAsia="zh-CN"/>
    </w:rPr>
  </w:style>
  <w:style w:type="character" w:customStyle="1" w:styleId="58">
    <w:name w:val="标题 2 Char"/>
    <w:basedOn w:val="49"/>
    <w:link w:val="3"/>
    <w:qFormat/>
    <w:locked/>
    <w:uiPriority w:val="99"/>
    <w:rPr>
      <w:rFonts w:eastAsia="仿宋_GB2312" w:cs="Times New Roman"/>
      <w:b/>
      <w:bCs/>
      <w:sz w:val="30"/>
      <w:szCs w:val="30"/>
      <w:lang w:val="en-US" w:eastAsia="zh-CN"/>
    </w:rPr>
  </w:style>
  <w:style w:type="character" w:customStyle="1" w:styleId="59">
    <w:name w:val="标题 3 Char"/>
    <w:basedOn w:val="49"/>
    <w:link w:val="4"/>
    <w:semiHidden/>
    <w:qFormat/>
    <w:locked/>
    <w:uiPriority w:val="99"/>
    <w:rPr>
      <w:rFonts w:cs="Times New Roman"/>
      <w:b/>
      <w:bCs/>
      <w:sz w:val="32"/>
      <w:szCs w:val="32"/>
    </w:rPr>
  </w:style>
  <w:style w:type="character" w:customStyle="1" w:styleId="60">
    <w:name w:val="标题 4 Char"/>
    <w:basedOn w:val="49"/>
    <w:link w:val="5"/>
    <w:qFormat/>
    <w:locked/>
    <w:uiPriority w:val="99"/>
    <w:rPr>
      <w:rFonts w:ascii="Arial" w:hAnsi="Arial" w:eastAsia="黑体" w:cs="Arial"/>
      <w:b/>
      <w:bCs/>
      <w:kern w:val="2"/>
      <w:sz w:val="28"/>
      <w:szCs w:val="28"/>
      <w:lang w:val="en-US" w:eastAsia="zh-CN"/>
    </w:rPr>
  </w:style>
  <w:style w:type="character" w:customStyle="1" w:styleId="61">
    <w:name w:val="标题 5 Char"/>
    <w:basedOn w:val="49"/>
    <w:link w:val="6"/>
    <w:qFormat/>
    <w:locked/>
    <w:uiPriority w:val="99"/>
    <w:rPr>
      <w:rFonts w:eastAsia="宋体" w:cs="Times New Roman"/>
      <w:b/>
      <w:bCs/>
      <w:kern w:val="2"/>
      <w:sz w:val="28"/>
      <w:szCs w:val="28"/>
      <w:lang w:val="en-US" w:eastAsia="zh-CN"/>
    </w:rPr>
  </w:style>
  <w:style w:type="character" w:customStyle="1" w:styleId="62">
    <w:name w:val="标题 6 Char"/>
    <w:basedOn w:val="49"/>
    <w:link w:val="7"/>
    <w:qFormat/>
    <w:locked/>
    <w:uiPriority w:val="99"/>
    <w:rPr>
      <w:rFonts w:ascii="Arial" w:hAnsi="Arial" w:eastAsia="黑体" w:cs="Arial"/>
      <w:b/>
      <w:bCs/>
      <w:kern w:val="2"/>
      <w:sz w:val="24"/>
      <w:szCs w:val="24"/>
      <w:lang w:val="en-US" w:eastAsia="zh-CN"/>
    </w:rPr>
  </w:style>
  <w:style w:type="character" w:customStyle="1" w:styleId="63">
    <w:name w:val="标题 7 Char"/>
    <w:basedOn w:val="49"/>
    <w:link w:val="8"/>
    <w:qFormat/>
    <w:locked/>
    <w:uiPriority w:val="99"/>
    <w:rPr>
      <w:rFonts w:eastAsia="宋体" w:cs="Times New Roman"/>
      <w:b/>
      <w:bCs/>
      <w:kern w:val="2"/>
      <w:sz w:val="24"/>
      <w:szCs w:val="24"/>
      <w:lang w:val="en-US" w:eastAsia="zh-CN"/>
    </w:rPr>
  </w:style>
  <w:style w:type="character" w:customStyle="1" w:styleId="64">
    <w:name w:val="标题 8 Char"/>
    <w:basedOn w:val="49"/>
    <w:link w:val="9"/>
    <w:qFormat/>
    <w:locked/>
    <w:uiPriority w:val="99"/>
    <w:rPr>
      <w:rFonts w:ascii="Arial" w:hAnsi="Arial" w:eastAsia="黑体" w:cs="Arial"/>
      <w:kern w:val="2"/>
      <w:sz w:val="24"/>
      <w:szCs w:val="24"/>
      <w:lang w:val="en-US" w:eastAsia="zh-CN"/>
    </w:rPr>
  </w:style>
  <w:style w:type="character" w:customStyle="1" w:styleId="65">
    <w:name w:val="标题 9 Char"/>
    <w:basedOn w:val="49"/>
    <w:link w:val="10"/>
    <w:qFormat/>
    <w:locked/>
    <w:uiPriority w:val="99"/>
    <w:rPr>
      <w:rFonts w:ascii="Arial" w:hAnsi="Arial" w:eastAsia="黑体" w:cs="Arial"/>
      <w:kern w:val="2"/>
      <w:sz w:val="21"/>
      <w:szCs w:val="21"/>
      <w:lang w:val="en-US" w:eastAsia="zh-CN"/>
    </w:rPr>
  </w:style>
  <w:style w:type="character" w:customStyle="1" w:styleId="66">
    <w:name w:val="正文文本 Char"/>
    <w:basedOn w:val="49"/>
    <w:link w:val="20"/>
    <w:qFormat/>
    <w:locked/>
    <w:uiPriority w:val="99"/>
    <w:rPr>
      <w:rFonts w:cs="Times New Roman"/>
      <w:kern w:val="2"/>
      <w:sz w:val="21"/>
      <w:szCs w:val="21"/>
    </w:rPr>
  </w:style>
  <w:style w:type="character" w:customStyle="1" w:styleId="67">
    <w:name w:val="批注文字 Char"/>
    <w:basedOn w:val="49"/>
    <w:link w:val="18"/>
    <w:qFormat/>
    <w:locked/>
    <w:uiPriority w:val="99"/>
    <w:rPr>
      <w:rFonts w:eastAsia="宋体" w:cs="Times New Roman"/>
      <w:sz w:val="24"/>
      <w:szCs w:val="24"/>
      <w:lang w:val="en-US" w:eastAsia="zh-CN"/>
    </w:rPr>
  </w:style>
  <w:style w:type="character" w:customStyle="1" w:styleId="68">
    <w:name w:val="Comment Subject Char"/>
    <w:basedOn w:val="67"/>
    <w:link w:val="43"/>
    <w:semiHidden/>
    <w:qFormat/>
    <w:locked/>
    <w:uiPriority w:val="99"/>
    <w:rPr>
      <w:b/>
      <w:bCs/>
      <w:sz w:val="30"/>
      <w:szCs w:val="30"/>
    </w:rPr>
  </w:style>
  <w:style w:type="character" w:customStyle="1" w:styleId="69">
    <w:name w:val="正文首行缩进 Char"/>
    <w:basedOn w:val="70"/>
    <w:link w:val="44"/>
    <w:qFormat/>
    <w:locked/>
    <w:uiPriority w:val="99"/>
  </w:style>
  <w:style w:type="character" w:customStyle="1" w:styleId="70">
    <w:name w:val="Char Char6"/>
    <w:basedOn w:val="49"/>
    <w:qFormat/>
    <w:uiPriority w:val="99"/>
    <w:rPr>
      <w:rFonts w:eastAsia="宋体" w:cs="Times New Roman"/>
      <w:kern w:val="2"/>
      <w:sz w:val="21"/>
      <w:szCs w:val="21"/>
      <w:lang w:val="en-US" w:eastAsia="zh-CN"/>
    </w:rPr>
  </w:style>
  <w:style w:type="character" w:customStyle="1" w:styleId="71">
    <w:name w:val="文档结构图 Char"/>
    <w:basedOn w:val="49"/>
    <w:link w:val="16"/>
    <w:qFormat/>
    <w:locked/>
    <w:uiPriority w:val="99"/>
    <w:rPr>
      <w:rFonts w:eastAsia="宋体" w:cs="Times New Roman"/>
      <w:b/>
      <w:bCs/>
      <w:kern w:val="2"/>
      <w:sz w:val="30"/>
      <w:szCs w:val="30"/>
      <w:lang w:val="en-US" w:eastAsia="zh-CN"/>
    </w:rPr>
  </w:style>
  <w:style w:type="character" w:customStyle="1" w:styleId="72">
    <w:name w:val="正文文本 3 Char"/>
    <w:basedOn w:val="49"/>
    <w:link w:val="19"/>
    <w:semiHidden/>
    <w:qFormat/>
    <w:locked/>
    <w:uiPriority w:val="99"/>
    <w:rPr>
      <w:rFonts w:cs="Times New Roman"/>
      <w:b/>
      <w:bCs/>
      <w:sz w:val="16"/>
      <w:szCs w:val="16"/>
    </w:rPr>
  </w:style>
  <w:style w:type="character" w:customStyle="1" w:styleId="73">
    <w:name w:val="正文文本缩进 Char"/>
    <w:basedOn w:val="49"/>
    <w:link w:val="21"/>
    <w:semiHidden/>
    <w:qFormat/>
    <w:locked/>
    <w:uiPriority w:val="99"/>
    <w:rPr>
      <w:rFonts w:cs="Times New Roman"/>
      <w:b/>
      <w:bCs/>
      <w:sz w:val="30"/>
      <w:szCs w:val="30"/>
    </w:rPr>
  </w:style>
  <w:style w:type="character" w:customStyle="1" w:styleId="74">
    <w:name w:val="纯文本 Char"/>
    <w:basedOn w:val="49"/>
    <w:link w:val="25"/>
    <w:semiHidden/>
    <w:qFormat/>
    <w:locked/>
    <w:uiPriority w:val="99"/>
    <w:rPr>
      <w:rFonts w:ascii="宋体" w:hAnsi="Courier New" w:cs="Courier New"/>
      <w:b/>
      <w:bCs/>
      <w:sz w:val="21"/>
      <w:szCs w:val="21"/>
    </w:rPr>
  </w:style>
  <w:style w:type="character" w:customStyle="1" w:styleId="75">
    <w:name w:val="日期 Char"/>
    <w:basedOn w:val="49"/>
    <w:link w:val="27"/>
    <w:semiHidden/>
    <w:qFormat/>
    <w:locked/>
    <w:uiPriority w:val="99"/>
    <w:rPr>
      <w:rFonts w:cs="Times New Roman"/>
      <w:b/>
      <w:bCs/>
      <w:sz w:val="30"/>
      <w:szCs w:val="30"/>
    </w:rPr>
  </w:style>
  <w:style w:type="character" w:customStyle="1" w:styleId="76">
    <w:name w:val="正文文本缩进 2 Char"/>
    <w:basedOn w:val="49"/>
    <w:link w:val="28"/>
    <w:semiHidden/>
    <w:qFormat/>
    <w:locked/>
    <w:uiPriority w:val="99"/>
    <w:rPr>
      <w:rFonts w:cs="Times New Roman"/>
      <w:b/>
      <w:bCs/>
      <w:sz w:val="30"/>
      <w:szCs w:val="30"/>
    </w:rPr>
  </w:style>
  <w:style w:type="character" w:customStyle="1" w:styleId="77">
    <w:name w:val="批注框文本 Char"/>
    <w:basedOn w:val="49"/>
    <w:link w:val="29"/>
    <w:semiHidden/>
    <w:qFormat/>
    <w:locked/>
    <w:uiPriority w:val="99"/>
    <w:rPr>
      <w:rFonts w:cs="Times New Roman"/>
      <w:b/>
      <w:bCs/>
      <w:sz w:val="2"/>
    </w:rPr>
  </w:style>
  <w:style w:type="character" w:customStyle="1" w:styleId="78">
    <w:name w:val="页脚 Char"/>
    <w:basedOn w:val="49"/>
    <w:link w:val="30"/>
    <w:qFormat/>
    <w:locked/>
    <w:uiPriority w:val="99"/>
    <w:rPr>
      <w:rFonts w:ascii="仿宋_GB2312" w:eastAsia="仿宋_GB2312" w:cs="仿宋_GB2312"/>
      <w:sz w:val="18"/>
      <w:szCs w:val="18"/>
    </w:rPr>
  </w:style>
  <w:style w:type="character" w:customStyle="1" w:styleId="79">
    <w:name w:val="页眉 Char"/>
    <w:basedOn w:val="49"/>
    <w:link w:val="31"/>
    <w:qFormat/>
    <w:locked/>
    <w:uiPriority w:val="99"/>
    <w:rPr>
      <w:rFonts w:ascii="仿宋_GB2312" w:eastAsia="仿宋_GB2312" w:cs="仿宋_GB2312"/>
      <w:sz w:val="18"/>
      <w:szCs w:val="18"/>
    </w:rPr>
  </w:style>
  <w:style w:type="character" w:customStyle="1" w:styleId="80">
    <w:name w:val="正文文本缩进 3 Char"/>
    <w:basedOn w:val="49"/>
    <w:link w:val="36"/>
    <w:semiHidden/>
    <w:qFormat/>
    <w:locked/>
    <w:uiPriority w:val="99"/>
    <w:rPr>
      <w:rFonts w:cs="Times New Roman"/>
      <w:b/>
      <w:bCs/>
      <w:sz w:val="16"/>
      <w:szCs w:val="16"/>
    </w:rPr>
  </w:style>
  <w:style w:type="character" w:customStyle="1" w:styleId="81">
    <w:name w:val="正文文本 2 Char"/>
    <w:basedOn w:val="49"/>
    <w:link w:val="39"/>
    <w:semiHidden/>
    <w:qFormat/>
    <w:locked/>
    <w:uiPriority w:val="99"/>
    <w:rPr>
      <w:rFonts w:cs="Times New Roman"/>
      <w:b/>
      <w:bCs/>
      <w:sz w:val="30"/>
      <w:szCs w:val="30"/>
    </w:rPr>
  </w:style>
  <w:style w:type="character" w:customStyle="1" w:styleId="82">
    <w:name w:val="HTML 预设格式 Char"/>
    <w:basedOn w:val="49"/>
    <w:link w:val="40"/>
    <w:qFormat/>
    <w:locked/>
    <w:uiPriority w:val="99"/>
    <w:rPr>
      <w:rFonts w:ascii="宋体" w:eastAsia="宋体" w:cs="宋体"/>
      <w:sz w:val="24"/>
      <w:szCs w:val="24"/>
    </w:rPr>
  </w:style>
  <w:style w:type="character" w:customStyle="1" w:styleId="83">
    <w:name w:val="标题 Char"/>
    <w:basedOn w:val="49"/>
    <w:link w:val="42"/>
    <w:qFormat/>
    <w:locked/>
    <w:uiPriority w:val="99"/>
    <w:rPr>
      <w:rFonts w:ascii="Arial" w:hAnsi="Arial" w:eastAsia="宋体" w:cs="Arial"/>
      <w:b/>
      <w:bCs/>
      <w:kern w:val="2"/>
      <w:sz w:val="32"/>
      <w:szCs w:val="32"/>
      <w:lang w:val="en-US" w:eastAsia="zh-CN"/>
    </w:rPr>
  </w:style>
  <w:style w:type="paragraph" w:customStyle="1" w:styleId="84">
    <w:name w:val="Char Char Char1"/>
    <w:basedOn w:val="1"/>
    <w:qFormat/>
    <w:uiPriority w:val="99"/>
    <w:rPr>
      <w:b w:val="0"/>
      <w:bCs w:val="0"/>
      <w:sz w:val="21"/>
      <w:szCs w:val="21"/>
    </w:rPr>
  </w:style>
  <w:style w:type="paragraph" w:customStyle="1" w:styleId="85">
    <w:name w:val="表格"/>
    <w:qFormat/>
    <w:uiPriority w:val="99"/>
    <w:pPr>
      <w:adjustRightInd w:val="0"/>
      <w:snapToGrid w:val="0"/>
      <w:spacing w:before="40" w:after="40"/>
      <w:jc w:val="center"/>
    </w:pPr>
    <w:rPr>
      <w:rFonts w:ascii="仿宋_GB2312" w:hAnsi="Times New Roman" w:eastAsia="仿宋_GB2312" w:cs="仿宋_GB2312"/>
      <w:sz w:val="24"/>
      <w:szCs w:val="24"/>
      <w:lang w:val="en-US" w:eastAsia="zh-CN" w:bidi="ar-SA"/>
    </w:rPr>
  </w:style>
  <w:style w:type="paragraph" w:customStyle="1" w:styleId="86">
    <w:name w:val="表名"/>
    <w:basedOn w:val="85"/>
    <w:qFormat/>
    <w:uiPriority w:val="99"/>
    <w:pPr>
      <w:spacing w:before="0" w:after="0" w:line="360" w:lineRule="auto"/>
    </w:pPr>
    <w:rPr>
      <w:sz w:val="28"/>
      <w:szCs w:val="28"/>
    </w:rPr>
  </w:style>
  <w:style w:type="paragraph" w:customStyle="1" w:styleId="87">
    <w:name w:val="Char Char Char"/>
    <w:basedOn w:val="1"/>
    <w:qFormat/>
    <w:uiPriority w:val="99"/>
    <w:rPr>
      <w:b w:val="0"/>
      <w:bCs w:val="0"/>
      <w:sz w:val="21"/>
      <w:szCs w:val="21"/>
    </w:rPr>
  </w:style>
  <w:style w:type="paragraph" w:customStyle="1" w:styleId="88">
    <w:name w:val="正文2"/>
    <w:basedOn w:val="89"/>
    <w:qFormat/>
    <w:uiPriority w:val="99"/>
    <w:pPr>
      <w:spacing w:line="240" w:lineRule="auto"/>
      <w:ind w:left="0" w:firstLine="0"/>
    </w:pPr>
    <w:rPr>
      <w:spacing w:val="20"/>
      <w:sz w:val="24"/>
      <w:szCs w:val="24"/>
    </w:rPr>
  </w:style>
  <w:style w:type="paragraph" w:customStyle="1" w:styleId="89">
    <w:name w:val="正文1"/>
    <w:basedOn w:val="1"/>
    <w:qFormat/>
    <w:uiPriority w:val="99"/>
    <w:pPr>
      <w:snapToGrid w:val="0"/>
      <w:spacing w:before="31" w:after="31" w:line="480" w:lineRule="atLeast"/>
      <w:ind w:left="700" w:hanging="700"/>
    </w:pPr>
    <w:rPr>
      <w:rFonts w:ascii="宋体" w:hAnsi="宋体" w:cs="宋体"/>
      <w:b w:val="0"/>
      <w:bCs w:val="0"/>
      <w:spacing w:val="8"/>
      <w:sz w:val="28"/>
      <w:szCs w:val="28"/>
    </w:rPr>
  </w:style>
  <w:style w:type="paragraph" w:customStyle="1" w:styleId="90">
    <w:name w:val="font5"/>
    <w:basedOn w:val="1"/>
    <w:qFormat/>
    <w:uiPriority w:val="99"/>
    <w:pPr>
      <w:widowControl/>
      <w:spacing w:before="100" w:beforeAutospacing="1" w:after="100" w:afterAutospacing="1"/>
      <w:jc w:val="left"/>
    </w:pPr>
    <w:rPr>
      <w:rFonts w:ascii="宋体" w:hAnsi="宋体" w:cs="宋体"/>
      <w:b w:val="0"/>
      <w:bCs w:val="0"/>
      <w:kern w:val="0"/>
      <w:sz w:val="18"/>
      <w:szCs w:val="18"/>
    </w:rPr>
  </w:style>
  <w:style w:type="paragraph" w:customStyle="1" w:styleId="91">
    <w:name w:val="font6"/>
    <w:basedOn w:val="1"/>
    <w:qFormat/>
    <w:uiPriority w:val="99"/>
    <w:pPr>
      <w:widowControl/>
      <w:spacing w:before="100" w:beforeAutospacing="1" w:after="100" w:afterAutospacing="1"/>
      <w:jc w:val="left"/>
    </w:pPr>
    <w:rPr>
      <w:b w:val="0"/>
      <w:bCs w:val="0"/>
      <w:kern w:val="0"/>
      <w:sz w:val="20"/>
      <w:szCs w:val="20"/>
    </w:rPr>
  </w:style>
  <w:style w:type="paragraph" w:customStyle="1" w:styleId="92">
    <w:name w:val="xl6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黑体" w:hAnsi="宋体" w:eastAsia="黑体" w:cs="黑体"/>
      <w:kern w:val="0"/>
      <w:sz w:val="20"/>
      <w:szCs w:val="20"/>
    </w:rPr>
  </w:style>
  <w:style w:type="paragraph" w:customStyle="1" w:styleId="93">
    <w:name w:val="xl6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94">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95">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96">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97">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98">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99">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100">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01">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102">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03">
    <w:name w:val="xl74"/>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0"/>
      <w:szCs w:val="20"/>
    </w:rPr>
  </w:style>
  <w:style w:type="paragraph" w:customStyle="1" w:styleId="104">
    <w:name w:val="xl7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bCs w:val="0"/>
      <w:kern w:val="0"/>
      <w:sz w:val="20"/>
      <w:szCs w:val="20"/>
    </w:rPr>
  </w:style>
  <w:style w:type="paragraph" w:customStyle="1" w:styleId="105">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6">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7">
    <w:name w:val="xl7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08">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9">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10">
    <w:name w:val="xl81"/>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0"/>
      <w:szCs w:val="20"/>
    </w:rPr>
  </w:style>
  <w:style w:type="paragraph" w:customStyle="1" w:styleId="111">
    <w:name w:val="xl8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12">
    <w:name w:val="xl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黑体" w:hAnsi="宋体" w:eastAsia="黑体" w:cs="黑体"/>
      <w:kern w:val="0"/>
      <w:sz w:val="20"/>
      <w:szCs w:val="20"/>
    </w:rPr>
  </w:style>
  <w:style w:type="paragraph" w:customStyle="1" w:styleId="113">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14">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15">
    <w:name w:val="xl86"/>
    <w:basedOn w:val="1"/>
    <w:qFormat/>
    <w:uiPriority w:val="99"/>
    <w:pPr>
      <w:widowControl/>
      <w:spacing w:before="100" w:beforeAutospacing="1" w:after="100" w:afterAutospacing="1"/>
      <w:jc w:val="left"/>
      <w:textAlignment w:val="bottom"/>
    </w:pPr>
    <w:rPr>
      <w:rFonts w:ascii="宋体" w:hAnsi="宋体" w:cs="宋体"/>
      <w:b w:val="0"/>
      <w:bCs w:val="0"/>
      <w:kern w:val="0"/>
      <w:sz w:val="24"/>
      <w:szCs w:val="24"/>
    </w:rPr>
  </w:style>
  <w:style w:type="paragraph" w:customStyle="1" w:styleId="116">
    <w:name w:val="xl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4"/>
      <w:szCs w:val="24"/>
    </w:rPr>
  </w:style>
  <w:style w:type="paragraph" w:customStyle="1" w:styleId="117">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18">
    <w:name w:val="xl8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19">
    <w:name w:val="xl90"/>
    <w:basedOn w:val="1"/>
    <w:qFormat/>
    <w:uiPriority w:val="99"/>
    <w:pPr>
      <w:widowControl/>
      <w:spacing w:before="100" w:beforeAutospacing="1" w:after="100" w:afterAutospacing="1"/>
      <w:jc w:val="left"/>
      <w:textAlignment w:val="bottom"/>
    </w:pPr>
    <w:rPr>
      <w:rFonts w:ascii="宋体" w:hAnsi="宋体" w:cs="宋体"/>
      <w:b w:val="0"/>
      <w:bCs w:val="0"/>
      <w:kern w:val="0"/>
      <w:sz w:val="24"/>
      <w:szCs w:val="24"/>
    </w:rPr>
  </w:style>
  <w:style w:type="paragraph" w:customStyle="1" w:styleId="120">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121">
    <w:name w:val="xl92"/>
    <w:basedOn w:val="1"/>
    <w:qFormat/>
    <w:uiPriority w:val="99"/>
    <w:pPr>
      <w:widowControl/>
      <w:spacing w:before="100" w:beforeAutospacing="1" w:after="100" w:afterAutospacing="1"/>
      <w:jc w:val="left"/>
      <w:textAlignment w:val="bottom"/>
    </w:pPr>
    <w:rPr>
      <w:rFonts w:ascii="宋体" w:hAnsi="宋体" w:cs="宋体"/>
      <w:kern w:val="0"/>
      <w:sz w:val="24"/>
      <w:szCs w:val="24"/>
    </w:rPr>
  </w:style>
  <w:style w:type="paragraph" w:customStyle="1" w:styleId="122">
    <w:name w:val="xl93"/>
    <w:basedOn w:val="1"/>
    <w:qFormat/>
    <w:uiPriority w:val="99"/>
    <w:pPr>
      <w:widowControl/>
      <w:pBdr>
        <w:lef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23">
    <w:name w:val="xl94"/>
    <w:basedOn w:val="1"/>
    <w:qFormat/>
    <w:uiPriority w:val="99"/>
    <w:pPr>
      <w:widowControl/>
      <w:spacing w:before="100" w:beforeAutospacing="1" w:after="100" w:afterAutospacing="1"/>
      <w:jc w:val="left"/>
      <w:textAlignment w:val="bottom"/>
    </w:pPr>
    <w:rPr>
      <w:rFonts w:ascii="宋体" w:hAnsi="宋体" w:cs="宋体"/>
      <w:kern w:val="0"/>
      <w:sz w:val="20"/>
      <w:szCs w:val="20"/>
    </w:rPr>
  </w:style>
  <w:style w:type="paragraph" w:customStyle="1" w:styleId="124">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4"/>
      <w:szCs w:val="24"/>
    </w:rPr>
  </w:style>
  <w:style w:type="paragraph" w:customStyle="1" w:styleId="125">
    <w:name w:val="xl96"/>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黑体" w:hAnsi="宋体" w:eastAsia="黑体" w:cs="黑体"/>
      <w:kern w:val="0"/>
      <w:sz w:val="20"/>
      <w:szCs w:val="20"/>
    </w:rPr>
  </w:style>
  <w:style w:type="paragraph" w:customStyle="1" w:styleId="126">
    <w:name w:val="xl97"/>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27">
    <w:name w:val="xl98"/>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128">
    <w:name w:val="xl99"/>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29">
    <w:name w:val="xl100"/>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kern w:val="0"/>
      <w:sz w:val="24"/>
      <w:szCs w:val="24"/>
    </w:rPr>
  </w:style>
  <w:style w:type="paragraph" w:customStyle="1" w:styleId="130">
    <w:name w:val="xl101"/>
    <w:basedOn w:val="1"/>
    <w:qFormat/>
    <w:uiPriority w:val="99"/>
    <w:pPr>
      <w:widowControl/>
      <w:pBdr>
        <w:top w:val="single" w:color="auto" w:sz="4" w:space="0"/>
        <w:left w:val="single" w:color="auto" w:sz="4" w:space="0"/>
        <w:bottom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31">
    <w:name w:val="xl102"/>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32">
    <w:name w:val="xl103"/>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133">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34">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135">
    <w:name w:val="xl106"/>
    <w:basedOn w:val="1"/>
    <w:qFormat/>
    <w:uiPriority w:val="99"/>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36">
    <w:name w:val="xl107"/>
    <w:basedOn w:val="1"/>
    <w:qFormat/>
    <w:uiPriority w:val="99"/>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37">
    <w:name w:val="xl10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38">
    <w:name w:val="xl109"/>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39">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40">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41">
    <w:name w:val="xl112"/>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42">
    <w:name w:val="xl113"/>
    <w:basedOn w:val="1"/>
    <w:qFormat/>
    <w:uiPriority w:val="99"/>
    <w:pPr>
      <w:widowControl/>
      <w:pBdr>
        <w:top w:val="single" w:color="auto" w:sz="4" w:space="0"/>
        <w:left w:val="single" w:color="auto" w:sz="4" w:space="0"/>
        <w:bottom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43">
    <w:name w:val="xl114"/>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0"/>
      <w:szCs w:val="20"/>
    </w:rPr>
  </w:style>
  <w:style w:type="paragraph" w:customStyle="1" w:styleId="144">
    <w:name w:val="xl115"/>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4"/>
      <w:szCs w:val="24"/>
    </w:rPr>
  </w:style>
  <w:style w:type="paragraph" w:customStyle="1" w:styleId="145">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szCs w:val="24"/>
    </w:rPr>
  </w:style>
  <w:style w:type="paragraph" w:customStyle="1" w:styleId="146">
    <w:name w:val="xl117"/>
    <w:basedOn w:val="1"/>
    <w:qFormat/>
    <w:uiPriority w:val="99"/>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47">
    <w:name w:val="xl11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48">
    <w:name w:val="xl119"/>
    <w:basedOn w:val="1"/>
    <w:qFormat/>
    <w:uiPriority w:val="99"/>
    <w:pPr>
      <w:widowControl/>
      <w:pBdr>
        <w:top w:val="single" w:color="auto" w:sz="4" w:space="0"/>
        <w:bottom w:val="single" w:color="auto" w:sz="4" w:space="0"/>
      </w:pBdr>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49">
    <w:name w:val="Char"/>
    <w:basedOn w:val="1"/>
    <w:qFormat/>
    <w:uiPriority w:val="99"/>
    <w:rPr>
      <w:b w:val="0"/>
      <w:bCs w:val="0"/>
      <w:sz w:val="21"/>
      <w:szCs w:val="21"/>
    </w:rPr>
  </w:style>
  <w:style w:type="paragraph" w:customStyle="1" w:styleId="150">
    <w:name w:val="默认段落字体 Para Char"/>
    <w:basedOn w:val="1"/>
    <w:next w:val="1"/>
    <w:qFormat/>
    <w:uiPriority w:val="99"/>
    <w:pPr>
      <w:spacing w:line="360" w:lineRule="auto"/>
      <w:ind w:firstLine="200" w:firstLineChars="200"/>
    </w:pPr>
    <w:rPr>
      <w:rFonts w:ascii="宋体" w:hAnsi="宋体" w:cs="宋体"/>
      <w:b w:val="0"/>
      <w:bCs w:val="0"/>
      <w:sz w:val="24"/>
      <w:szCs w:val="24"/>
    </w:rPr>
  </w:style>
  <w:style w:type="paragraph" w:customStyle="1" w:styleId="151">
    <w:name w:val="样式1"/>
    <w:basedOn w:val="21"/>
    <w:qFormat/>
    <w:uiPriority w:val="99"/>
    <w:pPr>
      <w:autoSpaceDE w:val="0"/>
      <w:autoSpaceDN w:val="0"/>
      <w:adjustRightInd w:val="0"/>
      <w:spacing w:line="480" w:lineRule="atLeast"/>
      <w:ind w:firstLine="600"/>
    </w:pPr>
    <w:rPr>
      <w:rFonts w:ascii="楷体_GB2312" w:eastAsia="楷体_GB2312" w:cs="楷体_GB2312"/>
      <w:kern w:val="0"/>
    </w:rPr>
  </w:style>
  <w:style w:type="paragraph" w:customStyle="1" w:styleId="152">
    <w:name w:val="表头"/>
    <w:basedOn w:val="1"/>
    <w:link w:val="163"/>
    <w:qFormat/>
    <w:uiPriority w:val="99"/>
    <w:pPr>
      <w:topLinePunct/>
      <w:spacing w:before="160" w:after="60"/>
      <w:jc w:val="center"/>
    </w:pPr>
    <w:rPr>
      <w:rFonts w:eastAsia="黑体"/>
      <w:b w:val="0"/>
      <w:bCs w:val="0"/>
      <w:sz w:val="21"/>
      <w:szCs w:val="21"/>
    </w:rPr>
  </w:style>
  <w:style w:type="paragraph" w:customStyle="1" w:styleId="153">
    <w:name w:val="List Paragraph1"/>
    <w:basedOn w:val="1"/>
    <w:qFormat/>
    <w:uiPriority w:val="99"/>
    <w:pPr>
      <w:ind w:firstLine="420" w:firstLineChars="200"/>
    </w:pPr>
  </w:style>
  <w:style w:type="paragraph" w:customStyle="1" w:styleId="154">
    <w:name w:val="Char1"/>
    <w:basedOn w:val="1"/>
    <w:qFormat/>
    <w:uiPriority w:val="99"/>
    <w:rPr>
      <w:b w:val="0"/>
      <w:bCs w:val="0"/>
      <w:sz w:val="21"/>
      <w:szCs w:val="21"/>
    </w:rPr>
  </w:style>
  <w:style w:type="paragraph" w:customStyle="1" w:styleId="155">
    <w:name w:val="xl60"/>
    <w:basedOn w:val="1"/>
    <w:qFormat/>
    <w:uiPriority w:val="99"/>
    <w:pPr>
      <w:widowControl/>
      <w:pBdr>
        <w:bottom w:val="single" w:color="auto" w:sz="8" w:space="0"/>
        <w:right w:val="single" w:color="auto" w:sz="8" w:space="0"/>
      </w:pBdr>
      <w:spacing w:before="100" w:beforeAutospacing="1" w:after="100" w:afterAutospacing="1"/>
    </w:pPr>
    <w:rPr>
      <w:rFonts w:ascii="宋体" w:hAnsi="宋体" w:cs="宋体"/>
      <w:b w:val="0"/>
      <w:bCs w:val="0"/>
      <w:kern w:val="0"/>
      <w:sz w:val="24"/>
      <w:szCs w:val="24"/>
    </w:rPr>
  </w:style>
  <w:style w:type="paragraph" w:customStyle="1" w:styleId="156">
    <w:name w:val="样式 标题 1 + 首行缩进:  2 字符 段前: 1 行 段后: 1 行"/>
    <w:basedOn w:val="2"/>
    <w:qFormat/>
    <w:uiPriority w:val="99"/>
    <w:pPr>
      <w:widowControl w:val="0"/>
      <w:spacing w:beforeLines="100" w:afterLines="100" w:line="240" w:lineRule="auto"/>
      <w:jc w:val="both"/>
    </w:pPr>
    <w:rPr>
      <w:rFonts w:ascii="Times New Roman" w:hAnsi="Times New Roman" w:eastAsia="黑体" w:cs="Times New Roman"/>
      <w:smallCaps w:val="0"/>
      <w:spacing w:val="0"/>
      <w:kern w:val="44"/>
      <w:sz w:val="28"/>
      <w:szCs w:val="28"/>
    </w:rPr>
  </w:style>
  <w:style w:type="character" w:customStyle="1" w:styleId="157">
    <w:name w:val="jl 三级 Char Char"/>
    <w:basedOn w:val="49"/>
    <w:link w:val="158"/>
    <w:qFormat/>
    <w:locked/>
    <w:uiPriority w:val="99"/>
    <w:rPr>
      <w:rFonts w:ascii="宋体" w:eastAsia="宋体" w:cs="宋体"/>
      <w:b/>
      <w:bCs/>
      <w:color w:val="000000"/>
      <w:kern w:val="2"/>
      <w:sz w:val="24"/>
      <w:szCs w:val="24"/>
    </w:rPr>
  </w:style>
  <w:style w:type="paragraph" w:customStyle="1" w:styleId="158">
    <w:name w:val="jl 三级 Char"/>
    <w:basedOn w:val="1"/>
    <w:link w:val="157"/>
    <w:qFormat/>
    <w:uiPriority w:val="99"/>
    <w:pPr>
      <w:autoSpaceDE w:val="0"/>
      <w:autoSpaceDN w:val="0"/>
      <w:adjustRightInd w:val="0"/>
      <w:spacing w:beforeLines="50" w:afterLines="50"/>
      <w:ind w:firstLine="480" w:firstLineChars="200"/>
      <w:jc w:val="left"/>
      <w:textAlignment w:val="baseline"/>
      <w:outlineLvl w:val="2"/>
    </w:pPr>
    <w:rPr>
      <w:rFonts w:ascii="宋体" w:cs="宋体"/>
      <w:color w:val="000000"/>
      <w:sz w:val="24"/>
      <w:szCs w:val="24"/>
    </w:rPr>
  </w:style>
  <w:style w:type="character" w:customStyle="1" w:styleId="159">
    <w:name w:val="正文格式 Char"/>
    <w:basedOn w:val="49"/>
    <w:link w:val="160"/>
    <w:qFormat/>
    <w:locked/>
    <w:uiPriority w:val="99"/>
    <w:rPr>
      <w:rFonts w:ascii="宋体" w:eastAsia="宋体" w:cs="宋体"/>
      <w:kern w:val="2"/>
      <w:sz w:val="21"/>
      <w:szCs w:val="21"/>
    </w:rPr>
  </w:style>
  <w:style w:type="paragraph" w:customStyle="1" w:styleId="160">
    <w:name w:val="正文格式"/>
    <w:basedOn w:val="1"/>
    <w:link w:val="159"/>
    <w:qFormat/>
    <w:uiPriority w:val="99"/>
    <w:pPr>
      <w:topLinePunct/>
      <w:ind w:firstLine="420" w:firstLineChars="200"/>
    </w:pPr>
    <w:rPr>
      <w:rFonts w:ascii="宋体" w:cs="宋体"/>
      <w:b w:val="0"/>
      <w:bCs w:val="0"/>
      <w:sz w:val="21"/>
      <w:szCs w:val="21"/>
    </w:rPr>
  </w:style>
  <w:style w:type="character" w:customStyle="1" w:styleId="161">
    <w:name w:val="unnamed13"/>
    <w:basedOn w:val="49"/>
    <w:qFormat/>
    <w:uiPriority w:val="99"/>
    <w:rPr>
      <w:rFonts w:cs="Times New Roman"/>
      <w:spacing w:val="12"/>
      <w:sz w:val="20"/>
      <w:szCs w:val="20"/>
    </w:rPr>
  </w:style>
  <w:style w:type="character" w:customStyle="1" w:styleId="162">
    <w:name w:val="unnamed51"/>
    <w:basedOn w:val="49"/>
    <w:qFormat/>
    <w:uiPriority w:val="99"/>
    <w:rPr>
      <w:rFonts w:cs="Times New Roman"/>
      <w:spacing w:val="0"/>
      <w:sz w:val="20"/>
      <w:szCs w:val="20"/>
    </w:rPr>
  </w:style>
  <w:style w:type="character" w:customStyle="1" w:styleId="163">
    <w:name w:val="表头 Char"/>
    <w:basedOn w:val="49"/>
    <w:link w:val="152"/>
    <w:qFormat/>
    <w:locked/>
    <w:uiPriority w:val="99"/>
    <w:rPr>
      <w:rFonts w:eastAsia="黑体" w:cs="Times New Roman"/>
      <w:kern w:val="2"/>
      <w:sz w:val="21"/>
      <w:szCs w:val="21"/>
      <w:lang w:val="en-US" w:eastAsia="zh-CN"/>
    </w:rPr>
  </w:style>
  <w:style w:type="character" w:customStyle="1" w:styleId="164">
    <w:name w:val="Char Char2"/>
    <w:basedOn w:val="49"/>
    <w:qFormat/>
    <w:uiPriority w:val="99"/>
    <w:rPr>
      <w:rFonts w:ascii="Arial" w:hAnsi="Arial" w:eastAsia="宋体" w:cs="Arial"/>
      <w:b/>
      <w:bCs/>
      <w:kern w:val="2"/>
      <w:sz w:val="32"/>
      <w:szCs w:val="32"/>
      <w:lang w:val="en-US" w:eastAsia="zh-CN"/>
    </w:rPr>
  </w:style>
  <w:style w:type="character" w:customStyle="1" w:styleId="165">
    <w:name w:val="jl 正文 Char Char Char"/>
    <w:basedOn w:val="49"/>
    <w:link w:val="166"/>
    <w:qFormat/>
    <w:locked/>
    <w:uiPriority w:val="99"/>
    <w:rPr>
      <w:rFonts w:ascii="宋体" w:cs="宋体"/>
      <w:kern w:val="2"/>
      <w:sz w:val="24"/>
      <w:szCs w:val="24"/>
    </w:rPr>
  </w:style>
  <w:style w:type="paragraph" w:customStyle="1" w:styleId="166">
    <w:name w:val="jl 正文 Char Char"/>
    <w:basedOn w:val="1"/>
    <w:link w:val="165"/>
    <w:qFormat/>
    <w:uiPriority w:val="99"/>
    <w:pPr>
      <w:autoSpaceDE w:val="0"/>
      <w:autoSpaceDN w:val="0"/>
      <w:adjustRightInd w:val="0"/>
      <w:ind w:firstLine="200" w:firstLineChars="200"/>
      <w:jc w:val="left"/>
      <w:textAlignment w:val="baseline"/>
    </w:pPr>
    <w:rPr>
      <w:rFonts w:ascii="宋体" w:eastAsia="Times New Roman" w:cs="宋体"/>
      <w:b w:val="0"/>
      <w:bCs w:val="0"/>
      <w:sz w:val="24"/>
      <w:szCs w:val="24"/>
    </w:rPr>
  </w:style>
  <w:style w:type="character" w:customStyle="1" w:styleId="167">
    <w:name w:val="批注主题 Char"/>
    <w:basedOn w:val="67"/>
    <w:link w:val="43"/>
    <w:qFormat/>
    <w:locked/>
    <w:uiPriority w:val="99"/>
    <w:rPr>
      <w:b/>
      <w:bCs/>
      <w:kern w:val="2"/>
      <w:sz w:val="21"/>
      <w:szCs w:val="21"/>
    </w:rPr>
  </w:style>
  <w:style w:type="paragraph" w:customStyle="1" w:styleId="168">
    <w:name w:val="标题1－前"/>
    <w:basedOn w:val="2"/>
    <w:qFormat/>
    <w:uiPriority w:val="99"/>
    <w:pPr>
      <w:keepNext w:val="0"/>
      <w:keepLines w:val="0"/>
      <w:widowControl w:val="0"/>
      <w:tabs>
        <w:tab w:val="left" w:pos="360"/>
      </w:tabs>
      <w:topLinePunct/>
      <w:snapToGrid w:val="0"/>
      <w:spacing w:after="0" w:line="360" w:lineRule="exact"/>
      <w:jc w:val="both"/>
    </w:pPr>
    <w:rPr>
      <w:rFonts w:ascii="Times New Roman" w:hAnsi="Times New Roman" w:cs="Times New Roman"/>
      <w:b/>
      <w:bCs/>
      <w:smallCaps w:val="0"/>
      <w:spacing w:val="0"/>
      <w:kern w:val="28"/>
      <w:sz w:val="28"/>
      <w:szCs w:val="28"/>
    </w:rPr>
  </w:style>
  <w:style w:type="paragraph" w:customStyle="1" w:styleId="169">
    <w:name w:val="样式2"/>
    <w:basedOn w:val="1"/>
    <w:qFormat/>
    <w:uiPriority w:val="99"/>
    <w:pPr>
      <w:tabs>
        <w:tab w:val="left" w:pos="2160"/>
      </w:tabs>
      <w:adjustRightInd w:val="0"/>
      <w:spacing w:before="320" w:after="160" w:line="490" w:lineRule="exact"/>
      <w:textAlignment w:val="baseline"/>
    </w:pPr>
    <w:rPr>
      <w:rFonts w:ascii="黑体" w:eastAsia="黑体" w:cs="黑体"/>
      <w:b w:val="0"/>
      <w:bCs w:val="0"/>
      <w:kern w:val="0"/>
      <w:sz w:val="28"/>
      <w:szCs w:val="28"/>
    </w:rPr>
  </w:style>
  <w:style w:type="paragraph" w:customStyle="1" w:styleId="170">
    <w:name w:val="Char Char Char Char"/>
    <w:basedOn w:val="1"/>
    <w:qFormat/>
    <w:uiPriority w:val="99"/>
    <w:rPr>
      <w:b w:val="0"/>
      <w:bCs w:val="0"/>
      <w:sz w:val="21"/>
      <w:szCs w:val="21"/>
    </w:rPr>
  </w:style>
  <w:style w:type="paragraph" w:customStyle="1" w:styleId="171">
    <w:name w:val="默认段落字体 Para Char Char Char Char"/>
    <w:basedOn w:val="1"/>
    <w:qFormat/>
    <w:uiPriority w:val="99"/>
    <w:rPr>
      <w:rFonts w:ascii="宋体" w:hAnsi="宋体" w:cs="宋体"/>
      <w:color w:val="000000"/>
      <w:sz w:val="24"/>
      <w:szCs w:val="24"/>
    </w:rPr>
  </w:style>
  <w:style w:type="paragraph" w:customStyle="1" w:styleId="172">
    <w:name w:val="范本使用说明"/>
    <w:basedOn w:val="1"/>
    <w:qFormat/>
    <w:uiPriority w:val="99"/>
    <w:pPr>
      <w:jc w:val="center"/>
    </w:pPr>
    <w:rPr>
      <w:rFonts w:ascii="黑体" w:eastAsia="黑体" w:cs="黑体"/>
      <w:sz w:val="32"/>
      <w:szCs w:val="32"/>
    </w:rPr>
  </w:style>
  <w:style w:type="paragraph" w:customStyle="1" w:styleId="173">
    <w:name w:val="Char Char Char Char Char Char Char"/>
    <w:basedOn w:val="1"/>
    <w:qFormat/>
    <w:uiPriority w:val="99"/>
    <w:rPr>
      <w:b w:val="0"/>
      <w:bCs w:val="0"/>
      <w:sz w:val="21"/>
      <w:szCs w:val="21"/>
    </w:rPr>
  </w:style>
  <w:style w:type="paragraph" w:customStyle="1" w:styleId="174">
    <w:name w:val="wang正文"/>
    <w:basedOn w:val="1"/>
    <w:qFormat/>
    <w:uiPriority w:val="99"/>
    <w:pPr>
      <w:tabs>
        <w:tab w:val="left" w:pos="6840"/>
      </w:tabs>
      <w:autoSpaceDE w:val="0"/>
      <w:autoSpaceDN w:val="0"/>
      <w:adjustRightInd w:val="0"/>
      <w:ind w:firstLine="480" w:firstLineChars="200"/>
      <w:jc w:val="left"/>
      <w:textAlignment w:val="baseline"/>
    </w:pPr>
    <w:rPr>
      <w:rFonts w:ascii="宋体" w:cs="宋体"/>
      <w:b w:val="0"/>
      <w:bCs w:val="0"/>
      <w:kern w:val="0"/>
      <w:sz w:val="24"/>
      <w:szCs w:val="24"/>
    </w:rPr>
  </w:style>
  <w:style w:type="character" w:customStyle="1" w:styleId="175">
    <w:name w:val="批注主题 Char1"/>
    <w:basedOn w:val="67"/>
    <w:qFormat/>
    <w:uiPriority w:val="99"/>
    <w:rPr>
      <w:b/>
      <w:bCs/>
      <w:kern w:val="2"/>
      <w:sz w:val="30"/>
      <w:szCs w:val="30"/>
    </w:rPr>
  </w:style>
  <w:style w:type="paragraph" w:customStyle="1" w:styleId="176">
    <w:name w:val="注标题"/>
    <w:basedOn w:val="1"/>
    <w:qFormat/>
    <w:uiPriority w:val="99"/>
    <w:pPr>
      <w:topLinePunct/>
    </w:pPr>
    <w:rPr>
      <w:b w:val="0"/>
      <w:bCs w:val="0"/>
      <w:sz w:val="18"/>
      <w:szCs w:val="18"/>
    </w:rPr>
  </w:style>
  <w:style w:type="paragraph" w:customStyle="1" w:styleId="177">
    <w:name w:val="样式 标题 2 + 段前: 0.5 行 段后: 0.5 行"/>
    <w:basedOn w:val="3"/>
    <w:qFormat/>
    <w:uiPriority w:val="99"/>
    <w:pPr>
      <w:snapToGrid/>
      <w:spacing w:beforeLines="50" w:afterLines="50" w:line="240" w:lineRule="auto"/>
      <w:ind w:firstLine="200" w:firstLineChars="200"/>
      <w:jc w:val="left"/>
      <w:textAlignment w:val="baseline"/>
    </w:pPr>
    <w:rPr>
      <w:rFonts w:eastAsia="黑体"/>
      <w:b w:val="0"/>
      <w:bCs w:val="0"/>
      <w:sz w:val="21"/>
      <w:szCs w:val="21"/>
    </w:rPr>
  </w:style>
  <w:style w:type="paragraph" w:customStyle="1" w:styleId="178">
    <w:name w:val="样式 样式 标题 2 + 段前: 0.5 行 段后: 0.5 行 + 首行缩进:  2 字符 段前: 0.5 行 段后: 0..."/>
    <w:basedOn w:val="177"/>
    <w:qFormat/>
    <w:uiPriority w:val="99"/>
    <w:pPr>
      <w:spacing w:before="50" w:after="50"/>
      <w:ind w:firstLine="0" w:firstLineChars="0"/>
    </w:pPr>
  </w:style>
  <w:style w:type="paragraph" w:customStyle="1" w:styleId="179">
    <w:name w:val="样式 标题 1 + 加粗"/>
    <w:basedOn w:val="2"/>
    <w:qFormat/>
    <w:uiPriority w:val="99"/>
    <w:pPr>
      <w:widowControl w:val="0"/>
      <w:spacing w:beforeLines="100" w:afterLines="100" w:line="240" w:lineRule="auto"/>
      <w:jc w:val="both"/>
    </w:pPr>
    <w:rPr>
      <w:rFonts w:ascii="Times New Roman" w:hAnsi="Times New Roman" w:eastAsia="黑体" w:cs="Times New Roman"/>
      <w:b/>
      <w:bCs/>
      <w:smallCaps w:val="0"/>
      <w:spacing w:val="0"/>
      <w:kern w:val="44"/>
      <w:sz w:val="28"/>
      <w:szCs w:val="28"/>
    </w:rPr>
  </w:style>
  <w:style w:type="character" w:customStyle="1" w:styleId="180">
    <w:name w:val="标题 1 Char"/>
    <w:basedOn w:val="49"/>
    <w:qFormat/>
    <w:uiPriority w:val="99"/>
    <w:rPr>
      <w:rFonts w:eastAsia="黑体" w:cs="Times New Roman"/>
      <w:kern w:val="44"/>
      <w:sz w:val="28"/>
      <w:szCs w:val="28"/>
      <w:lang w:val="en-US" w:eastAsia="zh-CN"/>
    </w:rPr>
  </w:style>
  <w:style w:type="character" w:customStyle="1" w:styleId="181">
    <w:name w:val="样式 标题 1 + 加粗 Char"/>
    <w:basedOn w:val="180"/>
    <w:qFormat/>
    <w:uiPriority w:val="99"/>
    <w:rPr>
      <w:b/>
      <w:bCs/>
    </w:rPr>
  </w:style>
  <w:style w:type="paragraph" w:customStyle="1" w:styleId="182">
    <w:name w:val="默认段落字体 Para Char Char Char Char Char"/>
    <w:basedOn w:val="1"/>
    <w:qFormat/>
    <w:uiPriority w:val="99"/>
    <w:rPr>
      <w:rFonts w:ascii="宋体" w:hAnsi="宋体" w:cs="宋体"/>
      <w:color w:val="000000"/>
      <w:sz w:val="24"/>
      <w:szCs w:val="24"/>
    </w:rPr>
  </w:style>
  <w:style w:type="paragraph" w:customStyle="1" w:styleId="183">
    <w:name w:val="标题 3 + 小四 段前: 0 磅 段后: 0 磅 行距: 1.5 倍行距"/>
    <w:basedOn w:val="4"/>
    <w:next w:val="4"/>
    <w:qFormat/>
    <w:uiPriority w:val="99"/>
    <w:pPr>
      <w:adjustRightInd/>
      <w:snapToGrid/>
      <w:spacing w:line="360" w:lineRule="auto"/>
      <w:ind w:firstLine="0"/>
      <w:textAlignment w:val="auto"/>
    </w:pPr>
    <w:rPr>
      <w:rFonts w:ascii="Times New Roman" w:eastAsia="宋体" w:cs="Times New Roman"/>
      <w:kern w:val="2"/>
      <w:sz w:val="24"/>
      <w:szCs w:val="24"/>
    </w:rPr>
  </w:style>
  <w:style w:type="paragraph" w:customStyle="1" w:styleId="184">
    <w:name w:val="样式 标题 1 + 加粗1"/>
    <w:basedOn w:val="2"/>
    <w:qFormat/>
    <w:uiPriority w:val="99"/>
    <w:pPr>
      <w:widowControl w:val="0"/>
      <w:adjustRightInd w:val="0"/>
      <w:spacing w:beforeLines="100" w:afterLines="100" w:line="240" w:lineRule="auto"/>
      <w:jc w:val="both"/>
    </w:pPr>
    <w:rPr>
      <w:rFonts w:ascii="Times New Roman" w:hAnsi="Times New Roman" w:eastAsia="黑体" w:cs="Times New Roman"/>
      <w:smallCaps w:val="0"/>
      <w:spacing w:val="0"/>
      <w:kern w:val="44"/>
      <w:sz w:val="28"/>
      <w:szCs w:val="28"/>
    </w:rPr>
  </w:style>
  <w:style w:type="character" w:customStyle="1" w:styleId="185">
    <w:name w:val="样式 标题 1 + 加粗1 Char"/>
    <w:basedOn w:val="180"/>
    <w:qFormat/>
    <w:uiPriority w:val="99"/>
  </w:style>
  <w:style w:type="paragraph" w:customStyle="1" w:styleId="186">
    <w:name w:val="Char Char Char Char1"/>
    <w:basedOn w:val="1"/>
    <w:qFormat/>
    <w:uiPriority w:val="99"/>
    <w:rPr>
      <w:b w:val="0"/>
      <w:bCs w:val="0"/>
      <w:sz w:val="21"/>
      <w:szCs w:val="21"/>
    </w:rPr>
  </w:style>
  <w:style w:type="paragraph" w:customStyle="1" w:styleId="187">
    <w:name w:val="样式3"/>
    <w:basedOn w:val="1"/>
    <w:qFormat/>
    <w:uiPriority w:val="99"/>
    <w:pPr>
      <w:topLinePunct/>
      <w:ind w:firstLine="420"/>
    </w:pPr>
    <w:rPr>
      <w:rFonts w:eastAsia="黑体"/>
      <w:b w:val="0"/>
      <w:bCs w:val="0"/>
      <w:sz w:val="21"/>
      <w:szCs w:val="21"/>
    </w:rPr>
  </w:style>
  <w:style w:type="paragraph" w:customStyle="1" w:styleId="188">
    <w:name w:val="样式 首行缩进:  0 厘米 行距: 单倍行距 Char"/>
    <w:basedOn w:val="1"/>
    <w:qFormat/>
    <w:uiPriority w:val="99"/>
    <w:pPr>
      <w:adjustRightInd w:val="0"/>
      <w:textAlignment w:val="baseline"/>
    </w:pPr>
    <w:rPr>
      <w:b w:val="0"/>
      <w:bCs w:val="0"/>
      <w:kern w:val="0"/>
      <w:sz w:val="21"/>
      <w:szCs w:val="21"/>
    </w:rPr>
  </w:style>
  <w:style w:type="paragraph" w:customStyle="1" w:styleId="189">
    <w:name w:val="样式 Arial 首行缩进:  2 字符"/>
    <w:basedOn w:val="1"/>
    <w:qFormat/>
    <w:uiPriority w:val="99"/>
    <w:pPr>
      <w:ind w:firstLine="403" w:firstLineChars="200"/>
    </w:pPr>
    <w:rPr>
      <w:b w:val="0"/>
      <w:bCs w:val="0"/>
      <w:sz w:val="21"/>
      <w:szCs w:val="21"/>
    </w:rPr>
  </w:style>
  <w:style w:type="character" w:customStyle="1" w:styleId="190">
    <w:name w:val="样式 Arial"/>
    <w:basedOn w:val="49"/>
    <w:qFormat/>
    <w:uiPriority w:val="99"/>
    <w:rPr>
      <w:rFonts w:ascii="Times New Roman" w:hAnsi="Times New Roman" w:eastAsia="宋体" w:cs="Times New Roman"/>
      <w:sz w:val="21"/>
      <w:szCs w:val="21"/>
    </w:rPr>
  </w:style>
  <w:style w:type="paragraph" w:customStyle="1" w:styleId="191">
    <w:name w:val="1"/>
    <w:basedOn w:val="1"/>
    <w:qFormat/>
    <w:uiPriority w:val="99"/>
    <w:pPr>
      <w:spacing w:afterLines="50" w:line="360" w:lineRule="auto"/>
      <w:ind w:firstLine="1080" w:firstLineChars="1080"/>
    </w:pPr>
    <w:rPr>
      <w:rFonts w:ascii="宋体" w:cs="宋体"/>
      <w:sz w:val="34"/>
      <w:szCs w:val="34"/>
    </w:rPr>
  </w:style>
  <w:style w:type="paragraph" w:customStyle="1" w:styleId="192">
    <w:name w:val="样式 宋体 小四 黑色 行距: 固定值 25 磅"/>
    <w:basedOn w:val="1"/>
    <w:next w:val="1"/>
    <w:qFormat/>
    <w:uiPriority w:val="99"/>
    <w:pPr>
      <w:spacing w:line="500" w:lineRule="exact"/>
    </w:pPr>
    <w:rPr>
      <w:rFonts w:ascii="宋体" w:cs="宋体"/>
      <w:b w:val="0"/>
      <w:bCs w:val="0"/>
      <w:color w:val="000000"/>
      <w:sz w:val="24"/>
      <w:szCs w:val="24"/>
    </w:rPr>
  </w:style>
  <w:style w:type="paragraph" w:customStyle="1" w:styleId="193">
    <w:name w:val="样式 宋体 小四 黑色 行距: 固定值 25 磅1 Char"/>
    <w:basedOn w:val="1"/>
    <w:next w:val="1"/>
    <w:qFormat/>
    <w:uiPriority w:val="99"/>
    <w:pPr>
      <w:spacing w:line="500" w:lineRule="exact"/>
    </w:pPr>
    <w:rPr>
      <w:rFonts w:ascii="宋体" w:cs="宋体"/>
      <w:b w:val="0"/>
      <w:bCs w:val="0"/>
      <w:color w:val="000000"/>
      <w:sz w:val="24"/>
      <w:szCs w:val="24"/>
    </w:rPr>
  </w:style>
  <w:style w:type="character" w:customStyle="1" w:styleId="194">
    <w:name w:val="样式 宋体 小四 黑色 行距: 固定值 25 磅1 Char Char"/>
    <w:basedOn w:val="49"/>
    <w:qFormat/>
    <w:uiPriority w:val="99"/>
    <w:rPr>
      <w:rFonts w:ascii="宋体" w:eastAsia="宋体" w:cs="宋体"/>
      <w:color w:val="000000"/>
      <w:kern w:val="2"/>
      <w:sz w:val="24"/>
      <w:szCs w:val="24"/>
      <w:lang w:val="en-US" w:eastAsia="zh-CN"/>
    </w:rPr>
  </w:style>
  <w:style w:type="paragraph" w:customStyle="1" w:styleId="195">
    <w:name w:val="CM3"/>
    <w:basedOn w:val="1"/>
    <w:next w:val="1"/>
    <w:qFormat/>
    <w:uiPriority w:val="99"/>
    <w:pPr>
      <w:autoSpaceDE w:val="0"/>
      <w:autoSpaceDN w:val="0"/>
      <w:adjustRightInd w:val="0"/>
      <w:spacing w:after="252"/>
      <w:jc w:val="left"/>
    </w:pPr>
    <w:rPr>
      <w:rFonts w:ascii="..ì." w:hAnsi="..ì." w:cs="..ì."/>
      <w:b w:val="0"/>
      <w:bCs w:val="0"/>
      <w:kern w:val="0"/>
      <w:sz w:val="24"/>
      <w:szCs w:val="24"/>
    </w:rPr>
  </w:style>
  <w:style w:type="paragraph" w:customStyle="1" w:styleId="196">
    <w:name w:val="普通 (Web)"/>
    <w:basedOn w:val="1"/>
    <w:qFormat/>
    <w:uiPriority w:val="99"/>
    <w:pPr>
      <w:widowControl/>
      <w:numPr>
        <w:ilvl w:val="0"/>
        <w:numId w:val="2"/>
      </w:numPr>
      <w:tabs>
        <w:tab w:val="clear" w:pos="360"/>
      </w:tabs>
      <w:spacing w:before="100" w:after="100"/>
      <w:ind w:left="0" w:firstLine="0"/>
      <w:jc w:val="left"/>
    </w:pPr>
    <w:rPr>
      <w:rFonts w:ascii="宋体" w:cs="宋体"/>
      <w:b w:val="0"/>
      <w:bCs w:val="0"/>
      <w:kern w:val="0"/>
      <w:sz w:val="24"/>
      <w:szCs w:val="24"/>
    </w:rPr>
  </w:style>
  <w:style w:type="character" w:customStyle="1" w:styleId="197">
    <w:name w:val="style41"/>
    <w:basedOn w:val="49"/>
    <w:qFormat/>
    <w:uiPriority w:val="99"/>
    <w:rPr>
      <w:rFonts w:cs="Times New Roman"/>
      <w:color w:val="000000"/>
    </w:rPr>
  </w:style>
  <w:style w:type="character" w:customStyle="1" w:styleId="198">
    <w:name w:val="style2"/>
    <w:basedOn w:val="49"/>
    <w:qFormat/>
    <w:uiPriority w:val="99"/>
    <w:rPr>
      <w:rFonts w:cs="Times New Roman"/>
    </w:rPr>
  </w:style>
  <w:style w:type="paragraph" w:customStyle="1" w:styleId="199">
    <w:name w:val="附表"/>
    <w:next w:val="36"/>
    <w:qFormat/>
    <w:uiPriority w:val="99"/>
    <w:pPr>
      <w:widowControl w:val="0"/>
      <w:autoSpaceDE w:val="0"/>
      <w:autoSpaceDN w:val="0"/>
      <w:adjustRightInd w:val="0"/>
      <w:jc w:val="both"/>
    </w:pPr>
    <w:rPr>
      <w:rFonts w:ascii="黑体" w:hAnsi="Times New Roman" w:eastAsia="黑体" w:cs="黑体"/>
      <w:sz w:val="21"/>
      <w:szCs w:val="21"/>
      <w:lang w:val="en-US" w:eastAsia="zh-CN" w:bidi="ar-SA"/>
    </w:rPr>
  </w:style>
  <w:style w:type="paragraph" w:customStyle="1" w:styleId="200">
    <w:name w:val="表正文"/>
    <w:next w:val="28"/>
    <w:qFormat/>
    <w:uiPriority w:val="99"/>
    <w:pPr>
      <w:widowControl w:val="0"/>
      <w:adjustRightInd w:val="0"/>
      <w:spacing w:before="60" w:after="60"/>
      <w:jc w:val="center"/>
      <w:textAlignment w:val="baseline"/>
    </w:pPr>
    <w:rPr>
      <w:rFonts w:ascii="宋体" w:hAnsi="Times New Roman" w:eastAsia="宋体" w:cs="宋体"/>
      <w:sz w:val="21"/>
      <w:szCs w:val="21"/>
      <w:lang w:val="en-US" w:eastAsia="zh-CN" w:bidi="ar-SA"/>
    </w:rPr>
  </w:style>
  <w:style w:type="paragraph" w:customStyle="1" w:styleId="201">
    <w:name w:val="jl 正文"/>
    <w:basedOn w:val="1"/>
    <w:qFormat/>
    <w:uiPriority w:val="99"/>
    <w:pPr>
      <w:numPr>
        <w:ilvl w:val="0"/>
        <w:numId w:val="3"/>
      </w:numPr>
      <w:tabs>
        <w:tab w:val="clear" w:pos="1620"/>
      </w:tabs>
      <w:autoSpaceDE w:val="0"/>
      <w:autoSpaceDN w:val="0"/>
      <w:adjustRightInd w:val="0"/>
      <w:ind w:left="0" w:firstLine="200" w:firstLineChars="200"/>
      <w:jc w:val="left"/>
      <w:textAlignment w:val="baseline"/>
    </w:pPr>
    <w:rPr>
      <w:rFonts w:ascii="宋体" w:cs="宋体"/>
      <w:b w:val="0"/>
      <w:bCs w:val="0"/>
      <w:kern w:val="0"/>
      <w:sz w:val="24"/>
      <w:szCs w:val="24"/>
    </w:rPr>
  </w:style>
  <w:style w:type="character" w:customStyle="1" w:styleId="202">
    <w:name w:val="jl 正文 Char"/>
    <w:basedOn w:val="49"/>
    <w:qFormat/>
    <w:uiPriority w:val="99"/>
    <w:rPr>
      <w:rFonts w:ascii="宋体" w:eastAsia="宋体" w:cs="宋体"/>
      <w:sz w:val="24"/>
      <w:szCs w:val="24"/>
      <w:lang w:val="en-US" w:eastAsia="zh-CN"/>
    </w:rPr>
  </w:style>
  <w:style w:type="character" w:customStyle="1" w:styleId="203">
    <w:name w:val="wang正文 Char"/>
    <w:basedOn w:val="49"/>
    <w:qFormat/>
    <w:uiPriority w:val="99"/>
    <w:rPr>
      <w:rFonts w:eastAsia="宋体" w:cs="Times New Roman"/>
      <w:sz w:val="24"/>
      <w:szCs w:val="24"/>
      <w:lang w:val="en-US" w:eastAsia="zh-CN"/>
    </w:rPr>
  </w:style>
  <w:style w:type="paragraph" w:customStyle="1" w:styleId="204">
    <w:name w:val="附录"/>
    <w:basedOn w:val="2"/>
    <w:qFormat/>
    <w:uiPriority w:val="99"/>
    <w:pPr>
      <w:widowControl w:val="0"/>
      <w:topLinePunct/>
      <w:spacing w:after="0" w:line="960" w:lineRule="auto"/>
      <w:ind w:firstLine="420"/>
      <w:textAlignment w:val="baseline"/>
    </w:pPr>
    <w:rPr>
      <w:rFonts w:ascii="Times New Roman" w:hAnsi="Times New Roman" w:eastAsia="黑体" w:cs="Times New Roman"/>
      <w:smallCaps w:val="0"/>
      <w:spacing w:val="0"/>
      <w:kern w:val="2"/>
      <w:sz w:val="28"/>
      <w:szCs w:val="28"/>
    </w:rPr>
  </w:style>
  <w:style w:type="paragraph" w:customStyle="1" w:styleId="205">
    <w:name w:val="表文"/>
    <w:basedOn w:val="1"/>
    <w:qFormat/>
    <w:uiPriority w:val="99"/>
    <w:pPr>
      <w:topLinePunct/>
      <w:spacing w:before="40" w:after="40"/>
    </w:pPr>
    <w:rPr>
      <w:b w:val="0"/>
      <w:bCs w:val="0"/>
      <w:sz w:val="18"/>
      <w:szCs w:val="18"/>
    </w:rPr>
  </w:style>
  <w:style w:type="paragraph" w:customStyle="1" w:styleId="206">
    <w:name w:val="1 Char Char Char Char"/>
    <w:basedOn w:val="1"/>
    <w:qFormat/>
    <w:uiPriority w:val="99"/>
    <w:rPr>
      <w:rFonts w:ascii="Tahoma" w:hAnsi="Tahoma" w:cs="Tahoma"/>
      <w:b w:val="0"/>
      <w:bCs w:val="0"/>
      <w:sz w:val="24"/>
      <w:szCs w:val="24"/>
    </w:rPr>
  </w:style>
  <w:style w:type="paragraph" w:customStyle="1" w:styleId="207">
    <w:name w:val="Char Char Char Char Char Char"/>
    <w:basedOn w:val="1"/>
    <w:qFormat/>
    <w:uiPriority w:val="99"/>
    <w:rPr>
      <w:b w:val="0"/>
      <w:bCs w:val="0"/>
      <w:sz w:val="21"/>
      <w:szCs w:val="21"/>
    </w:rPr>
  </w:style>
  <w:style w:type="character" w:customStyle="1" w:styleId="208">
    <w:name w:val="font11"/>
    <w:basedOn w:val="49"/>
    <w:qFormat/>
    <w:uiPriority w:val="99"/>
    <w:rPr>
      <w:rFonts w:ascii="宋体" w:hAnsi="宋体" w:eastAsia="宋体" w:cs="宋体"/>
      <w:color w:val="000000"/>
      <w:sz w:val="22"/>
      <w:szCs w:val="22"/>
      <w:u w:val="none"/>
    </w:rPr>
  </w:style>
  <w:style w:type="character" w:customStyle="1" w:styleId="209">
    <w:name w:val="font01"/>
    <w:basedOn w:val="49"/>
    <w:qFormat/>
    <w:uiPriority w:val="99"/>
    <w:rPr>
      <w:rFonts w:ascii="宋体" w:hAnsi="宋体" w:eastAsia="宋体" w:cs="宋体"/>
      <w:color w:val="000000"/>
      <w:sz w:val="22"/>
      <w:szCs w:val="22"/>
      <w:u w:val="none"/>
    </w:rPr>
  </w:style>
  <w:style w:type="paragraph" w:customStyle="1" w:styleId="210">
    <w:name w:val="图片"/>
    <w:basedOn w:val="1"/>
    <w:next w:val="15"/>
    <w:qFormat/>
    <w:uiPriority w:val="99"/>
    <w:pPr>
      <w:keepNext/>
      <w:widowControl/>
      <w:overflowPunct w:val="0"/>
      <w:autoSpaceDE w:val="0"/>
      <w:autoSpaceDN w:val="0"/>
      <w:adjustRightInd w:val="0"/>
      <w:jc w:val="center"/>
      <w:textAlignment w:val="baseline"/>
    </w:pPr>
    <w:rPr>
      <w:rFonts w:ascii="Calibri" w:hAnsi="Calibri" w:cs="Calibri"/>
      <w:b w:val="0"/>
      <w:bCs w:val="0"/>
      <w:kern w:val="0"/>
      <w:sz w:val="28"/>
      <w:szCs w:val="28"/>
    </w:rPr>
  </w:style>
  <w:style w:type="character" w:customStyle="1" w:styleId="211">
    <w:name w:val="font31"/>
    <w:basedOn w:val="49"/>
    <w:qFormat/>
    <w:uiPriority w:val="99"/>
    <w:rPr>
      <w:rFonts w:ascii="宋体" w:hAnsi="宋体" w:eastAsia="宋体" w:cs="宋体"/>
      <w:color w:val="000000"/>
      <w:sz w:val="24"/>
      <w:szCs w:val="24"/>
      <w:u w:val="none"/>
      <w:vertAlign w:val="superscript"/>
    </w:rPr>
  </w:style>
  <w:style w:type="character" w:customStyle="1" w:styleId="212">
    <w:name w:val="font21"/>
    <w:basedOn w:val="49"/>
    <w:qFormat/>
    <w:uiPriority w:val="99"/>
    <w:rPr>
      <w:rFonts w:ascii="宋体" w:hAnsi="宋体" w:eastAsia="宋体" w:cs="宋体"/>
      <w:color w:val="000000"/>
      <w:sz w:val="22"/>
      <w:szCs w:val="22"/>
      <w:u w:val="none"/>
      <w:vertAlign w:val="superscript"/>
    </w:rPr>
  </w:style>
  <w:style w:type="paragraph" w:customStyle="1" w:styleId="213">
    <w:name w:val="Revision1"/>
    <w:hidden/>
    <w:semiHidden/>
    <w:qFormat/>
    <w:uiPriority w:val="99"/>
    <w:rPr>
      <w:rFonts w:ascii="Times New Roman" w:hAnsi="Times New Roman" w:eastAsia="宋体" w:cs="Times New Roman"/>
      <w:b/>
      <w:bCs/>
      <w:kern w:val="2"/>
      <w:sz w:val="30"/>
      <w:szCs w:val="30"/>
      <w:lang w:val="en-US" w:eastAsia="zh-CN" w:bidi="ar-SA"/>
    </w:rPr>
  </w:style>
  <w:style w:type="character" w:customStyle="1" w:styleId="214">
    <w:name w:val="目录 7 Char"/>
    <w:link w:val="12"/>
    <w:qFormat/>
    <w:uiPriority w:val="99"/>
    <w:rPr>
      <w:sz w:val="18"/>
      <w:szCs w:val="18"/>
    </w:rPr>
  </w:style>
  <w:style w:type="paragraph" w:styleId="215">
    <w:name w:val="List Paragraph"/>
    <w:basedOn w:val="1"/>
    <w:qFormat/>
    <w:uiPriority w:val="1"/>
    <w:pPr>
      <w:ind w:left="1040" w:firstLine="479"/>
    </w:pPr>
    <w:rPr>
      <w:rFonts w:ascii="宋体" w:hAnsi="宋体" w:cs="宋体"/>
      <w:lang w:val="zh-CN" w:bidi="zh-CN"/>
    </w:rPr>
  </w:style>
  <w:style w:type="paragraph" w:customStyle="1" w:styleId="216">
    <w:name w:val="_Style 2"/>
    <w:qFormat/>
    <w:uiPriority w:val="1"/>
    <w:pPr>
      <w:widowControl w:val="0"/>
      <w:jc w:val="both"/>
    </w:pPr>
    <w:rPr>
      <w:rFonts w:ascii="宋体" w:hAnsi="宋体" w:eastAsia="Calibri" w:cs="Times New Roman"/>
      <w:kern w:val="2"/>
      <w:sz w:val="21"/>
      <w:szCs w:val="21"/>
      <w:lang w:val="en-US" w:eastAsia="zh-CN" w:bidi="ar-SA"/>
    </w:rPr>
  </w:style>
  <w:style w:type="paragraph" w:customStyle="1" w:styleId="217">
    <w:name w:val="标题3"/>
    <w:basedOn w:val="4"/>
    <w:qFormat/>
    <w:uiPriority w:val="0"/>
    <w:pPr>
      <w:keepNext w:val="0"/>
      <w:keepLines w:val="0"/>
      <w:numPr>
        <w:ilvl w:val="2"/>
        <w:numId w:val="4"/>
      </w:numPr>
      <w:tabs>
        <w:tab w:val="left" w:pos="840"/>
      </w:tabs>
      <w:topLinePunct/>
      <w:adjustRightInd w:val="0"/>
      <w:snapToGrid w:val="0"/>
      <w:spacing w:before="0" w:after="0" w:line="360" w:lineRule="auto"/>
      <w:ind w:left="1260" w:right="100" w:rightChars="100" w:hanging="420"/>
      <w:jc w:val="left"/>
      <w:outlineLvl w:val="9"/>
    </w:pPr>
    <w:rPr>
      <w:rFonts w:ascii="宋体" w:hAnsi="宋体"/>
      <w:b w:val="0"/>
      <w:bCs w:val="0"/>
      <w:spacing w:val="2"/>
      <w:kern w:val="0"/>
      <w:sz w:val="24"/>
      <w:szCs w:val="24"/>
      <w:lang w:val="zh-CN"/>
    </w:rPr>
  </w:style>
  <w:style w:type="paragraph" w:customStyle="1" w:styleId="218">
    <w:name w:val="文档正文"/>
    <w:basedOn w:val="1"/>
    <w:qFormat/>
    <w:uiPriority w:val="0"/>
    <w:pPr>
      <w:adjustRightInd w:val="0"/>
      <w:spacing w:before="60" w:after="60" w:line="360" w:lineRule="atLeast"/>
      <w:ind w:firstLine="482"/>
      <w:textAlignment w:val="baseline"/>
    </w:pPr>
    <w:rPr>
      <w:rFonts w:ascii="宋体" w:hAnsi="宋体" w:eastAsia="宋体" w:cs="宋体"/>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numbering" Target="numbering.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7004D05-E14B-4D39-AB24-7C0A4D125452}">
  <ds:schemaRefs/>
</ds:datastoreItem>
</file>

<file path=docProps/app.xml><?xml version="1.0" encoding="utf-8"?>
<Properties xmlns="http://schemas.openxmlformats.org/officeDocument/2006/extended-properties" xmlns:vt="http://schemas.openxmlformats.org/officeDocument/2006/docPropsVTypes">
  <Template>Normal.dotm</Template>
  <Company>zmzb</Company>
  <Pages>45</Pages>
  <Words>13883</Words>
  <Characters>14554</Characters>
  <Lines>56</Lines>
  <Paragraphs>16</Paragraphs>
  <TotalTime>0</TotalTime>
  <ScaleCrop>false</ScaleCrop>
  <LinksUpToDate>false</LinksUpToDate>
  <CharactersWithSpaces>15346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2018-03-09T09:20:00Z</dcterms:created>
  <dc:creator>X.Y.</dc:creator>
  <cp:lastModifiedBy>王红梅</cp:lastModifiedBy>
  <cp:lastPrinted>2016-07-22T02:55:00Z</cp:lastPrinted>
  <dcterms:modified xsi:type="dcterms:W3CDTF">2024-03-29T03:47:56Z</dcterms:modified>
  <dc:title>中煤招标</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A58675E6A3F941B0B89D5705B58B54D6</vt:lpwstr>
  </property>
</Properties>
</file>