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both"/>
        <w:rPr>
          <w:rFonts w:hint="eastAsia" w:ascii="黑体" w:hAnsi="黑体" w:eastAsia="黑体" w:cs="黑体"/>
          <w:sz w:val="48"/>
          <w:szCs w:val="48"/>
          <w:highlight w:val="none"/>
          <w:lang w:val="en-US" w:eastAsia="zh-CN"/>
        </w:rPr>
      </w:pPr>
    </w:p>
    <w:p>
      <w:pPr>
        <w:pStyle w:val="19"/>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中煤集团山西华昱能源有限公司国强煤业</w:t>
      </w:r>
    </w:p>
    <w:p>
      <w:pPr>
        <w:pStyle w:val="19"/>
        <w:jc w:val="center"/>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委托第三方编制《粉尘分散度及游离SiO2含量测定报告》项目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rFonts w:ascii="仿宋_GB2312" w:eastAsia="仿宋_GB2312"/>
          <w:color w:val="FF0000"/>
          <w:highlight w:val="none"/>
        </w:rPr>
      </w:pPr>
    </w:p>
    <w:p>
      <w:pPr>
        <w:pStyle w:val="2"/>
      </w:pPr>
    </w:p>
    <w:p>
      <w:pPr>
        <w:pStyle w:val="2"/>
        <w:rPr>
          <w:highlight w:val="none"/>
        </w:rPr>
      </w:pPr>
    </w:p>
    <w:p>
      <w:pPr>
        <w:ind w:firstLine="3015" w:firstLineChars="1001"/>
        <w:rPr>
          <w:rFonts w:ascii="仿宋_GB2312" w:eastAsia="仿宋_GB2312"/>
          <w:color w:val="FF0000"/>
          <w:highlight w:val="none"/>
        </w:rPr>
      </w:pPr>
    </w:p>
    <w:p>
      <w:pPr>
        <w:spacing w:line="480" w:lineRule="auto"/>
        <w:ind w:left="259" w:firstLine="1536" w:firstLineChars="48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XJ202403HYGC063</w:t>
      </w:r>
    </w:p>
    <w:p>
      <w:pPr>
        <w:autoSpaceDE w:val="0"/>
        <w:autoSpaceDN w:val="0"/>
        <w:adjustRightInd w:val="0"/>
        <w:spacing w:line="480" w:lineRule="auto"/>
        <w:ind w:left="259" w:firstLine="1536" w:firstLineChars="480"/>
        <w:rPr>
          <w:rFonts w:hint="eastAsia" w:ascii="宋体" w:eastAsia="宋体"/>
          <w:b w:val="0"/>
          <w:bCs w:val="0"/>
          <w:color w:val="FF0000"/>
          <w:sz w:val="32"/>
          <w:szCs w:val="32"/>
          <w:highlight w:val="none"/>
          <w:lang w:val="en-US" w:eastAsia="zh-CN"/>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color w:val="auto"/>
          <w:sz w:val="32"/>
          <w:szCs w:val="32"/>
          <w:highlight w:val="none"/>
        </w:rPr>
        <w:t>：</w:t>
      </w:r>
      <w:r>
        <w:rPr>
          <w:rFonts w:hint="eastAsia" w:ascii="宋体" w:hAnsi="宋体" w:cs="宋体"/>
          <w:b w:val="0"/>
          <w:bCs w:val="0"/>
          <w:color w:val="auto"/>
          <w:sz w:val="32"/>
          <w:szCs w:val="32"/>
          <w:highlight w:val="none"/>
          <w:lang w:eastAsia="zh-CN"/>
        </w:rPr>
        <w:t>中煤华昱公司国强煤业</w:t>
      </w:r>
    </w:p>
    <w:p>
      <w:pPr>
        <w:spacing w:line="360" w:lineRule="auto"/>
        <w:jc w:val="both"/>
        <w:rPr>
          <w:rFonts w:ascii="宋体"/>
          <w:b w:val="0"/>
          <w:bCs w:val="0"/>
          <w:color w:val="F2F2F2"/>
          <w:highlight w:val="none"/>
        </w:rPr>
      </w:pPr>
    </w:p>
    <w:p>
      <w:pPr>
        <w:spacing w:line="360" w:lineRule="auto"/>
        <w:jc w:val="cente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r>
        <w:rPr>
          <w:rFonts w:hint="eastAsia" w:ascii="宋体" w:hAnsi="宋体" w:cs="宋体"/>
          <w:b w:val="0"/>
          <w:bCs w:val="0"/>
          <w:color w:val="auto"/>
          <w:highlight w:val="none"/>
        </w:rPr>
        <w:t>二零二</w:t>
      </w:r>
      <w:r>
        <w:rPr>
          <w:rFonts w:hint="eastAsia" w:ascii="宋体" w:hAnsi="宋体" w:cs="宋体"/>
          <w:b w:val="0"/>
          <w:bCs w:val="0"/>
          <w:color w:val="auto"/>
          <w:highlight w:val="none"/>
          <w:lang w:eastAsia="zh-CN"/>
        </w:rPr>
        <w:t>四</w:t>
      </w:r>
      <w:r>
        <w:rPr>
          <w:rFonts w:hint="eastAsia" w:ascii="宋体" w:hAnsi="宋体" w:cs="宋体"/>
          <w:b w:val="0"/>
          <w:bCs w:val="0"/>
          <w:color w:val="auto"/>
          <w:highlight w:val="none"/>
        </w:rPr>
        <w:t>年</w:t>
      </w:r>
      <w:r>
        <w:rPr>
          <w:rFonts w:hint="eastAsia" w:ascii="宋体" w:hAnsi="宋体" w:cs="宋体"/>
          <w:b w:val="0"/>
          <w:bCs w:val="0"/>
          <w:color w:val="auto"/>
          <w:highlight w:val="none"/>
          <w:lang w:val="en-US" w:eastAsia="zh-CN"/>
        </w:rPr>
        <w:t>三</w:t>
      </w:r>
      <w:r>
        <w:rPr>
          <w:rFonts w:hint="eastAsia" w:ascii="宋体" w:hAnsi="宋体" w:cs="宋体"/>
          <w:b w:val="0"/>
          <w:bCs w:val="0"/>
          <w:color w:val="auto"/>
          <w:highlight w:val="none"/>
        </w:rPr>
        <w:t>月</w:t>
      </w:r>
    </w:p>
    <w:p>
      <w:pPr>
        <w:jc w:val="both"/>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中煤华昱公司国强煤业委托第三方编制《粉尘分散度及游离SiO2含量测定报告》项目.</w:t>
      </w:r>
    </w:p>
    <w:p>
      <w:pPr>
        <w:spacing w:line="360" w:lineRule="auto"/>
        <w:ind w:firstLine="480" w:firstLineChars="200"/>
        <w:rPr>
          <w:rFonts w:hint="default" w:eastAsia="宋体"/>
          <w:highlight w:val="none"/>
          <w:lang w:val="en-US" w:eastAsia="zh-CN"/>
        </w:rPr>
      </w:pPr>
      <w:r>
        <w:rPr>
          <w:rFonts w:hint="eastAsia" w:ascii="宋体" w:hAnsi="宋体" w:cs="宋体"/>
          <w:b w:val="0"/>
          <w:bCs w:val="0"/>
          <w:sz w:val="24"/>
          <w:szCs w:val="24"/>
          <w:highlight w:val="none"/>
          <w:lang w:eastAsia="zh-CN"/>
        </w:rPr>
        <w:t>采购方式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公开询比价</w:t>
      </w:r>
    </w:p>
    <w:p>
      <w:pPr>
        <w:spacing w:line="360" w:lineRule="auto"/>
        <w:ind w:firstLine="480" w:firstLineChars="200"/>
        <w:jc w:val="both"/>
        <w:rPr>
          <w:rFonts w:hint="default" w:ascii="宋体" w:hAnsi="宋体" w:cs="宋体"/>
          <w:b w:val="0"/>
          <w:bCs w:val="0"/>
          <w:sz w:val="24"/>
          <w:szCs w:val="24"/>
          <w:highlight w:val="none"/>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评审方式：最低评审价格法</w:t>
      </w:r>
    </w:p>
    <w:p>
      <w:pPr>
        <w:spacing w:line="360" w:lineRule="auto"/>
        <w:ind w:firstLine="480" w:firstLineChars="200"/>
        <w:jc w:val="both"/>
        <w:rPr>
          <w:rFonts w:hint="default" w:ascii="宋体" w:hAnsi="宋体" w:cs="宋体"/>
          <w:b w:val="0"/>
          <w:bCs w:val="0"/>
          <w:sz w:val="24"/>
          <w:szCs w:val="24"/>
          <w:highlight w:val="none"/>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发布公告日期: 2024年3月2</w:t>
      </w:r>
      <w:r>
        <w:rPr>
          <w:rFonts w:hint="eastAsia" w:ascii="宋体" w:hAnsi="宋体" w:cs="宋体"/>
          <w:b w:val="0"/>
          <w:bCs w:val="0"/>
          <w:i w:val="0"/>
          <w:iCs w:val="0"/>
          <w:color w:val="auto"/>
          <w:kern w:val="2"/>
          <w:sz w:val="24"/>
          <w:szCs w:val="24"/>
          <w:highlight w:val="none"/>
          <w:vertAlign w:val="baseline"/>
          <w:lang w:val="en-US" w:eastAsia="zh-CN" w:bidi="ar-SA"/>
        </w:rPr>
        <w:t>1</w:t>
      </w:r>
      <w:r>
        <w:rPr>
          <w:rFonts w:hint="default" w:ascii="宋体" w:hAnsi="宋体" w:eastAsia="宋体" w:cs="宋体"/>
          <w:b w:val="0"/>
          <w:bCs w:val="0"/>
          <w:i w:val="0"/>
          <w:iCs w:val="0"/>
          <w:color w:val="auto"/>
          <w:kern w:val="2"/>
          <w:sz w:val="24"/>
          <w:szCs w:val="24"/>
          <w:highlight w:val="none"/>
          <w:vertAlign w:val="baseline"/>
          <w:lang w:val="en-US" w:eastAsia="zh-CN" w:bidi="ar-SA"/>
        </w:rPr>
        <w:t xml:space="preserve">日    </w:t>
      </w:r>
    </w:p>
    <w:p>
      <w:pPr>
        <w:spacing w:line="360" w:lineRule="auto"/>
        <w:ind w:firstLine="480" w:firstLineChars="200"/>
        <w:jc w:val="both"/>
        <w:rPr>
          <w:rFonts w:hint="default" w:ascii="宋体" w:hAnsi="宋体" w:cs="宋体"/>
          <w:b w:val="0"/>
          <w:bCs w:val="0"/>
          <w:sz w:val="24"/>
          <w:szCs w:val="24"/>
          <w:highlight w:val="none"/>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报名截止日期：2024年3月2</w:t>
      </w:r>
      <w:r>
        <w:rPr>
          <w:rFonts w:hint="eastAsia" w:ascii="宋体" w:hAnsi="宋体" w:cs="宋体"/>
          <w:b w:val="0"/>
          <w:bCs w:val="0"/>
          <w:i w:val="0"/>
          <w:iCs w:val="0"/>
          <w:color w:val="auto"/>
          <w:kern w:val="2"/>
          <w:sz w:val="24"/>
          <w:szCs w:val="24"/>
          <w:highlight w:val="none"/>
          <w:vertAlign w:val="baseline"/>
          <w:lang w:val="en-US" w:eastAsia="zh-CN" w:bidi="ar-SA"/>
        </w:rPr>
        <w:t>8</w:t>
      </w:r>
      <w:r>
        <w:rPr>
          <w:rFonts w:hint="default" w:ascii="宋体" w:hAnsi="宋体" w:eastAsia="宋体" w:cs="宋体"/>
          <w:b w:val="0"/>
          <w:bCs w:val="0"/>
          <w:i w:val="0"/>
          <w:iCs w:val="0"/>
          <w:color w:val="auto"/>
          <w:kern w:val="2"/>
          <w:sz w:val="24"/>
          <w:szCs w:val="24"/>
          <w:highlight w:val="none"/>
          <w:vertAlign w:val="baseline"/>
          <w:lang w:val="en-US" w:eastAsia="zh-CN" w:bidi="ar-SA"/>
        </w:rPr>
        <w:t xml:space="preserve">日  </w:t>
      </w:r>
      <w:r>
        <w:rPr>
          <w:rFonts w:hint="eastAsia" w:ascii="宋体" w:hAnsi="宋体" w:cs="宋体"/>
          <w:b w:val="0"/>
          <w:bCs w:val="0"/>
          <w:i w:val="0"/>
          <w:iCs w:val="0"/>
          <w:color w:val="auto"/>
          <w:kern w:val="2"/>
          <w:sz w:val="24"/>
          <w:szCs w:val="24"/>
          <w:highlight w:val="none"/>
          <w:vertAlign w:val="baseline"/>
          <w:lang w:val="en-US" w:eastAsia="zh-CN" w:bidi="ar-SA"/>
        </w:rPr>
        <w:t>07</w:t>
      </w:r>
      <w:r>
        <w:rPr>
          <w:rFonts w:hint="default" w:ascii="宋体" w:hAnsi="宋体" w:eastAsia="宋体" w:cs="宋体"/>
          <w:b w:val="0"/>
          <w:bCs w:val="0"/>
          <w:i w:val="0"/>
          <w:iCs w:val="0"/>
          <w:color w:val="auto"/>
          <w:kern w:val="2"/>
          <w:sz w:val="24"/>
          <w:szCs w:val="24"/>
          <w:highlight w:val="none"/>
          <w:vertAlign w:val="baseline"/>
          <w:lang w:val="en-US" w:eastAsia="zh-CN" w:bidi="ar-SA"/>
        </w:rPr>
        <w:t>:</w:t>
      </w:r>
      <w:r>
        <w:rPr>
          <w:rFonts w:hint="eastAsia" w:ascii="宋体" w:hAnsi="宋体" w:cs="宋体"/>
          <w:b w:val="0"/>
          <w:bCs w:val="0"/>
          <w:i w:val="0"/>
          <w:iCs w:val="0"/>
          <w:color w:val="auto"/>
          <w:kern w:val="2"/>
          <w:sz w:val="24"/>
          <w:szCs w:val="24"/>
          <w:highlight w:val="none"/>
          <w:vertAlign w:val="baseline"/>
          <w:lang w:val="en-US" w:eastAsia="zh-CN" w:bidi="ar-SA"/>
        </w:rPr>
        <w:t>4</w:t>
      </w:r>
      <w:r>
        <w:rPr>
          <w:rFonts w:hint="default" w:ascii="宋体" w:hAnsi="宋体" w:eastAsia="宋体" w:cs="宋体"/>
          <w:b w:val="0"/>
          <w:bCs w:val="0"/>
          <w:i w:val="0"/>
          <w:iCs w:val="0"/>
          <w:color w:val="auto"/>
          <w:kern w:val="2"/>
          <w:sz w:val="24"/>
          <w:szCs w:val="24"/>
          <w:highlight w:val="none"/>
          <w:vertAlign w:val="baseline"/>
          <w:lang w:val="en-US" w:eastAsia="zh-CN" w:bidi="ar-SA"/>
        </w:rPr>
        <w:t>0</w:t>
      </w:r>
      <w:bookmarkStart w:id="1" w:name="_GoBack"/>
      <w:bookmarkEnd w:id="1"/>
    </w:p>
    <w:p>
      <w:pPr>
        <w:spacing w:line="360" w:lineRule="auto"/>
        <w:ind w:firstLine="480" w:firstLineChars="200"/>
        <w:jc w:val="both"/>
        <w:rPr>
          <w:rFonts w:hint="default" w:ascii="宋体" w:hAnsi="宋体" w:cs="宋体"/>
          <w:b w:val="0"/>
          <w:bCs w:val="0"/>
          <w:sz w:val="24"/>
          <w:szCs w:val="24"/>
          <w:highlight w:val="none"/>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报价截止时间：2024年3月28日  0</w:t>
      </w:r>
      <w:r>
        <w:rPr>
          <w:rFonts w:hint="eastAsia" w:ascii="宋体" w:hAnsi="宋体" w:cs="宋体"/>
          <w:b w:val="0"/>
          <w:bCs w:val="0"/>
          <w:i w:val="0"/>
          <w:iCs w:val="0"/>
          <w:color w:val="auto"/>
          <w:kern w:val="2"/>
          <w:sz w:val="24"/>
          <w:szCs w:val="24"/>
          <w:highlight w:val="none"/>
          <w:vertAlign w:val="baseline"/>
          <w:lang w:val="en-US" w:eastAsia="zh-CN" w:bidi="ar-SA"/>
        </w:rPr>
        <w:t>7</w:t>
      </w:r>
      <w:r>
        <w:rPr>
          <w:rFonts w:hint="default" w:ascii="宋体" w:hAnsi="宋体" w:eastAsia="宋体" w:cs="宋体"/>
          <w:b w:val="0"/>
          <w:bCs w:val="0"/>
          <w:i w:val="0"/>
          <w:iCs w:val="0"/>
          <w:color w:val="auto"/>
          <w:kern w:val="2"/>
          <w:sz w:val="24"/>
          <w:szCs w:val="24"/>
          <w:highlight w:val="none"/>
          <w:vertAlign w:val="baseline"/>
          <w:lang w:val="en-US" w:eastAsia="zh-CN" w:bidi="ar-SA"/>
        </w:rPr>
        <w:t>:50</w:t>
      </w:r>
    </w:p>
    <w:p>
      <w:pPr>
        <w:spacing w:line="360" w:lineRule="auto"/>
        <w:ind w:firstLine="480" w:firstLineChars="200"/>
        <w:rPr>
          <w:rFonts w:hint="default" w:ascii="宋体" w:hAnsi="宋体" w:cs="宋体"/>
          <w:b w:val="0"/>
          <w:bCs w:val="0"/>
          <w:sz w:val="24"/>
          <w:szCs w:val="24"/>
          <w:highlight w:val="none"/>
          <w:lang w:val="en-US" w:eastAsia="zh-CN"/>
        </w:rPr>
      </w:pPr>
      <w:r>
        <w:rPr>
          <w:rFonts w:hint="default" w:ascii="宋体" w:hAnsi="宋体" w:eastAsia="宋体" w:cs="宋体"/>
          <w:b w:val="0"/>
          <w:bCs w:val="0"/>
          <w:i w:val="0"/>
          <w:iCs w:val="0"/>
          <w:color w:val="auto"/>
          <w:kern w:val="2"/>
          <w:sz w:val="24"/>
          <w:szCs w:val="24"/>
          <w:highlight w:val="none"/>
          <w:vertAlign w:val="baseline"/>
          <w:lang w:val="en-US" w:eastAsia="zh-CN" w:bidi="ar-SA"/>
        </w:rPr>
        <w:t xml:space="preserve">报价揭价时间：2024年3月28日  </w:t>
      </w:r>
      <w:r>
        <w:rPr>
          <w:rFonts w:hint="eastAsia" w:ascii="宋体" w:hAnsi="宋体" w:cs="宋体"/>
          <w:b w:val="0"/>
          <w:bCs w:val="0"/>
          <w:i w:val="0"/>
          <w:iCs w:val="0"/>
          <w:color w:val="auto"/>
          <w:kern w:val="2"/>
          <w:sz w:val="24"/>
          <w:szCs w:val="24"/>
          <w:highlight w:val="none"/>
          <w:vertAlign w:val="baseline"/>
          <w:lang w:val="en-US" w:eastAsia="zh-CN" w:bidi="ar-SA"/>
        </w:rPr>
        <w:t>08</w:t>
      </w:r>
      <w:r>
        <w:rPr>
          <w:rFonts w:hint="default" w:ascii="宋体" w:hAnsi="宋体" w:eastAsia="宋体" w:cs="宋体"/>
          <w:b w:val="0"/>
          <w:bCs w:val="0"/>
          <w:i w:val="0"/>
          <w:iCs w:val="0"/>
          <w:color w:val="auto"/>
          <w:kern w:val="2"/>
          <w:sz w:val="24"/>
          <w:szCs w:val="24"/>
          <w:highlight w:val="none"/>
          <w:vertAlign w:val="baseline"/>
          <w:lang w:val="en-US" w:eastAsia="zh-CN" w:bidi="ar-SA"/>
        </w:rPr>
        <w:t>:00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根据《煤矿安全规程》第六百四十二条：“煤矿必须对生产性粉尘进行监测，并遵守下列规定：(一)总粉尘浓度，井工煤矿每月测定2次；露天煤矿每月测定1次。粉尘分散度每6个月测定1次。(二)呼吸性粉尘浓度每月测定1次。(三)粉尘中游离SiO2 含量每6个月测定1次，在变更工作面时也必须测定1次。(四)开采深度大于200m 的露天煤矿，在气压较低的季节应当适当增加测定次数。”本项目涉及测定总次数为</w:t>
      </w:r>
      <w:r>
        <w:rPr>
          <w:rFonts w:hint="default" w:ascii="宋体" w:hAnsi="宋体" w:cs="宋体"/>
          <w:b w:val="0"/>
          <w:bCs w:val="0"/>
          <w:sz w:val="24"/>
          <w:szCs w:val="24"/>
          <w:highlight w:val="none"/>
          <w:lang w:val="en-US" w:eastAsia="zh-CN"/>
        </w:rPr>
        <w:t>2</w:t>
      </w:r>
      <w:r>
        <w:rPr>
          <w:rFonts w:hint="eastAsia" w:ascii="宋体" w:hAnsi="宋体" w:cs="宋体"/>
          <w:b w:val="0"/>
          <w:bCs w:val="0"/>
          <w:sz w:val="24"/>
          <w:szCs w:val="24"/>
          <w:highlight w:val="none"/>
          <w:lang w:val="en-US" w:eastAsia="zh-CN"/>
        </w:rPr>
        <w:t>次，测定周期为每半年一次，测定点数为</w:t>
      </w:r>
      <w:r>
        <w:rPr>
          <w:rFonts w:hint="default" w:ascii="宋体" w:hAnsi="宋体" w:cs="宋体"/>
          <w:b w:val="0"/>
          <w:bCs w:val="0"/>
          <w:sz w:val="24"/>
          <w:szCs w:val="24"/>
          <w:highlight w:val="none"/>
          <w:lang w:val="en-US" w:eastAsia="zh-CN"/>
        </w:rPr>
        <w:t>14</w:t>
      </w:r>
      <w:r>
        <w:rPr>
          <w:rFonts w:hint="eastAsia" w:ascii="宋体" w:hAnsi="宋体" w:cs="宋体"/>
          <w:b w:val="0"/>
          <w:bCs w:val="0"/>
          <w:sz w:val="24"/>
          <w:szCs w:val="24"/>
          <w:highlight w:val="none"/>
          <w:lang w:val="en-US" w:eastAsia="zh-CN"/>
        </w:rPr>
        <w:t>个，每次测定点数为</w:t>
      </w:r>
      <w:r>
        <w:rPr>
          <w:rFonts w:hint="default" w:ascii="宋体" w:hAnsi="宋体" w:cs="宋体"/>
          <w:b w:val="0"/>
          <w:bCs w:val="0"/>
          <w:sz w:val="24"/>
          <w:szCs w:val="24"/>
          <w:highlight w:val="none"/>
          <w:lang w:val="en-US" w:eastAsia="zh-CN"/>
        </w:rPr>
        <w:t>7</w:t>
      </w:r>
      <w:r>
        <w:rPr>
          <w:rFonts w:hint="eastAsia" w:ascii="宋体" w:hAnsi="宋体" w:cs="宋体"/>
          <w:b w:val="0"/>
          <w:bCs w:val="0"/>
          <w:sz w:val="24"/>
          <w:szCs w:val="24"/>
          <w:highlight w:val="none"/>
          <w:lang w:val="en-US" w:eastAsia="zh-CN"/>
        </w:rPr>
        <w:t>个。为满足上述要求，现需委托第三方编制《粉尘分散度及游离SiO2含量测定报告》</w:t>
      </w:r>
    </w:p>
    <w:p>
      <w:pPr>
        <w:numPr>
          <w:ilvl w:val="0"/>
          <w:numId w:val="6"/>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资金来源：企业自筹</w:t>
      </w:r>
    </w:p>
    <w:p>
      <w:pPr>
        <w:numPr>
          <w:ilvl w:val="0"/>
          <w:numId w:val="0"/>
        </w:num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3.工期（服务期）：合同签订之日起30天内完成。</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4.服务地点：山西朔州平鲁区国强煤业有限公司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5.报价方式：固定总价**元（含税，税率6%）</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6.报价要求：报价包含服务期间的所有材料、人工、报告修改、评审等费用。</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7.付款方式：执行中煤集团山西华昱能源有限公司相关制度流程.</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8.验收标准：符合国家相关规定。</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9.报价人在提交报价文件时需附《供应商廉洁承诺书》。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1.报价人具有中华人民共和国境内注册的独立法人资格。</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2.报价人须具有各省市场监督管理局颁发的检验检测机构资质认定证书，证书具有近三年（2021年至今）不少于3例类似项目服务业绩（提供合同关键页).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3.与华昱公司不存在未解决的各类纠纷（提供承诺书）。</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rPr>
        <w:t>联系人:赵靖恺       联系电话：18334965828</w:t>
      </w:r>
    </w:p>
    <w:p>
      <w:pPr>
        <w:spacing w:line="360" w:lineRule="auto"/>
        <w:ind w:firstLine="480" w:firstLineChars="200"/>
        <w:jc w:val="left"/>
        <w:rPr>
          <w:rFonts w:hint="eastAsia" w:ascii="宋体" w:hAnsi="宋体" w:cs="宋体"/>
          <w:b w:val="0"/>
          <w:bCs w:val="0"/>
          <w:sz w:val="24"/>
          <w:szCs w:val="24"/>
          <w:highlight w:val="none"/>
        </w:rPr>
      </w:pPr>
      <w:r>
        <w:rPr>
          <w:rFonts w:hint="eastAsia" w:ascii="宋体" w:hAnsi="宋体" w:cs="宋体"/>
          <w:b w:val="0"/>
          <w:bCs w:val="0"/>
          <w:sz w:val="24"/>
          <w:szCs w:val="24"/>
          <w:highlight w:val="none"/>
        </w:rPr>
        <w:t>地址：朔州市平鲁区陶村乡</w:t>
      </w:r>
    </w:p>
    <w:p>
      <w:pPr>
        <w:spacing w:line="360" w:lineRule="auto"/>
        <w:ind w:firstLine="480" w:firstLineChars="200"/>
        <w:jc w:val="left"/>
        <w:rPr>
          <w:rFonts w:hint="eastAsia" w:ascii="宋体" w:hAnsi="宋体" w:eastAsia="黑体" w:cs="宋体"/>
          <w:b w:val="0"/>
          <w:bCs w:val="0"/>
          <w:sz w:val="32"/>
          <w:szCs w:val="32"/>
          <w:highlight w:val="none"/>
        </w:rPr>
      </w:pPr>
      <w:r>
        <w:rPr>
          <w:rFonts w:hint="eastAsia" w:ascii="宋体" w:hAnsi="宋体" w:cs="宋体"/>
          <w:b w:val="0"/>
          <w:bCs w:val="0"/>
          <w:sz w:val="24"/>
          <w:szCs w:val="24"/>
          <w:highlight w:val="none"/>
        </w:rPr>
        <w:t>电子信箱：917888849@qq.com</w:t>
      </w: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ascii="宋体" w:hAnsi="宋体" w:eastAsia="黑体" w:cs="宋体"/>
          <w:b w:val="0"/>
          <w:bCs w:val="0"/>
          <w:sz w:val="32"/>
          <w:szCs w:val="32"/>
          <w:highlight w:val="none"/>
        </w:rPr>
      </w:pPr>
    </w:p>
    <w:p>
      <w:pPr>
        <w:rPr>
          <w:rFonts w:hint="eastAsia" w:ascii="宋体" w:hAnsi="宋体" w:eastAsia="黑体" w:cs="宋体"/>
          <w:b w:val="0"/>
          <w:bCs w:val="0"/>
          <w:sz w:val="32"/>
          <w:szCs w:val="32"/>
          <w:highlight w:val="none"/>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rPr>
          <w:rFonts w:hint="eastAsia"/>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hAnsi="宋体" w:cs="宋体"/>
          <w:b w:val="0"/>
          <w:bCs w:val="0"/>
          <w:color w:val="000000"/>
          <w:sz w:val="24"/>
          <w:szCs w:val="24"/>
          <w:highlight w:val="none"/>
        </w:rPr>
      </w:pPr>
      <w:r>
        <w:rPr>
          <w:rFonts w:hint="eastAsia" w:ascii="宋体" w:hAnsi="宋体" w:cs="宋体"/>
          <w:b w:val="0"/>
          <w:bCs w:val="0"/>
          <w:color w:val="000000"/>
          <w:sz w:val="24"/>
          <w:szCs w:val="24"/>
          <w:highlight w:val="none"/>
        </w:rPr>
        <w:t>(1)报价为含税价（注明税率）。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sz w:val="24"/>
          <w:szCs w:val="24"/>
          <w:highlight w:val="none"/>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3.2在制作报价书时，需要法人或代理人签字的地方，签字或签章均有效。</w:t>
      </w:r>
    </w:p>
    <w:p>
      <w:pPr>
        <w:jc w:val="center"/>
        <w:rPr>
          <w:rFonts w:ascii="宋体"/>
          <w:sz w:val="28"/>
          <w:szCs w:val="28"/>
          <w:highlight w:val="none"/>
        </w:rPr>
      </w:pPr>
      <w:r>
        <w:rPr>
          <w:rFonts w:hint="eastAsia" w:ascii="宋体" w:hAnsi="宋体" w:cs="宋体"/>
          <w:sz w:val="28"/>
          <w:szCs w:val="28"/>
          <w:highlight w:val="none"/>
        </w:rPr>
        <w:t>四、报价书的递交</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五、询价揭示及评审</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color w:val="FF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3. 评审办法</w:t>
      </w:r>
      <w:r>
        <w:rPr>
          <w:rFonts w:hint="eastAsia" w:ascii="宋体" w:hAnsi="宋体" w:cs="宋体"/>
          <w:b w:val="0"/>
          <w:bCs w:val="0"/>
          <w:sz w:val="24"/>
          <w:szCs w:val="24"/>
          <w:highlight w:val="none"/>
          <w:lang w:eastAsia="zh-CN"/>
        </w:rPr>
        <w:t>：</w:t>
      </w:r>
    </w:p>
    <w:p>
      <w:pPr>
        <w:spacing w:line="360" w:lineRule="auto"/>
        <w:ind w:firstLine="480" w:firstLineChars="200"/>
        <w:jc w:val="both"/>
        <w:rPr>
          <w:rFonts w:hint="eastAsia" w:ascii="宋体" w:hAnsi="宋体" w:cs="宋体"/>
          <w:b w:val="0"/>
          <w:bCs w:val="0"/>
          <w:sz w:val="24"/>
          <w:szCs w:val="24"/>
          <w:highlight w:val="none"/>
        </w:rPr>
      </w:pPr>
      <w:r>
        <w:rPr>
          <w:rFonts w:hint="default" w:ascii="宋体" w:hAnsi="宋体" w:eastAsia="宋体" w:cs="宋体"/>
          <w:b w:val="0"/>
          <w:bCs w:val="0"/>
          <w:i w:val="0"/>
          <w:iCs w:val="0"/>
          <w:color w:val="auto"/>
          <w:kern w:val="2"/>
          <w:sz w:val="24"/>
          <w:szCs w:val="24"/>
          <w:highlight w:val="none"/>
          <w:vertAlign w:val="baseline"/>
          <w:lang w:val="en-US" w:eastAsia="zh-CN" w:bidi="ar-SA"/>
        </w:rPr>
        <w:t>本次询价内容依据最低评审价格法评审原则进行，评审小组对满足询价文件实质性要求的报价书，对报价文件的技术、商务评审采用定性原则，按照评审价格由低到高的顺序推荐候选成交人。</w:t>
      </w:r>
    </w:p>
    <w:p>
      <w:pPr>
        <w:spacing w:line="360" w:lineRule="auto"/>
        <w:ind w:firstLine="480" w:firstLineChars="200"/>
        <w:jc w:val="both"/>
        <w:rPr>
          <w:rFonts w:hint="eastAsia" w:ascii="宋体" w:hAnsi="宋体" w:cs="宋体"/>
          <w:b w:val="0"/>
          <w:bCs w:val="0"/>
          <w:sz w:val="24"/>
          <w:szCs w:val="24"/>
          <w:highlight w:val="none"/>
        </w:rPr>
      </w:pPr>
      <w:r>
        <w:rPr>
          <w:rFonts w:hint="default" w:ascii="宋体" w:hAnsi="宋体" w:eastAsia="宋体" w:cs="宋体"/>
          <w:b w:val="0"/>
          <w:bCs w:val="0"/>
          <w:i w:val="0"/>
          <w:iCs w:val="0"/>
          <w:color w:val="auto"/>
          <w:kern w:val="2"/>
          <w:sz w:val="24"/>
          <w:szCs w:val="24"/>
          <w:highlight w:val="none"/>
          <w:vertAlign w:val="baseline"/>
          <w:lang w:val="en-US" w:eastAsia="zh-CN" w:bidi="ar-SA"/>
        </w:rPr>
        <w:t>评审原则；</w:t>
      </w:r>
    </w:p>
    <w:p>
      <w:pPr>
        <w:spacing w:line="360" w:lineRule="auto"/>
        <w:ind w:firstLine="480" w:firstLineChars="200"/>
        <w:jc w:val="both"/>
        <w:rPr>
          <w:rFonts w:hint="eastAsia" w:ascii="宋体" w:hAnsi="宋体" w:cs="宋体"/>
          <w:b w:val="0"/>
          <w:bCs w:val="0"/>
          <w:sz w:val="24"/>
          <w:szCs w:val="24"/>
          <w:highlight w:val="none"/>
        </w:rPr>
      </w:pPr>
      <w:r>
        <w:rPr>
          <w:rFonts w:hint="default" w:ascii="宋体" w:hAnsi="宋体" w:eastAsia="宋体" w:cs="宋体"/>
          <w:b w:val="0"/>
          <w:bCs w:val="0"/>
          <w:i w:val="0"/>
          <w:iCs w:val="0"/>
          <w:color w:val="auto"/>
          <w:kern w:val="2"/>
          <w:sz w:val="24"/>
          <w:szCs w:val="24"/>
          <w:highlight w:val="none"/>
          <w:vertAlign w:val="baseline"/>
          <w:lang w:val="en-US" w:eastAsia="zh-CN" w:bidi="ar-SA"/>
        </w:rPr>
        <w:t>1)、询价文件做为评审小组关键的评审依据；在开、清、评审期间，严禁任何与询价项目相关的人员提供各种改变或者影响</w:t>
      </w:r>
      <w:r>
        <w:rPr>
          <w:rFonts w:hint="default" w:ascii="宋体" w:hAnsi="宋体" w:eastAsia="宋体" w:cs="宋体"/>
          <w:b w:val="0"/>
          <w:bCs w:val="0"/>
          <w:i w:val="0"/>
          <w:iCs w:val="0"/>
          <w:color w:val="002060"/>
          <w:kern w:val="2"/>
          <w:sz w:val="24"/>
          <w:szCs w:val="24"/>
          <w:highlight w:val="none"/>
          <w:vertAlign w:val="baseline"/>
          <w:lang w:val="en-US" w:eastAsia="zh-CN" w:bidi="ar-SA"/>
        </w:rPr>
        <w:t>评审</w:t>
      </w:r>
      <w:r>
        <w:rPr>
          <w:rFonts w:hint="default" w:ascii="宋体" w:hAnsi="宋体" w:eastAsia="宋体" w:cs="宋体"/>
          <w:b w:val="0"/>
          <w:bCs w:val="0"/>
          <w:i w:val="0"/>
          <w:iCs w:val="0"/>
          <w:color w:val="auto"/>
          <w:kern w:val="2"/>
          <w:sz w:val="24"/>
          <w:szCs w:val="24"/>
          <w:highlight w:val="none"/>
          <w:vertAlign w:val="baseline"/>
          <w:lang w:val="en-US" w:eastAsia="zh-CN" w:bidi="ar-SA"/>
        </w:rPr>
        <w:t>结果且会发生实质性变化的资料。评审过程必须严谨、认真、仔细，做到公开、公平、公正，体现企业效益最大化。</w:t>
      </w:r>
    </w:p>
    <w:p>
      <w:pPr>
        <w:spacing w:line="360" w:lineRule="auto"/>
        <w:ind w:firstLine="480" w:firstLineChars="200"/>
        <w:jc w:val="both"/>
        <w:rPr>
          <w:rFonts w:hint="eastAsia" w:ascii="宋体" w:hAnsi="宋体" w:cs="宋体"/>
          <w:b w:val="0"/>
          <w:bCs w:val="0"/>
          <w:sz w:val="24"/>
          <w:szCs w:val="24"/>
          <w:highlight w:val="none"/>
        </w:rPr>
      </w:pPr>
      <w:r>
        <w:rPr>
          <w:rFonts w:hint="default" w:ascii="宋体" w:hAnsi="宋体" w:eastAsia="宋体" w:cs="宋体"/>
          <w:b w:val="0"/>
          <w:bCs w:val="0"/>
          <w:i w:val="0"/>
          <w:iCs w:val="0"/>
          <w:color w:val="auto"/>
          <w:kern w:val="2"/>
          <w:sz w:val="24"/>
          <w:szCs w:val="24"/>
          <w:highlight w:val="none"/>
          <w:vertAlign w:val="baseline"/>
          <w:lang w:val="en-US" w:eastAsia="zh-CN" w:bidi="ar-SA"/>
        </w:rPr>
        <w:t>2)、不满足询价文件中</w:t>
      </w:r>
      <w:r>
        <w:rPr>
          <w:rFonts w:hint="default" w:ascii="宋体" w:hAnsi="宋体" w:eastAsia="宋体" w:cs="宋体"/>
          <w:b w:val="0"/>
          <w:bCs w:val="0"/>
          <w:i w:val="0"/>
          <w:iCs w:val="0"/>
          <w:color w:val="7030A0"/>
          <w:kern w:val="2"/>
          <w:sz w:val="24"/>
          <w:szCs w:val="24"/>
          <w:highlight w:val="none"/>
          <w:vertAlign w:val="baseline"/>
          <w:lang w:val="en-US" w:eastAsia="zh-CN" w:bidi="ar-SA"/>
        </w:rPr>
        <w:t>“*”号条</w:t>
      </w:r>
      <w:r>
        <w:rPr>
          <w:rFonts w:hint="default" w:ascii="宋体" w:hAnsi="宋体" w:eastAsia="宋体" w:cs="宋体"/>
          <w:b w:val="0"/>
          <w:bCs w:val="0"/>
          <w:i w:val="0"/>
          <w:iCs w:val="0"/>
          <w:color w:val="auto"/>
          <w:kern w:val="2"/>
          <w:sz w:val="24"/>
          <w:szCs w:val="24"/>
          <w:highlight w:val="none"/>
          <w:vertAlign w:val="baseline"/>
          <w:lang w:val="en-US" w:eastAsia="zh-CN" w:bidi="ar-SA"/>
        </w:rPr>
        <w:t>款要求的报价书经评审小组集体讨论并签字确认后将不被推荐成交。</w:t>
      </w:r>
    </w:p>
    <w:p>
      <w:pPr>
        <w:spacing w:line="360" w:lineRule="auto"/>
        <w:ind w:firstLine="480" w:firstLineChars="200"/>
        <w:jc w:val="both"/>
        <w:rPr>
          <w:rFonts w:hint="eastAsia" w:ascii="宋体" w:hAnsi="宋体" w:cs="宋体"/>
          <w:b w:val="0"/>
          <w:bCs w:val="0"/>
          <w:sz w:val="24"/>
          <w:szCs w:val="24"/>
          <w:highlight w:val="none"/>
        </w:rPr>
      </w:pPr>
      <w:r>
        <w:rPr>
          <w:rFonts w:hint="default" w:ascii="宋体" w:hAnsi="宋体" w:eastAsia="宋体" w:cs="宋体"/>
          <w:b w:val="0"/>
          <w:bCs w:val="0"/>
          <w:i w:val="0"/>
          <w:iCs w:val="0"/>
          <w:color w:val="auto"/>
          <w:kern w:val="2"/>
          <w:sz w:val="24"/>
          <w:szCs w:val="24"/>
          <w:highlight w:val="none"/>
          <w:vertAlign w:val="baseline"/>
          <w:lang w:val="en-US" w:eastAsia="zh-CN" w:bidi="ar-SA"/>
        </w:rPr>
        <w:t>3)、本次询价项目实行按包开、清，按项评审的原则，从服务、服务质量、技术要求、资质、商务、报价、售后服务等方面进行综合评审。</w:t>
      </w:r>
    </w:p>
    <w:p>
      <w:pPr>
        <w:spacing w:line="360" w:lineRule="auto"/>
        <w:ind w:firstLine="480" w:firstLineChars="200"/>
        <w:jc w:val="both"/>
        <w:rPr>
          <w:rFonts w:hint="eastAsia" w:ascii="宋体" w:hAnsi="宋体" w:cs="宋体"/>
          <w:b w:val="0"/>
          <w:bCs w:val="0"/>
          <w:sz w:val="24"/>
          <w:szCs w:val="24"/>
          <w:highlight w:val="none"/>
        </w:rPr>
      </w:pPr>
      <w:r>
        <w:rPr>
          <w:rFonts w:hint="default" w:ascii="宋体" w:hAnsi="宋体" w:eastAsia="宋体" w:cs="宋体"/>
          <w:b w:val="0"/>
          <w:bCs w:val="0"/>
          <w:i w:val="0"/>
          <w:iCs w:val="0"/>
          <w:color w:val="auto"/>
          <w:kern w:val="2"/>
          <w:sz w:val="24"/>
          <w:szCs w:val="24"/>
          <w:highlight w:val="none"/>
          <w:vertAlign w:val="baseline"/>
          <w:lang w:val="en-US" w:eastAsia="zh-CN" w:bidi="ar-SA"/>
        </w:rPr>
        <w:t>4)、所报相关服务须与其营业执照的经营范围相一致。</w:t>
      </w:r>
    </w:p>
    <w:p>
      <w:pPr>
        <w:spacing w:line="360" w:lineRule="auto"/>
        <w:ind w:firstLine="480" w:firstLineChars="200"/>
        <w:rPr>
          <w:rFonts w:hint="eastAsia" w:ascii="宋体" w:hAnsi="宋体" w:cs="宋体"/>
          <w:b w:val="0"/>
          <w:bCs w:val="0"/>
          <w:sz w:val="24"/>
          <w:szCs w:val="24"/>
          <w:highlight w:val="none"/>
        </w:rPr>
      </w:pPr>
    </w:p>
    <w:p>
      <w:pPr>
        <w:rPr>
          <w:rFonts w:hint="eastAsia"/>
          <w:lang w:val="en-US" w:eastAsia="zh-CN"/>
        </w:rPr>
      </w:pP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询价单位以书面或传真形式通知成交人成交。收到成交通知书的日期（或传真日期）即为成交接受日。</w:t>
      </w:r>
    </w:p>
    <w:p>
      <w:pPr>
        <w:pStyle w:val="2"/>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 xml:space="preserve">      </w:t>
      </w:r>
    </w:p>
    <w:p>
      <w:pPr>
        <w:pStyle w:val="2"/>
        <w:jc w:val="center"/>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pStyle w:val="2"/>
        <w:rPr>
          <w:rFonts w:hint="eastAsia" w:ascii="宋体" w:hAnsi="宋体" w:eastAsia="宋体" w:cs="宋体"/>
          <w:b w:val="0"/>
          <w:bCs w:val="0"/>
          <w:kern w:val="2"/>
          <w:sz w:val="24"/>
          <w:szCs w:val="24"/>
          <w:highlight w:val="none"/>
          <w:lang w:val="en-US" w:eastAsia="zh-CN" w:bidi="ar-SA"/>
        </w:rPr>
      </w:pPr>
    </w:p>
    <w:p>
      <w:pPr>
        <w:pStyle w:val="216"/>
        <w:widowControl/>
        <w:spacing w:line="360" w:lineRule="auto"/>
        <w:ind w:firstLine="560"/>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1.依据《煤矿安全规程》、《工作场所空气中粉尘测定》 (GBZ-T192)、 以及其他相关法律法规、国家和地方政策法规要求，结合现状进行报告编制服务。</w:t>
      </w:r>
    </w:p>
    <w:p>
      <w:pPr>
        <w:pStyle w:val="2"/>
        <w:jc w:val="both"/>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val="en-US" w:eastAsia="zh-CN"/>
        </w:rPr>
      </w:pPr>
    </w:p>
    <w:p>
      <w:pPr>
        <w:pStyle w:val="2"/>
        <w:jc w:val="center"/>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val="en-US" w:eastAsia="zh-CN"/>
        </w:rPr>
        <w:t xml:space="preserve">第四章 </w:t>
      </w:r>
      <w:r>
        <w:rPr>
          <w:rFonts w:hint="eastAsia" w:ascii="黑体" w:hAnsi="黑体" w:eastAsia="黑体"/>
          <w:b w:val="0"/>
          <w:bCs w:val="0"/>
          <w:smallCaps/>
          <w:spacing w:val="14"/>
          <w:kern w:val="20"/>
          <w:highlight w:val="none"/>
          <w:lang w:eastAsia="zh-CN"/>
        </w:rPr>
        <w:t>技术规格和要求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r>
        <w:rPr>
          <w:rFonts w:hint="eastAsia" w:ascii="宋体" w:hAnsi="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报告编制必须符合《中华人民共和国安全生产法》、《中华人民共和国矿山安全法实施条例》《煤矿安全规程》等国家有关安全法律法规、规范和标准。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2、报告编制内容必须严格按照《工作场所空气中粉尘测定》(GBZ-T192)等规定的</w:t>
      </w:r>
      <w:r>
        <w:rPr>
          <w:rFonts w:hint="eastAsia" w:ascii="宋体" w:hAnsi="宋体" w:cs="宋体"/>
          <w:b w:val="0"/>
          <w:bCs w:val="0"/>
          <w:sz w:val="24"/>
          <w:szCs w:val="24"/>
          <w:highlight w:val="none"/>
          <w:lang w:val="en-US" w:eastAsia="zh-CN"/>
        </w:rPr>
        <w:t>测定及计算方法</w:t>
      </w:r>
      <w:r>
        <w:rPr>
          <w:rFonts w:hint="eastAsia" w:ascii="宋体" w:hAnsi="宋体" w:eastAsia="宋体" w:cs="宋体"/>
          <w:b w:val="0"/>
          <w:bCs w:val="0"/>
          <w:sz w:val="24"/>
          <w:szCs w:val="24"/>
          <w:highlight w:val="none"/>
          <w:lang w:val="en-US" w:eastAsia="zh-CN"/>
        </w:rPr>
        <w:t>进行编制，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3.报告</w:t>
      </w:r>
      <w:r>
        <w:rPr>
          <w:rFonts w:hint="eastAsia" w:ascii="宋体" w:hAnsi="宋体" w:eastAsia="宋体" w:cs="宋体"/>
          <w:b w:val="0"/>
          <w:bCs w:val="0"/>
          <w:sz w:val="24"/>
          <w:szCs w:val="24"/>
          <w:highlight w:val="none"/>
          <w:lang w:val="en-US" w:eastAsia="zh-CN"/>
        </w:rPr>
        <w:t>应附</w:t>
      </w:r>
      <w:r>
        <w:rPr>
          <w:rFonts w:hint="eastAsia" w:ascii="宋体" w:hAnsi="宋体" w:cs="宋体"/>
          <w:b w:val="0"/>
          <w:bCs w:val="0"/>
          <w:sz w:val="24"/>
          <w:szCs w:val="24"/>
          <w:highlight w:val="none"/>
          <w:lang w:val="en-US" w:eastAsia="zh-CN"/>
        </w:rPr>
        <w:t>资质证书复印件</w:t>
      </w:r>
      <w:r>
        <w:rPr>
          <w:rFonts w:hint="eastAsia" w:ascii="宋体" w:hAnsi="宋体" w:eastAsia="宋体" w:cs="宋体"/>
          <w:b w:val="0"/>
          <w:bCs w:val="0"/>
          <w:sz w:val="24"/>
          <w:szCs w:val="24"/>
          <w:highlight w:val="none"/>
          <w:lang w:val="en-US" w:eastAsia="zh-CN"/>
        </w:rPr>
        <w:t>，胶装成册，封面美观大方。</w:t>
      </w:r>
    </w:p>
    <w:p>
      <w:pPr>
        <w:pStyle w:val="2"/>
        <w:rPr>
          <w:rFonts w:hint="eastAsia"/>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w:t>
      </w:r>
      <w:r>
        <w:rPr>
          <w:rFonts w:hint="eastAsia" w:ascii="黑体" w:hAnsi="黑体" w:eastAsia="黑体" w:cs="黑体"/>
          <w:b w:val="0"/>
          <w:bCs w:val="0"/>
          <w:smallCaps/>
          <w:spacing w:val="14"/>
          <w:kern w:val="20"/>
          <w:highlight w:val="none"/>
          <w:lang w:val="en-US" w:eastAsia="zh-CN"/>
        </w:rPr>
        <w:t>五</w:t>
      </w:r>
      <w:r>
        <w:rPr>
          <w:rFonts w:hint="eastAsia" w:ascii="黑体" w:hAnsi="黑体" w:eastAsia="黑体" w:cs="黑体"/>
          <w:b w:val="0"/>
          <w:bCs w:val="0"/>
          <w:smallCaps/>
          <w:spacing w:val="14"/>
          <w:kern w:val="20"/>
          <w:highlight w:val="none"/>
          <w:lang w:eastAsia="zh-CN"/>
        </w:rPr>
        <w:t>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7"/>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8"/>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8"/>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 xml:space="preserve">  )的</w:t>
      </w:r>
      <w:r>
        <w:rPr>
          <w:rFonts w:hint="eastAsia" w:ascii="宋体" w:hAnsi="宋体" w:cs="宋体"/>
          <w:b w:val="0"/>
          <w:bCs w:val="0"/>
          <w:sz w:val="28"/>
          <w:szCs w:val="28"/>
          <w:highlight w:val="none"/>
          <w:lang w:val="en-US" w:eastAsia="zh-CN"/>
        </w:rPr>
        <w:t>邀请</w:t>
      </w:r>
      <w:r>
        <w:rPr>
          <w:rFonts w:hint="eastAsia" w:ascii="宋体" w:hAnsi="宋体" w:cs="宋体"/>
          <w:b w:val="0"/>
          <w:bCs w:val="0"/>
          <w:sz w:val="28"/>
          <w:szCs w:val="28"/>
          <w:highlight w:val="none"/>
          <w:lang w:eastAsia="zh-CN"/>
        </w:rPr>
        <w:t>询比</w:t>
      </w:r>
      <w:r>
        <w:rPr>
          <w:rFonts w:hint="eastAsia" w:ascii="宋体" w:hAnsi="宋体" w:cs="宋体"/>
          <w:b w:val="0"/>
          <w:bCs w:val="0"/>
          <w:sz w:val="28"/>
          <w:szCs w:val="28"/>
          <w:highlight w:val="none"/>
        </w:rPr>
        <w:t>公告,正式授权下述签字人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w:t>
      </w:r>
      <w:r>
        <w:rPr>
          <w:rFonts w:hint="eastAsia" w:ascii="宋体" w:hAnsi="宋体" w:cs="宋体"/>
          <w:b w:val="0"/>
          <w:bCs w:val="0"/>
          <w:sz w:val="28"/>
          <w:szCs w:val="28"/>
          <w:highlight w:val="yellow"/>
        </w:rPr>
        <w:t>服务</w:t>
      </w:r>
      <w:r>
        <w:rPr>
          <w:rFonts w:hint="eastAsia" w:ascii="宋体" w:hAnsi="宋体" w:cs="宋体"/>
          <w:b w:val="0"/>
          <w:bCs w:val="0"/>
          <w:sz w:val="28"/>
          <w:szCs w:val="28"/>
          <w:highlight w:val="yellow"/>
          <w:lang w:val="en-US" w:eastAsia="zh-CN"/>
        </w:rPr>
        <w:t>/</w:t>
      </w:r>
      <w:r>
        <w:rPr>
          <w:rFonts w:hint="eastAsia" w:ascii="宋体" w:hAnsi="宋体" w:cs="宋体"/>
          <w:b w:val="0"/>
          <w:bCs w:val="0"/>
          <w:sz w:val="28"/>
          <w:szCs w:val="28"/>
          <w:highlight w:val="yellow"/>
        </w:rPr>
        <w:t>总价（</w:t>
      </w:r>
      <w:r>
        <w:rPr>
          <w:rFonts w:hint="eastAsia" w:ascii="宋体" w:hAnsi="宋体" w:cs="宋体"/>
          <w:sz w:val="28"/>
          <w:szCs w:val="28"/>
          <w:highlight w:val="yellow"/>
        </w:rPr>
        <w:t>含税价格</w:t>
      </w:r>
      <w:r>
        <w:rPr>
          <w:rFonts w:hint="eastAsia" w:ascii="宋体" w:hAnsi="宋体" w:cs="宋体"/>
          <w:b w:val="0"/>
          <w:bCs w:val="0"/>
          <w:sz w:val="28"/>
          <w:szCs w:val="28"/>
          <w:highlight w:val="yellow"/>
        </w:rPr>
        <w:t>）为：</w:t>
      </w:r>
      <w:r>
        <w:rPr>
          <w:rFonts w:hint="eastAsia" w:ascii="宋体" w:hAnsi="宋体" w:cs="宋体"/>
          <w:b w:val="0"/>
          <w:bCs w:val="0"/>
          <w:sz w:val="28"/>
          <w:szCs w:val="28"/>
          <w:highlight w:val="yellow"/>
          <w:u w:val="single"/>
        </w:rPr>
        <w:t xml:space="preserve">        </w:t>
      </w:r>
      <w:r>
        <w:rPr>
          <w:rFonts w:hint="eastAsia" w:ascii="宋体" w:hAnsi="宋体" w:cs="宋体"/>
          <w:sz w:val="28"/>
          <w:szCs w:val="28"/>
          <w:highlight w:val="yellow"/>
        </w:rPr>
        <w:t>￥元</w:t>
      </w:r>
      <w:r>
        <w:rPr>
          <w:rFonts w:ascii="宋体" w:hAnsi="宋体" w:cs="宋体"/>
          <w:sz w:val="28"/>
          <w:szCs w:val="28"/>
          <w:highlight w:val="yellow"/>
        </w:rPr>
        <w:t>(</w:t>
      </w:r>
      <w:r>
        <w:rPr>
          <w:rFonts w:hint="eastAsia" w:ascii="宋体" w:hAnsi="宋体" w:cs="宋体"/>
          <w:sz w:val="28"/>
          <w:szCs w:val="28"/>
          <w:highlight w:val="yellow"/>
        </w:rPr>
        <w:t>大写：</w:t>
      </w:r>
      <w:r>
        <w:rPr>
          <w:rFonts w:ascii="宋体" w:hAnsi="宋体" w:cs="宋体"/>
          <w:sz w:val="28"/>
          <w:szCs w:val="28"/>
          <w:highlight w:val="yellow"/>
          <w:u w:val="single"/>
        </w:rPr>
        <w:t xml:space="preserve">                  </w:t>
      </w:r>
      <w:r>
        <w:rPr>
          <w:rFonts w:hint="eastAsia" w:ascii="宋体" w:hAnsi="宋体" w:cs="宋体"/>
          <w:sz w:val="28"/>
          <w:szCs w:val="28"/>
          <w:highlight w:val="yellow"/>
          <w:u w:val="single"/>
        </w:rPr>
        <w:t>元整，税率    %</w:t>
      </w:r>
      <w:r>
        <w:rPr>
          <w:rFonts w:ascii="宋体" w:hAnsi="宋体" w:cs="宋体"/>
          <w:sz w:val="28"/>
          <w:szCs w:val="28"/>
          <w:highlight w:val="yellow"/>
        </w:rPr>
        <w:t>)</w:t>
      </w:r>
      <w:r>
        <w:rPr>
          <w:rFonts w:hint="eastAsia" w:ascii="宋体" w:hAnsi="宋体" w:cs="宋体"/>
          <w:sz w:val="28"/>
          <w:szCs w:val="28"/>
          <w:highlight w:val="yellow"/>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9"/>
        </w:numPr>
        <w:spacing w:line="360" w:lineRule="auto"/>
        <w:jc w:val="center"/>
        <w:rPr>
          <w:rFonts w:hint="eastAsia" w:eastAsia="宋体"/>
          <w:highlight w:val="none"/>
          <w:lang w:eastAsia="zh-CN"/>
        </w:rPr>
      </w:pPr>
      <w:r>
        <w:rPr>
          <w:rFonts w:hint="eastAsia" w:ascii="宋体" w:hAnsi="宋体" w:cs="宋体"/>
          <w:b w:val="0"/>
          <w:bCs w:val="0"/>
          <w:highlight w:val="none"/>
        </w:rPr>
        <w:t>报价一览表</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8"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pStyle w:val="19"/>
        <w:rPr>
          <w:rFonts w:ascii="宋体" w:hAnsi="宋体" w:cs="宋体"/>
          <w:b/>
          <w:bCs/>
          <w:szCs w:val="30"/>
          <w:highlight w:val="none"/>
        </w:rPr>
      </w:pPr>
    </w:p>
    <w:p>
      <w:pPr>
        <w:kinsoku/>
        <w:wordWrap/>
        <w:overflowPunct/>
        <w:topLinePunct w:val="0"/>
        <w:autoSpaceDE/>
        <w:autoSpaceDN/>
        <w:bidi w:val="0"/>
        <w:spacing w:line="360" w:lineRule="auto"/>
        <w:jc w:val="center"/>
        <w:rPr>
          <w:rFonts w:hint="eastAsia" w:ascii="宋体" w:hAnsi="宋体" w:eastAsia="宋体"/>
          <w:b w:val="0"/>
          <w:sz w:val="24"/>
          <w:szCs w:val="24"/>
          <w:highlight w:val="none"/>
          <w:lang w:eastAsia="zh-CN"/>
        </w:rPr>
      </w:pPr>
      <w:r>
        <w:rPr>
          <w:rFonts w:hint="eastAsia" w:ascii="宋体" w:hAnsi="宋体" w:cs="宋体"/>
          <w:b/>
          <w:bCs/>
          <w:smallCaps w:val="0"/>
          <w:spacing w:val="0"/>
          <w:szCs w:val="30"/>
          <w:highlight w:val="none"/>
          <w:lang w:val="en-US" w:eastAsia="zh-CN"/>
        </w:rPr>
        <w:t>三、</w:t>
      </w: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vAlign w:val="center"/>
          </w:tcPr>
          <w:p>
            <w:pPr>
              <w:spacing w:line="420" w:lineRule="exact"/>
              <w:jc w:val="center"/>
              <w:rPr>
                <w:rFonts w:ascii="宋体" w:hAnsi="宋体"/>
                <w:color w:val="000000"/>
                <w:sz w:val="24"/>
                <w:szCs w:val="24"/>
                <w:highlight w:val="none"/>
              </w:rPr>
            </w:pPr>
          </w:p>
        </w:tc>
        <w:tc>
          <w:tcPr>
            <w:tcW w:w="1624" w:type="dxa"/>
          </w:tcPr>
          <w:p>
            <w:pPr>
              <w:spacing w:line="420" w:lineRule="exact"/>
              <w:jc w:val="center"/>
              <w:rPr>
                <w:rFonts w:ascii="宋体" w:hAnsi="宋体"/>
                <w:color w:val="000000"/>
                <w:sz w:val="24"/>
                <w:szCs w:val="24"/>
                <w:highlight w:val="none"/>
              </w:rPr>
            </w:pPr>
          </w:p>
        </w:tc>
        <w:tc>
          <w:tcPr>
            <w:tcW w:w="1624" w:type="dxa"/>
          </w:tcPr>
          <w:p>
            <w:pPr>
              <w:spacing w:line="420" w:lineRule="exact"/>
              <w:jc w:val="center"/>
              <w:rPr>
                <w:rFonts w:ascii="宋体" w:hAnsi="宋体"/>
                <w:color w:val="000000"/>
                <w:sz w:val="24"/>
                <w:szCs w:val="24"/>
                <w:highlight w:val="none"/>
              </w:rPr>
            </w:pPr>
          </w:p>
        </w:tc>
        <w:tc>
          <w:tcPr>
            <w:tcW w:w="2360" w:type="dxa"/>
          </w:tcPr>
          <w:p>
            <w:pPr>
              <w:spacing w:line="420" w:lineRule="exact"/>
              <w:jc w:val="center"/>
              <w:rPr>
                <w:rFonts w:ascii="宋体" w:hAnsi="宋体"/>
                <w:color w:val="000000"/>
                <w:sz w:val="24"/>
                <w:szCs w:val="24"/>
                <w:highlight w:val="none"/>
              </w:rPr>
            </w:pPr>
          </w:p>
        </w:tc>
        <w:tc>
          <w:tcPr>
            <w:tcW w:w="2360" w:type="dxa"/>
          </w:tcPr>
          <w:p>
            <w:pPr>
              <w:spacing w:line="420" w:lineRule="exact"/>
              <w:jc w:val="center"/>
              <w:rPr>
                <w:rFonts w:ascii="宋体" w:hAnsi="宋体"/>
                <w:color w:val="000000"/>
                <w:sz w:val="24"/>
                <w:szCs w:val="24"/>
                <w:highlight w:val="none"/>
              </w:rPr>
            </w:pP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vAlign w:val="center"/>
          </w:tcPr>
          <w:p>
            <w:pPr>
              <w:spacing w:line="420" w:lineRule="exact"/>
              <w:jc w:val="center"/>
              <w:rPr>
                <w:rFonts w:ascii="宋体" w:hAnsi="宋体"/>
                <w:color w:val="000000"/>
                <w:sz w:val="24"/>
                <w:szCs w:val="24"/>
                <w:highlight w:val="none"/>
              </w:rPr>
            </w:pPr>
          </w:p>
        </w:tc>
        <w:tc>
          <w:tcPr>
            <w:tcW w:w="1624" w:type="dxa"/>
          </w:tcPr>
          <w:p>
            <w:pPr>
              <w:spacing w:line="420" w:lineRule="exact"/>
              <w:jc w:val="center"/>
              <w:rPr>
                <w:rFonts w:ascii="宋体" w:hAnsi="宋体"/>
                <w:color w:val="000000"/>
                <w:sz w:val="24"/>
                <w:szCs w:val="24"/>
                <w:highlight w:val="none"/>
              </w:rPr>
            </w:pPr>
          </w:p>
        </w:tc>
        <w:tc>
          <w:tcPr>
            <w:tcW w:w="1624" w:type="dxa"/>
          </w:tcPr>
          <w:p>
            <w:pPr>
              <w:spacing w:line="420" w:lineRule="exact"/>
              <w:jc w:val="center"/>
              <w:rPr>
                <w:rFonts w:ascii="宋体" w:hAnsi="宋体"/>
                <w:color w:val="000000"/>
                <w:sz w:val="24"/>
                <w:szCs w:val="24"/>
                <w:highlight w:val="none"/>
              </w:rPr>
            </w:pPr>
          </w:p>
        </w:tc>
        <w:tc>
          <w:tcPr>
            <w:tcW w:w="2360" w:type="dxa"/>
          </w:tcPr>
          <w:p>
            <w:pPr>
              <w:spacing w:line="420" w:lineRule="exact"/>
              <w:jc w:val="center"/>
              <w:rPr>
                <w:rFonts w:ascii="宋体" w:hAnsi="宋体"/>
                <w:color w:val="000000"/>
                <w:sz w:val="24"/>
                <w:szCs w:val="24"/>
                <w:highlight w:val="none"/>
              </w:rPr>
            </w:pPr>
          </w:p>
        </w:tc>
        <w:tc>
          <w:tcPr>
            <w:tcW w:w="2360" w:type="dxa"/>
          </w:tcPr>
          <w:p>
            <w:pPr>
              <w:spacing w:line="420" w:lineRule="exact"/>
              <w:jc w:val="center"/>
              <w:rPr>
                <w:rFonts w:ascii="宋体" w:hAnsi="宋体"/>
                <w:color w:val="000000"/>
                <w:sz w:val="24"/>
                <w:szCs w:val="24"/>
                <w:highlight w:val="none"/>
              </w:rPr>
            </w:pP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tcPr>
          <w:p>
            <w:pPr>
              <w:spacing w:line="420" w:lineRule="exact"/>
              <w:jc w:val="center"/>
              <w:rPr>
                <w:rFonts w:hint="eastAsia"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94" w:type="dxa"/>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vAlign w:val="center"/>
          </w:tcPr>
          <w:p>
            <w:pPr>
              <w:spacing w:line="420" w:lineRule="exact"/>
              <w:jc w:val="center"/>
              <w:rPr>
                <w:rFonts w:hint="eastAsia" w:ascii="宋体" w:hAnsi="宋体"/>
                <w:color w:val="000000"/>
                <w:sz w:val="24"/>
                <w:szCs w:val="24"/>
                <w:highlight w:val="none"/>
              </w:rPr>
            </w:pPr>
          </w:p>
        </w:tc>
        <w:tc>
          <w:tcPr>
            <w:tcW w:w="3061" w:type="dxa"/>
          </w:tcPr>
          <w:p>
            <w:pPr>
              <w:spacing w:line="420" w:lineRule="exact"/>
              <w:jc w:val="center"/>
              <w:rPr>
                <w:rFonts w:hint="eastAsia"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1624"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60" w:type="dxa"/>
            <w:vAlign w:val="center"/>
          </w:tcPr>
          <w:p>
            <w:pPr>
              <w:spacing w:line="420" w:lineRule="exact"/>
              <w:jc w:val="center"/>
              <w:rPr>
                <w:rFonts w:ascii="宋体" w:hAnsi="宋体"/>
                <w:color w:val="000000"/>
                <w:sz w:val="24"/>
                <w:szCs w:val="24"/>
                <w:highlight w:val="none"/>
              </w:rPr>
            </w:pPr>
          </w:p>
        </w:tc>
        <w:tc>
          <w:tcPr>
            <w:tcW w:w="2394" w:type="dxa"/>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10"/>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000010803"/>
    <w:charset w:val="00"/>
    <w:family w:val="roman"/>
    <w:pitch w:val="default"/>
    <w:sig w:usb0="00000000" w:usb1="00000000" w:usb2="00000000" w:usb3="00000000" w:csb0="0000009F" w:csb1="DFD70000"/>
  </w:font>
  <w:font w:name="仿宋_GB2312">
    <w:altName w:val="仿宋"/>
    <w:panose1 w:val="02010609030000010101"/>
    <w:charset w:val="86"/>
    <w:family w:val="modern"/>
    <w:pitch w:val="default"/>
    <w:sig w:usb0="00000000" w:usb1="00000000" w:usb2="00000000" w:usb3="00000000" w:csb0="00040000" w:csb1="00000000"/>
  </w:font>
  <w:font w:name="Arial Unicode MS">
    <w:altName w:val="宋体"/>
    <w:panose1 w:val="020B0604020000020204"/>
    <w:charset w:val="86"/>
    <w:family w:val="swiss"/>
    <w:pitch w:val="default"/>
    <w:sig w:usb0="00000000" w:usb1="00000000" w:usb2="0000003F" w:usb3="00000000" w:csb0="603F01FF" w:csb1="FFFF0000"/>
  </w:font>
  <w:font w:name="楷体_GB2312">
    <w:altName w:val="楷体"/>
    <w:panose1 w:val="02010609030000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000010101"/>
    <w:charset w:val="86"/>
    <w:family w:val="auto"/>
    <w:pitch w:val="default"/>
    <w:sig w:usb0="00000000" w:usb1="00000000" w:usb2="00000016" w:usb3="00000000" w:csb0="0004000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lef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lef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left"/>
      <w:pPr>
        <w:ind w:left="3780" w:hanging="420"/>
      </w:pPr>
      <w:rPr>
        <w:rFonts w:cs="Times New Roman"/>
      </w:rPr>
    </w:lvl>
  </w:abstractNum>
  <w:abstractNum w:abstractNumId="2">
    <w:nsid w:val="00000002"/>
    <w:multiLevelType w:val="singleLevel"/>
    <w:tmpl w:val="00000002"/>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3">
    <w:nsid w:val="00000003"/>
    <w:multiLevelType w:val="singleLevel"/>
    <w:tmpl w:val="00000003"/>
    <w:lvl w:ilvl="0" w:tentative="0">
      <w:start w:val="1"/>
      <w:numFmt w:val="decimal"/>
      <w:pStyle w:val="194"/>
      <w:lvlText w:val="%1."/>
      <w:lvlJc w:val="left"/>
      <w:pPr>
        <w:tabs>
          <w:tab w:val="left" w:pos="360"/>
        </w:tabs>
        <w:ind w:left="360" w:hanging="360"/>
      </w:pPr>
      <w:rPr>
        <w:rFonts w:cs="Times New Roman"/>
      </w:rPr>
    </w:lvl>
  </w:abstractNum>
  <w:abstractNum w:abstractNumId="4">
    <w:nsid w:val="00000004"/>
    <w:multiLevelType w:val="multilevel"/>
    <w:tmpl w:val="00000004"/>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5">
    <w:nsid w:val="00000005"/>
    <w:multiLevelType w:val="multilevel"/>
    <w:tmpl w:val="00000005"/>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6">
    <w:nsid w:val="00000006"/>
    <w:multiLevelType w:val="singleLevel"/>
    <w:tmpl w:val="00000006"/>
    <w:lvl w:ilvl="0" w:tentative="0">
      <w:start w:val="2"/>
      <w:numFmt w:val="chineseCounting"/>
      <w:suff w:val="nothing"/>
      <w:lvlText w:val="%1、"/>
      <w:lvlJc w:val="left"/>
      <w:rPr>
        <w:rFonts w:hint="eastAsia"/>
      </w:rPr>
    </w:lvl>
  </w:abstractNum>
  <w:abstractNum w:abstractNumId="7">
    <w:nsid w:val="00000007"/>
    <w:multiLevelType w:val="singleLevel"/>
    <w:tmpl w:val="00000007"/>
    <w:lvl w:ilvl="0" w:tentative="0">
      <w:start w:val="1"/>
      <w:numFmt w:val="chineseCounting"/>
      <w:suff w:val="space"/>
      <w:lvlText w:val="第%1章"/>
      <w:lvlJc w:val="left"/>
      <w:rPr>
        <w:rFonts w:hint="eastAsia"/>
      </w:rPr>
    </w:lvl>
  </w:abstractNum>
  <w:abstractNum w:abstractNumId="8">
    <w:nsid w:val="00000008"/>
    <w:multiLevelType w:val="singleLevel"/>
    <w:tmpl w:val="00000008"/>
    <w:lvl w:ilvl="0" w:tentative="0">
      <w:start w:val="5"/>
      <w:numFmt w:val="chineseCounting"/>
      <w:suff w:val="nothing"/>
      <w:lvlText w:val="%1、"/>
      <w:lvlJc w:val="left"/>
      <w:rPr>
        <w:rFonts w:hint="eastAsia"/>
      </w:rPr>
    </w:lvl>
  </w:abstractNum>
  <w:num w:numId="1">
    <w:abstractNumId w:val="5"/>
  </w:num>
  <w:num w:numId="2">
    <w:abstractNumId w:val="3"/>
  </w:num>
  <w:num w:numId="3">
    <w:abstractNumId w:val="2"/>
  </w:num>
  <w:num w:numId="4">
    <w:abstractNumId w:val="4"/>
  </w:num>
  <w:num w:numId="5">
    <w:abstractNumId w:val="7"/>
  </w:num>
  <w:num w:numId="6">
    <w:abstractNumId w:val="0"/>
  </w:num>
  <w:num w:numId="7">
    <w:abstractNumId w:val="1"/>
  </w:num>
  <w:num w:numId="8">
    <w:abstractNumId w:val="1"/>
    <w:lvlOverride w:ilvl="0">
      <w:lvl w:ilvl="0" w:tentative="1">
        <w:start w:val="1"/>
        <w:numFmt w:val="decimal"/>
        <w:lvlText w:val="%1."/>
        <w:lvlJc w:val="left"/>
        <w:pPr>
          <w:ind w:left="420" w:hanging="420"/>
        </w:pPr>
        <w:rPr>
          <w:rFonts w:cs="Times New Roman"/>
        </w:rPr>
      </w:lvl>
    </w:lvlOverride>
    <w:lvlOverride w:ilvl="1">
      <w:lvl w:ilvl="1" w:tentative="1">
        <w:start w:val="1"/>
        <w:numFmt w:val="lowerLetter"/>
        <w:lvlText w:val="%2)"/>
        <w:lvlJc w:val="left"/>
        <w:pPr>
          <w:ind w:left="840" w:hanging="420"/>
        </w:pPr>
        <w:rPr>
          <w:rFonts w:cs="Times New Roman"/>
        </w:rPr>
      </w:lvl>
    </w:lvlOverride>
    <w:lvlOverride w:ilvl="2">
      <w:lvl w:ilvl="2" w:tentative="1">
        <w:start w:val="1"/>
        <w:numFmt w:val="lowerRoman"/>
        <w:lvlText w:val="%3."/>
        <w:lvlJc w:val="left"/>
        <w:pPr>
          <w:ind w:left="1260" w:hanging="420"/>
        </w:pPr>
        <w:rPr>
          <w:rFonts w:cs="Times New Roman"/>
        </w:rPr>
      </w:lvl>
    </w:lvlOverride>
    <w:lvlOverride w:ilvl="3">
      <w:lvl w:ilvl="3" w:tentative="1">
        <w:start w:val="1"/>
        <w:numFmt w:val="decimal"/>
        <w:lvlText w:val="%4."/>
        <w:lvlJc w:val="left"/>
        <w:pPr>
          <w:ind w:left="1680" w:hanging="420"/>
        </w:pPr>
        <w:rPr>
          <w:rFonts w:cs="Times New Roman"/>
        </w:rPr>
      </w:lvl>
    </w:lvlOverride>
    <w:lvlOverride w:ilvl="4">
      <w:lvl w:ilvl="4" w:tentative="1">
        <w:start w:val="1"/>
        <w:numFmt w:val="lowerLetter"/>
        <w:lvlText w:val="%5)"/>
        <w:lvlJc w:val="left"/>
        <w:pPr>
          <w:ind w:left="2100" w:hanging="420"/>
        </w:pPr>
        <w:rPr>
          <w:rFonts w:cs="Times New Roman"/>
        </w:rPr>
      </w:lvl>
    </w:lvlOverride>
    <w:lvlOverride w:ilvl="5">
      <w:lvl w:ilvl="5" w:tentative="1">
        <w:start w:val="1"/>
        <w:numFmt w:val="lowerRoman"/>
        <w:lvlText w:val="%6."/>
        <w:lvlJc w:val="left"/>
        <w:pPr>
          <w:ind w:left="2520" w:hanging="420"/>
        </w:pPr>
        <w:rPr>
          <w:rFonts w:cs="Times New Roman"/>
        </w:rPr>
      </w:lvl>
    </w:lvlOverride>
    <w:lvlOverride w:ilvl="6">
      <w:lvl w:ilvl="6" w:tentative="1">
        <w:start w:val="1"/>
        <w:numFmt w:val="decimal"/>
        <w:lvlText w:val="%7."/>
        <w:lvlJc w:val="left"/>
        <w:pPr>
          <w:ind w:left="2940" w:hanging="420"/>
        </w:pPr>
        <w:rPr>
          <w:rFonts w:cs="Times New Roman"/>
        </w:rPr>
      </w:lvl>
    </w:lvlOverride>
    <w:lvlOverride w:ilvl="7">
      <w:lvl w:ilvl="7" w:tentative="1">
        <w:start w:val="1"/>
        <w:numFmt w:val="lowerLetter"/>
        <w:lvlText w:val="%8)"/>
        <w:lvlJc w:val="left"/>
        <w:pPr>
          <w:ind w:left="3360" w:hanging="420"/>
        </w:pPr>
        <w:rPr>
          <w:rFonts w:cs="Times New Roman"/>
        </w:rPr>
      </w:lvl>
    </w:lvlOverride>
    <w:lvlOverride w:ilvl="8">
      <w:lvl w:ilvl="8" w:tentative="1">
        <w:start w:val="1"/>
        <w:numFmt w:val="lowerRoman"/>
        <w:lvlText w:val="%9."/>
        <w:lvlJc w:val="left"/>
        <w:pPr>
          <w:ind w:left="3780" w:hanging="420"/>
        </w:pPr>
        <w:rPr>
          <w:rFonts w:cs="Times New Roman"/>
        </w:rPr>
      </w:lvl>
    </w:lvlOverride>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4403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99" w:semiHidden="0" w:name="List 2"/>
    <w:lsdException w:qFormat="1" w:unhideWhenUsed="0" w:uiPriority="99"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qFormat="1" w:unhideWhenUsed="0" w:uiPriority="99"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qFormat/>
    <w:uiPriority w:val="1"/>
  </w:style>
  <w:style w:type="table" w:default="1" w:styleId="45">
    <w:name w:val="Normal Table"/>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qFormat/>
    <w:uiPriority w:val="99"/>
    <w:pPr>
      <w:shd w:val="clear" w:color="auto" w:fill="000080"/>
    </w:pPr>
  </w:style>
  <w:style w:type="paragraph" w:styleId="17">
    <w:name w:val="annotation text"/>
    <w:basedOn w:val="1"/>
    <w:link w:val="65"/>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qFormat/>
    <w:uiPriority w:val="99"/>
    <w:pPr>
      <w:ind w:left="840" w:firstLine="200" w:firstLineChars="200"/>
      <w:jc w:val="left"/>
    </w:pPr>
    <w:rPr>
      <w:b w:val="0"/>
      <w:bCs w:val="0"/>
      <w:sz w:val="18"/>
      <w:szCs w:val="18"/>
    </w:rPr>
  </w:style>
  <w:style w:type="paragraph" w:styleId="23">
    <w:name w:val="toc 3"/>
    <w:basedOn w:val="1"/>
    <w:next w:val="1"/>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qFormat/>
    <w:uiPriority w:val="99"/>
    <w:pPr>
      <w:ind w:left="420" w:leftChars="200"/>
    </w:pPr>
    <w:rPr>
      <w:b w:val="0"/>
      <w:bCs w:val="0"/>
      <w:sz w:val="21"/>
      <w:szCs w:val="21"/>
    </w:rPr>
  </w:style>
  <w:style w:type="paragraph" w:styleId="37">
    <w:name w:val="toc 9"/>
    <w:basedOn w:val="1"/>
    <w:next w:val="1"/>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qFormat/>
    <w:uiPriority w:val="99"/>
    <w:rPr>
      <w:rFonts w:cs="Times New Roman"/>
      <w:sz w:val="21"/>
      <w:szCs w:val="21"/>
    </w:rPr>
  </w:style>
  <w:style w:type="character" w:customStyle="1" w:styleId="55">
    <w:name w:val="标题 1 Char1"/>
    <w:basedOn w:val="48"/>
    <w:link w:val="3"/>
    <w:qFormat/>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uiPriority w:val="99"/>
    <w:rPr>
      <w:rFonts w:eastAsia="仿宋_GB2312" w:cs="Times New Roman"/>
      <w:b/>
      <w:bCs/>
      <w:sz w:val="30"/>
      <w:szCs w:val="30"/>
      <w:lang w:val="en-US" w:eastAsia="zh-CN"/>
    </w:rPr>
  </w:style>
  <w:style w:type="character" w:customStyle="1" w:styleId="57">
    <w:name w:val="标题 3 Char"/>
    <w:basedOn w:val="48"/>
    <w:link w:val="5"/>
    <w:qFormat/>
    <w:uiPriority w:val="99"/>
    <w:rPr>
      <w:rFonts w:cs="Times New Roman"/>
      <w:b/>
      <w:bCs/>
      <w:sz w:val="32"/>
      <w:szCs w:val="32"/>
    </w:rPr>
  </w:style>
  <w:style w:type="character" w:customStyle="1" w:styleId="58">
    <w:name w:val="标题 4 Char"/>
    <w:basedOn w:val="48"/>
    <w:link w:val="6"/>
    <w:qFormat/>
    <w:uiPriority w:val="99"/>
    <w:rPr>
      <w:rFonts w:ascii="Arial" w:hAnsi="Arial" w:eastAsia="黑体" w:cs="Arial"/>
      <w:b/>
      <w:bCs/>
      <w:kern w:val="2"/>
      <w:sz w:val="28"/>
      <w:szCs w:val="28"/>
      <w:lang w:val="en-US" w:eastAsia="zh-CN"/>
    </w:rPr>
  </w:style>
  <w:style w:type="character" w:customStyle="1" w:styleId="59">
    <w:name w:val="标题 5 Char"/>
    <w:basedOn w:val="48"/>
    <w:link w:val="7"/>
    <w:qFormat/>
    <w:uiPriority w:val="99"/>
    <w:rPr>
      <w:rFonts w:eastAsia="宋体" w:cs="Times New Roman"/>
      <w:b/>
      <w:bCs/>
      <w:kern w:val="2"/>
      <w:sz w:val="28"/>
      <w:szCs w:val="28"/>
      <w:lang w:val="en-US" w:eastAsia="zh-CN"/>
    </w:rPr>
  </w:style>
  <w:style w:type="character" w:customStyle="1" w:styleId="60">
    <w:name w:val="标题 6 Char"/>
    <w:basedOn w:val="48"/>
    <w:link w:val="8"/>
    <w:qFormat/>
    <w:uiPriority w:val="99"/>
    <w:rPr>
      <w:rFonts w:ascii="Arial" w:hAnsi="Arial" w:eastAsia="黑体" w:cs="Arial"/>
      <w:b/>
      <w:bCs/>
      <w:kern w:val="2"/>
      <w:sz w:val="24"/>
      <w:szCs w:val="24"/>
      <w:lang w:val="en-US" w:eastAsia="zh-CN"/>
    </w:rPr>
  </w:style>
  <w:style w:type="character" w:customStyle="1" w:styleId="61">
    <w:name w:val="标题 7 Char"/>
    <w:basedOn w:val="48"/>
    <w:link w:val="9"/>
    <w:qFormat/>
    <w:uiPriority w:val="99"/>
    <w:rPr>
      <w:rFonts w:eastAsia="宋体" w:cs="Times New Roman"/>
      <w:b/>
      <w:bCs/>
      <w:kern w:val="2"/>
      <w:sz w:val="24"/>
      <w:szCs w:val="24"/>
      <w:lang w:val="en-US" w:eastAsia="zh-CN"/>
    </w:rPr>
  </w:style>
  <w:style w:type="character" w:customStyle="1" w:styleId="62">
    <w:name w:val="标题 8 Char"/>
    <w:basedOn w:val="48"/>
    <w:link w:val="10"/>
    <w:qFormat/>
    <w:uiPriority w:val="99"/>
    <w:rPr>
      <w:rFonts w:ascii="Arial" w:hAnsi="Arial" w:eastAsia="黑体" w:cs="Arial"/>
      <w:kern w:val="2"/>
      <w:sz w:val="24"/>
      <w:szCs w:val="24"/>
      <w:lang w:val="en-US" w:eastAsia="zh-CN"/>
    </w:rPr>
  </w:style>
  <w:style w:type="character" w:customStyle="1" w:styleId="63">
    <w:name w:val="标题 9 Char"/>
    <w:basedOn w:val="48"/>
    <w:link w:val="11"/>
    <w:qFormat/>
    <w:uiPriority w:val="99"/>
    <w:rPr>
      <w:rFonts w:ascii="Arial" w:hAnsi="Arial" w:eastAsia="黑体" w:cs="Arial"/>
      <w:kern w:val="2"/>
      <w:sz w:val="21"/>
      <w:szCs w:val="21"/>
      <w:lang w:val="en-US" w:eastAsia="zh-CN"/>
    </w:rPr>
  </w:style>
  <w:style w:type="character" w:customStyle="1" w:styleId="64">
    <w:name w:val="正文文本 Char"/>
    <w:basedOn w:val="48"/>
    <w:link w:val="19"/>
    <w:qFormat/>
    <w:uiPriority w:val="99"/>
    <w:rPr>
      <w:rFonts w:cs="Times New Roman"/>
      <w:kern w:val="2"/>
      <w:sz w:val="21"/>
      <w:szCs w:val="21"/>
    </w:rPr>
  </w:style>
  <w:style w:type="character" w:customStyle="1" w:styleId="65">
    <w:name w:val="批注文字 Char"/>
    <w:basedOn w:val="48"/>
    <w:link w:val="17"/>
    <w:qFormat/>
    <w:uiPriority w:val="99"/>
    <w:rPr>
      <w:rFonts w:eastAsia="宋体" w:cs="Times New Roman"/>
      <w:sz w:val="24"/>
      <w:szCs w:val="24"/>
      <w:lang w:val="en-US" w:eastAsia="zh-CN"/>
    </w:rPr>
  </w:style>
  <w:style w:type="character" w:customStyle="1" w:styleId="66">
    <w:name w:val="Comment Subject Char"/>
    <w:basedOn w:val="65"/>
    <w:link w:val="42"/>
    <w:qFormat/>
    <w:uiPriority w:val="99"/>
    <w:rPr>
      <w:b/>
      <w:bCs/>
      <w:sz w:val="30"/>
      <w:szCs w:val="30"/>
    </w:rPr>
  </w:style>
  <w:style w:type="character" w:customStyle="1" w:styleId="67">
    <w:name w:val="正文首行缩进 Char"/>
    <w:basedOn w:val="68"/>
    <w:link w:val="43"/>
    <w:qFormat/>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uiPriority w:val="99"/>
    <w:rPr>
      <w:rFonts w:eastAsia="宋体" w:cs="Times New Roman"/>
      <w:b/>
      <w:bCs/>
      <w:kern w:val="2"/>
      <w:sz w:val="30"/>
      <w:szCs w:val="30"/>
      <w:lang w:val="en-US" w:eastAsia="zh-CN"/>
    </w:rPr>
  </w:style>
  <w:style w:type="character" w:customStyle="1" w:styleId="70">
    <w:name w:val="正文文本 3 Char"/>
    <w:basedOn w:val="48"/>
    <w:link w:val="18"/>
    <w:qFormat/>
    <w:uiPriority w:val="99"/>
    <w:rPr>
      <w:rFonts w:cs="Times New Roman"/>
      <w:b/>
      <w:bCs/>
      <w:sz w:val="16"/>
      <w:szCs w:val="16"/>
    </w:rPr>
  </w:style>
  <w:style w:type="character" w:customStyle="1" w:styleId="71">
    <w:name w:val="正文文本缩进 Char"/>
    <w:basedOn w:val="48"/>
    <w:link w:val="20"/>
    <w:qFormat/>
    <w:uiPriority w:val="99"/>
    <w:rPr>
      <w:rFonts w:cs="Times New Roman"/>
      <w:b/>
      <w:bCs/>
      <w:sz w:val="30"/>
      <w:szCs w:val="30"/>
    </w:rPr>
  </w:style>
  <w:style w:type="character" w:customStyle="1" w:styleId="72">
    <w:name w:val="纯文本 Char"/>
    <w:basedOn w:val="48"/>
    <w:link w:val="24"/>
    <w:qFormat/>
    <w:uiPriority w:val="99"/>
    <w:rPr>
      <w:rFonts w:ascii="宋体" w:hAnsi="Courier New" w:cs="Courier New"/>
      <w:b/>
      <w:bCs/>
      <w:sz w:val="21"/>
      <w:szCs w:val="21"/>
    </w:rPr>
  </w:style>
  <w:style w:type="character" w:customStyle="1" w:styleId="73">
    <w:name w:val="日期 Char"/>
    <w:basedOn w:val="48"/>
    <w:link w:val="26"/>
    <w:qFormat/>
    <w:uiPriority w:val="99"/>
    <w:rPr>
      <w:rFonts w:cs="Times New Roman"/>
      <w:b/>
      <w:bCs/>
      <w:sz w:val="30"/>
      <w:szCs w:val="30"/>
    </w:rPr>
  </w:style>
  <w:style w:type="character" w:customStyle="1" w:styleId="74">
    <w:name w:val="正文文本缩进 2 Char"/>
    <w:basedOn w:val="48"/>
    <w:link w:val="27"/>
    <w:qFormat/>
    <w:uiPriority w:val="99"/>
    <w:rPr>
      <w:rFonts w:cs="Times New Roman"/>
      <w:b/>
      <w:bCs/>
      <w:sz w:val="30"/>
      <w:szCs w:val="30"/>
    </w:rPr>
  </w:style>
  <w:style w:type="character" w:customStyle="1" w:styleId="75">
    <w:name w:val="批注框文本 Char"/>
    <w:basedOn w:val="48"/>
    <w:link w:val="28"/>
    <w:qFormat/>
    <w:uiPriority w:val="99"/>
    <w:rPr>
      <w:rFonts w:cs="Times New Roman"/>
      <w:b/>
      <w:bCs/>
      <w:sz w:val="2"/>
    </w:rPr>
  </w:style>
  <w:style w:type="character" w:customStyle="1" w:styleId="76">
    <w:name w:val="页脚 Char"/>
    <w:basedOn w:val="48"/>
    <w:link w:val="29"/>
    <w:qFormat/>
    <w:uiPriority w:val="99"/>
    <w:rPr>
      <w:rFonts w:ascii="仿宋_GB2312" w:eastAsia="仿宋_GB2312" w:cs="仿宋_GB2312"/>
      <w:sz w:val="18"/>
      <w:szCs w:val="18"/>
    </w:rPr>
  </w:style>
  <w:style w:type="character" w:customStyle="1" w:styleId="77">
    <w:name w:val="页眉 Char"/>
    <w:basedOn w:val="48"/>
    <w:link w:val="30"/>
    <w:qFormat/>
    <w:uiPriority w:val="99"/>
    <w:rPr>
      <w:rFonts w:ascii="仿宋_GB2312" w:eastAsia="仿宋_GB2312" w:cs="仿宋_GB2312"/>
      <w:sz w:val="18"/>
      <w:szCs w:val="18"/>
    </w:rPr>
  </w:style>
  <w:style w:type="character" w:customStyle="1" w:styleId="78">
    <w:name w:val="正文文本缩进 3 Char"/>
    <w:basedOn w:val="48"/>
    <w:link w:val="35"/>
    <w:qFormat/>
    <w:uiPriority w:val="99"/>
    <w:rPr>
      <w:rFonts w:cs="Times New Roman"/>
      <w:b/>
      <w:bCs/>
      <w:sz w:val="16"/>
      <w:szCs w:val="16"/>
    </w:rPr>
  </w:style>
  <w:style w:type="character" w:customStyle="1" w:styleId="79">
    <w:name w:val="正文文本 2 Char"/>
    <w:basedOn w:val="48"/>
    <w:link w:val="38"/>
    <w:qFormat/>
    <w:uiPriority w:val="99"/>
    <w:rPr>
      <w:rFonts w:cs="Times New Roman"/>
      <w:b/>
      <w:bCs/>
      <w:sz w:val="30"/>
      <w:szCs w:val="30"/>
    </w:rPr>
  </w:style>
  <w:style w:type="character" w:customStyle="1" w:styleId="80">
    <w:name w:val="HTML 预设格式 Char"/>
    <w:basedOn w:val="48"/>
    <w:link w:val="39"/>
    <w:qFormat/>
    <w:uiPriority w:val="99"/>
    <w:rPr>
      <w:rFonts w:ascii="宋体" w:eastAsia="宋体" w:cs="宋体"/>
      <w:sz w:val="24"/>
      <w:szCs w:val="24"/>
    </w:rPr>
  </w:style>
  <w:style w:type="character" w:customStyle="1" w:styleId="81">
    <w:name w:val="标题 Char"/>
    <w:basedOn w:val="48"/>
    <w:link w:val="41"/>
    <w:qFormat/>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 w:type="paragraph" w:customStyle="1" w:styleId="216">
    <w:name w:val="自编正文"/>
    <w:basedOn w:val="1"/>
    <w:qFormat/>
    <w:uiPriority w:val="0"/>
    <w:pPr>
      <w:spacing w:line="560" w:lineRule="exact"/>
      <w:ind w:firstLine="200" w:firstLineChars="200"/>
    </w:pPr>
    <w:rPr>
      <w:rFonts w:hint="eastAsia" w:ascii="等线" w:hAnsi="等线" w:eastAsia="方正仿宋_GBK"/>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4429</Words>
  <Characters>4675</Characters>
  <Paragraphs>590</Paragraphs>
  <TotalTime>8</TotalTime>
  <ScaleCrop>false</ScaleCrop>
  <LinksUpToDate>false</LinksUpToDate>
  <CharactersWithSpaces>5274</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2016-07-22T02:55:00Z</cp:lastPrinted>
  <dcterms:modified xsi:type="dcterms:W3CDTF">2024-03-21T01:33:10Z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29B48FFCC0F04FEA831CD4C399166D61_13</vt:lpwstr>
  </property>
</Properties>
</file>