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hint="default" w:ascii="黑体" w:hAnsi="黑体" w:eastAsia="黑体" w:cs="黑体"/>
          <w:sz w:val="48"/>
          <w:szCs w:val="48"/>
          <w:highlight w:val="none"/>
          <w:lang w:val="en-US" w:eastAsia="zh-CN"/>
        </w:rPr>
      </w:pPr>
      <w:r>
        <w:rPr>
          <w:rFonts w:hint="eastAsia" w:ascii="宋体" w:hAnsi="宋体" w:cs="Calibri"/>
          <w:b/>
          <w:bCs/>
          <w:sz w:val="44"/>
          <w:szCs w:val="44"/>
          <w:highlight w:val="none"/>
        </w:rPr>
        <w:t>信息化基础设施外委</w:t>
      </w:r>
      <w:r>
        <w:rPr>
          <w:rFonts w:hint="eastAsia" w:ascii="宋体" w:hAnsi="宋体" w:cs="Calibri"/>
          <w:b/>
          <w:bCs/>
          <w:sz w:val="44"/>
          <w:szCs w:val="44"/>
          <w:highlight w:val="none"/>
          <w:lang w:val="en-US" w:eastAsia="zh-CN"/>
        </w:rPr>
        <w:t>维护服务</w:t>
      </w: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XJ202403HYGC060</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rPr>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7"/>
        <w:rPr>
          <w:rFonts w:ascii="宋体" w:hAnsi="宋体" w:eastAsia="黑体" w:cs="宋体"/>
          <w:b w:val="0"/>
          <w:bCs w:val="0"/>
          <w:sz w:val="32"/>
          <w:szCs w:val="32"/>
          <w:highlight w:val="none"/>
        </w:rPr>
      </w:pPr>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w:t>
      </w:r>
      <w:bookmarkStart w:id="23" w:name="_GoBack"/>
      <w:bookmarkEnd w:id="23"/>
      <w:r>
        <w:rPr>
          <w:rFonts w:hint="eastAsia" w:ascii="宋体" w:hAnsi="宋体" w:cs="宋体"/>
          <w:b w:val="0"/>
          <w:bCs w:val="0"/>
          <w:sz w:val="24"/>
          <w:szCs w:val="24"/>
          <w:highlight w:val="none"/>
        </w:rPr>
        <w:t>信息化基础设施外委</w:t>
      </w:r>
      <w:r>
        <w:rPr>
          <w:rFonts w:hint="eastAsia" w:ascii="宋体" w:hAnsi="宋体" w:cs="宋体"/>
          <w:b w:val="0"/>
          <w:bCs w:val="0"/>
          <w:sz w:val="24"/>
          <w:szCs w:val="24"/>
          <w:highlight w:val="none"/>
          <w:lang w:val="en-US" w:eastAsia="zh-CN"/>
        </w:rPr>
        <w:t>维护服务</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发布公告日期: 2024年3月20日</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报名截止日期：</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2024年3月27日07:40</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报价截止时间：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2024年3月27日07:50</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报价揭价时间：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1.项目概况：华昱公司园区信息化基础设施外委维护服务的范围：</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园区内的通信光缆、通信电缆、卫星及有线电视系统、园区安防监控系统、专家公寓安防及门禁系统的设备及线路；</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北楼机房至五家沟主干通信光缆、五家沟至各矿通信光缆及卫星电视传输系统线路。</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公司数据中心机房、网络机房、视频会议室音视频系统、生态园LED大屏等设备进行维修、保养。</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完成甲方交办的其他信息化应急运维工作。</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2.资金来源：信息化专项资金</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3.工期（服务期）：合同签订后一年</w:t>
      </w:r>
    </w:p>
    <w:p>
      <w:pPr>
        <w:spacing w:line="360" w:lineRule="auto"/>
        <w:ind w:firstLine="480" w:firstLineChars="200"/>
        <w:rPr>
          <w:rFonts w:hint="default"/>
          <w:highlight w:val="none"/>
          <w:lang w:val="en-US" w:eastAsia="zh-CN"/>
        </w:rPr>
      </w:pPr>
      <w:r>
        <w:rPr>
          <w:rFonts w:hint="eastAsia" w:ascii="宋体" w:hAnsi="宋体" w:cs="宋体"/>
          <w:b w:val="0"/>
          <w:bCs w:val="0"/>
          <w:sz w:val="24"/>
          <w:szCs w:val="24"/>
          <w:highlight w:val="none"/>
          <w:lang w:val="en-US" w:eastAsia="zh-CN"/>
        </w:rPr>
        <w:t>4.服务地点：中煤华昱公司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5.报价方式为固定总价(不含税)</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6.报价要求：该报价包含所有费用，</w:t>
      </w:r>
      <w:r>
        <w:rPr>
          <w:rFonts w:hint="eastAsia" w:ascii="宋体" w:hAnsi="宋体" w:cs="宋体"/>
          <w:b w:val="0"/>
          <w:bCs w:val="0"/>
          <w:sz w:val="24"/>
          <w:szCs w:val="24"/>
          <w:highlight w:val="none"/>
          <w:lang w:eastAsia="zh-CN"/>
        </w:rPr>
        <w:t>报价人需现场实地核实项目情况，</w:t>
      </w:r>
      <w:r>
        <w:rPr>
          <w:rFonts w:hint="eastAsia" w:ascii="宋体" w:hAnsi="宋体" w:cs="宋体"/>
          <w:b w:val="0"/>
          <w:bCs w:val="0"/>
          <w:sz w:val="24"/>
          <w:szCs w:val="24"/>
          <w:highlight w:val="none"/>
          <w:lang w:val="en-US" w:eastAsia="zh-CN"/>
        </w:rPr>
        <w:t>发包人予以配合，但发生的费用自理。</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8.验收标准：按照考核标准进行季度、年度考核。</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1、报价人须具有中华人民共和国境内注册的独立法人资格。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2、在过去三年承包的工程项目中，没有不良履约记录（提供无不良履约证明）。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3、报价人须具有建筑智能化工程或安防工程施工叁级及以上资质(提供扫描件)。</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4、本项目不得分包转包。（提供承诺书）</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5、报价人须随报价书附踏勘现场确认单。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6、本项目不接受联合体报价。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纪春海</w:t>
      </w:r>
    </w:p>
    <w:p>
      <w:pPr>
        <w:pStyle w:val="17"/>
        <w:ind w:firstLine="480" w:firstLineChars="200"/>
        <w:rPr>
          <w:rFonts w:hint="default"/>
          <w:lang w:val="en-US" w:eastAsia="zh-CN"/>
        </w:rPr>
      </w:pPr>
      <w:r>
        <w:rPr>
          <w:rFonts w:hint="eastAsia" w:ascii="宋体" w:hAnsi="宋体" w:cs="宋体"/>
          <w:b w:val="0"/>
          <w:bCs w:val="0"/>
          <w:color w:val="auto"/>
          <w:sz w:val="24"/>
          <w:szCs w:val="24"/>
          <w:highlight w:val="none"/>
          <w:lang w:val="en-US" w:eastAsia="zh-CN"/>
        </w:rPr>
        <w:t>联系电话（技术咨询）：13934406610</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w:t>
      </w:r>
      <w:r>
        <w:rPr>
          <w:rFonts w:hint="eastAsia" w:ascii="宋体" w:hAnsi="宋体" w:cs="宋体"/>
          <w:color w:val="000000"/>
          <w:sz w:val="24"/>
          <w:szCs w:val="24"/>
          <w:highlight w:val="none"/>
          <w:lang w:val="en-US" w:eastAsia="zh-CN"/>
        </w:rPr>
        <w:t>不</w:t>
      </w:r>
      <w:r>
        <w:rPr>
          <w:rFonts w:hint="eastAsia" w:ascii="宋体" w:hAnsi="宋体" w:cs="宋体"/>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spacing w:line="360" w:lineRule="auto"/>
        <w:ind w:left="0" w:leftChars="0" w:firstLine="420" w:firstLineChars="0"/>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sz w:val="24"/>
          <w:szCs w:val="24"/>
          <w:highlight w:val="none"/>
        </w:rPr>
        <w:t>按照国家弱电工程的相关规范标准及《光缆维护规程》条例的规定，结合华昱的具体情况，双方经友好协商，签订《</w:t>
      </w:r>
      <w:r>
        <w:rPr>
          <w:rFonts w:hint="eastAsia" w:ascii="宋体" w:hAnsi="宋体" w:eastAsia="宋体" w:cs="宋体"/>
          <w:b w:val="0"/>
          <w:bCs w:val="0"/>
          <w:sz w:val="24"/>
          <w:szCs w:val="24"/>
          <w:highlight w:val="none"/>
          <w:lang w:val="en-US" w:eastAsia="zh-CN"/>
        </w:rPr>
        <w:t>中煤集团山西华昱能源有限公司园区信息化基础设施外委维护服务合同》。</w:t>
      </w: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第一条  概况</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项目名称：中煤集团山西华昱能源有限公司</w:t>
      </w:r>
      <w:r>
        <w:rPr>
          <w:rFonts w:hint="eastAsia" w:ascii="宋体" w:hAnsi="宋体" w:eastAsia="宋体" w:cs="宋体"/>
          <w:b w:val="0"/>
          <w:bCs w:val="0"/>
          <w:sz w:val="24"/>
          <w:szCs w:val="24"/>
          <w:highlight w:val="none"/>
          <w:lang w:val="en-US" w:eastAsia="zh-CN"/>
        </w:rPr>
        <w:t>园区</w:t>
      </w:r>
      <w:r>
        <w:rPr>
          <w:rFonts w:hint="eastAsia" w:ascii="宋体" w:hAnsi="宋体" w:eastAsia="宋体" w:cs="宋体"/>
          <w:b w:val="0"/>
          <w:bCs w:val="0"/>
          <w:sz w:val="24"/>
          <w:szCs w:val="24"/>
          <w:highlight w:val="none"/>
        </w:rPr>
        <w:t>信息化基础设施外委维护；</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项目地点：中煤集团山西华昱能源有限公司工业园区内；</w:t>
      </w:r>
    </w:p>
    <w:p>
      <w:pPr>
        <w:pStyle w:val="215"/>
        <w:spacing w:line="360" w:lineRule="auto"/>
        <w:ind w:left="0" w:leftChars="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项目内容：</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华昱公司园区信息化基础设施外委维护服务的范围：</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园区内的通信光缆、通信电缆、</w:t>
      </w:r>
      <w:r>
        <w:rPr>
          <w:rFonts w:hint="eastAsia" w:ascii="宋体" w:hAnsi="宋体" w:eastAsia="宋体" w:cs="宋体"/>
          <w:b w:val="0"/>
          <w:bCs w:val="0"/>
          <w:sz w:val="24"/>
          <w:szCs w:val="24"/>
          <w:highlight w:val="none"/>
        </w:rPr>
        <w:t>卫星及有线电视系统</w:t>
      </w:r>
      <w:r>
        <w:rPr>
          <w:rFonts w:hint="eastAsia" w:ascii="宋体" w:hAnsi="宋体" w:eastAsia="宋体" w:cs="宋体"/>
          <w:b w:val="0"/>
          <w:bCs w:val="0"/>
          <w:color w:val="auto"/>
          <w:sz w:val="24"/>
          <w:szCs w:val="24"/>
          <w:highlight w:val="none"/>
          <w:lang w:val="en-US" w:eastAsia="zh-CN"/>
        </w:rPr>
        <w:t>、园区安防监控系统、</w:t>
      </w:r>
      <w:r>
        <w:rPr>
          <w:rFonts w:hint="eastAsia" w:ascii="宋体" w:hAnsi="宋体" w:eastAsia="宋体" w:cs="宋体"/>
          <w:b w:val="0"/>
          <w:bCs w:val="0"/>
          <w:sz w:val="24"/>
          <w:szCs w:val="24"/>
          <w:highlight w:val="none"/>
        </w:rPr>
        <w:t>专家公寓安防及门禁系统</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设备及线路；</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北楼机房至五家沟主干通信光缆、五家沟至各矿通信光缆及卫星电视传输系统线路。</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公司</w:t>
      </w:r>
      <w:r>
        <w:rPr>
          <w:rFonts w:hint="eastAsia" w:ascii="宋体" w:hAnsi="宋体" w:eastAsia="宋体" w:cs="宋体"/>
          <w:b w:val="0"/>
          <w:bCs w:val="0"/>
          <w:sz w:val="24"/>
          <w:szCs w:val="24"/>
          <w:highlight w:val="none"/>
          <w:lang w:val="en-US"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网络机房</w:t>
      </w:r>
      <w:r>
        <w:rPr>
          <w:rFonts w:hint="eastAsia" w:ascii="宋体" w:hAnsi="宋体" w:eastAsia="宋体" w:cs="宋体"/>
          <w:b w:val="0"/>
          <w:bCs w:val="0"/>
          <w:sz w:val="24"/>
          <w:szCs w:val="24"/>
          <w:highlight w:val="none"/>
        </w:rPr>
        <w:t>、视频会议室音视频系统、生态园LED大屏等设备进行维修、保养。</w:t>
      </w:r>
    </w:p>
    <w:p>
      <w:pPr>
        <w:numPr>
          <w:ilvl w:val="0"/>
          <w:numId w:val="6"/>
        </w:numPr>
        <w:spacing w:line="360" w:lineRule="auto"/>
        <w:ind w:left="0" w:leftChars="0" w:firstLine="513" w:firstLine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完成甲方交办的其他信息化应急运维工作。</w:t>
      </w:r>
    </w:p>
    <w:p>
      <w:pPr>
        <w:pStyle w:val="45"/>
        <w:rPr>
          <w:rFonts w:hint="default"/>
          <w:lang w:val="en-US" w:eastAsia="zh-CN"/>
        </w:rPr>
      </w:pPr>
      <w:r>
        <w:rPr>
          <w:rFonts w:hint="eastAsia" w:ascii="宋体" w:hAnsi="宋体" w:eastAsia="宋体" w:cs="宋体"/>
          <w:b w:val="0"/>
          <w:bCs w:val="0"/>
          <w:sz w:val="24"/>
          <w:szCs w:val="24"/>
          <w:highlight w:val="none"/>
          <w:lang w:val="en-US" w:eastAsia="zh-CN"/>
        </w:rPr>
        <w:t>5、单价金额在500元以下的备品备件（除光缆、线缆外），由乙方提供。</w:t>
      </w:r>
    </w:p>
    <w:p>
      <w:pPr>
        <w:numPr>
          <w:ilvl w:val="0"/>
          <w:numId w:val="0"/>
        </w:numPr>
        <w:spacing w:line="360" w:lineRule="auto"/>
        <w:ind w:leftChars="214"/>
        <w:rPr>
          <w:rFonts w:hint="eastAsia" w:ascii="宋体" w:hAnsi="宋体" w:eastAsia="宋体" w:cs="宋体"/>
          <w:b w:val="0"/>
          <w:bCs w:val="0"/>
          <w:color w:val="333333"/>
          <w:sz w:val="24"/>
          <w:szCs w:val="24"/>
          <w:highlight w:val="none"/>
          <w:lang w:val="en-US" w:eastAsia="zh-CN"/>
        </w:rPr>
      </w:pPr>
    </w:p>
    <w:p>
      <w:pPr>
        <w:numPr>
          <w:ilvl w:val="0"/>
          <w:numId w:val="0"/>
        </w:numPr>
        <w:spacing w:line="360" w:lineRule="auto"/>
        <w:ind w:leftChars="214"/>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项目期限：自合同签订生效后，满一年。</w:t>
      </w:r>
    </w:p>
    <w:p>
      <w:pPr>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第二条  承包合同价款及支付方式</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1、本合同有效期自20</w:t>
      </w:r>
      <w:r>
        <w:rPr>
          <w:rFonts w:hint="eastAsia" w:ascii="宋体" w:hAnsi="宋体" w:eastAsia="宋体" w:cs="宋体"/>
          <w:b w:val="0"/>
          <w:bCs w:val="0"/>
          <w:sz w:val="24"/>
          <w:szCs w:val="24"/>
          <w:highlight w:val="none"/>
          <w:lang w:val="en-US" w:eastAsia="zh-CN"/>
        </w:rPr>
        <w:t>24</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日至20</w:t>
      </w:r>
      <w:r>
        <w:rPr>
          <w:rFonts w:hint="eastAsia" w:ascii="宋体" w:hAnsi="宋体" w:eastAsia="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日。</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2、本合同外委维护费用（含</w:t>
      </w:r>
      <w:r>
        <w:rPr>
          <w:rFonts w:hint="eastAsia" w:ascii="宋体" w:hAnsi="宋体" w:eastAsia="宋体" w:cs="宋体"/>
          <w:b w:val="0"/>
          <w:bCs w:val="0"/>
          <w:sz w:val="24"/>
          <w:szCs w:val="24"/>
          <w:highlight w:val="none"/>
          <w:lang w:val="en-US" w:eastAsia="zh-CN"/>
        </w:rPr>
        <w:t>6%增值</w:t>
      </w:r>
      <w:r>
        <w:rPr>
          <w:rFonts w:hint="eastAsia" w:ascii="宋体" w:hAnsi="宋体" w:eastAsia="宋体" w:cs="宋体"/>
          <w:b w:val="0"/>
          <w:bCs w:val="0"/>
          <w:sz w:val="24"/>
          <w:szCs w:val="24"/>
          <w:highlight w:val="none"/>
        </w:rPr>
        <w:t>税价）的金额为：</w:t>
      </w:r>
    </w:p>
    <w:p>
      <w:pPr>
        <w:spacing w:line="360" w:lineRule="auto"/>
        <w:ind w:firstLine="960" w:firstLineChars="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大写：</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整；</w:t>
      </w:r>
    </w:p>
    <w:p>
      <w:pPr>
        <w:spacing w:line="360" w:lineRule="auto"/>
        <w:ind w:firstLine="960" w:firstLineChars="4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小写：</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元。</w:t>
      </w:r>
    </w:p>
    <w:p>
      <w:pPr>
        <w:numPr>
          <w:ilvl w:val="0"/>
          <w:numId w:val="0"/>
        </w:numPr>
        <w:spacing w:line="360" w:lineRule="auto"/>
        <w:ind w:left="0" w:leftChars="0" w:firstLine="300" w:firstLineChars="12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 3、</w:t>
      </w:r>
      <w:r>
        <w:rPr>
          <w:rFonts w:hint="eastAsia" w:ascii="宋体" w:hAnsi="宋体" w:eastAsia="宋体" w:cs="宋体"/>
          <w:b w:val="0"/>
          <w:bCs w:val="0"/>
          <w:sz w:val="24"/>
          <w:szCs w:val="24"/>
          <w:highlight w:val="none"/>
        </w:rPr>
        <w:t>本合同费用的支付方式为：在合同签订后实施的过程中，</w:t>
      </w:r>
      <w:r>
        <w:rPr>
          <w:rFonts w:hint="eastAsia" w:ascii="宋体" w:hAnsi="宋体" w:eastAsia="宋体" w:cs="宋体"/>
          <w:b w:val="0"/>
          <w:bCs w:val="0"/>
          <w:color w:val="auto"/>
          <w:kern w:val="2"/>
          <w:sz w:val="24"/>
          <w:szCs w:val="24"/>
          <w:highlight w:val="none"/>
        </w:rPr>
        <w:t>甲方在一年合同期内每</w:t>
      </w:r>
      <w:r>
        <w:rPr>
          <w:rFonts w:hint="eastAsia" w:ascii="宋体" w:hAnsi="宋体" w:eastAsia="宋体" w:cs="宋体"/>
          <w:b w:val="0"/>
          <w:bCs w:val="0"/>
          <w:color w:val="auto"/>
          <w:kern w:val="2"/>
          <w:sz w:val="24"/>
          <w:szCs w:val="24"/>
          <w:highlight w:val="none"/>
          <w:lang w:val="en-US" w:eastAsia="zh-CN"/>
        </w:rPr>
        <w:t>季度</w:t>
      </w:r>
      <w:r>
        <w:rPr>
          <w:rFonts w:hint="eastAsia" w:ascii="宋体" w:hAnsi="宋体" w:eastAsia="宋体" w:cs="宋体"/>
          <w:b w:val="0"/>
          <w:bCs w:val="0"/>
          <w:color w:val="auto"/>
          <w:kern w:val="2"/>
          <w:sz w:val="24"/>
          <w:szCs w:val="24"/>
          <w:highlight w:val="none"/>
        </w:rPr>
        <w:t>组织考核，</w:t>
      </w:r>
      <w:r>
        <w:rPr>
          <w:rFonts w:hint="eastAsia" w:ascii="宋体" w:hAnsi="宋体" w:eastAsia="宋体" w:cs="宋体"/>
          <w:b w:val="0"/>
          <w:bCs w:val="0"/>
          <w:color w:val="auto"/>
          <w:kern w:val="2"/>
          <w:sz w:val="24"/>
          <w:szCs w:val="24"/>
          <w:highlight w:val="none"/>
          <w:lang w:eastAsia="zh-CN"/>
        </w:rPr>
        <w:t>由考核小组</w:t>
      </w:r>
      <w:r>
        <w:rPr>
          <w:rFonts w:hint="eastAsia" w:ascii="宋体" w:hAnsi="宋体" w:eastAsia="宋体" w:cs="宋体"/>
          <w:b w:val="0"/>
          <w:bCs w:val="0"/>
          <w:color w:val="auto"/>
          <w:kern w:val="2"/>
          <w:sz w:val="24"/>
          <w:szCs w:val="24"/>
          <w:highlight w:val="none"/>
        </w:rPr>
        <w:t>按附表</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的要求对乙方进行考核，</w:t>
      </w:r>
      <w:r>
        <w:rPr>
          <w:rFonts w:hint="eastAsia" w:ascii="宋体" w:hAnsi="宋体" w:eastAsia="宋体" w:cs="宋体"/>
          <w:b w:val="0"/>
          <w:bCs w:val="0"/>
          <w:color w:val="auto"/>
          <w:kern w:val="2"/>
          <w:sz w:val="24"/>
          <w:szCs w:val="24"/>
          <w:highlight w:val="none"/>
          <w:lang w:val="en-US" w:eastAsia="zh-CN"/>
        </w:rPr>
        <w:t>合同期满且所有季度</w:t>
      </w:r>
      <w:r>
        <w:rPr>
          <w:rFonts w:hint="eastAsia" w:ascii="宋体" w:hAnsi="宋体" w:eastAsia="宋体" w:cs="宋体"/>
          <w:b w:val="0"/>
          <w:bCs w:val="0"/>
          <w:color w:val="auto"/>
          <w:kern w:val="2"/>
          <w:sz w:val="24"/>
          <w:szCs w:val="24"/>
          <w:highlight w:val="none"/>
        </w:rPr>
        <w:t>考核合格</w:t>
      </w:r>
      <w:r>
        <w:rPr>
          <w:rFonts w:hint="eastAsia" w:ascii="宋体" w:hAnsi="宋体" w:eastAsia="宋体" w:cs="宋体"/>
          <w:b w:val="0"/>
          <w:bCs w:val="0"/>
          <w:color w:val="auto"/>
          <w:kern w:val="2"/>
          <w:sz w:val="24"/>
          <w:szCs w:val="24"/>
          <w:highlight w:val="none"/>
          <w:lang w:val="en-US" w:eastAsia="zh-CN"/>
        </w:rPr>
        <w:t>后</w:t>
      </w:r>
      <w:r>
        <w:rPr>
          <w:rFonts w:hint="eastAsia" w:ascii="宋体" w:hAnsi="宋体" w:eastAsia="宋体" w:cs="宋体"/>
          <w:b w:val="0"/>
          <w:bCs w:val="0"/>
          <w:sz w:val="24"/>
          <w:szCs w:val="24"/>
          <w:highlight w:val="none"/>
        </w:rPr>
        <w:t>支付</w:t>
      </w:r>
      <w:r>
        <w:rPr>
          <w:rFonts w:hint="eastAsia" w:ascii="宋体" w:hAnsi="宋体" w:eastAsia="宋体" w:cs="宋体"/>
          <w:b w:val="0"/>
          <w:bCs w:val="0"/>
          <w:sz w:val="24"/>
          <w:szCs w:val="24"/>
          <w:highlight w:val="none"/>
          <w:lang w:val="en-US" w:eastAsia="zh-CN"/>
        </w:rPr>
        <w:t>所有合同款，即</w:t>
      </w:r>
      <w:r>
        <w:rPr>
          <w:rFonts w:hint="eastAsia" w:ascii="宋体" w:hAnsi="宋体" w:eastAsia="宋体" w:cs="宋体"/>
          <w:b w:val="0"/>
          <w:bCs w:val="0"/>
          <w:sz w:val="24"/>
          <w:szCs w:val="24"/>
          <w:highlight w:val="none"/>
        </w:rPr>
        <w:t>为</w:t>
      </w:r>
      <w:r>
        <w:rPr>
          <w:rFonts w:hint="eastAsia" w:ascii="宋体" w:hAnsi="宋体" w:eastAsia="宋体" w:cs="宋体"/>
          <w:b w:val="0"/>
          <w:bCs w:val="0"/>
          <w:sz w:val="24"/>
          <w:szCs w:val="24"/>
          <w:highlight w:val="none"/>
          <w:u w:val="single"/>
          <w:lang w:val="en-US" w:eastAsia="zh-CN"/>
        </w:rPr>
        <w:t xml:space="preserve">叁拾柒万肆仟     </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single"/>
        </w:rPr>
        <w:t>元）</w:t>
      </w:r>
      <w:r>
        <w:rPr>
          <w:rFonts w:hint="eastAsia" w:ascii="宋体" w:hAnsi="宋体" w:eastAsia="宋体" w:cs="宋体"/>
          <w:b w:val="0"/>
          <w:bCs w:val="0"/>
          <w:sz w:val="24"/>
          <w:szCs w:val="24"/>
          <w:highlight w:val="none"/>
          <w:u w:val="single"/>
          <w:lang w:eastAsia="zh-CN"/>
        </w:rPr>
        <w:t>含</w:t>
      </w:r>
      <w:r>
        <w:rPr>
          <w:rFonts w:hint="eastAsia" w:ascii="宋体" w:hAnsi="宋体" w:eastAsia="宋体" w:cs="宋体"/>
          <w:b w:val="0"/>
          <w:bCs w:val="0"/>
          <w:sz w:val="24"/>
          <w:szCs w:val="24"/>
          <w:highlight w:val="none"/>
          <w:u w:val="single"/>
          <w:lang w:val="en-US" w:eastAsia="zh-CN"/>
        </w:rPr>
        <w:t>6%增值</w:t>
      </w:r>
      <w:r>
        <w:rPr>
          <w:rFonts w:hint="eastAsia" w:ascii="宋体" w:hAnsi="宋体" w:eastAsia="宋体" w:cs="宋体"/>
          <w:b w:val="0"/>
          <w:bCs w:val="0"/>
          <w:sz w:val="24"/>
          <w:szCs w:val="24"/>
          <w:highlight w:val="none"/>
          <w:u w:val="single"/>
          <w:lang w:eastAsia="zh-CN"/>
        </w:rPr>
        <w:t>税</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若考核不合格，甲方按照考核结果</w:t>
      </w:r>
      <w:r>
        <w:rPr>
          <w:rFonts w:hint="eastAsia" w:ascii="宋体" w:hAnsi="宋体" w:eastAsia="宋体" w:cs="宋体"/>
          <w:b w:val="0"/>
          <w:bCs w:val="0"/>
          <w:color w:val="auto"/>
          <w:kern w:val="2"/>
          <w:sz w:val="24"/>
          <w:szCs w:val="24"/>
          <w:highlight w:val="none"/>
          <w:lang w:eastAsia="zh-CN"/>
        </w:rPr>
        <w:t>进行</w:t>
      </w:r>
      <w:r>
        <w:rPr>
          <w:rFonts w:hint="eastAsia" w:ascii="宋体" w:hAnsi="宋体" w:eastAsia="宋体" w:cs="宋体"/>
          <w:b w:val="0"/>
          <w:bCs w:val="0"/>
          <w:color w:val="auto"/>
          <w:kern w:val="2"/>
          <w:sz w:val="24"/>
          <w:szCs w:val="24"/>
          <w:highlight w:val="none"/>
          <w:lang w:val="en-US" w:eastAsia="zh-CN"/>
        </w:rPr>
        <w:t>款项</w:t>
      </w:r>
      <w:r>
        <w:rPr>
          <w:rFonts w:hint="eastAsia" w:ascii="宋体" w:hAnsi="宋体" w:eastAsia="宋体" w:cs="宋体"/>
          <w:b w:val="0"/>
          <w:bCs w:val="0"/>
          <w:color w:val="auto"/>
          <w:kern w:val="2"/>
          <w:sz w:val="24"/>
          <w:szCs w:val="24"/>
          <w:highlight w:val="none"/>
          <w:lang w:eastAsia="zh-CN"/>
        </w:rPr>
        <w:t>扣除，具体金额由甲方确定</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sz w:val="24"/>
          <w:szCs w:val="24"/>
          <w:highlight w:val="none"/>
          <w:lang w:val="en-US" w:eastAsia="zh-CN"/>
        </w:rPr>
        <w:t>如遇国家相关税率调整，结算按新税率执行。</w:t>
      </w:r>
    </w:p>
    <w:p>
      <w:pPr>
        <w:spacing w:line="360" w:lineRule="auto"/>
        <w:ind w:left="0" w:firstLine="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   4</w:t>
      </w:r>
      <w:r>
        <w:rPr>
          <w:rFonts w:hint="eastAsia" w:ascii="宋体" w:hAnsi="宋体" w:eastAsia="宋体" w:cs="宋体"/>
          <w:b w:val="0"/>
          <w:bCs w:val="0"/>
          <w:sz w:val="24"/>
          <w:szCs w:val="24"/>
          <w:highlight w:val="none"/>
        </w:rPr>
        <w:t>、甲方付款前，乙方应当按照甲方财务要求提供相应的</w:t>
      </w:r>
      <w:r>
        <w:rPr>
          <w:rFonts w:hint="eastAsia" w:ascii="宋体" w:hAnsi="宋体" w:eastAsia="宋体" w:cs="宋体"/>
          <w:b w:val="0"/>
          <w:bCs w:val="0"/>
          <w:sz w:val="24"/>
          <w:szCs w:val="24"/>
          <w:highlight w:val="none"/>
          <w:lang w:val="en-US" w:eastAsia="zh-CN"/>
        </w:rPr>
        <w:t>增值税专用</w:t>
      </w:r>
      <w:r>
        <w:rPr>
          <w:rFonts w:hint="eastAsia" w:ascii="宋体" w:hAnsi="宋体" w:eastAsia="宋体" w:cs="宋体"/>
          <w:b w:val="0"/>
          <w:bCs w:val="0"/>
          <w:sz w:val="24"/>
          <w:szCs w:val="24"/>
          <w:highlight w:val="none"/>
        </w:rPr>
        <w:t>发票，并按照甲方公司及其上级主管部门的规定履行相应的付款审批程序，甲乙双方均认可前述内容为乙方的重大义务，如乙方未能完全履行该义务，则甲方有权拒付相应款项。</w:t>
      </w:r>
    </w:p>
    <w:p>
      <w:pPr>
        <w:spacing w:line="360" w:lineRule="auto"/>
        <w:ind w:left="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条  双方的责任和工作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1、甲方应按本合同条款约定的内容和时间，完成下列工作：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（1）向乙方提供与承包工程和维护相关的各种资料，提供具备施工条件的施工场地。</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）组织乙方参加甲方组织的图纸会审，向乙方进行设计图纸交底。</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）提供相关的设备和设施，并承担因此发生的费用。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）负责整个施工和维护的管理工作，协调乙方与其它承包人之间的交叉配合，确保乙方按照经批准的施工组织设计进行施工。</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）甲方应做的其他工作。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2、乙方应按本合同条款约定的内容和时间，完成下列工作：</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（1）乙方应按照承包合同的约定的范围，保质保量对现有</w:t>
      </w:r>
      <w:r>
        <w:rPr>
          <w:rFonts w:hint="eastAsia" w:ascii="宋体" w:hAnsi="宋体" w:eastAsia="宋体" w:cs="宋体"/>
          <w:b w:val="0"/>
          <w:bCs w:val="0"/>
          <w:sz w:val="24"/>
          <w:szCs w:val="24"/>
          <w:highlight w:val="none"/>
          <w:lang w:val="en-US" w:eastAsia="zh-CN"/>
        </w:rPr>
        <w:t>信息化基础设施</w:t>
      </w:r>
      <w:r>
        <w:rPr>
          <w:rFonts w:hint="eastAsia" w:ascii="宋体" w:hAnsi="宋体" w:eastAsia="宋体" w:cs="宋体"/>
          <w:b w:val="0"/>
          <w:bCs w:val="0"/>
          <w:sz w:val="24"/>
          <w:szCs w:val="24"/>
          <w:highlight w:val="none"/>
        </w:rPr>
        <w:t>进行维护。</w:t>
      </w:r>
      <w:r>
        <w:rPr>
          <w:rFonts w:hint="eastAsia" w:ascii="宋体" w:hAnsi="宋体" w:eastAsia="宋体" w:cs="宋体"/>
          <w:b w:val="0"/>
          <w:bCs w:val="0"/>
          <w:sz w:val="24"/>
          <w:szCs w:val="24"/>
          <w:highlight w:val="none"/>
          <w:lang w:val="en-US" w:eastAsia="zh-CN"/>
        </w:rPr>
        <w:t>质量不合格的，乙方无偿返工直至质量合格，且承担由此造成的对甲方的损失。</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（2）工程的施工，应按甲方的要求，完成规定的设计方案，报甲方确认后再进行施工。</w:t>
      </w:r>
      <w:r>
        <w:rPr>
          <w:rFonts w:hint="eastAsia" w:ascii="宋体" w:hAnsi="宋体" w:eastAsia="宋体" w:cs="宋体"/>
          <w:b w:val="0"/>
          <w:bCs w:val="0"/>
          <w:sz w:val="24"/>
          <w:szCs w:val="24"/>
          <w:highlight w:val="none"/>
          <w:lang w:val="en-US" w:eastAsia="zh-CN"/>
        </w:rPr>
        <w:t>未经甲方审批就施工的，由</w:t>
      </w:r>
      <w:r>
        <w:rPr>
          <w:rFonts w:hint="eastAsia" w:ascii="宋体" w:hAnsi="宋体" w:eastAsia="宋体" w:cs="宋体"/>
          <w:b w:val="0"/>
          <w:bCs w:val="0"/>
          <w:sz w:val="24"/>
          <w:szCs w:val="24"/>
          <w:highlight w:val="none"/>
        </w:rPr>
        <w:t>乙方承担由此发生的费用。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（3）按照本合同约定，向甲方提供年、季、月度工程进度计划及相应进度统计报表。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（4）遵守政府有关主管部门对施工场地交通、施工噪音以及环境保护和安全文明生产等的管理规定。</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（5）乙方应允许甲方的工作人员，进入乙方工程施工场地或材料存放的地点以及乙方的任何工作或准备的地点。</w:t>
      </w:r>
    </w:p>
    <w:p>
      <w:pPr>
        <w:spacing w:line="360" w:lineRule="auto"/>
        <w:ind w:left="1"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（6）乙方应做的其他工作。</w:t>
      </w:r>
    </w:p>
    <w:p>
      <w:pPr>
        <w:spacing w:line="360" w:lineRule="auto"/>
        <w:ind w:left="1"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2.1、乙方应承担的责任</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乙方应按照国家的规定与其自有的工作人员签订书面劳动合同，并按国家有关规定为其工作人员缴纳各项社会保险，若因乙方未与其工作人员签订书面劳动合同或缴纳各项社会保险而引起的各种争议，由乙方负责解决并承担全部责任和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乙方负责其人员合同期间的施工安全及生活安全，</w:t>
      </w:r>
      <w:r>
        <w:rPr>
          <w:rFonts w:hint="eastAsia" w:ascii="宋体" w:hAnsi="宋体" w:eastAsia="宋体" w:cs="宋体"/>
          <w:b w:val="0"/>
          <w:bCs w:val="0"/>
          <w:sz w:val="24"/>
          <w:szCs w:val="24"/>
          <w:highlight w:val="none"/>
        </w:rPr>
        <w:t>由于乙方人员的原因（包括乙方人员违反甲方安全操作规程），造成的伤、残、亡等事故，由乙方负责并承担全部费用。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 由于乙方或其人员的原因给甲方或第三方造成损失的，由乙方负责并承担全部赔偿责任。</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 乙方工作人员发生工伤期间的工资和一次性就业补助金，一次性医疗补助金、一次性伤残补助金等与工伤有关的所有费用均由乙方全部承担并负责支付。</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 乙方应向甲方提供其承包业务范围内的用工人员的合同或加盖公章的工作人员花名表。</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）未经甲方书面同意，乙方不得将本工程以任何形式分包或者转包。</w:t>
      </w:r>
    </w:p>
    <w:p>
      <w:pPr>
        <w:spacing w:line="360" w:lineRule="auto"/>
        <w:ind w:left="1" w:firstLine="480" w:firstLineChars="200"/>
        <w:rPr>
          <w:rFonts w:hint="eastAsia" w:ascii="宋体" w:hAnsi="宋体" w:eastAsia="宋体" w:cs="宋体"/>
          <w:b w:val="0"/>
          <w:bCs w:val="0"/>
          <w:sz w:val="24"/>
          <w:szCs w:val="24"/>
          <w:highlight w:val="none"/>
        </w:rPr>
      </w:pPr>
    </w:p>
    <w:p>
      <w:pPr>
        <w:spacing w:before="156" w:beforeLines="50" w:line="620" w:lineRule="exact"/>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条  违约责任</w:t>
      </w:r>
    </w:p>
    <w:p>
      <w:pPr>
        <w:spacing w:line="62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1、甲乙双方的任何一方不履行或不完全履行本合同规定的义务则构成违约。</w:t>
      </w:r>
    </w:p>
    <w:p>
      <w:pPr>
        <w:spacing w:line="62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2、乙方担负的各项工作，如发现质量事故，达不到质量标准，由乙方负责无偿返工，承担由此给甲方造成的</w:t>
      </w:r>
      <w:r>
        <w:rPr>
          <w:rFonts w:hint="eastAsia" w:ascii="宋体" w:hAnsi="宋体" w:eastAsia="宋体" w:cs="宋体"/>
          <w:b w:val="0"/>
          <w:bCs w:val="0"/>
          <w:sz w:val="24"/>
          <w:szCs w:val="24"/>
          <w:highlight w:val="none"/>
          <w:lang w:eastAsia="zh-CN"/>
        </w:rPr>
        <w:t>实际</w:t>
      </w:r>
      <w:r>
        <w:rPr>
          <w:rFonts w:hint="eastAsia" w:ascii="宋体" w:hAnsi="宋体" w:eastAsia="宋体" w:cs="宋体"/>
          <w:b w:val="0"/>
          <w:bCs w:val="0"/>
          <w:sz w:val="24"/>
          <w:szCs w:val="24"/>
          <w:highlight w:val="none"/>
        </w:rPr>
        <w:t>损失。</w:t>
      </w:r>
    </w:p>
    <w:p>
      <w:pPr>
        <w:spacing w:line="360" w:lineRule="auto"/>
        <w:jc w:val="center"/>
        <w:rPr>
          <w:rFonts w:hint="eastAsia" w:ascii="宋体" w:hAnsi="宋体" w:eastAsia="宋体" w:cs="宋体"/>
          <w:b w:val="0"/>
          <w:bCs w:val="0"/>
          <w:sz w:val="24"/>
          <w:szCs w:val="24"/>
          <w:highlight w:val="none"/>
        </w:rPr>
      </w:pP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条 工程及维护的质量标准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1、乙方保证工程的质量，达到国家或专业规范要求的质量检验评定标准。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2、乙方保证对甲方的线缆在使用年限内，按维护规程所规定的有关标准要求进行维护，保证其正常运行。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3、乙方应在365 X 24小时内都安排2人以上值班，确保随时都能对故障点进行维护。</w:t>
      </w:r>
    </w:p>
    <w:p>
      <w:pPr>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条  合同的解除及变更</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存在以下情形之一的，甲方有权解除合同。</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1、乙方违反甲方安全规定，违规作业且拒不整改；</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2、乙方巡检工作不到位，导致甲方产生经济损失；</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3、乙方工器具、备品备件不完善导致运维不及时给甲方带来不良影响；</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4、季度考核两次不合格。</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合同解除后，结算金额标准如下：</w:t>
      </w:r>
    </w:p>
    <w:p>
      <w:pPr>
        <w:spacing w:line="360" w:lineRule="auto"/>
        <w:ind w:firstLine="480" w:firstLineChars="200"/>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全年运维费用除以365天乘以运维天数减被考核金额。</w:t>
      </w:r>
    </w:p>
    <w:p>
      <w:pPr>
        <w:spacing w:line="360" w:lineRule="auto"/>
        <w:ind w:firstLine="480" w:firstLineChars="200"/>
        <w:rPr>
          <w:rFonts w:hint="eastAsia" w:ascii="宋体" w:hAnsi="宋体" w:eastAsia="宋体" w:cs="宋体"/>
          <w:b w:val="0"/>
          <w:bCs w:val="0"/>
          <w:sz w:val="24"/>
          <w:szCs w:val="24"/>
          <w:highlight w:val="none"/>
        </w:rPr>
      </w:pPr>
    </w:p>
    <w:p>
      <w:pPr>
        <w:spacing w:line="360" w:lineRule="auto"/>
        <w:ind w:left="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条  争议</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1、双方约定，在履行承包合同过程中发生争议，双方协商解决。协商不成或不愿协商的，双方均应向甲方住所地有管辖权的人民法院提起诉讼。</w:t>
      </w:r>
    </w:p>
    <w:p>
      <w:pPr>
        <w:spacing w:line="360" w:lineRule="auto"/>
        <w:ind w:firstLine="480" w:firstLineChars="200"/>
        <w:rPr>
          <w:rFonts w:hint="eastAsia" w:ascii="宋体" w:hAnsi="宋体" w:eastAsia="宋体" w:cs="宋体"/>
          <w:b w:val="0"/>
          <w:bCs w:val="0"/>
          <w:sz w:val="24"/>
          <w:szCs w:val="24"/>
          <w:highlight w:val="none"/>
        </w:rPr>
      </w:pPr>
    </w:p>
    <w:p>
      <w:pPr>
        <w:spacing w:line="360" w:lineRule="auto"/>
        <w:ind w:left="1"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第八条 考核细则</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1、该考核细则适用于甲方对乙方的考核，考核在</w:t>
      </w:r>
      <w:r>
        <w:rPr>
          <w:rFonts w:hint="eastAsia" w:ascii="宋体" w:hAnsi="宋体" w:eastAsia="宋体" w:cs="宋体"/>
          <w:b w:val="0"/>
          <w:bCs w:val="0"/>
          <w:sz w:val="24"/>
          <w:szCs w:val="24"/>
          <w:highlight w:val="none"/>
          <w:lang w:eastAsia="zh-CN"/>
        </w:rPr>
        <w:t>每</w:t>
      </w:r>
      <w:r>
        <w:rPr>
          <w:rFonts w:hint="eastAsia" w:ascii="宋体" w:hAnsi="宋体" w:eastAsia="宋体" w:cs="宋体"/>
          <w:b w:val="0"/>
          <w:bCs w:val="0"/>
          <w:sz w:val="24"/>
          <w:szCs w:val="24"/>
          <w:highlight w:val="none"/>
          <w:lang w:val="en-US" w:eastAsia="zh-CN"/>
        </w:rPr>
        <w:t>季度运维工作完成后</w:t>
      </w:r>
      <w:r>
        <w:rPr>
          <w:rFonts w:hint="eastAsia" w:ascii="宋体" w:hAnsi="宋体" w:eastAsia="宋体" w:cs="宋体"/>
          <w:b w:val="0"/>
          <w:bCs w:val="0"/>
          <w:sz w:val="24"/>
          <w:szCs w:val="24"/>
          <w:highlight w:val="none"/>
        </w:rPr>
        <w:t>进行。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2、每次施工抢修完成后甲方应组织相关人员对其处理结果进行评定，评定结果作为季度与年度考核的标准。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3、考核办法</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(1)、服从管理：严格按照甲方要求进行运维工作。违反一次扣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(2)、保证质量：牢固树立服务质量意识。认真负责地做好系统设施的维护、保养和管理工作。出现一次质量问题扣</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出现两次及以上则考核不合格</w:t>
      </w:r>
      <w:r>
        <w:rPr>
          <w:rFonts w:hint="eastAsia" w:ascii="宋体" w:hAnsi="宋体" w:eastAsia="宋体" w:cs="宋体"/>
          <w:b w:val="0"/>
          <w:bCs w:val="0"/>
          <w:sz w:val="24"/>
          <w:szCs w:val="24"/>
          <w:highlight w:val="none"/>
        </w:rPr>
        <w:t>。（15分）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(3)、确保安全：严格遵守安全操作规程，确保人身安全和设备安全。出现一次安全事故扣</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出现两次及以上则考核不合格</w:t>
      </w:r>
      <w:r>
        <w:rPr>
          <w:rFonts w:hint="eastAsia" w:ascii="宋体" w:hAnsi="宋体" w:eastAsia="宋体" w:cs="宋体"/>
          <w:b w:val="0"/>
          <w:bCs w:val="0"/>
          <w:sz w:val="24"/>
          <w:szCs w:val="24"/>
          <w:highlight w:val="none"/>
        </w:rPr>
        <w:t>。（20分）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(4)、联系畅通：乙方设运维联系人，联系人手机应24小时开机。因无法联系到运维联系人而造成的损失由乙方承担责任。违反一次扣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立即到场：运维队伍接到园区内故障申报后需60分钟内到达现场，遇紧急情况30分钟内到达现场，2小时内排除故障。运维队伍接到矿上故障申报后需120分钟内到达现场，遇紧急情况90分钟内到达现场，4小时内排除故障。如在规定时间内确实无法排除的故障，需上报甲方相关负责人。因乙方原因造成损失，由乙方承担责任。违反一次扣5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、定期检查：定期检查设备的运行状况，发现设备异常时，及时向负责人报告，及时、完整、准确地填写巡检记录和各种规定的记录。不得伪造纪录内容。违反一次扣1分。（10分）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、及时上报：故障处理完毕后，对所有故障处理过程备案，并将相关的故障处理结果上报给相关部门或人员。出现一次资料不全扣1分。（10分）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、遵纪守法：乙方人员需严格遵守国家及当地法律，如违反法律而造成的各种后果，由乙方承担责任。违反一次扣2分。（15分）</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548DD4"/>
          <w:sz w:val="24"/>
          <w:szCs w:val="24"/>
          <w:highlight w:val="none"/>
        </w:rPr>
        <w:t xml:space="preserve">   </w:t>
      </w:r>
      <w:r>
        <w:rPr>
          <w:rFonts w:hint="eastAsia" w:ascii="宋体" w:hAnsi="宋体" w:eastAsia="宋体" w:cs="宋体"/>
          <w:b w:val="0"/>
          <w:bCs w:val="0"/>
          <w:sz w:val="24"/>
          <w:szCs w:val="24"/>
          <w:highlight w:val="none"/>
        </w:rPr>
        <w:t xml:space="preserve">  4、考核结果：</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根据考核办法每季度进行一次考核，90分以上为优秀，80分以上为良好，70分以上为合格，70分以下为不合格。</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运维情况考核不合格，扣除当季度付款金额的20%。</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无故影响信息化业务时间为1天，定为3级业务事故，当季度发生一次3级业务事故，扣除该季度付款金额的5%。</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出现一次安全事故，扣除该季度付款金额的5%。</w:t>
      </w:r>
    </w:p>
    <w:p>
      <w:pPr>
        <w:numPr>
          <w:ilvl w:val="0"/>
          <w:numId w:val="7"/>
        </w:numPr>
        <w:spacing w:line="360" w:lineRule="auto"/>
        <w:ind w:left="40" w:leftChars="0" w:firstLine="56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各时间点以甲方通知乙方后开始计时。</w:t>
      </w:r>
    </w:p>
    <w:p>
      <w:pPr>
        <w:numPr>
          <w:ilvl w:val="0"/>
          <w:numId w:val="8"/>
        </w:num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合同的其它书面文件</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附表1：华昱运维光缆工程量统计总表</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附表2：华昱信息化基础设施外委维护登记表</w:t>
      </w:r>
    </w:p>
    <w:p>
      <w:pPr>
        <w:widowControl/>
        <w:tabs>
          <w:tab w:val="left" w:pos="420"/>
        </w:tabs>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附表3：维护人员及主要设备配置表</w:t>
      </w:r>
    </w:p>
    <w:p>
      <w:pPr>
        <w:spacing w:line="360" w:lineRule="auto"/>
        <w:ind w:firstLine="480" w:firstLineChars="200"/>
        <w:jc w:val="left"/>
        <w:rPr>
          <w:rFonts w:hint="eastAsia" w:ascii="宋体" w:hAnsi="宋体" w:eastAsia="宋体" w:cs="宋体"/>
          <w:b w:val="0"/>
          <w:bCs w:val="0"/>
          <w:color w:val="548DD4"/>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：中煤华昱信息化外维总体考核登记表</w:t>
      </w:r>
    </w:p>
    <w:p>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第十条  合同的生效</w:t>
      </w:r>
    </w:p>
    <w:p>
      <w:pPr>
        <w:spacing w:line="360" w:lineRule="auto"/>
        <w:ind w:firstLine="54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合同订立地点：</w:t>
      </w:r>
      <w:r>
        <w:rPr>
          <w:rFonts w:hint="eastAsia" w:ascii="宋体" w:hAnsi="宋体" w:eastAsia="宋体" w:cs="宋体"/>
          <w:b w:val="0"/>
          <w:bCs w:val="0"/>
          <w:sz w:val="24"/>
          <w:szCs w:val="24"/>
          <w:highlight w:val="none"/>
          <w:u w:val="single"/>
        </w:rPr>
        <w:t xml:space="preserve">  山西省山阴县       </w:t>
      </w:r>
      <w:r>
        <w:rPr>
          <w:rFonts w:hint="eastAsia" w:ascii="宋体" w:hAnsi="宋体" w:eastAsia="宋体" w:cs="宋体"/>
          <w:b w:val="0"/>
          <w:bCs w:val="0"/>
          <w:sz w:val="24"/>
          <w:szCs w:val="24"/>
          <w:highlight w:val="none"/>
        </w:rPr>
        <w:t xml:space="preserve">  </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双方约定本合同正本</w:t>
      </w:r>
      <w:r>
        <w:rPr>
          <w:rFonts w:hint="eastAsia" w:ascii="宋体" w:hAnsi="宋体" w:eastAsia="宋体" w:cs="宋体"/>
          <w:b w:val="0"/>
          <w:bCs w:val="0"/>
          <w:sz w:val="24"/>
          <w:szCs w:val="24"/>
          <w:highlight w:val="none"/>
          <w:u w:val="single"/>
        </w:rPr>
        <w:t xml:space="preserve">  6  </w:t>
      </w:r>
      <w:r>
        <w:rPr>
          <w:rFonts w:hint="eastAsia" w:ascii="宋体" w:hAnsi="宋体" w:eastAsia="宋体" w:cs="宋体"/>
          <w:b w:val="0"/>
          <w:bCs w:val="0"/>
          <w:sz w:val="24"/>
          <w:szCs w:val="24"/>
          <w:highlight w:val="none"/>
        </w:rPr>
        <w:t>份，其中，甲方</w:t>
      </w:r>
      <w:r>
        <w:rPr>
          <w:rFonts w:hint="eastAsia" w:ascii="宋体" w:hAnsi="宋体" w:eastAsia="宋体" w:cs="宋体"/>
          <w:b w:val="0"/>
          <w:bCs w:val="0"/>
          <w:sz w:val="24"/>
          <w:szCs w:val="24"/>
          <w:highlight w:val="none"/>
          <w:u w:val="single"/>
        </w:rPr>
        <w:t xml:space="preserve">  4 </w:t>
      </w:r>
      <w:r>
        <w:rPr>
          <w:rFonts w:hint="eastAsia" w:ascii="宋体" w:hAnsi="宋体" w:eastAsia="宋体" w:cs="宋体"/>
          <w:b w:val="0"/>
          <w:bCs w:val="0"/>
          <w:sz w:val="24"/>
          <w:szCs w:val="24"/>
          <w:highlight w:val="none"/>
        </w:rPr>
        <w:t>份，乙方</w:t>
      </w:r>
      <w:r>
        <w:rPr>
          <w:rFonts w:hint="eastAsia" w:ascii="宋体" w:hAnsi="宋体" w:eastAsia="宋体" w:cs="宋体"/>
          <w:b w:val="0"/>
          <w:bCs w:val="0"/>
          <w:sz w:val="24"/>
          <w:szCs w:val="24"/>
          <w:highlight w:val="none"/>
          <w:u w:val="single"/>
        </w:rPr>
        <w:t xml:space="preserve">  2 </w:t>
      </w:r>
      <w:r>
        <w:rPr>
          <w:rFonts w:hint="eastAsia" w:ascii="宋体" w:hAnsi="宋体" w:eastAsia="宋体" w:cs="宋体"/>
          <w:b w:val="0"/>
          <w:bCs w:val="0"/>
          <w:sz w:val="24"/>
          <w:szCs w:val="24"/>
          <w:highlight w:val="none"/>
        </w:rPr>
        <w:t>份。</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本合同双方约定</w:t>
      </w:r>
      <w:r>
        <w:rPr>
          <w:rFonts w:hint="eastAsia" w:ascii="宋体" w:hAnsi="宋体" w:eastAsia="宋体" w:cs="宋体"/>
          <w:b w:val="0"/>
          <w:bCs w:val="0"/>
          <w:sz w:val="24"/>
          <w:szCs w:val="24"/>
          <w:highlight w:val="none"/>
          <w:u w:val="single"/>
        </w:rPr>
        <w:t xml:space="preserve">   双方签字盖章       </w:t>
      </w:r>
      <w:r>
        <w:rPr>
          <w:rFonts w:hint="eastAsia" w:ascii="宋体" w:hAnsi="宋体" w:eastAsia="宋体" w:cs="宋体"/>
          <w:b w:val="0"/>
          <w:bCs w:val="0"/>
          <w:sz w:val="24"/>
          <w:szCs w:val="24"/>
          <w:highlight w:val="none"/>
        </w:rPr>
        <w:t>后生效。</w:t>
      </w:r>
    </w:p>
    <w:p>
      <w:pPr>
        <w:spacing w:line="360" w:lineRule="auto"/>
        <w:rPr>
          <w:rFonts w:hint="eastAsia" w:ascii="宋体" w:hAnsi="宋体" w:eastAsia="宋体" w:cs="宋体"/>
          <w:b w:val="0"/>
          <w:bCs w:val="0"/>
          <w:sz w:val="24"/>
          <w:szCs w:val="24"/>
          <w:highlight w:val="none"/>
        </w:rPr>
      </w:pPr>
    </w:p>
    <w:p>
      <w:pPr>
        <w:pStyle w:val="17"/>
        <w:rPr>
          <w:rFonts w:hint="eastAsia" w:ascii="宋体" w:hAnsi="宋体" w:eastAsia="宋体" w:cs="宋体"/>
          <w:b w:val="0"/>
          <w:bCs w:val="0"/>
          <w:highlight w:val="none"/>
        </w:rPr>
      </w:pPr>
    </w:p>
    <w:p>
      <w:pPr>
        <w:keepNext/>
        <w:keepLines/>
        <w:pageBreakBefore/>
        <w:numPr>
          <w:ilvl w:val="0"/>
          <w:numId w:val="0"/>
        </w:numPr>
        <w:spacing w:after="240" w:line="240" w:lineRule="atLeast"/>
        <w:ind w:leftChars="0"/>
        <w:jc w:val="center"/>
        <w:outlineLvl w:val="0"/>
        <w:rPr>
          <w:rFonts w:hint="eastAsia" w:eastAsia="宋体" w:cs="宋体"/>
          <w:b/>
          <w:bCs/>
          <w:sz w:val="44"/>
          <w:szCs w:val="52"/>
          <w:highlight w:val="none"/>
          <w:lang w:val="en-US"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bookmarkStart w:id="0" w:name="_Toc330393641"/>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外委维护服务的范围</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华昱公司园区信息化基础设施外委维护服务的范围：</w:t>
      </w:r>
    </w:p>
    <w:p>
      <w:pPr>
        <w:numPr>
          <w:ilvl w:val="0"/>
          <w:numId w:val="0"/>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1、园区内的通信光缆、通信电缆、</w:t>
      </w:r>
      <w:r>
        <w:rPr>
          <w:rFonts w:hint="eastAsia" w:ascii="宋体" w:hAnsi="宋体" w:eastAsia="宋体" w:cs="宋体"/>
          <w:b w:val="0"/>
          <w:bCs w:val="0"/>
          <w:sz w:val="24"/>
          <w:szCs w:val="24"/>
          <w:highlight w:val="none"/>
        </w:rPr>
        <w:t>卫星及有线电视系统</w:t>
      </w:r>
      <w:r>
        <w:rPr>
          <w:rFonts w:hint="eastAsia" w:ascii="宋体" w:hAnsi="宋体" w:eastAsia="宋体" w:cs="宋体"/>
          <w:b w:val="0"/>
          <w:bCs w:val="0"/>
          <w:color w:val="auto"/>
          <w:sz w:val="24"/>
          <w:szCs w:val="24"/>
          <w:highlight w:val="none"/>
          <w:lang w:val="en-US" w:eastAsia="zh-CN"/>
        </w:rPr>
        <w:t>、园区安防监控系统、</w:t>
      </w:r>
      <w:r>
        <w:rPr>
          <w:rFonts w:hint="eastAsia" w:ascii="宋体" w:hAnsi="宋体" w:eastAsia="宋体" w:cs="宋体"/>
          <w:b w:val="0"/>
          <w:bCs w:val="0"/>
          <w:sz w:val="24"/>
          <w:szCs w:val="24"/>
          <w:highlight w:val="none"/>
        </w:rPr>
        <w:t>专家公寓安防及门禁系统</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设备及线路；</w:t>
      </w:r>
    </w:p>
    <w:p>
      <w:pPr>
        <w:numPr>
          <w:ilvl w:val="0"/>
          <w:numId w:val="0"/>
        </w:num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val="en-US" w:eastAsia="zh-CN"/>
        </w:rPr>
        <w:t>2、北楼机房至五家沟主干通信光缆、五家沟至各矿通信光缆及卫星电视传输系统线路。</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公司</w:t>
      </w:r>
      <w:r>
        <w:rPr>
          <w:rFonts w:hint="eastAsia" w:ascii="宋体" w:hAnsi="宋体" w:eastAsia="宋体" w:cs="宋体"/>
          <w:b w:val="0"/>
          <w:bCs w:val="0"/>
          <w:sz w:val="24"/>
          <w:szCs w:val="24"/>
          <w:highlight w:val="none"/>
          <w:lang w:val="en-US"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网络机房</w:t>
      </w:r>
      <w:r>
        <w:rPr>
          <w:rFonts w:hint="eastAsia" w:ascii="宋体" w:hAnsi="宋体" w:eastAsia="宋体" w:cs="宋体"/>
          <w:b w:val="0"/>
          <w:bCs w:val="0"/>
          <w:sz w:val="24"/>
          <w:szCs w:val="24"/>
          <w:highlight w:val="none"/>
        </w:rPr>
        <w:t>、视频会议室音视频系统、生态园LED大屏等设备进行维修、保养。</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4、完成甲方交办的其他信息化应急运维工作。</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单价金额在500元以下的备品备件（除光缆、线缆外），由乙方提供。</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项目期限：自合同签订生效后，满一年。</w:t>
      </w:r>
    </w:p>
    <w:p>
      <w:pPr>
        <w:numPr>
          <w:ilvl w:val="0"/>
          <w:numId w:val="0"/>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i w:val="0"/>
          <w:color w:val="000000"/>
          <w:kern w:val="0"/>
          <w:sz w:val="24"/>
          <w:szCs w:val="24"/>
          <w:highlight w:val="none"/>
          <w:u w:val="none"/>
          <w:lang w:val="en-US" w:eastAsia="zh-CN" w:bidi="ar"/>
        </w:rPr>
        <w:t>附表1：《中煤华昱信息化建设外委维护服务统计表》</w:t>
      </w:r>
    </w:p>
    <w:bookmarkEnd w:id="0"/>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维护</w:t>
      </w:r>
      <w:r>
        <w:rPr>
          <w:rFonts w:hint="eastAsia" w:ascii="宋体" w:hAnsi="宋体" w:eastAsia="宋体" w:cs="宋体"/>
          <w:b w:val="0"/>
          <w:bCs w:val="0"/>
          <w:sz w:val="24"/>
          <w:szCs w:val="24"/>
          <w:highlight w:val="none"/>
          <w:lang w:val="en-US" w:eastAsia="zh-CN"/>
        </w:rPr>
        <w:t>通则</w:t>
      </w:r>
      <w:r>
        <w:rPr>
          <w:rFonts w:hint="eastAsia" w:ascii="宋体" w:hAnsi="宋体" w:eastAsia="宋体" w:cs="宋体"/>
          <w:b w:val="0"/>
          <w:bCs w:val="0"/>
          <w:sz w:val="24"/>
          <w:szCs w:val="24"/>
          <w:highlight w:val="none"/>
        </w:rPr>
        <w:t>及基本要求</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1、贯彻“预防为主、防抢结合”的方针，坚持“预检预修”的原则，精心维护、科学管理，积极主动采取有效措施，消除隐患，保持线路设施完整、良好。</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2、严格按照操作规程进行</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3、当维护工作涉及到其他部门时，应主动与相应部门联系，制定出具体实施方案后方可进行</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4、维护工作中应做好原始记录，遇到重大问题应及时请示并及时处理</w:t>
      </w:r>
      <w:r>
        <w:rPr>
          <w:rFonts w:hint="eastAsia" w:ascii="宋体" w:hAnsi="宋体" w:eastAsia="宋体" w:cs="宋体"/>
          <w:b w:val="0"/>
          <w:bCs w:val="0"/>
          <w:sz w:val="24"/>
          <w:szCs w:val="24"/>
          <w:highlight w:val="none"/>
          <w:lang w:eastAsia="zh-CN"/>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运维工作完成后</w:t>
      </w:r>
      <w:r>
        <w:rPr>
          <w:rFonts w:hint="eastAsia" w:ascii="宋体" w:hAnsi="宋体" w:eastAsia="宋体" w:cs="宋体"/>
          <w:b w:val="0"/>
          <w:bCs w:val="0"/>
          <w:sz w:val="24"/>
          <w:szCs w:val="24"/>
          <w:highlight w:val="none"/>
        </w:rPr>
        <w:t>，应进行详细的检查和妥善处理，并由</w:t>
      </w:r>
      <w:r>
        <w:rPr>
          <w:rFonts w:hint="eastAsia" w:ascii="宋体" w:hAnsi="宋体" w:eastAsia="宋体" w:cs="宋体"/>
          <w:b w:val="0"/>
          <w:bCs w:val="0"/>
          <w:sz w:val="24"/>
          <w:szCs w:val="24"/>
          <w:highlight w:val="none"/>
          <w:lang w:val="en-US" w:eastAsia="zh-CN"/>
        </w:rPr>
        <w:t>甲方负责核对验收</w:t>
      </w:r>
      <w:r>
        <w:rPr>
          <w:rFonts w:hint="eastAsia" w:ascii="宋体" w:hAnsi="宋体" w:eastAsia="宋体" w:cs="宋体"/>
          <w:b w:val="0"/>
          <w:bCs w:val="0"/>
          <w:sz w:val="24"/>
          <w:szCs w:val="24"/>
          <w:highlight w:val="none"/>
        </w:rPr>
        <w:t>。</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6、对重要线路及重要通信期间要加强维护，保证通信。</w:t>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7、因地制宜切实做好季节性</w:t>
      </w:r>
      <w:r>
        <w:rPr>
          <w:rFonts w:hint="eastAsia" w:ascii="宋体" w:hAnsi="宋体" w:eastAsia="宋体" w:cs="宋体"/>
          <w:b w:val="0"/>
          <w:bCs w:val="0"/>
          <w:sz w:val="24"/>
          <w:szCs w:val="24"/>
          <w:highlight w:val="none"/>
          <w:lang w:eastAsia="zh-CN"/>
        </w:rPr>
        <w:t>巡检</w:t>
      </w:r>
      <w:r>
        <w:rPr>
          <w:rFonts w:hint="eastAsia" w:ascii="宋体" w:hAnsi="宋体" w:eastAsia="宋体" w:cs="宋体"/>
          <w:b w:val="0"/>
          <w:bCs w:val="0"/>
          <w:sz w:val="24"/>
          <w:szCs w:val="24"/>
          <w:highlight w:val="none"/>
        </w:rPr>
        <w:t>维护工作</w:t>
      </w:r>
      <w:r>
        <w:rPr>
          <w:rFonts w:hint="eastAsia" w:ascii="宋体" w:hAnsi="宋体" w:eastAsia="宋体" w:cs="宋体"/>
          <w:b w:val="0"/>
          <w:bCs w:val="0"/>
          <w:sz w:val="24"/>
          <w:szCs w:val="24"/>
          <w:highlight w:val="none"/>
          <w:lang w:eastAsia="zh-CN"/>
        </w:rPr>
        <w:t>，并做好巡检记录</w:t>
      </w:r>
      <w:r>
        <w:rPr>
          <w:rFonts w:hint="eastAsia" w:ascii="宋体" w:hAnsi="宋体" w:eastAsia="宋体" w:cs="宋体"/>
          <w:b w:val="0"/>
          <w:bCs w:val="0"/>
          <w:sz w:val="24"/>
          <w:szCs w:val="24"/>
          <w:highlight w:val="none"/>
        </w:rPr>
        <w:t>。</w:t>
      </w:r>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rPr>
      </w:pPr>
      <w:bookmarkStart w:id="1" w:name="_Toc330393642"/>
      <w:r>
        <w:rPr>
          <w:rFonts w:hint="eastAsia" w:ascii="宋体" w:hAnsi="宋体" w:eastAsia="宋体" w:cs="宋体"/>
          <w:b w:val="0"/>
          <w:bCs w:val="0"/>
          <w:sz w:val="24"/>
          <w:szCs w:val="24"/>
          <w:highlight w:val="none"/>
        </w:rPr>
        <w:t>维护人员及设备配置</w:t>
      </w:r>
    </w:p>
    <w:bookmarkEnd w:id="1"/>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1、维护人员由服务商按需自行配备，要求能够及时到达现场且有足够人员处置运维需求。日常费用如交通、住宿、餐饮等自行解决。</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2、配置维护车辆，用于日常维护、应急抢修和处理突发事件。</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3、按照网络系统、安防监控、有线电视、电话系统、机房设备的维护要求，配置相应的仪器仪表。</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4、配置齐全的维护工具，方便日常维护使用。</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5、按现有运维工作量采购和储备充足的备品、备件，做到能够满足日常维护的需要。</w:t>
      </w:r>
    </w:p>
    <w:p>
      <w:pPr>
        <w:pageBreakBefore w:val="0"/>
        <w:kinsoku/>
        <w:wordWrap/>
        <w:overflowPunct/>
        <w:topLinePunct w:val="0"/>
        <w:autoSpaceDE/>
        <w:autoSpaceDN/>
        <w:bidi w:val="0"/>
        <w:snapToGrid/>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维护人员及设备配置</w:t>
      </w:r>
      <w:r>
        <w:rPr>
          <w:rFonts w:hint="eastAsia" w:ascii="宋体" w:hAnsi="宋体" w:eastAsia="宋体" w:cs="宋体"/>
          <w:b w:val="0"/>
          <w:bCs w:val="0"/>
          <w:sz w:val="24"/>
          <w:szCs w:val="24"/>
          <w:highlight w:val="none"/>
          <w:lang w:val="en-US" w:eastAsia="zh-CN"/>
        </w:rPr>
        <w:t>表》</w:t>
      </w:r>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rPr>
      </w:pPr>
      <w:bookmarkStart w:id="2" w:name="_Toc330393643"/>
      <w:r>
        <w:rPr>
          <w:rFonts w:hint="eastAsia" w:ascii="宋体" w:hAnsi="宋体" w:eastAsia="宋体" w:cs="宋体"/>
          <w:b w:val="0"/>
          <w:bCs w:val="0"/>
          <w:sz w:val="24"/>
          <w:szCs w:val="24"/>
          <w:highlight w:val="none"/>
        </w:rPr>
        <w:t>维护工作</w:t>
      </w:r>
      <w:bookmarkEnd w:id="2"/>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lang w:val="en-US"/>
        </w:rPr>
      </w:pPr>
      <w:bookmarkStart w:id="3" w:name="_Toc330393644"/>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 xml:space="preserve"> </w:t>
      </w:r>
      <w:bookmarkEnd w:id="3"/>
      <w:r>
        <w:rPr>
          <w:rFonts w:hint="eastAsia" w:ascii="宋体" w:hAnsi="宋体" w:eastAsia="宋体" w:cs="宋体"/>
          <w:b w:val="0"/>
          <w:bCs w:val="0"/>
          <w:sz w:val="24"/>
          <w:szCs w:val="24"/>
          <w:highlight w:val="none"/>
          <w:lang w:val="en-US" w:eastAsia="zh-CN"/>
        </w:rPr>
        <w:t>响应管理</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维护工作指</w:t>
      </w:r>
      <w:r>
        <w:rPr>
          <w:rFonts w:hint="eastAsia" w:ascii="宋体" w:hAnsi="宋体" w:eastAsia="宋体" w:cs="宋体"/>
          <w:b w:val="0"/>
          <w:bCs w:val="0"/>
          <w:sz w:val="24"/>
          <w:szCs w:val="24"/>
          <w:highlight w:val="none"/>
          <w:lang w:val="en-US" w:eastAsia="zh-CN"/>
        </w:rPr>
        <w:t>派</w:t>
      </w:r>
      <w:r>
        <w:rPr>
          <w:rFonts w:hint="eastAsia" w:ascii="宋体" w:hAnsi="宋体" w:eastAsia="宋体" w:cs="宋体"/>
          <w:b w:val="0"/>
          <w:bCs w:val="0"/>
          <w:sz w:val="24"/>
          <w:szCs w:val="24"/>
          <w:highlight w:val="none"/>
        </w:rPr>
        <w:t>专人负责，</w:t>
      </w:r>
      <w:r>
        <w:rPr>
          <w:rFonts w:hint="eastAsia" w:ascii="宋体" w:hAnsi="宋体" w:eastAsia="宋体" w:cs="宋体"/>
          <w:b w:val="0"/>
          <w:bCs w:val="0"/>
          <w:sz w:val="24"/>
          <w:szCs w:val="24"/>
          <w:highlight w:val="none"/>
          <w:lang w:val="en-US" w:eastAsia="zh-CN"/>
        </w:rPr>
        <w:t>365*</w:t>
      </w:r>
      <w:r>
        <w:rPr>
          <w:rFonts w:hint="eastAsia" w:ascii="宋体" w:hAnsi="宋体" w:eastAsia="宋体" w:cs="宋体"/>
          <w:b w:val="0"/>
          <w:bCs w:val="0"/>
          <w:sz w:val="24"/>
          <w:szCs w:val="24"/>
          <w:highlight w:val="none"/>
        </w:rPr>
        <w:t>24小时</w:t>
      </w:r>
      <w:r>
        <w:rPr>
          <w:rFonts w:hint="eastAsia" w:ascii="宋体" w:hAnsi="宋体" w:eastAsia="宋体" w:cs="宋体"/>
          <w:b w:val="0"/>
          <w:bCs w:val="0"/>
          <w:sz w:val="24"/>
          <w:szCs w:val="24"/>
          <w:highlight w:val="none"/>
          <w:lang w:val="en-US" w:eastAsia="zh-CN"/>
        </w:rPr>
        <w:t>响应处理甲方安排的工作</w:t>
      </w:r>
      <w:r>
        <w:rPr>
          <w:rFonts w:hint="eastAsia" w:ascii="宋体" w:hAnsi="宋体" w:eastAsia="宋体" w:cs="宋体"/>
          <w:b w:val="0"/>
          <w:bCs w:val="0"/>
          <w:sz w:val="24"/>
          <w:szCs w:val="24"/>
          <w:highlight w:val="none"/>
        </w:rPr>
        <w:t>。对于受理问题应马上处理，及时查询、传报、汇报和核对。</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接到故障申报后需</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分钟内到达现场，遇紧急情况</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分钟内到达现场，2小时内排除故障。如2小时内确实无法排除的故障，需上报甲方相关负责人。</w:t>
      </w:r>
    </w:p>
    <w:p>
      <w:pPr>
        <w:pStyle w:val="215"/>
        <w:pageBreakBefore w:val="0"/>
        <w:numPr>
          <w:ilvl w:val="0"/>
          <w:numId w:val="0"/>
        </w:numPr>
        <w:tabs>
          <w:tab w:val="left" w:pos="720"/>
        </w:tabs>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严格遵守通信纪律、安全保密制度和其它各项规章制度。</w:t>
      </w:r>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rPr>
      </w:pPr>
      <w:bookmarkStart w:id="4" w:name="_Toc330393645"/>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技术档案和资料管理</w:t>
      </w:r>
      <w:bookmarkEnd w:id="4"/>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建立健全维护资料管理</w:t>
      </w:r>
      <w:r>
        <w:rPr>
          <w:rFonts w:hint="eastAsia" w:ascii="宋体" w:hAnsi="宋体" w:eastAsia="宋体" w:cs="宋体"/>
          <w:b w:val="0"/>
          <w:bCs w:val="0"/>
          <w:sz w:val="24"/>
          <w:szCs w:val="24"/>
          <w:highlight w:val="none"/>
          <w:lang w:eastAsia="zh-CN"/>
        </w:rPr>
        <w:t>体系</w:t>
      </w:r>
      <w:r>
        <w:rPr>
          <w:rFonts w:hint="eastAsia" w:ascii="宋体" w:hAnsi="宋体" w:eastAsia="宋体" w:cs="宋体"/>
          <w:b w:val="0"/>
          <w:bCs w:val="0"/>
          <w:sz w:val="24"/>
          <w:szCs w:val="24"/>
          <w:highlight w:val="none"/>
        </w:rPr>
        <w:t>。</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光缆线路的技术档案和资料齐全、完整、准确。</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技术档案和资料由专人保管，并建立严格的借阅制度。</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按规定的表格、样式填写各种技术档案和资料。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按规定的图例和符号绘制光缆线路路由图及线路路由变更图。</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及时修改、补充与线路改迁和扩建等有关的技术档案和资料。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按合同的约定，及时上交</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所需的各种维护资料。</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光缆线路障碍抢修后，应及时向</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上交故障报告，并将相应文件归档。</w:t>
      </w:r>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sz w:val="24"/>
          <w:szCs w:val="24"/>
          <w:highlight w:val="none"/>
        </w:rPr>
      </w:pPr>
      <w:bookmarkStart w:id="5" w:name="_Toc330393649"/>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 xml:space="preserve">3 </w:t>
      </w:r>
      <w:r>
        <w:rPr>
          <w:rFonts w:hint="eastAsia" w:ascii="宋体" w:hAnsi="宋体" w:eastAsia="宋体" w:cs="宋体"/>
          <w:b w:val="0"/>
          <w:bCs w:val="0"/>
          <w:sz w:val="24"/>
          <w:szCs w:val="24"/>
          <w:highlight w:val="none"/>
        </w:rPr>
        <w:t>备品、备件、维护材料管理</w:t>
      </w:r>
      <w:bookmarkEnd w:id="5"/>
    </w:p>
    <w:p>
      <w:pPr>
        <w:pageBreakBefore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日常维护和抢修的备品、备件、维护材料应由专人负责管理。建立登记制度，应做到定期清点，</w:t>
      </w:r>
      <w:r>
        <w:rPr>
          <w:rFonts w:hint="eastAsia" w:ascii="宋体" w:hAnsi="宋体" w:eastAsia="宋体" w:cs="宋体"/>
          <w:b w:val="0"/>
          <w:bCs w:val="0"/>
          <w:sz w:val="24"/>
          <w:szCs w:val="24"/>
          <w:highlight w:val="none"/>
          <w:lang w:val="en-US" w:eastAsia="zh-CN"/>
        </w:rPr>
        <w:t>账</w:t>
      </w:r>
      <w:r>
        <w:rPr>
          <w:rFonts w:hint="eastAsia" w:ascii="宋体" w:hAnsi="宋体" w:eastAsia="宋体" w:cs="宋体"/>
          <w:b w:val="0"/>
          <w:bCs w:val="0"/>
          <w:sz w:val="24"/>
          <w:szCs w:val="24"/>
          <w:highlight w:val="none"/>
        </w:rPr>
        <w:t>物相符，妥善保管。</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备品、备件、维护材料应标明编号、数量、型号、用途。</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接收</w:t>
      </w:r>
      <w:r>
        <w:rPr>
          <w:rFonts w:hint="eastAsia" w:ascii="宋体" w:hAnsi="宋体" w:eastAsia="宋体" w:cs="宋体"/>
          <w:b w:val="0"/>
          <w:bCs w:val="0"/>
          <w:sz w:val="24"/>
          <w:szCs w:val="24"/>
          <w:highlight w:val="none"/>
        </w:rPr>
        <w:t>备品、备件、维护材料</w:t>
      </w:r>
      <w:r>
        <w:rPr>
          <w:rFonts w:hint="eastAsia" w:ascii="宋体" w:hAnsi="宋体" w:eastAsia="宋体" w:cs="宋体"/>
          <w:b w:val="0"/>
          <w:bCs w:val="0"/>
          <w:color w:val="000000"/>
          <w:sz w:val="24"/>
          <w:szCs w:val="24"/>
          <w:highlight w:val="none"/>
        </w:rPr>
        <w:t>，必须进行检验，办理相关手续。</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备品、备件、维护材料</w:t>
      </w:r>
      <w:r>
        <w:rPr>
          <w:rFonts w:hint="eastAsia" w:ascii="宋体" w:hAnsi="宋体" w:eastAsia="宋体" w:cs="宋体"/>
          <w:b w:val="0"/>
          <w:bCs w:val="0"/>
          <w:color w:val="000000"/>
          <w:sz w:val="24"/>
          <w:szCs w:val="24"/>
          <w:highlight w:val="none"/>
        </w:rPr>
        <w:t>要按照相应管理体系文件要求进行分类存放、标识，做好防护措施。</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回收材料应该做好相应登记，妥善存放。</w:t>
      </w:r>
    </w:p>
    <w:p>
      <w:pPr>
        <w:pStyle w:val="4"/>
        <w:pageBreakBefore w:val="0"/>
        <w:kinsoku/>
        <w:wordWrap/>
        <w:overflowPunct/>
        <w:topLinePunct w:val="0"/>
        <w:autoSpaceDE/>
        <w:autoSpaceDN/>
        <w:bidi w:val="0"/>
        <w:snapToGrid/>
        <w:spacing w:before="0" w:after="0" w:line="360" w:lineRule="auto"/>
        <w:ind w:left="0" w:leftChars="0" w:firstLine="0" w:firstLineChars="0"/>
        <w:rPr>
          <w:rFonts w:hint="eastAsia" w:ascii="宋体" w:hAnsi="宋体" w:eastAsia="宋体" w:cs="宋体"/>
          <w:b w:val="0"/>
          <w:bCs w:val="0"/>
          <w:color w:val="000000"/>
          <w:sz w:val="24"/>
          <w:szCs w:val="24"/>
          <w:highlight w:val="none"/>
        </w:rPr>
      </w:pPr>
      <w:bookmarkStart w:id="6" w:name="_Toc330393650"/>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 xml:space="preserve">4 </w:t>
      </w:r>
      <w:r>
        <w:rPr>
          <w:rFonts w:hint="eastAsia" w:ascii="宋体" w:hAnsi="宋体" w:eastAsia="宋体" w:cs="宋体"/>
          <w:b w:val="0"/>
          <w:bCs w:val="0"/>
          <w:sz w:val="24"/>
          <w:szCs w:val="24"/>
          <w:highlight w:val="none"/>
        </w:rPr>
        <w:t>请示报告制度</w:t>
      </w:r>
      <w:bookmarkEnd w:id="6"/>
    </w:p>
    <w:p>
      <w:pPr>
        <w:pageBreakBefore w:val="0"/>
        <w:kinsoku/>
        <w:wordWrap/>
        <w:overflowPunct/>
        <w:topLinePunct w:val="0"/>
        <w:autoSpaceDE/>
        <w:autoSpaceDN/>
        <w:bidi w:val="0"/>
        <w:adjustRightInd w:val="0"/>
        <w:snapToGrid/>
        <w:spacing w:line="360" w:lineRule="auto"/>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为了及时掌握线路运行情况，正确处理通信和各项工作中出现的问题，各级部门建立健全请示报告制度。</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发生重大通信故障</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如：光缆线路全阻等。</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出现危及通信线路、人身安全的问题或出现事故征兆等异常情况。</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各项工作中发现的泄密问题。</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线路及辅助设施需大修、改造和加固。</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进入</w:t>
      </w:r>
      <w:r>
        <w:rPr>
          <w:rFonts w:hint="eastAsia" w:ascii="宋体" w:hAnsi="宋体" w:eastAsia="宋体" w:cs="宋体"/>
          <w:b w:val="0"/>
          <w:bCs w:val="0"/>
          <w:sz w:val="24"/>
          <w:szCs w:val="24"/>
          <w:highlight w:val="none"/>
          <w:lang w:eastAsia="zh-CN"/>
        </w:rPr>
        <w:t>数据中心</w:t>
      </w:r>
      <w:r>
        <w:rPr>
          <w:rFonts w:hint="eastAsia" w:ascii="宋体" w:hAnsi="宋体" w:eastAsia="宋体" w:cs="宋体"/>
          <w:b w:val="0"/>
          <w:bCs w:val="0"/>
          <w:sz w:val="24"/>
          <w:szCs w:val="24"/>
          <w:highlight w:val="none"/>
        </w:rPr>
        <w:t>机房</w:t>
      </w:r>
      <w:r>
        <w:rPr>
          <w:rFonts w:hint="eastAsia" w:ascii="宋体" w:hAnsi="宋体" w:eastAsia="宋体" w:cs="宋体"/>
          <w:b w:val="0"/>
          <w:bCs w:val="0"/>
          <w:sz w:val="24"/>
          <w:szCs w:val="24"/>
          <w:highlight w:val="none"/>
          <w:lang w:eastAsia="zh-CN"/>
        </w:rPr>
        <w:t>时</w:t>
      </w:r>
      <w:r>
        <w:rPr>
          <w:rFonts w:hint="eastAsia" w:ascii="宋体" w:hAnsi="宋体" w:eastAsia="宋体" w:cs="宋体"/>
          <w:b w:val="0"/>
          <w:bCs w:val="0"/>
          <w:sz w:val="24"/>
          <w:szCs w:val="24"/>
          <w:highlight w:val="none"/>
        </w:rPr>
        <w:t>应向</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报告。</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请示报告制度一般应逐级进行，若遇有紧急或特殊情况，可越级汇报，但事后应向主管领导报告。</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请示报告要及时准确，并根据情况提出处理意见。</w:t>
      </w:r>
    </w:p>
    <w:p>
      <w:pPr>
        <w:pageBreakBefore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对上级指示要详细记录认真执行。</w:t>
      </w:r>
    </w:p>
    <w:p>
      <w:pPr>
        <w:pStyle w:val="3"/>
        <w:pageBreakBefore w:val="0"/>
        <w:numPr>
          <w:ilvl w:val="0"/>
          <w:numId w:val="9"/>
        </w:numPr>
        <w:kinsoku/>
        <w:wordWrap/>
        <w:overflowPunct/>
        <w:topLinePunct w:val="0"/>
        <w:autoSpaceDE/>
        <w:autoSpaceDN/>
        <w:bidi w:val="0"/>
        <w:snapToGrid/>
        <w:spacing w:line="360" w:lineRule="auto"/>
        <w:jc w:val="left"/>
        <w:rPr>
          <w:rFonts w:hint="eastAsia" w:ascii="宋体" w:hAnsi="宋体" w:eastAsia="宋体" w:cs="宋体"/>
          <w:b w:val="0"/>
          <w:bCs w:val="0"/>
          <w:sz w:val="24"/>
          <w:szCs w:val="24"/>
          <w:highlight w:val="none"/>
          <w:lang w:val="en-US" w:eastAsia="zh-CN"/>
        </w:rPr>
      </w:pPr>
      <w:bookmarkStart w:id="7" w:name="_Toc330393651"/>
      <w:r>
        <w:rPr>
          <w:rFonts w:hint="eastAsia" w:ascii="宋体" w:hAnsi="宋体" w:eastAsia="宋体" w:cs="宋体"/>
          <w:b w:val="0"/>
          <w:bCs w:val="0"/>
          <w:sz w:val="24"/>
          <w:szCs w:val="24"/>
          <w:highlight w:val="none"/>
          <w:lang w:val="en-US" w:eastAsia="zh-CN"/>
        </w:rPr>
        <w:t>外委</w:t>
      </w:r>
      <w:r>
        <w:rPr>
          <w:rFonts w:hint="eastAsia" w:ascii="宋体" w:hAnsi="宋体" w:eastAsia="宋体" w:cs="宋体"/>
          <w:b w:val="0"/>
          <w:bCs w:val="0"/>
          <w:sz w:val="24"/>
          <w:szCs w:val="24"/>
          <w:highlight w:val="none"/>
        </w:rPr>
        <w:t>维护具体</w:t>
      </w:r>
      <w:bookmarkEnd w:id="7"/>
      <w:bookmarkStart w:id="8" w:name="_Toc182899918"/>
      <w:bookmarkStart w:id="9" w:name="_Toc146946375"/>
      <w:bookmarkStart w:id="10" w:name="_Toc146595859"/>
      <w:bookmarkStart w:id="11" w:name="_Toc173121410"/>
      <w:r>
        <w:rPr>
          <w:rFonts w:hint="eastAsia" w:ascii="宋体" w:hAnsi="宋体" w:eastAsia="宋体" w:cs="宋体"/>
          <w:b w:val="0"/>
          <w:bCs w:val="0"/>
          <w:sz w:val="24"/>
          <w:szCs w:val="24"/>
          <w:highlight w:val="none"/>
          <w:lang w:val="en-US" w:eastAsia="zh-CN"/>
        </w:rPr>
        <w:t>要求</w:t>
      </w:r>
    </w:p>
    <w:p>
      <w:p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5.1、日常维护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按照外委维护要求的范围进行日常的维护。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乙方应在 365 X 24 小时随时响应甲方工作要求，确保随时都能对故障点进行维护。</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乙方保证对甲方的线缆在使用年限内，按维护规程所规定的有关标准要求进行维护，保证其正常运行。</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维护所需的配件、材料由乙方免费提供。</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承担运维过程中的安全主体责任。乙方人员在工作期间，因违反国家、行业和甲方的安全管理制度以及因自身原因发生伤、残、亡等安全事故，均由乙方妥善处理，并承担由此发生的一切费用。同时甲方有权根据相关规定给予乙方必要的处罚。</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在合同履行中，如乙方违反国家、行业和甲方的安全管理制度造成一般性安全事故的，甲方对乙方处以不低于当月费用的5%的安全违约金。</w:t>
      </w:r>
    </w:p>
    <w:p>
      <w:pPr>
        <w:numPr>
          <w:ilvl w:val="0"/>
          <w:numId w:val="10"/>
        </w:numPr>
        <w:spacing w:line="360" w:lineRule="auto"/>
        <w:ind w:firstLine="240" w:firstLineChars="1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乙方担负的各项工作，如发现质量事故，达不到质量标准，由乙方负责无偿返工，承担由此给甲方造成的实际损失。</w:t>
      </w:r>
    </w:p>
    <w:p>
      <w:pPr>
        <w:numPr>
          <w:ilvl w:val="0"/>
          <w:numId w:val="10"/>
        </w:numPr>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维护任务完成后，及时填写《</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color w:val="000000"/>
          <w:kern w:val="0"/>
          <w:sz w:val="24"/>
          <w:szCs w:val="24"/>
          <w:highlight w:val="none"/>
          <w:lang w:val="en-US" w:eastAsia="zh-CN"/>
        </w:rPr>
        <w:t>服务</w:t>
      </w:r>
      <w:r>
        <w:rPr>
          <w:rFonts w:hint="eastAsia" w:ascii="宋体" w:hAnsi="宋体" w:eastAsia="宋体" w:cs="宋体"/>
          <w:b w:val="0"/>
          <w:bCs w:val="0"/>
          <w:color w:val="000000"/>
          <w:sz w:val="24"/>
          <w:szCs w:val="24"/>
          <w:highlight w:val="none"/>
        </w:rPr>
        <w:t>登记表</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见附表3。</w:t>
      </w:r>
    </w:p>
    <w:p>
      <w:pPr>
        <w:numPr>
          <w:ilvl w:val="0"/>
          <w:numId w:val="0"/>
        </w:numPr>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5.2、巡检工作</w:t>
      </w:r>
    </w:p>
    <w:p>
      <w:pPr>
        <w:pStyle w:val="215"/>
        <w:numPr>
          <w:ilvl w:val="0"/>
          <w:numId w:val="0"/>
        </w:numPr>
        <w:spacing w:line="360" w:lineRule="auto"/>
        <w:ind w:firstLine="480" w:firstLineChars="200"/>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1、在做好日常维护的同时，按要求对维护范围内的线路和设备进行定期的巡检工作。</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u w:val="none"/>
          <w:lang w:val="en-US" w:eastAsia="zh-CN"/>
        </w:rPr>
        <w:t>2、</w:t>
      </w:r>
      <w:r>
        <w:rPr>
          <w:rFonts w:hint="eastAsia" w:ascii="宋体" w:hAnsi="宋体" w:eastAsia="宋体" w:cs="宋体"/>
          <w:b w:val="0"/>
          <w:bCs w:val="0"/>
          <w:color w:val="000000"/>
          <w:kern w:val="0"/>
          <w:sz w:val="24"/>
          <w:szCs w:val="24"/>
          <w:highlight w:val="none"/>
          <w:u w:val="single"/>
        </w:rPr>
        <w:t>每周三</w:t>
      </w:r>
      <w:r>
        <w:rPr>
          <w:rFonts w:hint="eastAsia" w:ascii="宋体" w:hAnsi="宋体" w:eastAsia="宋体" w:cs="宋体"/>
          <w:b w:val="0"/>
          <w:bCs w:val="0"/>
          <w:color w:val="000000"/>
          <w:kern w:val="0"/>
          <w:sz w:val="24"/>
          <w:szCs w:val="24"/>
          <w:highlight w:val="none"/>
        </w:rPr>
        <w:t>安排园区光缆线路的</w:t>
      </w:r>
      <w:r>
        <w:rPr>
          <w:rFonts w:hint="eastAsia" w:ascii="宋体" w:hAnsi="宋体" w:eastAsia="宋体" w:cs="宋体"/>
          <w:b w:val="0"/>
          <w:bCs w:val="0"/>
          <w:sz w:val="24"/>
          <w:szCs w:val="24"/>
          <w:highlight w:val="none"/>
        </w:rPr>
        <w:t>巡检，检查在园区光缆的路由上是否有施工、裸露等情况，评估是否对光缆的安全造成破坏，如有情况及时处理。</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color w:val="000000"/>
          <w:kern w:val="0"/>
          <w:sz w:val="24"/>
          <w:szCs w:val="24"/>
          <w:highlight w:val="none"/>
          <w:u w:val="single"/>
        </w:rPr>
        <w:t>每月</w:t>
      </w:r>
      <w:r>
        <w:rPr>
          <w:rFonts w:hint="eastAsia" w:ascii="宋体" w:hAnsi="宋体" w:eastAsia="宋体" w:cs="宋体"/>
          <w:b w:val="0"/>
          <w:bCs w:val="0"/>
          <w:color w:val="000000"/>
          <w:kern w:val="0"/>
          <w:sz w:val="24"/>
          <w:szCs w:val="24"/>
          <w:highlight w:val="none"/>
        </w:rPr>
        <w:t>安排对山上部分光缆线路进行</w:t>
      </w:r>
      <w:r>
        <w:rPr>
          <w:rFonts w:hint="eastAsia" w:ascii="宋体" w:hAnsi="宋体" w:eastAsia="宋体" w:cs="宋体"/>
          <w:b w:val="0"/>
          <w:bCs w:val="0"/>
          <w:sz w:val="24"/>
          <w:szCs w:val="24"/>
          <w:highlight w:val="none"/>
        </w:rPr>
        <w:t>巡检（分三次巡检一遍）检查山上煤矿光缆否有施工、立杆倾斜、光缆下垂等情况，评估是否对光缆安全造成破坏，如有情况时应及时处理</w:t>
      </w:r>
      <w:r>
        <w:rPr>
          <w:rFonts w:hint="eastAsia" w:ascii="宋体" w:hAnsi="宋体" w:eastAsia="宋体" w:cs="宋体"/>
          <w:b w:val="0"/>
          <w:bCs w:val="0"/>
          <w:sz w:val="24"/>
          <w:szCs w:val="24"/>
          <w:highlight w:val="none"/>
          <w:lang w:eastAsia="zh-CN"/>
        </w:rPr>
        <w:t>。</w:t>
      </w:r>
    </w:p>
    <w:p>
      <w:pPr>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color w:val="000000"/>
          <w:kern w:val="0"/>
          <w:sz w:val="24"/>
          <w:szCs w:val="24"/>
          <w:highlight w:val="none"/>
          <w:u w:val="single"/>
        </w:rPr>
        <w:t>每</w:t>
      </w:r>
      <w:r>
        <w:rPr>
          <w:rFonts w:hint="eastAsia" w:ascii="宋体" w:hAnsi="宋体" w:eastAsia="宋体" w:cs="宋体"/>
          <w:b w:val="0"/>
          <w:bCs w:val="0"/>
          <w:color w:val="000000"/>
          <w:kern w:val="0"/>
          <w:sz w:val="24"/>
          <w:szCs w:val="24"/>
          <w:highlight w:val="none"/>
          <w:u w:val="single"/>
          <w:lang w:val="en-US" w:eastAsia="zh-CN"/>
        </w:rPr>
        <w:t>季度</w:t>
      </w:r>
      <w:r>
        <w:rPr>
          <w:rFonts w:hint="eastAsia" w:ascii="宋体" w:hAnsi="宋体" w:eastAsia="宋体" w:cs="宋体"/>
          <w:b w:val="0"/>
          <w:bCs w:val="0"/>
          <w:color w:val="000000"/>
          <w:kern w:val="0"/>
          <w:sz w:val="24"/>
          <w:szCs w:val="24"/>
          <w:highlight w:val="none"/>
        </w:rPr>
        <w:t>安排对山上光缆线路</w:t>
      </w:r>
      <w:r>
        <w:rPr>
          <w:rFonts w:hint="eastAsia" w:ascii="宋体" w:hAnsi="宋体" w:eastAsia="宋体" w:cs="宋体"/>
          <w:b w:val="0"/>
          <w:bCs w:val="0"/>
          <w:color w:val="000000"/>
          <w:kern w:val="0"/>
          <w:sz w:val="24"/>
          <w:szCs w:val="24"/>
          <w:highlight w:val="none"/>
          <w:lang w:val="en-US" w:eastAsia="zh-CN"/>
        </w:rPr>
        <w:t>进行三防</w:t>
      </w:r>
      <w:r>
        <w:rPr>
          <w:rFonts w:hint="eastAsia" w:ascii="宋体" w:hAnsi="宋体" w:eastAsia="宋体" w:cs="宋体"/>
          <w:b w:val="0"/>
          <w:bCs w:val="0"/>
          <w:sz w:val="24"/>
          <w:szCs w:val="24"/>
          <w:highlight w:val="none"/>
        </w:rPr>
        <w:t>检查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全面检查</w:t>
      </w:r>
      <w:r>
        <w:rPr>
          <w:rFonts w:hint="eastAsia" w:ascii="宋体" w:hAnsi="宋体" w:eastAsia="宋体" w:cs="宋体"/>
          <w:b w:val="0"/>
          <w:bCs w:val="0"/>
          <w:sz w:val="24"/>
          <w:szCs w:val="24"/>
          <w:highlight w:val="none"/>
        </w:rPr>
        <w:t>山上光缆</w:t>
      </w:r>
      <w:r>
        <w:rPr>
          <w:rFonts w:hint="eastAsia" w:ascii="宋体" w:hAnsi="宋体" w:eastAsia="宋体" w:cs="宋体"/>
          <w:b w:val="0"/>
          <w:bCs w:val="0"/>
          <w:sz w:val="24"/>
          <w:szCs w:val="24"/>
          <w:highlight w:val="none"/>
          <w:lang w:val="en-US" w:eastAsia="zh-CN"/>
        </w:rPr>
        <w:t>在使用过程中是</w:t>
      </w:r>
      <w:r>
        <w:rPr>
          <w:rFonts w:hint="eastAsia" w:ascii="宋体" w:hAnsi="宋体" w:eastAsia="宋体" w:cs="宋体"/>
          <w:b w:val="0"/>
          <w:bCs w:val="0"/>
          <w:sz w:val="24"/>
          <w:szCs w:val="24"/>
          <w:highlight w:val="none"/>
        </w:rPr>
        <w:t>否有</w:t>
      </w:r>
      <w:r>
        <w:rPr>
          <w:rFonts w:hint="eastAsia" w:ascii="宋体" w:hAnsi="宋体" w:eastAsia="宋体" w:cs="宋体"/>
          <w:b w:val="0"/>
          <w:bCs w:val="0"/>
          <w:sz w:val="24"/>
          <w:szCs w:val="24"/>
          <w:highlight w:val="none"/>
          <w:lang w:val="en-US" w:eastAsia="zh-CN"/>
        </w:rPr>
        <w:t>危及光缆的安全隐患和</w:t>
      </w:r>
      <w:r>
        <w:rPr>
          <w:rFonts w:hint="eastAsia" w:ascii="宋体" w:hAnsi="宋体" w:eastAsia="宋体" w:cs="宋体"/>
          <w:b w:val="0"/>
          <w:bCs w:val="0"/>
          <w:sz w:val="24"/>
          <w:szCs w:val="24"/>
          <w:highlight w:val="none"/>
        </w:rPr>
        <w:t>施工、立杆倾斜、光缆下垂等情况，评估是否对光缆安全造成破坏，如有情况时应及时处理</w:t>
      </w:r>
      <w:r>
        <w:rPr>
          <w:rFonts w:hint="eastAsia" w:ascii="宋体" w:hAnsi="宋体" w:eastAsia="宋体" w:cs="宋体"/>
          <w:b w:val="0"/>
          <w:bCs w:val="0"/>
          <w:sz w:val="24"/>
          <w:szCs w:val="24"/>
          <w:highlight w:val="none"/>
          <w:lang w:eastAsia="zh-CN"/>
        </w:rPr>
        <w:t>。</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sz w:val="24"/>
          <w:szCs w:val="24"/>
          <w:highlight w:val="none"/>
          <w:lang w:val="en-US" w:eastAsia="zh-CN"/>
        </w:rPr>
        <w:t>5、在每次光缆巡检完成后，及时填写</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中煤华昱</w:t>
      </w:r>
      <w:r>
        <w:rPr>
          <w:rFonts w:hint="eastAsia" w:ascii="宋体" w:hAnsi="宋体" w:eastAsia="宋体" w:cs="宋体"/>
          <w:b w:val="0"/>
          <w:bCs w:val="0"/>
          <w:sz w:val="24"/>
          <w:szCs w:val="24"/>
          <w:highlight w:val="none"/>
        </w:rPr>
        <w:t>通信光缆日常巡检登记表》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见附表4：</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u w:val="single"/>
        </w:rPr>
        <w:t>每周一</w:t>
      </w:r>
      <w:r>
        <w:rPr>
          <w:rFonts w:hint="eastAsia" w:ascii="宋体" w:hAnsi="宋体" w:eastAsia="宋体" w:cs="宋体"/>
          <w:b w:val="0"/>
          <w:bCs w:val="0"/>
          <w:color w:val="000000"/>
          <w:sz w:val="24"/>
          <w:szCs w:val="24"/>
          <w:highlight w:val="none"/>
        </w:rPr>
        <w:t>上午对监控及电视系统进行一次检查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sz w:val="24"/>
          <w:szCs w:val="24"/>
          <w:highlight w:val="none"/>
        </w:rPr>
        <w:t>检查机房监控图像和设备是否正常</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检查园区监控线路上是否有施工、破损、裸露等情况，检查电视系统设备工作情况，发现问题立即安排维修人员进行维护；发现及时处理。</w:t>
      </w:r>
      <w:r>
        <w:rPr>
          <w:rFonts w:hint="eastAsia" w:ascii="宋体" w:hAnsi="宋体" w:eastAsia="宋体" w:cs="宋体"/>
          <w:b w:val="0"/>
          <w:bCs w:val="0"/>
          <w:sz w:val="24"/>
          <w:szCs w:val="24"/>
          <w:highlight w:val="none"/>
          <w:lang w:val="en-US" w:eastAsia="zh-CN"/>
        </w:rPr>
        <w:t>巡检完成后</w:t>
      </w:r>
      <w:r>
        <w:rPr>
          <w:rFonts w:hint="eastAsia" w:ascii="宋体" w:hAnsi="宋体" w:eastAsia="宋体" w:cs="宋体"/>
          <w:b w:val="0"/>
          <w:bCs w:val="0"/>
          <w:color w:val="000000"/>
          <w:sz w:val="24"/>
          <w:szCs w:val="24"/>
          <w:highlight w:val="none"/>
        </w:rPr>
        <w:t>及时</w:t>
      </w:r>
      <w:r>
        <w:rPr>
          <w:rFonts w:hint="eastAsia" w:ascii="宋体" w:hAnsi="宋体" w:eastAsia="宋体" w:cs="宋体"/>
          <w:b w:val="0"/>
          <w:bCs w:val="0"/>
          <w:sz w:val="24"/>
          <w:szCs w:val="24"/>
          <w:highlight w:val="none"/>
        </w:rPr>
        <w:t>《中煤华昱园区监控及电视系统巡检登记表》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sz w:val="24"/>
          <w:szCs w:val="24"/>
          <w:highlight w:val="none"/>
          <w:lang w:val="en-US" w:eastAsia="zh-CN"/>
        </w:rPr>
        <w:t>见附表6：</w:t>
      </w:r>
    </w:p>
    <w:p>
      <w:pPr>
        <w:pStyle w:val="215"/>
        <w:spacing w:line="360" w:lineRule="auto"/>
        <w:ind w:left="0" w:leftChars="0" w:firstLine="479" w:firstLineChars="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7、负责对卫星电视系统收费频道的交费工作，确保卫星电视系统正常收看。</w:t>
      </w:r>
    </w:p>
    <w:p>
      <w:pPr>
        <w:pStyle w:val="215"/>
        <w:spacing w:line="360" w:lineRule="auto"/>
        <w:ind w:left="0" w:leftChars="0" w:firstLine="479"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5.3机房及会议室设备维修及保养</w:t>
      </w:r>
    </w:p>
    <w:p>
      <w:pPr>
        <w:pStyle w:val="215"/>
        <w:numPr>
          <w:ilvl w:val="0"/>
          <w:numId w:val="11"/>
        </w:numPr>
        <w:spacing w:line="360" w:lineRule="auto"/>
        <w:ind w:left="280" w:leftChars="0" w:firstLine="0"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机房及会议室设备维修及保养包括</w:t>
      </w:r>
      <w:r>
        <w:rPr>
          <w:rFonts w:hint="eastAsia" w:ascii="宋体" w:hAnsi="宋体" w:eastAsia="宋体" w:cs="宋体"/>
          <w:b w:val="0"/>
          <w:bCs w:val="0"/>
          <w:sz w:val="24"/>
          <w:szCs w:val="24"/>
          <w:highlight w:val="none"/>
        </w:rPr>
        <w:t>空调、USP、稳压器、交换机、服务器、会议室大屏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音视频会议系统、生态园LED大屏等</w:t>
      </w:r>
      <w:r>
        <w:rPr>
          <w:rFonts w:hint="eastAsia" w:ascii="宋体" w:hAnsi="宋体" w:eastAsia="宋体" w:cs="宋体"/>
          <w:b w:val="0"/>
          <w:bCs w:val="0"/>
          <w:sz w:val="24"/>
          <w:szCs w:val="24"/>
          <w:highlight w:val="none"/>
          <w:lang w:eastAsia="zh-CN"/>
        </w:rPr>
        <w:t>。</w:t>
      </w:r>
    </w:p>
    <w:p>
      <w:pPr>
        <w:pStyle w:val="215"/>
        <w:numPr>
          <w:ilvl w:val="0"/>
          <w:numId w:val="11"/>
        </w:numPr>
        <w:spacing w:line="360" w:lineRule="auto"/>
        <w:ind w:left="280" w:leftChars="0" w:firstLine="0" w:firstLine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每季度对空调、UPS、稳压器进行一次保养。其他设备出现问题后甲方通知乙方进行维修或更换。</w:t>
      </w:r>
    </w:p>
    <w:p>
      <w:pPr>
        <w:pStyle w:val="215"/>
        <w:spacing w:line="360" w:lineRule="auto"/>
        <w:ind w:left="0" w:leftChars="0" w:firstLine="479" w:firstLine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附表</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：《中煤</w:t>
      </w:r>
      <w:r>
        <w:rPr>
          <w:rFonts w:hint="eastAsia" w:ascii="宋体" w:hAnsi="宋体" w:eastAsia="宋体" w:cs="宋体"/>
          <w:b w:val="0"/>
          <w:bCs w:val="0"/>
          <w:sz w:val="24"/>
          <w:szCs w:val="24"/>
          <w:highlight w:val="none"/>
          <w:lang w:val="en-US" w:eastAsia="zh-CN"/>
        </w:rPr>
        <w:t>华昱机房设备维修保养</w:t>
      </w:r>
      <w:r>
        <w:rPr>
          <w:rFonts w:hint="eastAsia" w:ascii="宋体" w:hAnsi="宋体" w:eastAsia="宋体" w:cs="宋体"/>
          <w:b w:val="0"/>
          <w:bCs w:val="0"/>
          <w:sz w:val="24"/>
          <w:szCs w:val="24"/>
          <w:highlight w:val="none"/>
          <w:lang w:eastAsia="zh-CN"/>
        </w:rPr>
        <w:t>登记表》</w:t>
      </w:r>
    </w:p>
    <w:bookmarkEnd w:id="8"/>
    <w:bookmarkEnd w:id="9"/>
    <w:bookmarkEnd w:id="10"/>
    <w:bookmarkEnd w:id="11"/>
    <w:p>
      <w:pPr>
        <w:pStyle w:val="4"/>
        <w:pageBreakBefore w:val="0"/>
        <w:kinsoku/>
        <w:wordWrap/>
        <w:overflowPunct/>
        <w:topLinePunct w:val="0"/>
        <w:autoSpaceDE/>
        <w:autoSpaceDN/>
        <w:bidi w:val="0"/>
        <w:snapToGrid/>
        <w:spacing w:before="0" w:after="0" w:line="360" w:lineRule="auto"/>
        <w:ind w:left="0" w:leftChars="0" w:firstLine="513" w:firstLineChars="214"/>
        <w:rPr>
          <w:rFonts w:hint="eastAsia" w:ascii="宋体" w:hAnsi="宋体" w:eastAsia="宋体" w:cs="宋体"/>
          <w:b w:val="0"/>
          <w:bCs w:val="0"/>
          <w:sz w:val="24"/>
          <w:szCs w:val="24"/>
          <w:highlight w:val="none"/>
        </w:rPr>
      </w:pPr>
      <w:bookmarkStart w:id="12" w:name="_Toc330393661"/>
      <w:r>
        <w:rPr>
          <w:rFonts w:hint="eastAsia" w:ascii="宋体" w:hAnsi="宋体" w:eastAsia="宋体" w:cs="宋体"/>
          <w:b w:val="0"/>
          <w:bCs w:val="0"/>
          <w:sz w:val="24"/>
          <w:szCs w:val="24"/>
          <w:highlight w:val="none"/>
          <w:lang w:val="en-US" w:eastAsia="zh-CN"/>
        </w:rPr>
        <w:t xml:space="preserve">5.4 </w:t>
      </w:r>
      <w:r>
        <w:rPr>
          <w:rFonts w:hint="eastAsia" w:ascii="宋体" w:hAnsi="宋体" w:eastAsia="宋体" w:cs="宋体"/>
          <w:b w:val="0"/>
          <w:bCs w:val="0"/>
          <w:sz w:val="24"/>
          <w:szCs w:val="24"/>
          <w:highlight w:val="none"/>
        </w:rPr>
        <w:t>质量管理</w:t>
      </w:r>
      <w:bookmarkEnd w:id="12"/>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质量管理的根本目是通过对维护工作全过程进行严格控制和监督，通过贯彻维护规程和体系，使维护工作制度化、规范化和科学化，确保</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的通信网络安全畅通。</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质量管理的内容：通过对维护工作过程的各个环节进行质量控制，监督检查通信设施的维护质量和服务质量，发现质量问题，采取纠正预防措施，不断改进提高维护质量和服务质量。</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认真履行职责，坚持检查、记录和报告制度。</w:t>
      </w:r>
    </w:p>
    <w:p>
      <w:pPr>
        <w:pageBreakBefore w:val="0"/>
        <w:numPr>
          <w:ilvl w:val="0"/>
          <w:numId w:val="0"/>
        </w:numPr>
        <w:kinsoku/>
        <w:wordWrap/>
        <w:overflowPunct/>
        <w:topLinePunct w:val="0"/>
        <w:autoSpaceDE/>
        <w:autoSpaceDN/>
        <w:bidi w:val="0"/>
        <w:snapToGrid/>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定期组织维护人员、技术人员对辖区内的基站设施工作情况进行联合检查。</w:t>
      </w:r>
    </w:p>
    <w:p>
      <w:pPr>
        <w:pStyle w:val="4"/>
        <w:pageBreakBefore w:val="0"/>
        <w:kinsoku/>
        <w:wordWrap/>
        <w:overflowPunct/>
        <w:topLinePunct w:val="0"/>
        <w:autoSpaceDE/>
        <w:autoSpaceDN/>
        <w:bidi w:val="0"/>
        <w:snapToGrid/>
        <w:spacing w:before="0" w:after="0" w:line="360" w:lineRule="auto"/>
        <w:ind w:left="0" w:leftChars="0" w:firstLine="513" w:firstLineChars="214"/>
        <w:rPr>
          <w:rFonts w:hint="eastAsia" w:ascii="宋体" w:hAnsi="宋体" w:eastAsia="宋体" w:cs="宋体"/>
          <w:b w:val="0"/>
          <w:bCs w:val="0"/>
          <w:sz w:val="24"/>
          <w:szCs w:val="24"/>
          <w:highlight w:val="none"/>
        </w:rPr>
      </w:pPr>
      <w:bookmarkStart w:id="13" w:name="_Toc330393662"/>
      <w:r>
        <w:rPr>
          <w:rFonts w:hint="eastAsia" w:ascii="宋体" w:hAnsi="宋体" w:eastAsia="宋体" w:cs="宋体"/>
          <w:b w:val="0"/>
          <w:bCs w:val="0"/>
          <w:sz w:val="24"/>
          <w:szCs w:val="24"/>
          <w:highlight w:val="none"/>
          <w:lang w:val="en-US" w:eastAsia="zh-CN"/>
        </w:rPr>
        <w:t xml:space="preserve">5.5 </w:t>
      </w:r>
      <w:r>
        <w:rPr>
          <w:rFonts w:hint="eastAsia" w:ascii="宋体" w:hAnsi="宋体" w:eastAsia="宋体" w:cs="宋体"/>
          <w:b w:val="0"/>
          <w:bCs w:val="0"/>
          <w:sz w:val="24"/>
          <w:szCs w:val="24"/>
          <w:highlight w:val="none"/>
        </w:rPr>
        <w:t>安全保密</w:t>
      </w:r>
      <w:bookmarkEnd w:id="13"/>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加强安全生产的教育和检查，建立和健全安全生产、安全操作的规章制度</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维护人员应严格执行。</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制定安全生产技术保障措施。加强对维护人员的技能培训，以确保安全生产。</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严格遵守光缆储运、挖沟、布放及杆上作业等安全操作规定。</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防范各种伤亡事故（如电击、灼伤、中毒、倒杆或坠落致伤等）的发生。</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加强防火安全教育和检查，建立和健全防火安全规章制度，组织学习消防基本知识和应急训练，并组织考核。</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建立治安、防火、防爆制度，加强仓库、设备、材料管理，作好防火防盗措施。</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抢修车辆应定期检查，损坏要及时维修，确保</w:t>
      </w:r>
      <w:r>
        <w:rPr>
          <w:rFonts w:hint="eastAsia" w:ascii="宋体" w:hAnsi="宋体" w:eastAsia="宋体" w:cs="宋体"/>
          <w:b w:val="0"/>
          <w:bCs w:val="0"/>
          <w:sz w:val="24"/>
          <w:szCs w:val="24"/>
          <w:highlight w:val="none"/>
          <w:lang w:eastAsia="zh-CN"/>
        </w:rPr>
        <w:t>维护人员人生安全和</w:t>
      </w:r>
      <w:r>
        <w:rPr>
          <w:rFonts w:hint="eastAsia" w:ascii="宋体" w:hAnsi="宋体" w:eastAsia="宋体" w:cs="宋体"/>
          <w:b w:val="0"/>
          <w:bCs w:val="0"/>
          <w:sz w:val="24"/>
          <w:szCs w:val="24"/>
          <w:highlight w:val="none"/>
        </w:rPr>
        <w:t>抢修需要。</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t>维护人员对用</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的技术信息、网络容量和站址等信息，负有保密责任。未经对方书面同意，均不得以任何方式向任何第三方泄露、出售、转让、许可使用或共享。</w:t>
      </w:r>
    </w:p>
    <w:p>
      <w:pPr>
        <w:pStyle w:val="4"/>
        <w:pageBreakBefore w:val="0"/>
        <w:kinsoku/>
        <w:wordWrap/>
        <w:overflowPunct/>
        <w:topLinePunct w:val="0"/>
        <w:autoSpaceDE/>
        <w:autoSpaceDN/>
        <w:bidi w:val="0"/>
        <w:snapToGrid/>
        <w:spacing w:before="0" w:after="0" w:line="360" w:lineRule="auto"/>
        <w:ind w:left="0" w:leftChars="0" w:firstLine="480" w:firstLineChars="200"/>
        <w:rPr>
          <w:rFonts w:hint="eastAsia" w:ascii="宋体" w:hAnsi="宋体" w:eastAsia="宋体" w:cs="宋体"/>
          <w:b w:val="0"/>
          <w:bCs w:val="0"/>
          <w:sz w:val="24"/>
          <w:szCs w:val="24"/>
          <w:highlight w:val="none"/>
        </w:rPr>
      </w:pPr>
      <w:bookmarkStart w:id="14" w:name="_Toc330393663"/>
      <w:r>
        <w:rPr>
          <w:rFonts w:hint="eastAsia" w:ascii="宋体" w:hAnsi="宋体" w:eastAsia="宋体" w:cs="宋体"/>
          <w:b w:val="0"/>
          <w:bCs w:val="0"/>
          <w:sz w:val="24"/>
          <w:szCs w:val="24"/>
          <w:highlight w:val="none"/>
          <w:lang w:val="en-US" w:eastAsia="zh-CN"/>
        </w:rPr>
        <w:t xml:space="preserve">5.6 </w:t>
      </w:r>
      <w:r>
        <w:rPr>
          <w:rFonts w:hint="eastAsia" w:ascii="宋体" w:hAnsi="宋体" w:eastAsia="宋体" w:cs="宋体"/>
          <w:b w:val="0"/>
          <w:bCs w:val="0"/>
          <w:sz w:val="24"/>
          <w:szCs w:val="24"/>
          <w:highlight w:val="none"/>
        </w:rPr>
        <w:t>文明生产及环境保护</w:t>
      </w:r>
      <w:bookmarkEnd w:id="14"/>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作业现场应设置安全生产标志牌和标语，不准穿拖鞋、赤脚进入作业现场</w:t>
      </w:r>
      <w:r>
        <w:rPr>
          <w:rFonts w:hint="eastAsia" w:ascii="宋体" w:hAnsi="宋体" w:eastAsia="宋体" w:cs="宋体"/>
          <w:b w:val="0"/>
          <w:bCs w:val="0"/>
          <w:sz w:val="24"/>
          <w:szCs w:val="24"/>
          <w:highlight w:val="none"/>
          <w:lang w:eastAsia="zh-CN"/>
        </w:rPr>
        <w:t>，做</w:t>
      </w:r>
      <w:r>
        <w:rPr>
          <w:rFonts w:hint="eastAsia" w:ascii="宋体" w:hAnsi="宋体" w:eastAsia="宋体" w:cs="宋体"/>
          <w:b w:val="0"/>
          <w:bCs w:val="0"/>
          <w:sz w:val="24"/>
          <w:szCs w:val="24"/>
          <w:highlight w:val="none"/>
        </w:rPr>
        <w:t>到文明生产。</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作业现场的各种机具设备、材料、构件、设施等要堆放整齐、布置合理、标识清楚，保持现场整洁文明。</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3、高空</w:t>
      </w:r>
      <w:r>
        <w:rPr>
          <w:rFonts w:hint="eastAsia" w:ascii="宋体" w:hAnsi="宋体" w:eastAsia="宋体" w:cs="宋体"/>
          <w:b w:val="0"/>
          <w:bCs w:val="0"/>
          <w:sz w:val="24"/>
          <w:szCs w:val="24"/>
          <w:highlight w:val="none"/>
        </w:rPr>
        <w:t>作业时应确保地</w:t>
      </w:r>
      <w:r>
        <w:rPr>
          <w:rFonts w:hint="eastAsia" w:ascii="宋体" w:hAnsi="宋体" w:eastAsia="宋体" w:cs="宋体"/>
          <w:b w:val="0"/>
          <w:bCs w:val="0"/>
          <w:sz w:val="24"/>
          <w:szCs w:val="24"/>
          <w:highlight w:val="none"/>
          <w:lang w:eastAsia="zh-CN"/>
        </w:rPr>
        <w:t>面</w:t>
      </w:r>
      <w:r>
        <w:rPr>
          <w:rFonts w:hint="eastAsia" w:ascii="宋体" w:hAnsi="宋体" w:eastAsia="宋体" w:cs="宋体"/>
          <w:b w:val="0"/>
          <w:bCs w:val="0"/>
          <w:sz w:val="24"/>
          <w:szCs w:val="24"/>
          <w:highlight w:val="none"/>
        </w:rPr>
        <w:t>其他设施及行人和交通车辆的安全。</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维护过程中与当地发生矛盾时，及时与当地政府取得联系，妥善处理矛盾，做好各种善后工作。</w:t>
      </w:r>
    </w:p>
    <w:p>
      <w:pPr>
        <w:pageBreakBefore w:val="0"/>
        <w:numPr>
          <w:ilvl w:val="0"/>
          <w:numId w:val="0"/>
        </w:numPr>
        <w:kinsoku/>
        <w:wordWrap/>
        <w:overflowPunct/>
        <w:topLinePunct w:val="0"/>
        <w:autoSpaceDE/>
        <w:autoSpaceDN/>
        <w:bidi w:val="0"/>
        <w:adjustRightInd w:val="0"/>
        <w:snapToGrid/>
        <w:spacing w:line="360" w:lineRule="auto"/>
        <w:ind w:firstLine="480" w:firstLineChars="200"/>
        <w:jc w:val="left"/>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遵守国家和地方有关控制环境污染的法律法规，采取必要的措施防止污染。</w:t>
      </w:r>
    </w:p>
    <w:p>
      <w:pPr>
        <w:pStyle w:val="4"/>
        <w:pageBreakBefore w:val="0"/>
        <w:kinsoku/>
        <w:wordWrap/>
        <w:overflowPunct/>
        <w:topLinePunct w:val="0"/>
        <w:autoSpaceDE/>
        <w:autoSpaceDN/>
        <w:bidi w:val="0"/>
        <w:snapToGrid/>
        <w:spacing w:before="0" w:after="0" w:line="360" w:lineRule="auto"/>
        <w:ind w:left="0" w:leftChars="0" w:firstLine="480" w:firstLineChars="200"/>
        <w:rPr>
          <w:rFonts w:hint="eastAsia" w:ascii="宋体" w:hAnsi="宋体" w:eastAsia="宋体" w:cs="宋体"/>
          <w:b w:val="0"/>
          <w:bCs w:val="0"/>
          <w:sz w:val="24"/>
          <w:szCs w:val="24"/>
          <w:highlight w:val="none"/>
        </w:rPr>
      </w:pPr>
      <w:bookmarkStart w:id="15" w:name="_Toc330393665"/>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7</w:t>
      </w:r>
      <w:bookmarkEnd w:id="15"/>
      <w:r>
        <w:rPr>
          <w:rFonts w:hint="eastAsia" w:ascii="宋体" w:hAnsi="宋体" w:eastAsia="宋体" w:cs="宋体"/>
          <w:b w:val="0"/>
          <w:bCs w:val="0"/>
          <w:sz w:val="24"/>
          <w:szCs w:val="24"/>
          <w:highlight w:val="none"/>
          <w:lang w:val="en-US" w:eastAsia="zh-CN"/>
        </w:rPr>
        <w:t>考核</w:t>
      </w:r>
      <w:bookmarkStart w:id="16" w:name="_Toc330393666"/>
      <w:r>
        <w:rPr>
          <w:rFonts w:hint="eastAsia" w:ascii="宋体" w:hAnsi="宋体" w:eastAsia="宋体" w:cs="宋体"/>
          <w:b w:val="0"/>
          <w:bCs w:val="0"/>
          <w:sz w:val="24"/>
          <w:szCs w:val="24"/>
          <w:highlight w:val="none"/>
        </w:rPr>
        <w:t>细则</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1、该考核细则适用于甲方对乙方的考核，考核在</w:t>
      </w:r>
      <w:r>
        <w:rPr>
          <w:rFonts w:hint="eastAsia" w:ascii="宋体" w:hAnsi="宋体" w:eastAsia="宋体" w:cs="宋体"/>
          <w:b w:val="0"/>
          <w:bCs w:val="0"/>
          <w:sz w:val="24"/>
          <w:szCs w:val="24"/>
          <w:highlight w:val="none"/>
          <w:lang w:eastAsia="zh-CN"/>
        </w:rPr>
        <w:t>每</w:t>
      </w:r>
      <w:r>
        <w:rPr>
          <w:rFonts w:hint="eastAsia" w:ascii="宋体" w:hAnsi="宋体" w:eastAsia="宋体" w:cs="宋体"/>
          <w:b w:val="0"/>
          <w:bCs w:val="0"/>
          <w:sz w:val="24"/>
          <w:szCs w:val="24"/>
          <w:highlight w:val="none"/>
          <w:lang w:val="en-US" w:eastAsia="zh-CN"/>
        </w:rPr>
        <w:t>季度运维工作完成后</w:t>
      </w:r>
      <w:r>
        <w:rPr>
          <w:rFonts w:hint="eastAsia" w:ascii="宋体" w:hAnsi="宋体" w:eastAsia="宋体" w:cs="宋体"/>
          <w:b w:val="0"/>
          <w:bCs w:val="0"/>
          <w:sz w:val="24"/>
          <w:szCs w:val="24"/>
          <w:highlight w:val="none"/>
        </w:rPr>
        <w:t>进行。</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2、每次</w:t>
      </w:r>
      <w:r>
        <w:rPr>
          <w:rFonts w:hint="eastAsia" w:ascii="宋体" w:hAnsi="宋体" w:eastAsia="宋体" w:cs="宋体"/>
          <w:b w:val="0"/>
          <w:bCs w:val="0"/>
          <w:sz w:val="24"/>
          <w:szCs w:val="24"/>
          <w:highlight w:val="none"/>
          <w:lang w:val="en-US" w:eastAsia="zh-CN"/>
        </w:rPr>
        <w:t>运维</w:t>
      </w:r>
      <w:r>
        <w:rPr>
          <w:rFonts w:hint="eastAsia" w:ascii="宋体" w:hAnsi="宋体" w:eastAsia="宋体" w:cs="宋体"/>
          <w:b w:val="0"/>
          <w:bCs w:val="0"/>
          <w:sz w:val="24"/>
          <w:szCs w:val="24"/>
          <w:highlight w:val="none"/>
        </w:rPr>
        <w:t>抢修完成后</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甲方应组织相关人员对其处理结果进行评定，评定结果作为季度与年度考核的标准。</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3、考核办法</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(1)、服从管理：严格按照甲方要求进行运维工作。违反一次扣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(2)、保证质量：牢固树立服务质量意识。认真负责地做好系统设施的维护、保养和管理工作。出现一次质量问题扣</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分。出现</w:t>
      </w:r>
      <w:r>
        <w:rPr>
          <w:rFonts w:hint="eastAsia" w:ascii="宋体" w:hAnsi="宋体" w:eastAsia="宋体" w:cs="宋体"/>
          <w:b w:val="0"/>
          <w:bCs w:val="0"/>
          <w:sz w:val="24"/>
          <w:szCs w:val="24"/>
          <w:highlight w:val="none"/>
          <w:lang w:val="en-US" w:eastAsia="zh-CN"/>
        </w:rPr>
        <w:t>两</w:t>
      </w:r>
      <w:r>
        <w:rPr>
          <w:rFonts w:hint="eastAsia" w:ascii="宋体" w:hAnsi="宋体" w:eastAsia="宋体" w:cs="宋体"/>
          <w:b w:val="0"/>
          <w:bCs w:val="0"/>
          <w:sz w:val="24"/>
          <w:szCs w:val="24"/>
          <w:highlight w:val="none"/>
        </w:rPr>
        <w:t>次</w:t>
      </w:r>
      <w:r>
        <w:rPr>
          <w:rFonts w:hint="eastAsia" w:ascii="宋体" w:hAnsi="宋体" w:eastAsia="宋体" w:cs="宋体"/>
          <w:b w:val="0"/>
          <w:bCs w:val="0"/>
          <w:sz w:val="24"/>
          <w:szCs w:val="24"/>
          <w:highlight w:val="none"/>
          <w:lang w:val="en-US" w:eastAsia="zh-CN"/>
        </w:rPr>
        <w:t>及以上则考核不合格</w:t>
      </w:r>
      <w:r>
        <w:rPr>
          <w:rFonts w:hint="eastAsia" w:ascii="宋体" w:hAnsi="宋体" w:eastAsia="宋体" w:cs="宋体"/>
          <w:b w:val="0"/>
          <w:bCs w:val="0"/>
          <w:sz w:val="24"/>
          <w:szCs w:val="24"/>
          <w:highlight w:val="none"/>
        </w:rPr>
        <w:t>。（15分）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(3)、确保安全：严格遵守安全操作规程，确保人身安全和设备安全。出现一次安全事故扣</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出现</w:t>
      </w:r>
      <w:r>
        <w:rPr>
          <w:rFonts w:hint="eastAsia" w:ascii="宋体" w:hAnsi="宋体" w:eastAsia="宋体" w:cs="宋体"/>
          <w:b w:val="0"/>
          <w:bCs w:val="0"/>
          <w:sz w:val="24"/>
          <w:szCs w:val="24"/>
          <w:highlight w:val="none"/>
          <w:lang w:val="en-US" w:eastAsia="zh-CN"/>
        </w:rPr>
        <w:t>两</w:t>
      </w:r>
      <w:r>
        <w:rPr>
          <w:rFonts w:hint="eastAsia" w:ascii="宋体" w:hAnsi="宋体" w:eastAsia="宋体" w:cs="宋体"/>
          <w:b w:val="0"/>
          <w:bCs w:val="0"/>
          <w:sz w:val="24"/>
          <w:szCs w:val="24"/>
          <w:highlight w:val="none"/>
        </w:rPr>
        <w:t>次</w:t>
      </w:r>
      <w:r>
        <w:rPr>
          <w:rFonts w:hint="eastAsia" w:ascii="宋体" w:hAnsi="宋体" w:eastAsia="宋体" w:cs="宋体"/>
          <w:b w:val="0"/>
          <w:bCs w:val="0"/>
          <w:sz w:val="24"/>
          <w:szCs w:val="24"/>
          <w:highlight w:val="none"/>
          <w:lang w:val="en-US" w:eastAsia="zh-CN"/>
        </w:rPr>
        <w:t>及以上则考核不合格</w:t>
      </w:r>
      <w:r>
        <w:rPr>
          <w:rFonts w:hint="eastAsia" w:ascii="宋体" w:hAnsi="宋体" w:eastAsia="宋体" w:cs="宋体"/>
          <w:b w:val="0"/>
          <w:bCs w:val="0"/>
          <w:sz w:val="24"/>
          <w:szCs w:val="24"/>
          <w:highlight w:val="none"/>
        </w:rPr>
        <w:t>。（20分）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(4)、联系畅通：乙方设运维联系人，联系人手机应24小时开机。因无法联系到运维联系人而造成的损失由乙方承担责任。违反一次扣</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(5)、立即到场：运维队伍接到园区内故障申报后需</w:t>
      </w:r>
      <w:r>
        <w:rPr>
          <w:rFonts w:hint="eastAsia" w:ascii="宋体" w:hAnsi="宋体" w:eastAsia="宋体" w:cs="宋体"/>
          <w:b w:val="0"/>
          <w:bCs w:val="0"/>
          <w:sz w:val="24"/>
          <w:szCs w:val="24"/>
          <w:highlight w:val="none"/>
          <w:lang w:val="en-US" w:eastAsia="zh-CN"/>
        </w:rPr>
        <w:t>15</w:t>
      </w:r>
      <w:r>
        <w:rPr>
          <w:rFonts w:hint="eastAsia" w:ascii="宋体" w:hAnsi="宋体" w:eastAsia="宋体" w:cs="宋体"/>
          <w:b w:val="0"/>
          <w:bCs w:val="0"/>
          <w:sz w:val="24"/>
          <w:szCs w:val="24"/>
          <w:highlight w:val="none"/>
        </w:rPr>
        <w:t>分钟内到达现场，遇紧急情况</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分钟内到达现场，2小时内排除故障。如在规定时间内确实无法排除的故障，需上报甲方相关负责人。因乙方原因造成损失，由乙方承担责任。违反一次扣5分。（10分）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、定期检查：定期检查设备的运行状况，发现设备异常时，及时向负责人报告，及时、完整、准确地填写巡检记录和各种规定的记录。不得伪造纪录内容。违反一次扣1分。（10分）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、及时上报：故障处理完毕后，对所有故障处理过程备案，并将相关的故障处理结果上报给相关部门或人员。出现一次资料不全扣1分。（10分）</w:t>
      </w:r>
    </w:p>
    <w:p>
      <w:pPr>
        <w:widowControl/>
        <w:tabs>
          <w:tab w:val="left" w:pos="420"/>
        </w:tabs>
        <w:spacing w:line="360" w:lineRule="auto"/>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、遵纪守法：乙方人员需严格遵守国家及当地法律，如违反法律而造成的各种后果，由乙方承担责任。违反一次扣2分。（15分）</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548DD4"/>
          <w:sz w:val="24"/>
          <w:szCs w:val="24"/>
          <w:highlight w:val="none"/>
        </w:rPr>
        <w:t xml:space="preserve">   </w:t>
      </w:r>
      <w:r>
        <w:rPr>
          <w:rFonts w:hint="eastAsia" w:ascii="宋体" w:hAnsi="宋体" w:eastAsia="宋体" w:cs="宋体"/>
          <w:b w:val="0"/>
          <w:bCs w:val="0"/>
          <w:sz w:val="24"/>
          <w:szCs w:val="24"/>
          <w:highlight w:val="none"/>
        </w:rPr>
        <w:t xml:space="preserve">  4、考核结果：</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根据考核办法每季度进行一次考核，90分以上为优秀，80分以上为良好，70分以上为合格，70分以下为不合格。</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运维情况考核不合格，扣除当季度付款金额的20%。</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无故影响信息化业务时间为1天，定为3级业务事故，当季度发生一次3级业务事故，扣除该季度付款金额的5%。</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出现一次安全事故，扣除该季度付款金额的5%。</w:t>
      </w:r>
    </w:p>
    <w:p>
      <w:pPr>
        <w:numPr>
          <w:ilvl w:val="0"/>
          <w:numId w:val="0"/>
        </w:numPr>
        <w:spacing w:line="360" w:lineRule="auto"/>
        <w:ind w:left="0" w:leftChars="0" w:firstLine="600" w:firstLineChars="25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各时间点以甲方通知乙方后开始计时。</w:t>
      </w:r>
      <w:bookmarkEnd w:id="16"/>
    </w:p>
    <w:p>
      <w:pPr>
        <w:spacing w:line="360" w:lineRule="auto"/>
        <w:jc w:val="both"/>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sz w:val="24"/>
          <w:szCs w:val="24"/>
          <w:highlight w:val="none"/>
        </w:rPr>
        <w:t>总体考核登记表</w:t>
      </w:r>
      <w:r>
        <w:rPr>
          <w:rFonts w:hint="eastAsia" w:ascii="宋体" w:hAnsi="宋体" w:eastAsia="宋体" w:cs="宋体"/>
          <w:b w:val="0"/>
          <w:bCs w:val="0"/>
          <w:color w:val="000000"/>
          <w:sz w:val="24"/>
          <w:szCs w:val="24"/>
          <w:highlight w:val="none"/>
        </w:rPr>
        <w:t>》</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5.8 解除合同条款</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存在以下情形之一的，甲方有权解除合同。</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1、乙方违反甲方安全规定，违规作业且拒不整改；</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2、乙方巡检工作不到位，导致甲方产生经济损失；</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3、乙方工器具、备品备件不完善导致运维不及时给甲方带来不良影响；</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4、季度考核两次不合格。</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合同解除后，结算金额标准如下：</w:t>
      </w:r>
    </w:p>
    <w:p>
      <w:pPr>
        <w:spacing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全年运维费用除以365天乘以运维天数减被考核金额。</w:t>
      </w:r>
    </w:p>
    <w:p>
      <w:pPr>
        <w:pStyle w:val="45"/>
        <w:rPr>
          <w:rFonts w:hint="eastAsia" w:ascii="宋体" w:hAnsi="宋体" w:eastAsia="宋体" w:cs="宋体"/>
          <w:b w:val="0"/>
          <w:bCs w:val="0"/>
          <w:color w:val="000000"/>
          <w:sz w:val="24"/>
          <w:szCs w:val="24"/>
          <w:highlight w:val="none"/>
          <w:lang w:val="en-US" w:eastAsia="zh-CN"/>
        </w:rPr>
      </w:pPr>
    </w:p>
    <w:p>
      <w:pPr>
        <w:pStyle w:val="45"/>
        <w:rPr>
          <w:rFonts w:hint="eastAsia" w:ascii="宋体" w:hAnsi="宋体" w:eastAsia="宋体" w:cs="宋体"/>
          <w:b w:val="0"/>
          <w:bCs w:val="0"/>
          <w:color w:val="000000"/>
          <w:sz w:val="24"/>
          <w:szCs w:val="24"/>
          <w:highlight w:val="none"/>
          <w:lang w:val="en-US" w:eastAsia="zh-CN"/>
        </w:rPr>
      </w:pPr>
    </w:p>
    <w:p>
      <w:pPr>
        <w:rPr>
          <w:rFonts w:hint="eastAsia"/>
          <w:lang w:val="en-US" w:eastAsia="zh-CN"/>
        </w:rPr>
      </w:pPr>
      <w:r>
        <w:rPr>
          <w:rFonts w:hint="eastAsia" w:ascii="宋体" w:hAnsi="宋体" w:eastAsia="宋体" w:cs="宋体"/>
          <w:b w:val="0"/>
          <w:bCs w:val="0"/>
          <w:sz w:val="24"/>
          <w:szCs w:val="24"/>
          <w:highlight w:val="none"/>
          <w:lang w:val="en-US" w:eastAsia="zh-CN"/>
        </w:rPr>
        <w:br w:type="page"/>
      </w:r>
    </w:p>
    <w:tbl>
      <w:tblPr>
        <w:tblStyle w:val="46"/>
        <w:tblW w:w="835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3428"/>
        <w:gridCol w:w="1368"/>
        <w:gridCol w:w="1377"/>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8352" w:type="dxa"/>
            <w:gridSpan w:val="5"/>
            <w:vMerge w:val="restart"/>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附表1：</w:t>
            </w:r>
            <w:r>
              <w:rPr>
                <w:rFonts w:hint="eastAsia" w:ascii="宋体" w:hAnsi="宋体" w:eastAsia="宋体" w:cs="宋体"/>
                <w:b w:val="0"/>
                <w:bCs w:val="0"/>
                <w:i w:val="0"/>
                <w:color w:val="000000"/>
                <w:kern w:val="0"/>
                <w:sz w:val="24"/>
                <w:szCs w:val="24"/>
                <w:highlight w:val="none"/>
                <w:u w:val="none"/>
                <w:lang w:val="en-US" w:eastAsia="zh-CN" w:bidi="ar"/>
              </w:rPr>
              <w:t>中煤华昱信息化建设外委维护服务统计表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8352" w:type="dxa"/>
            <w:gridSpan w:val="5"/>
            <w:vMerge w:val="continue"/>
            <w:tcBorders>
              <w:top w:val="nil"/>
              <w:left w:val="nil"/>
              <w:bottom w:val="nil"/>
              <w:right w:val="nil"/>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342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项目名称</w:t>
            </w:r>
          </w:p>
        </w:tc>
        <w:tc>
          <w:tcPr>
            <w:tcW w:w="136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单位</w:t>
            </w:r>
          </w:p>
        </w:tc>
        <w:tc>
          <w:tcPr>
            <w:tcW w:w="1377"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数量</w:t>
            </w:r>
          </w:p>
        </w:tc>
        <w:tc>
          <w:tcPr>
            <w:tcW w:w="1089" w:type="dxa"/>
            <w:tcBorders>
              <w:top w:val="single" w:color="000000" w:sz="8"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 一、通信光缆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园区内光缆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56880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山上煤矿主干光缆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107301</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合计</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164181</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二、安防监控系统</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安防监控电缆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25050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安防监控设备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三、卫星及有线电视系统</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有线电视终端口</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629</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12965</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3.3</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有线电视设备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四、电话电缆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电话电缆</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6310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五、数据中心机房、网络机房设备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空调及电源设备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网络服务器</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5.2</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网络交换机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80</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5.3</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网络安全设备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5.4</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音视频会议系统设备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45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六、视频会议室设备</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highlight w:val="none"/>
                <w:u w:val="none"/>
              </w:rPr>
            </w:pP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6.1</w:t>
            </w:r>
          </w:p>
        </w:tc>
        <w:tc>
          <w:tcPr>
            <w:tcW w:w="34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前楼大屏</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平方米</w:t>
            </w:r>
          </w:p>
        </w:tc>
        <w:tc>
          <w:tcPr>
            <w:tcW w:w="13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16</w:t>
            </w:r>
          </w:p>
        </w:tc>
        <w:tc>
          <w:tcPr>
            <w:tcW w:w="1089"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90"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lang w:val="en-US"/>
              </w:rPr>
            </w:pPr>
            <w:r>
              <w:rPr>
                <w:rFonts w:hint="eastAsia" w:ascii="宋体" w:hAnsi="宋体" w:eastAsia="宋体" w:cs="宋体"/>
                <w:b w:val="0"/>
                <w:bCs w:val="0"/>
                <w:i w:val="0"/>
                <w:iCs w:val="0"/>
                <w:color w:val="000000"/>
                <w:kern w:val="0"/>
                <w:sz w:val="24"/>
                <w:szCs w:val="24"/>
                <w:highlight w:val="none"/>
                <w:u w:val="none"/>
                <w:lang w:val="en-US" w:eastAsia="zh-CN" w:bidi="ar"/>
              </w:rPr>
              <w:t>6.2</w:t>
            </w:r>
          </w:p>
        </w:tc>
        <w:tc>
          <w:tcPr>
            <w:tcW w:w="342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生态园大屏</w:t>
            </w:r>
          </w:p>
        </w:tc>
        <w:tc>
          <w:tcPr>
            <w:tcW w:w="1368"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平方米</w:t>
            </w:r>
          </w:p>
        </w:tc>
        <w:tc>
          <w:tcPr>
            <w:tcW w:w="1377" w:type="dxa"/>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1089" w:type="dxa"/>
            <w:tcBorders>
              <w:top w:val="single" w:color="000000" w:sz="4" w:space="0"/>
              <w:left w:val="single" w:color="000000" w:sz="4" w:space="0"/>
              <w:bottom w:val="single" w:color="000000" w:sz="8" w:space="0"/>
              <w:right w:val="single" w:color="000000" w:sz="8" w:space="0"/>
            </w:tcBorders>
            <w:noWrap/>
            <w:vAlign w:val="center"/>
          </w:tcPr>
          <w:p>
            <w:pPr>
              <w:rPr>
                <w:rFonts w:hint="eastAsia" w:ascii="宋体" w:hAnsi="宋体" w:eastAsia="宋体" w:cs="宋体"/>
                <w:b w:val="0"/>
                <w:bCs w:val="0"/>
                <w:i w:val="0"/>
                <w:iCs w:val="0"/>
                <w:color w:val="000000"/>
                <w:sz w:val="24"/>
                <w:szCs w:val="24"/>
                <w:highlight w:val="none"/>
                <w:u w:val="none"/>
              </w:rPr>
            </w:pPr>
          </w:p>
        </w:tc>
      </w:tr>
    </w:tbl>
    <w:tbl>
      <w:tblPr>
        <w:tblStyle w:val="46"/>
        <w:tblpPr w:leftFromText="180" w:rightFromText="180" w:vertAnchor="text" w:horzAnchor="page" w:tblpXSpec="center" w:tblpY="1198"/>
        <w:tblOverlap w:val="never"/>
        <w:tblW w:w="79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3449"/>
        <w:gridCol w:w="1381"/>
        <w:gridCol w:w="1361"/>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837"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    一、通信光缆</w:t>
            </w: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光缆芯数</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距离（米）</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1.1、园区内光缆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花园室外箱至五栋公寓楼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专家路口箱至专家楼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3700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南北楼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北楼至礼堂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花园室外箱至新建公寓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洁净煤至新楼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洁净煤至黄河供水</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黄河办公楼至砖厂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砖厂至硅锰</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硅锰至搅拌站</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洁净煤至建安机房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洁净煤至车队</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洁净煤至北楼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洁净煤至水泥厂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洁净煤至磅房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洁净煤至化验楼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洁净煤至移动基站</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洁净煤至电厂</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北楼机房至花园室外箱</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洗运中心至磅房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洗运中心至南楼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洁净煤至装车站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洁净煤至水泥厂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北楼机房至花园室外箱</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北楼机房至专家楼路口</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北楼机房至调度楼光缆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北楼机房至新建专家楼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北楼机房至农业园</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5400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园区监控光缆</w:t>
            </w:r>
          </w:p>
        </w:tc>
        <w:tc>
          <w:tcPr>
            <w:tcW w:w="138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36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33</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园区监控光缆</w:t>
            </w:r>
          </w:p>
        </w:tc>
        <w:tc>
          <w:tcPr>
            <w:tcW w:w="138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136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56880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1.2、山上煤矿主干光缆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洁净煤至北楼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洁净煤至五家沟  </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18000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五家沟至各矿主干</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48</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22887</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五家沟至各矿主干</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22714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五家沟至各矿分支</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25362</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五家沟至高山矿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12838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五家沟至煤业中心</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107301</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164181</w:t>
            </w:r>
          </w:p>
        </w:tc>
        <w:tc>
          <w:tcPr>
            <w:tcW w:w="109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二、安防监控系统</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2.1、安防监控电缆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监控视频电缆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监控控制电缆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监控电源电缆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5700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监控照明动力电缆3*4</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4050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监控照明动力电缆3*2.5</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监控网络线</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6300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25050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2.1、安防监控设备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安防聚光照明灯</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监控摄像机</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84</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监控机房设备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监控传输设备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门禁系统</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w:t>
            </w:r>
          </w:p>
        </w:tc>
        <w:tc>
          <w:tcPr>
            <w:tcW w:w="1092" w:type="dxa"/>
            <w:tcBorders>
              <w:top w:val="single" w:color="000000" w:sz="4" w:space="0"/>
              <w:left w:val="single" w:color="000000" w:sz="4" w:space="0"/>
              <w:bottom w:val="nil"/>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188</w:t>
            </w:r>
          </w:p>
        </w:tc>
        <w:tc>
          <w:tcPr>
            <w:tcW w:w="109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三、卫星及有线电视系统</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3.1、有线电视终端口</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276</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15栋专家公寓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新建高层公寓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培训楼</w:t>
            </w:r>
          </w:p>
        </w:tc>
        <w:tc>
          <w:tcPr>
            <w:tcW w:w="138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体育馆</w:t>
            </w:r>
          </w:p>
        </w:tc>
        <w:tc>
          <w:tcPr>
            <w:tcW w:w="138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629</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3.2、有线电视电缆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5栋公寓楼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4140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15栋专家楼</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新宾馆</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875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新建高层公寓</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5200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12965</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095"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3.3、有线电视设备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卫星电视机房设备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128</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14</w:t>
            </w:r>
          </w:p>
        </w:tc>
        <w:tc>
          <w:tcPr>
            <w:tcW w:w="34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卫星电视传输设备</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30</w:t>
            </w:r>
          </w:p>
        </w:tc>
        <w:tc>
          <w:tcPr>
            <w:tcW w:w="109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158</w:t>
            </w:r>
          </w:p>
        </w:tc>
        <w:tc>
          <w:tcPr>
            <w:tcW w:w="109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64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4095" w:type="dxa"/>
            <w:gridSpan w:val="2"/>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bookmarkStart w:id="17" w:name="_Toc182899942"/>
            <w:bookmarkStart w:id="18" w:name="_Toc146946402"/>
            <w:bookmarkStart w:id="19" w:name="_Toc173121437"/>
            <w:bookmarkStart w:id="20" w:name="_Toc330393669"/>
            <w:r>
              <w:rPr>
                <w:rFonts w:hint="eastAsia" w:ascii="宋体" w:hAnsi="宋体" w:eastAsia="宋体" w:cs="宋体"/>
                <w:b w:val="0"/>
                <w:bCs w:val="0"/>
                <w:i w:val="0"/>
                <w:color w:val="000000"/>
                <w:kern w:val="0"/>
                <w:sz w:val="24"/>
                <w:szCs w:val="24"/>
                <w:highlight w:val="none"/>
                <w:u w:val="none"/>
                <w:lang w:val="en-US" w:eastAsia="zh-CN" w:bidi="ar"/>
              </w:rPr>
              <w:t>四、电话电缆</w:t>
            </w:r>
          </w:p>
        </w:tc>
        <w:tc>
          <w:tcPr>
            <w:tcW w:w="138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使用位置</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北楼至调度楼50对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北楼至专家公寓50对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专家公寓入户5对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2800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北楼至新建专家公寓24对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新建专家公寓24对</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室外网络线</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750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6310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jc w:val="center"/>
        </w:trPr>
        <w:tc>
          <w:tcPr>
            <w:tcW w:w="7929"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五、数据中心机房、通讯机房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设备名称</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空调</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UPS</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套</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稳压器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服务器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交换机</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小计</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110</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3449"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8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361"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c>
          <w:tcPr>
            <w:tcW w:w="1092"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7929"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六、视频会议室音视频系统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序号</w:t>
            </w:r>
          </w:p>
        </w:tc>
        <w:tc>
          <w:tcPr>
            <w:tcW w:w="344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设备名称</w:t>
            </w:r>
          </w:p>
        </w:tc>
        <w:tc>
          <w:tcPr>
            <w:tcW w:w="138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单位</w:t>
            </w:r>
          </w:p>
        </w:tc>
        <w:tc>
          <w:tcPr>
            <w:tcW w:w="1361"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数量</w:t>
            </w:r>
          </w:p>
        </w:tc>
        <w:tc>
          <w:tcPr>
            <w:tcW w:w="1092"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LED大屏</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平米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 xml:space="preserve">视频终端 </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调音台</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视频矩阵</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5</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跟踪矩阵</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音频处理器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3</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7</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反馈抑制器</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4</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8</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功放</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无线桌面鹅颈话筒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套</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10</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会议主机</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台</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11</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红外无线话筒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24</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12</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手拉手有线话筒</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个</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26</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646"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13</w:t>
            </w:r>
          </w:p>
        </w:tc>
        <w:tc>
          <w:tcPr>
            <w:tcW w:w="3449"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生态园液晶拼接屏</w:t>
            </w:r>
          </w:p>
        </w:tc>
        <w:tc>
          <w:tcPr>
            <w:tcW w:w="138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平米</w:t>
            </w:r>
          </w:p>
        </w:tc>
        <w:tc>
          <w:tcPr>
            <w:tcW w:w="1361" w:type="dxa"/>
            <w:tcBorders>
              <w:top w:val="nil"/>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b w:val="0"/>
                <w:bCs w:val="0"/>
                <w:i w:val="0"/>
                <w:color w:val="000000"/>
                <w:kern w:val="0"/>
                <w:sz w:val="24"/>
                <w:szCs w:val="24"/>
                <w:highlight w:val="none"/>
                <w:u w:val="none"/>
                <w:lang w:val="en-US" w:eastAsia="zh-CN" w:bidi="ar"/>
              </w:rPr>
              <w:t>9</w:t>
            </w:r>
          </w:p>
        </w:tc>
        <w:tc>
          <w:tcPr>
            <w:tcW w:w="1092" w:type="dxa"/>
            <w:tcBorders>
              <w:top w:val="nil"/>
              <w:left w:val="nil"/>
              <w:bottom w:val="single" w:color="000000" w:sz="8" w:space="0"/>
              <w:right w:val="single" w:color="000000" w:sz="8" w:space="0"/>
            </w:tcBorders>
            <w:noWrap/>
            <w:tcMar>
              <w:top w:w="15" w:type="dxa"/>
              <w:left w:w="15" w:type="dxa"/>
              <w:right w:w="15" w:type="dxa"/>
            </w:tcMar>
            <w:vAlign w:val="center"/>
          </w:tcPr>
          <w:p>
            <w:pPr>
              <w:jc w:val="both"/>
              <w:rPr>
                <w:rFonts w:hint="eastAsia" w:ascii="宋体" w:hAnsi="宋体" w:eastAsia="宋体" w:cs="宋体"/>
                <w:b w:val="0"/>
                <w:bCs w:val="0"/>
                <w:i w:val="0"/>
                <w:color w:val="000000"/>
                <w:sz w:val="24"/>
                <w:szCs w:val="24"/>
                <w:highlight w:val="none"/>
                <w:u w:val="none"/>
              </w:rPr>
            </w:pPr>
          </w:p>
        </w:tc>
      </w:tr>
    </w:tbl>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 xml:space="preserve">  </w:t>
      </w:r>
      <w:bookmarkEnd w:id="17"/>
      <w:bookmarkEnd w:id="18"/>
      <w:bookmarkEnd w:id="19"/>
      <w:r>
        <w:rPr>
          <w:rFonts w:hint="eastAsia" w:ascii="宋体" w:hAnsi="宋体" w:eastAsia="宋体" w:cs="宋体"/>
          <w:b w:val="0"/>
          <w:bCs w:val="0"/>
          <w:sz w:val="24"/>
          <w:szCs w:val="24"/>
          <w:highlight w:val="none"/>
        </w:rPr>
        <w:t>维护人员及设备配置</w:t>
      </w:r>
      <w:bookmarkEnd w:id="20"/>
      <w:r>
        <w:rPr>
          <w:rFonts w:hint="eastAsia" w:ascii="宋体" w:hAnsi="宋体" w:eastAsia="宋体" w:cs="宋体"/>
          <w:b w:val="0"/>
          <w:bCs w:val="0"/>
          <w:sz w:val="24"/>
          <w:szCs w:val="24"/>
          <w:highlight w:val="none"/>
          <w:lang w:val="en-US" w:eastAsia="zh-CN"/>
        </w:rPr>
        <w:t>表</w:t>
      </w:r>
    </w:p>
    <w:tbl>
      <w:tblPr>
        <w:tblStyle w:val="46"/>
        <w:tblW w:w="884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300"/>
        <w:gridCol w:w="817"/>
        <w:gridCol w:w="1309"/>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62"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300"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名称及型号</w:t>
            </w:r>
          </w:p>
        </w:tc>
        <w:tc>
          <w:tcPr>
            <w:tcW w:w="81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w:t>
            </w:r>
          </w:p>
        </w:tc>
        <w:tc>
          <w:tcPr>
            <w:tcW w:w="1309"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数量</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维护人员</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个</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按需</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食宿费自理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维修车辆</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按需</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联系</w:t>
            </w:r>
            <w:r>
              <w:rPr>
                <w:rFonts w:hint="eastAsia" w:ascii="宋体" w:hAnsi="宋体" w:eastAsia="宋体" w:cs="宋体"/>
                <w:b w:val="0"/>
                <w:bCs w:val="0"/>
                <w:sz w:val="24"/>
                <w:szCs w:val="24"/>
                <w:highlight w:val="none"/>
              </w:rPr>
              <w:t>专用电话</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部</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2300"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光时域反射仪</w:t>
            </w:r>
          </w:p>
        </w:tc>
        <w:tc>
          <w:tcPr>
            <w:tcW w:w="817" w:type="dxa"/>
            <w:tcBorders>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稳定光源</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光功率</w:t>
            </w:r>
            <w:r>
              <w:rPr>
                <w:rFonts w:hint="eastAsia" w:ascii="宋体" w:hAnsi="宋体" w:eastAsia="宋体" w:cs="宋体"/>
                <w:b w:val="0"/>
                <w:bCs w:val="0"/>
                <w:sz w:val="24"/>
                <w:szCs w:val="24"/>
                <w:highlight w:val="none"/>
                <w:lang w:eastAsia="zh-CN"/>
              </w:rPr>
              <w:t>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数字视频测试仪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兆欧表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接地电阻测试仪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数字万用表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光纤熔接机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12</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松套管剥除器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13</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光纤切断器</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14</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电视场强仪</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施工机具</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套</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962"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16</w:t>
            </w:r>
          </w:p>
        </w:tc>
        <w:tc>
          <w:tcPr>
            <w:tcW w:w="2300"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管理计算机</w:t>
            </w:r>
          </w:p>
        </w:tc>
        <w:tc>
          <w:tcPr>
            <w:tcW w:w="817" w:type="dxa"/>
            <w:tcBorders>
              <w:top w:val="single" w:color="auto" w:sz="4" w:space="0"/>
              <w:bottom w:val="single" w:color="auto" w:sz="4" w:space="0"/>
            </w:tcBorders>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台</w:t>
            </w:r>
          </w:p>
        </w:tc>
        <w:tc>
          <w:tcPr>
            <w:tcW w:w="1309" w:type="dxa"/>
            <w:noWrap w:val="0"/>
            <w:vAlign w:val="top"/>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3457" w:type="dxa"/>
            <w:noWrap w:val="0"/>
            <w:vAlign w:val="center"/>
          </w:tcPr>
          <w:p>
            <w:pPr>
              <w:pageBreakBefore w:val="0"/>
              <w:kinsoku/>
              <w:wordWrap/>
              <w:overflowPunct/>
              <w:topLinePunct w:val="0"/>
              <w:autoSpaceDE/>
              <w:autoSpaceDN/>
              <w:bidi w:val="0"/>
              <w:snapToGrid/>
              <w:spacing w:line="360" w:lineRule="auto"/>
              <w:jc w:val="center"/>
              <w:rPr>
                <w:rFonts w:hint="eastAsia" w:ascii="宋体" w:hAnsi="宋体" w:eastAsia="宋体" w:cs="宋体"/>
                <w:b w:val="0"/>
                <w:bCs w:val="0"/>
                <w:sz w:val="24"/>
                <w:szCs w:val="24"/>
                <w:highlight w:val="none"/>
              </w:rPr>
            </w:pPr>
          </w:p>
        </w:tc>
      </w:tr>
    </w:tbl>
    <w:p>
      <w:pPr>
        <w:autoSpaceDN w:val="0"/>
        <w:jc w:val="center"/>
        <w:textAlignment w:val="center"/>
        <w:rPr>
          <w:rFonts w:hint="eastAsia" w:ascii="宋体" w:hAnsi="宋体" w:eastAsia="宋体" w:cs="宋体"/>
          <w:b w:val="0"/>
          <w:bCs w:val="0"/>
          <w:color w:val="000000"/>
          <w:sz w:val="24"/>
          <w:szCs w:val="24"/>
          <w:highlight w:val="none"/>
        </w:rPr>
      </w:pPr>
      <w:bookmarkStart w:id="21" w:name="_Toc330393670"/>
      <w:r>
        <w:rPr>
          <w:rFonts w:hint="eastAsia" w:ascii="宋体" w:hAnsi="宋体" w:eastAsia="宋体" w:cs="宋体"/>
          <w:b w:val="0"/>
          <w:bCs w:val="0"/>
          <w:color w:val="000000"/>
          <w:sz w:val="24"/>
          <w:szCs w:val="24"/>
          <w:highlight w:val="none"/>
        </w:rPr>
        <w:br w:type="page"/>
      </w:r>
    </w:p>
    <w:tbl>
      <w:tblPr>
        <w:tblStyle w:val="46"/>
        <w:tblpPr w:leftFromText="180" w:rightFromText="180" w:vertAnchor="text" w:horzAnchor="page" w:tblpX="1214" w:tblpY="196"/>
        <w:tblOverlap w:val="never"/>
        <w:tblW w:w="9495" w:type="dxa"/>
        <w:tblInd w:w="0" w:type="dxa"/>
        <w:tblLayout w:type="fixed"/>
        <w:tblCellMar>
          <w:top w:w="0" w:type="dxa"/>
          <w:left w:w="15" w:type="dxa"/>
          <w:bottom w:w="0" w:type="dxa"/>
          <w:right w:w="15" w:type="dxa"/>
        </w:tblCellMar>
      </w:tblPr>
      <w:tblGrid>
        <w:gridCol w:w="2115"/>
        <w:gridCol w:w="2121"/>
        <w:gridCol w:w="622"/>
        <w:gridCol w:w="1133"/>
        <w:gridCol w:w="699"/>
        <w:gridCol w:w="2805"/>
      </w:tblGrid>
      <w:tr>
        <w:tblPrEx>
          <w:tblLayout w:type="fixed"/>
          <w:tblCellMar>
            <w:top w:w="0" w:type="dxa"/>
            <w:left w:w="15" w:type="dxa"/>
            <w:bottom w:w="0" w:type="dxa"/>
            <w:right w:w="15" w:type="dxa"/>
          </w:tblCellMar>
        </w:tblPrEx>
        <w:trPr>
          <w:trHeight w:val="624" w:hRule="atLeast"/>
        </w:trPr>
        <w:tc>
          <w:tcPr>
            <w:tcW w:w="9495" w:type="dxa"/>
            <w:gridSpan w:val="6"/>
            <w:vMerge w:val="restart"/>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color w:val="000000"/>
                <w:kern w:val="0"/>
                <w:sz w:val="24"/>
                <w:szCs w:val="24"/>
                <w:highlight w:val="none"/>
                <w:lang w:val="en-US" w:eastAsia="zh-CN"/>
              </w:rPr>
              <w:t>服务</w:t>
            </w:r>
            <w:r>
              <w:rPr>
                <w:rFonts w:hint="eastAsia" w:ascii="宋体" w:hAnsi="宋体" w:eastAsia="宋体" w:cs="宋体"/>
                <w:b w:val="0"/>
                <w:bCs w:val="0"/>
                <w:color w:val="000000"/>
                <w:sz w:val="24"/>
                <w:szCs w:val="24"/>
                <w:highlight w:val="none"/>
              </w:rPr>
              <w:t>登记表</w:t>
            </w:r>
          </w:p>
        </w:tc>
      </w:tr>
      <w:tr>
        <w:tblPrEx>
          <w:tblLayout w:type="fixed"/>
          <w:tblCellMar>
            <w:top w:w="0" w:type="dxa"/>
            <w:left w:w="15" w:type="dxa"/>
            <w:bottom w:w="0" w:type="dxa"/>
            <w:right w:w="15" w:type="dxa"/>
          </w:tblCellMar>
        </w:tblPrEx>
        <w:trPr>
          <w:trHeight w:val="312" w:hRule="atLeast"/>
        </w:trPr>
        <w:tc>
          <w:tcPr>
            <w:tcW w:w="9495" w:type="dxa"/>
            <w:gridSpan w:val="6"/>
            <w:vMerge w:val="continue"/>
            <w:noWrap w:val="0"/>
            <w:vAlign w:val="center"/>
          </w:tcPr>
          <w:p>
            <w:pPr>
              <w:autoSpaceDN w:val="0"/>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85" w:hRule="atLeast"/>
        </w:trPr>
        <w:tc>
          <w:tcPr>
            <w:tcW w:w="9495" w:type="dxa"/>
            <w:gridSpan w:val="6"/>
            <w:tcBorders>
              <w:top w:val="single" w:color="000000" w:sz="8" w:space="0"/>
              <w:left w:val="single" w:color="000000" w:sz="8"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下达任务时间</w:t>
            </w:r>
          </w:p>
        </w:tc>
        <w:tc>
          <w:tcPr>
            <w:tcW w:w="274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下达任务人员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5"/>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5"/>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外维</w:t>
            </w:r>
            <w:r>
              <w:rPr>
                <w:rFonts w:hint="eastAsia" w:ascii="宋体" w:hAnsi="宋体" w:eastAsia="宋体" w:cs="宋体"/>
                <w:b w:val="0"/>
                <w:bCs w:val="0"/>
                <w:color w:val="000000"/>
                <w:sz w:val="24"/>
                <w:szCs w:val="24"/>
                <w:highlight w:val="none"/>
                <w:lang w:val="en-US" w:eastAsia="zh-CN"/>
              </w:rPr>
              <w:t>联系人</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外派维修人员</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外维出发时间</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到达现场时间</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现场主要情况</w:t>
            </w:r>
          </w:p>
        </w:tc>
        <w:tc>
          <w:tcPr>
            <w:tcW w:w="7380" w:type="dxa"/>
            <w:gridSpan w:val="5"/>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696"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5"/>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542"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175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809"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任务完成时间</w:t>
            </w:r>
          </w:p>
        </w:tc>
        <w:tc>
          <w:tcPr>
            <w:tcW w:w="738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85"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考核结果</w:t>
            </w:r>
          </w:p>
        </w:tc>
        <w:tc>
          <w:tcPr>
            <w:tcW w:w="212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合格□   不合格□</w:t>
            </w:r>
          </w:p>
        </w:tc>
        <w:tc>
          <w:tcPr>
            <w:tcW w:w="175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考核人员</w:t>
            </w:r>
          </w:p>
        </w:tc>
        <w:tc>
          <w:tcPr>
            <w:tcW w:w="3504" w:type="dxa"/>
            <w:gridSpan w:val="2"/>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bl>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kern w:val="0"/>
          <w:sz w:val="24"/>
          <w:szCs w:val="24"/>
          <w:highlight w:val="none"/>
        </w:rPr>
        <w:t>中煤华昱</w:t>
      </w:r>
      <w:r>
        <w:rPr>
          <w:rFonts w:hint="eastAsia" w:ascii="宋体" w:hAnsi="宋体" w:eastAsia="宋体" w:cs="宋体"/>
          <w:b w:val="0"/>
          <w:bCs w:val="0"/>
          <w:sz w:val="24"/>
          <w:szCs w:val="24"/>
          <w:highlight w:val="none"/>
        </w:rPr>
        <w:t>通信光缆日常巡检登记表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1、每周三上午对园区光缆进行一次检查；   (    )</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 xml:space="preserve"> 2、</w:t>
            </w:r>
            <w:r>
              <w:rPr>
                <w:rFonts w:hint="eastAsia" w:ascii="宋体" w:hAnsi="宋体" w:eastAsia="宋体" w:cs="宋体"/>
                <w:b w:val="0"/>
                <w:bCs w:val="0"/>
                <w:sz w:val="24"/>
                <w:szCs w:val="24"/>
                <w:highlight w:val="none"/>
              </w:rPr>
              <w:t>每月对山上煤矿光缆进行一次检查； (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3、每</w:t>
            </w:r>
            <w:r>
              <w:rPr>
                <w:rFonts w:hint="eastAsia" w:ascii="宋体" w:hAnsi="宋体" w:eastAsia="宋体" w:cs="宋体"/>
                <w:b w:val="0"/>
                <w:bCs w:val="0"/>
                <w:sz w:val="24"/>
                <w:szCs w:val="24"/>
                <w:highlight w:val="none"/>
                <w:lang w:val="en-US" w:eastAsia="zh-CN"/>
              </w:rPr>
              <w:t>季度</w:t>
            </w:r>
            <w:r>
              <w:rPr>
                <w:rFonts w:hint="eastAsia" w:ascii="宋体" w:hAnsi="宋体" w:eastAsia="宋体" w:cs="宋体"/>
                <w:b w:val="0"/>
                <w:bCs w:val="0"/>
                <w:sz w:val="24"/>
                <w:szCs w:val="24"/>
                <w:highlight w:val="none"/>
              </w:rPr>
              <w:t>对山上煤矿光缆进行一次</w:t>
            </w:r>
            <w:r>
              <w:rPr>
                <w:rFonts w:hint="eastAsia" w:ascii="宋体" w:hAnsi="宋体" w:eastAsia="宋体" w:cs="宋体"/>
                <w:b w:val="0"/>
                <w:bCs w:val="0"/>
                <w:sz w:val="24"/>
                <w:szCs w:val="24"/>
                <w:highlight w:val="none"/>
                <w:lang w:val="en-US" w:eastAsia="zh-CN"/>
              </w:rPr>
              <w:t>三防</w:t>
            </w:r>
            <w:r>
              <w:rPr>
                <w:rFonts w:hint="eastAsia" w:ascii="宋体" w:hAnsi="宋体" w:eastAsia="宋体" w:cs="宋体"/>
                <w:b w:val="0"/>
                <w:bCs w:val="0"/>
                <w:sz w:val="24"/>
                <w:szCs w:val="24"/>
                <w:highlight w:val="none"/>
              </w:rPr>
              <w:t>检查；(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 xml:space="preserve"> 3、发现情况立即安排人员进行维护；</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巡检时间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w:t>
            </w:r>
            <w:r>
              <w:rPr>
                <w:rFonts w:hint="eastAsia" w:ascii="宋体" w:hAnsi="宋体" w:eastAsia="宋体" w:cs="宋体"/>
                <w:b w:val="0"/>
                <w:bCs w:val="0"/>
                <w:color w:val="000000"/>
                <w:sz w:val="24"/>
                <w:szCs w:val="24"/>
                <w:highlight w:val="none"/>
              </w:rPr>
              <w:t xml:space="preserve">人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1、检查在园区光缆的路由上是否有施工、裸露等情况，评估是否对光缆的安全造成破坏，如有情况时应及时处理。</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2、检查山上煤矿光缆否有施工、立杆倾斜、光缆下垂等情况，评估是否对光缆安全造成破坏，如有情况时应及时处理。</w:t>
            </w: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sz w:val="24"/>
                <w:szCs w:val="24"/>
                <w:highlight w:val="none"/>
              </w:rPr>
            </w:pPr>
          </w:p>
        </w:tc>
      </w:tr>
      <w:tr>
        <w:tblPrEx>
          <w:tblLayout w:type="fixed"/>
          <w:tblCellMar>
            <w:top w:w="0" w:type="dxa"/>
            <w:left w:w="15" w:type="dxa"/>
            <w:bottom w:w="0" w:type="dxa"/>
            <w:right w:w="15" w:type="dxa"/>
          </w:tblCellMar>
        </w:tblPrEx>
        <w:trPr>
          <w:trHeight w:val="143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160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77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维修完成时间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：中煤华昱园区监控及电视系统巡检登记表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 xml:space="preserve"> 1、每周一上午对监控及电视系统进行一次检查；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 xml:space="preserve"> 2、</w:t>
            </w:r>
            <w:r>
              <w:rPr>
                <w:rFonts w:hint="eastAsia" w:ascii="宋体" w:hAnsi="宋体" w:eastAsia="宋体" w:cs="宋体"/>
                <w:b w:val="0"/>
                <w:bCs w:val="0"/>
                <w:sz w:val="24"/>
                <w:szCs w:val="24"/>
                <w:highlight w:val="none"/>
              </w:rPr>
              <w:t>每月进行一次设备维护、保养和线路检查；</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w:t>
            </w:r>
          </w:p>
          <w:p>
            <w:pPr>
              <w:autoSpaceDN w:val="0"/>
              <w:ind w:firstLine="120" w:firstLineChars="5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color w:val="000000"/>
                <w:sz w:val="24"/>
                <w:szCs w:val="24"/>
                <w:highlight w:val="none"/>
              </w:rPr>
              <w:t>及时填写巡检</w:t>
            </w:r>
            <w:r>
              <w:rPr>
                <w:rFonts w:hint="eastAsia" w:ascii="宋体" w:hAnsi="宋体" w:eastAsia="宋体" w:cs="宋体"/>
                <w:b w:val="0"/>
                <w:bCs w:val="0"/>
                <w:sz w:val="24"/>
                <w:szCs w:val="24"/>
                <w:highlight w:val="none"/>
              </w:rPr>
              <w:t>登记表；</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 xml:space="preserve"> 4、发现故障立即安排维修人员进行维护；</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巡检时间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联系人</w:t>
            </w:r>
            <w:r>
              <w:rPr>
                <w:rFonts w:hint="eastAsia" w:ascii="宋体" w:hAnsi="宋体" w:eastAsia="宋体" w:cs="宋体"/>
                <w:b w:val="0"/>
                <w:bCs w:val="0"/>
                <w:color w:val="000000"/>
                <w:sz w:val="24"/>
                <w:szCs w:val="24"/>
                <w:highlight w:val="none"/>
              </w:rPr>
              <w:t xml:space="preserve">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1、检查机房监控图像和设备是否正常</w:t>
            </w:r>
          </w:p>
          <w:p>
            <w:pPr>
              <w:ind w:left="561" w:leftChars="67" w:hanging="360" w:hangingChars="1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2、检查园区监控线路上是否有施工、破损、裸露等情况，发现问题及时处理。</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3、检查电视系统设备工作情况，发现问题及时处理。</w:t>
            </w: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2091"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2006"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70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pPr>
        <w:widowControl/>
        <w:tabs>
          <w:tab w:val="left" w:pos="420"/>
        </w:tabs>
        <w:spacing w:line="360" w:lineRule="auto"/>
        <w:ind w:firstLine="480" w:firstLineChars="20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附表</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kern w:val="0"/>
          <w:sz w:val="24"/>
          <w:szCs w:val="24"/>
          <w:highlight w:val="none"/>
        </w:rPr>
        <w:t>中煤</w:t>
      </w:r>
      <w:r>
        <w:rPr>
          <w:rFonts w:hint="eastAsia" w:ascii="宋体" w:hAnsi="宋体" w:eastAsia="宋体" w:cs="宋体"/>
          <w:b w:val="0"/>
          <w:bCs w:val="0"/>
          <w:color w:val="000000"/>
          <w:kern w:val="0"/>
          <w:sz w:val="24"/>
          <w:szCs w:val="24"/>
          <w:highlight w:val="none"/>
          <w:lang w:val="en-US" w:eastAsia="zh-CN"/>
        </w:rPr>
        <w:t>华昱机房设备</w:t>
      </w:r>
      <w:r>
        <w:rPr>
          <w:rFonts w:hint="eastAsia" w:ascii="宋体" w:hAnsi="宋体" w:eastAsia="宋体" w:cs="宋体"/>
          <w:b w:val="0"/>
          <w:bCs w:val="0"/>
          <w:sz w:val="24"/>
          <w:szCs w:val="24"/>
          <w:highlight w:val="none"/>
          <w:lang w:val="en-US" w:eastAsia="zh-CN"/>
        </w:rPr>
        <w:t>维修保养</w:t>
      </w:r>
      <w:r>
        <w:rPr>
          <w:rFonts w:hint="eastAsia" w:ascii="宋体" w:hAnsi="宋体" w:eastAsia="宋体" w:cs="宋体"/>
          <w:b w:val="0"/>
          <w:bCs w:val="0"/>
          <w:sz w:val="24"/>
          <w:szCs w:val="24"/>
          <w:highlight w:val="none"/>
        </w:rPr>
        <w:t>登记表</w:t>
      </w:r>
    </w:p>
    <w:tbl>
      <w:tblPr>
        <w:tblStyle w:val="46"/>
        <w:tblW w:w="9495" w:type="dxa"/>
        <w:tblInd w:w="-473" w:type="dxa"/>
        <w:tblLayout w:type="fixed"/>
        <w:tblCellMar>
          <w:top w:w="0" w:type="dxa"/>
          <w:left w:w="15" w:type="dxa"/>
          <w:bottom w:w="0" w:type="dxa"/>
          <w:right w:w="15" w:type="dxa"/>
        </w:tblCellMar>
      </w:tblPr>
      <w:tblGrid>
        <w:gridCol w:w="2115"/>
        <w:gridCol w:w="2743"/>
        <w:gridCol w:w="1832"/>
        <w:gridCol w:w="2805"/>
      </w:tblGrid>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巡检要求</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pStyle w:val="215"/>
              <w:numPr>
                <w:ilvl w:val="0"/>
                <w:numId w:val="0"/>
              </w:numP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sz w:val="24"/>
                <w:szCs w:val="24"/>
                <w:highlight w:val="none"/>
                <w:lang w:val="en-US" w:eastAsia="zh-CN"/>
              </w:rPr>
              <w:t>每季度对机房的空调、</w:t>
            </w:r>
            <w:r>
              <w:rPr>
                <w:rFonts w:hint="eastAsia" w:ascii="宋体" w:hAnsi="宋体" w:eastAsia="宋体" w:cs="宋体"/>
                <w:b w:val="0"/>
                <w:bCs w:val="0"/>
                <w:sz w:val="24"/>
                <w:szCs w:val="24"/>
                <w:highlight w:val="none"/>
              </w:rPr>
              <w:t>USP、稳压</w:t>
            </w:r>
            <w:r>
              <w:rPr>
                <w:rFonts w:hint="eastAsia" w:ascii="宋体" w:hAnsi="宋体" w:eastAsia="宋体" w:cs="宋体"/>
                <w:b w:val="0"/>
                <w:bCs w:val="0"/>
                <w:sz w:val="24"/>
                <w:szCs w:val="24"/>
                <w:highlight w:val="none"/>
                <w:lang w:val="en-US" w:eastAsia="zh-CN"/>
              </w:rPr>
              <w:t>器进行保养；</w:t>
            </w:r>
            <w:r>
              <w:rPr>
                <w:rFonts w:hint="eastAsia" w:ascii="宋体" w:hAnsi="宋体" w:eastAsia="宋体" w:cs="宋体"/>
                <w:b w:val="0"/>
                <w:bCs w:val="0"/>
                <w:color w:val="000000"/>
                <w:sz w:val="24"/>
                <w:szCs w:val="24"/>
                <w:highlight w:val="none"/>
              </w:rPr>
              <w:t xml:space="preserve">  (    )</w:t>
            </w:r>
          </w:p>
          <w:p>
            <w:pPr>
              <w:autoSpaceDN w:val="0"/>
              <w:jc w:val="left"/>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sz w:val="24"/>
                <w:szCs w:val="24"/>
                <w:highlight w:val="none"/>
                <w:lang w:val="en-US" w:eastAsia="zh-CN"/>
              </w:rPr>
              <w:t>对机房的</w:t>
            </w:r>
            <w:r>
              <w:rPr>
                <w:rFonts w:hint="eastAsia" w:ascii="宋体" w:hAnsi="宋体" w:eastAsia="宋体" w:cs="宋体"/>
                <w:b w:val="0"/>
                <w:bCs w:val="0"/>
                <w:sz w:val="24"/>
                <w:szCs w:val="24"/>
                <w:highlight w:val="none"/>
              </w:rPr>
              <w:t>交换机、服务器</w:t>
            </w:r>
            <w:r>
              <w:rPr>
                <w:rFonts w:hint="eastAsia" w:ascii="宋体" w:hAnsi="宋体" w:eastAsia="宋体" w:cs="宋体"/>
                <w:b w:val="0"/>
                <w:bCs w:val="0"/>
                <w:sz w:val="24"/>
                <w:szCs w:val="24"/>
                <w:highlight w:val="none"/>
                <w:lang w:val="en-US" w:eastAsia="zh-CN"/>
              </w:rPr>
              <w:t>等设备进行检查</w:t>
            </w:r>
            <w:r>
              <w:rPr>
                <w:rFonts w:hint="eastAsia" w:ascii="宋体" w:hAnsi="宋体" w:eastAsia="宋体" w:cs="宋体"/>
                <w:b w:val="0"/>
                <w:bCs w:val="0"/>
                <w:sz w:val="24"/>
                <w:szCs w:val="24"/>
                <w:highlight w:val="none"/>
              </w:rPr>
              <w:t>； (   )</w:t>
            </w:r>
          </w:p>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对会议室内的</w:t>
            </w:r>
            <w:r>
              <w:rPr>
                <w:rFonts w:hint="eastAsia" w:ascii="宋体" w:hAnsi="宋体" w:eastAsia="宋体" w:cs="宋体"/>
                <w:b w:val="0"/>
                <w:bCs w:val="0"/>
                <w:sz w:val="24"/>
                <w:szCs w:val="24"/>
                <w:highlight w:val="none"/>
              </w:rPr>
              <w:t>会议室大屏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音视频会议系统、生态园LED大屏等</w:t>
            </w:r>
            <w:r>
              <w:rPr>
                <w:rFonts w:hint="eastAsia" w:ascii="宋体" w:hAnsi="宋体" w:eastAsia="宋体" w:cs="宋体"/>
                <w:b w:val="0"/>
                <w:bCs w:val="0"/>
                <w:sz w:val="24"/>
                <w:szCs w:val="24"/>
                <w:highlight w:val="none"/>
                <w:lang w:val="en-US" w:eastAsia="zh-CN"/>
              </w:rPr>
              <w:t>设备进行维修</w:t>
            </w:r>
            <w:r>
              <w:rPr>
                <w:rFonts w:hint="eastAsia" w:ascii="宋体" w:hAnsi="宋体" w:eastAsia="宋体" w:cs="宋体"/>
                <w:b w:val="0"/>
                <w:bCs w:val="0"/>
                <w:sz w:val="24"/>
                <w:szCs w:val="24"/>
                <w:highlight w:val="none"/>
              </w:rPr>
              <w:t>；(   )</w:t>
            </w:r>
          </w:p>
        </w:tc>
      </w:tr>
      <w:tr>
        <w:tblPrEx>
          <w:tblLayout w:type="fixed"/>
          <w:tblCellMar>
            <w:top w:w="0" w:type="dxa"/>
            <w:left w:w="15" w:type="dxa"/>
            <w:bottom w:w="0" w:type="dxa"/>
            <w:right w:w="15" w:type="dxa"/>
          </w:tblCellMar>
        </w:tblPrEx>
        <w:trPr>
          <w:trHeight w:val="47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lang w:val="en-US" w:eastAsia="zh-CN"/>
              </w:rPr>
              <w:t>维修保养</w:t>
            </w:r>
            <w:r>
              <w:rPr>
                <w:rFonts w:hint="eastAsia" w:ascii="宋体" w:hAnsi="宋体" w:eastAsia="宋体" w:cs="宋体"/>
                <w:b w:val="0"/>
                <w:bCs w:val="0"/>
                <w:sz w:val="24"/>
                <w:szCs w:val="24"/>
                <w:highlight w:val="none"/>
              </w:rPr>
              <w:t>时间</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  </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联系人</w:t>
            </w:r>
            <w:r>
              <w:rPr>
                <w:rFonts w:hint="eastAsia" w:ascii="宋体" w:hAnsi="宋体" w:eastAsia="宋体" w:cs="宋体"/>
                <w:b w:val="0"/>
                <w:bCs w:val="0"/>
                <w:color w:val="000000"/>
                <w:sz w:val="24"/>
                <w:szCs w:val="24"/>
                <w:highlight w:val="none"/>
              </w:rPr>
              <w:t xml:space="preserve"> </w:t>
            </w:r>
          </w:p>
        </w:tc>
        <w:tc>
          <w:tcPr>
            <w:tcW w:w="2805" w:type="dxa"/>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任务主要内容</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1、</w:t>
            </w:r>
            <w:r>
              <w:rPr>
                <w:rFonts w:hint="eastAsia" w:ascii="宋体" w:hAnsi="宋体" w:eastAsia="宋体" w:cs="宋体"/>
                <w:b w:val="0"/>
                <w:bCs w:val="0"/>
                <w:sz w:val="24"/>
                <w:szCs w:val="24"/>
                <w:highlight w:val="none"/>
                <w:lang w:val="en-US" w:eastAsia="zh-CN"/>
              </w:rPr>
              <w:t>对在用设备进行维护保养</w:t>
            </w:r>
            <w:r>
              <w:rPr>
                <w:rFonts w:hint="eastAsia" w:ascii="宋体" w:hAnsi="宋体" w:eastAsia="宋体" w:cs="宋体"/>
                <w:b w:val="0"/>
                <w:bCs w:val="0"/>
                <w:sz w:val="24"/>
                <w:szCs w:val="24"/>
                <w:highlight w:val="none"/>
              </w:rPr>
              <w:t>。</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2、</w:t>
            </w:r>
            <w:r>
              <w:rPr>
                <w:rFonts w:hint="eastAsia" w:ascii="宋体" w:hAnsi="宋体" w:eastAsia="宋体" w:cs="宋体"/>
                <w:b w:val="0"/>
                <w:bCs w:val="0"/>
                <w:sz w:val="24"/>
                <w:szCs w:val="24"/>
                <w:highlight w:val="none"/>
                <w:lang w:val="en-US" w:eastAsia="zh-CN"/>
              </w:rPr>
              <w:t>对故障设备进行维修或更换</w:t>
            </w:r>
            <w:r>
              <w:rPr>
                <w:rFonts w:hint="eastAsia" w:ascii="宋体" w:hAnsi="宋体" w:eastAsia="宋体" w:cs="宋体"/>
                <w:b w:val="0"/>
                <w:bCs w:val="0"/>
                <w:sz w:val="24"/>
                <w:szCs w:val="24"/>
                <w:highlight w:val="none"/>
              </w:rPr>
              <w:t>。</w:t>
            </w:r>
          </w:p>
        </w:tc>
      </w:tr>
      <w:tr>
        <w:tblPrEx>
          <w:tblLayout w:type="fixed"/>
          <w:tblCellMar>
            <w:top w:w="0" w:type="dxa"/>
            <w:left w:w="15" w:type="dxa"/>
            <w:bottom w:w="0" w:type="dxa"/>
            <w:right w:w="15" w:type="dxa"/>
          </w:tblCellMar>
        </w:tblPrEx>
        <w:trPr>
          <w:trHeight w:val="624"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vMerge w:val="restart"/>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主要情况</w:t>
            </w:r>
          </w:p>
        </w:tc>
        <w:tc>
          <w:tcPr>
            <w:tcW w:w="7380" w:type="dxa"/>
            <w:gridSpan w:val="3"/>
            <w:vMerge w:val="restart"/>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288" w:hRule="atLeast"/>
        </w:trPr>
        <w:tc>
          <w:tcPr>
            <w:tcW w:w="2115" w:type="dxa"/>
            <w:vMerge w:val="continue"/>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p>
        </w:tc>
        <w:tc>
          <w:tcPr>
            <w:tcW w:w="7380" w:type="dxa"/>
            <w:gridSpan w:val="3"/>
            <w:vMerge w:val="continue"/>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1433"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处理结果</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p>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160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所用设备及耗材</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autoSpaceDN w:val="0"/>
              <w:textAlignment w:val="center"/>
              <w:rPr>
                <w:rFonts w:hint="eastAsia" w:ascii="宋体" w:hAnsi="宋体" w:eastAsia="宋体" w:cs="宋体"/>
                <w:b w:val="0"/>
                <w:bCs w:val="0"/>
                <w:color w:val="000000"/>
                <w:sz w:val="24"/>
                <w:szCs w:val="24"/>
                <w:highlight w:val="none"/>
              </w:rPr>
            </w:pPr>
          </w:p>
        </w:tc>
      </w:tr>
      <w:tr>
        <w:tblPrEx>
          <w:tblLayout w:type="fixed"/>
          <w:tblCellMar>
            <w:top w:w="0" w:type="dxa"/>
            <w:left w:w="15" w:type="dxa"/>
            <w:bottom w:w="0" w:type="dxa"/>
            <w:right w:w="15" w:type="dxa"/>
          </w:tblCellMar>
        </w:tblPrEx>
        <w:trPr>
          <w:trHeight w:val="770"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其它情况</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r>
        <w:tblPrEx>
          <w:tblLayout w:type="fixed"/>
          <w:tblCellMar>
            <w:top w:w="0" w:type="dxa"/>
            <w:left w:w="15" w:type="dxa"/>
            <w:bottom w:w="0" w:type="dxa"/>
            <w:right w:w="15" w:type="dxa"/>
          </w:tblCellMar>
        </w:tblPrEx>
        <w:trPr>
          <w:trHeight w:val="624" w:hRule="atLeast"/>
        </w:trPr>
        <w:tc>
          <w:tcPr>
            <w:tcW w:w="2115" w:type="dxa"/>
            <w:tcBorders>
              <w:top w:val="single" w:color="000000" w:sz="4" w:space="0"/>
              <w:left w:val="single" w:color="000000" w:sz="8" w:space="0"/>
              <w:bottom w:val="single" w:color="000000" w:sz="4" w:space="0"/>
              <w:right w:val="single" w:color="000000" w:sz="4" w:space="0"/>
            </w:tcBorders>
            <w:noWrap w:val="0"/>
            <w:vAlign w:val="center"/>
          </w:tcPr>
          <w:p>
            <w:pPr>
              <w:autoSpaceDN w:val="0"/>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维修完成时间</w:t>
            </w:r>
          </w:p>
        </w:tc>
        <w:tc>
          <w:tcPr>
            <w:tcW w:w="7380" w:type="dxa"/>
            <w:gridSpan w:val="3"/>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eastAsia="宋体" w:cs="宋体"/>
                <w:b w:val="0"/>
                <w:bCs w:val="0"/>
                <w:sz w:val="24"/>
                <w:szCs w:val="24"/>
                <w:highlight w:val="none"/>
              </w:rPr>
            </w:pPr>
          </w:p>
        </w:tc>
      </w:tr>
    </w:tbl>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p>
      <w:pPr>
        <w:pStyle w:val="3"/>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p>
    <w:bookmarkEnd w:id="21"/>
    <w:p>
      <w:pP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br w:type="page"/>
      </w:r>
    </w:p>
    <w:p>
      <w:pPr>
        <w:pageBreakBefore w:val="0"/>
        <w:kinsoku/>
        <w:wordWrap/>
        <w:overflowPunct/>
        <w:topLinePunct w:val="0"/>
        <w:autoSpaceDE/>
        <w:autoSpaceDN/>
        <w:bidi w:val="0"/>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rPr>
        <w:t>附表</w:t>
      </w: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kern w:val="0"/>
          <w:sz w:val="24"/>
          <w:szCs w:val="24"/>
          <w:highlight w:val="none"/>
        </w:rPr>
        <w:t>中煤华昱信息化</w:t>
      </w:r>
      <w:r>
        <w:rPr>
          <w:rFonts w:hint="eastAsia" w:ascii="宋体" w:hAnsi="宋体" w:eastAsia="宋体" w:cs="宋体"/>
          <w:b w:val="0"/>
          <w:bCs w:val="0"/>
          <w:color w:val="333333"/>
          <w:kern w:val="0"/>
          <w:sz w:val="24"/>
          <w:szCs w:val="24"/>
          <w:highlight w:val="none"/>
        </w:rPr>
        <w:t>基础设施</w:t>
      </w:r>
      <w:r>
        <w:rPr>
          <w:rFonts w:hint="eastAsia" w:ascii="宋体" w:hAnsi="宋体" w:eastAsia="宋体" w:cs="宋体"/>
          <w:b w:val="0"/>
          <w:bCs w:val="0"/>
          <w:color w:val="000000"/>
          <w:kern w:val="0"/>
          <w:sz w:val="24"/>
          <w:szCs w:val="24"/>
          <w:highlight w:val="none"/>
        </w:rPr>
        <w:t>外委维护</w:t>
      </w:r>
      <w:r>
        <w:rPr>
          <w:rFonts w:hint="eastAsia" w:ascii="宋体" w:hAnsi="宋体" w:eastAsia="宋体" w:cs="宋体"/>
          <w:b w:val="0"/>
          <w:bCs w:val="0"/>
          <w:sz w:val="24"/>
          <w:szCs w:val="24"/>
          <w:highlight w:val="none"/>
        </w:rPr>
        <w:t>总体考核登记表</w:t>
      </w:r>
    </w:p>
    <w:tbl>
      <w:tblPr>
        <w:tblStyle w:val="46"/>
        <w:tblW w:w="89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2"/>
        <w:gridCol w:w="1560"/>
        <w:gridCol w:w="1559"/>
        <w:gridCol w:w="1438"/>
        <w:gridCol w:w="1452"/>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单位名称</w:t>
            </w:r>
          </w:p>
        </w:tc>
        <w:tc>
          <w:tcPr>
            <w:tcW w:w="4557" w:type="dxa"/>
            <w:gridSpan w:val="3"/>
            <w:noWrap w:val="0"/>
            <w:vAlign w:val="top"/>
          </w:tcPr>
          <w:p>
            <w:pPr>
              <w:widowControl/>
              <w:tabs>
                <w:tab w:val="left" w:pos="420"/>
              </w:tabs>
              <w:spacing w:line="360" w:lineRule="auto"/>
              <w:rPr>
                <w:rFonts w:hint="eastAsia" w:ascii="宋体" w:hAnsi="宋体" w:eastAsia="宋体" w:cs="宋体"/>
                <w:b w:val="0"/>
                <w:bCs w:val="0"/>
                <w:sz w:val="24"/>
                <w:szCs w:val="24"/>
                <w:highlight w:val="none"/>
              </w:rPr>
            </w:pPr>
          </w:p>
        </w:tc>
        <w:tc>
          <w:tcPr>
            <w:tcW w:w="1452" w:type="dxa"/>
            <w:vMerge w:val="restart"/>
            <w:noWrap w:val="0"/>
            <w:vAlign w:val="center"/>
          </w:tcPr>
          <w:p>
            <w:pPr>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考核性质</w:t>
            </w:r>
          </w:p>
        </w:tc>
        <w:tc>
          <w:tcPr>
            <w:tcW w:w="1500" w:type="dxa"/>
            <w:vMerge w:val="restart"/>
            <w:noWrap w:val="0"/>
            <w:vAlign w:val="center"/>
          </w:tcPr>
          <w:p>
            <w:pPr>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季度</w:t>
            </w:r>
            <w:r>
              <w:rPr>
                <w:rFonts w:hint="eastAsia" w:ascii="宋体" w:hAnsi="宋体" w:eastAsia="宋体" w:cs="宋体"/>
                <w:b w:val="0"/>
                <w:bCs w:val="0"/>
                <w:sz w:val="24"/>
                <w:szCs w:val="24"/>
                <w:highlight w:val="none"/>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外维时间</w:t>
            </w:r>
          </w:p>
        </w:tc>
        <w:tc>
          <w:tcPr>
            <w:tcW w:w="4557" w:type="dxa"/>
            <w:gridSpan w:val="3"/>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52"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00"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981" w:type="dxa"/>
            <w:gridSpan w:val="6"/>
            <w:noWrap w:val="0"/>
            <w:vAlign w:val="top"/>
          </w:tcPr>
          <w:p>
            <w:pPr>
              <w:widowControl/>
              <w:tabs>
                <w:tab w:val="left" w:pos="420"/>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总体考核主要内容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名称</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分值</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考核得分</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服从管理</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保证质量</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确保安全</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联系畅通</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立即到场</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定期检查</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及时上报</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遵纪守法</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15</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总体评分</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restart"/>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业务事故</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一级</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二级</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三级</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continue"/>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restart"/>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安全事故</w:t>
            </w: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一级</w:t>
            </w: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二级</w:t>
            </w: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三级</w:t>
            </w: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72" w:type="dxa"/>
            <w:vMerge w:val="continue"/>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60"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559"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1438" w:type="dxa"/>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c>
          <w:tcPr>
            <w:tcW w:w="2952" w:type="dxa"/>
            <w:gridSpan w:val="2"/>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2" w:hRule="atLeast"/>
          <w:jc w:val="center"/>
        </w:trPr>
        <w:tc>
          <w:tcPr>
            <w:tcW w:w="3032" w:type="dxa"/>
            <w:gridSpan w:val="2"/>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总体考核结果</w:t>
            </w:r>
          </w:p>
        </w:tc>
        <w:tc>
          <w:tcPr>
            <w:tcW w:w="5949" w:type="dxa"/>
            <w:gridSpan w:val="4"/>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88" w:hRule="atLeast"/>
          <w:jc w:val="center"/>
        </w:trPr>
        <w:tc>
          <w:tcPr>
            <w:tcW w:w="3032" w:type="dxa"/>
            <w:gridSpan w:val="2"/>
            <w:noWrap w:val="0"/>
            <w:vAlign w:val="center"/>
          </w:tcPr>
          <w:p>
            <w:pPr>
              <w:widowControl/>
              <w:tabs>
                <w:tab w:val="left" w:pos="420"/>
              </w:tabs>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其他要求</w:t>
            </w:r>
          </w:p>
        </w:tc>
        <w:tc>
          <w:tcPr>
            <w:tcW w:w="5949" w:type="dxa"/>
            <w:gridSpan w:val="4"/>
            <w:noWrap w:val="0"/>
            <w:vAlign w:val="top"/>
          </w:tcPr>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center"/>
              <w:rPr>
                <w:rFonts w:hint="eastAsia" w:ascii="宋体" w:hAnsi="宋体" w:eastAsia="宋体" w:cs="宋体"/>
                <w:b w:val="0"/>
                <w:bCs w:val="0"/>
                <w:sz w:val="24"/>
                <w:szCs w:val="24"/>
                <w:highlight w:val="none"/>
              </w:rPr>
            </w:pPr>
          </w:p>
          <w:p>
            <w:pPr>
              <w:widowControl/>
              <w:tabs>
                <w:tab w:val="left" w:pos="420"/>
              </w:tabs>
              <w:spacing w:line="360" w:lineRule="auto"/>
              <w:jc w:val="both"/>
              <w:rPr>
                <w:rFonts w:hint="eastAsia" w:ascii="宋体" w:hAnsi="宋体" w:eastAsia="宋体" w:cs="宋体"/>
                <w:b w:val="0"/>
                <w:bCs w:val="0"/>
                <w:sz w:val="24"/>
                <w:szCs w:val="24"/>
                <w:highlight w:val="none"/>
              </w:rPr>
            </w:pPr>
          </w:p>
        </w:tc>
      </w:tr>
    </w:tbl>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12"/>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13"/>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13"/>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highlight w:val="none"/>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highlight w:val="none"/>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headerReference r:id="rId9" w:type="default"/>
          <w:footerReference r:id="rId10"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b w:val="0"/>
          <w:bCs w:val="0"/>
          <w:sz w:val="28"/>
          <w:szCs w:val="28"/>
          <w:highlight w:val="none"/>
          <w:lang w:val="en-US" w:eastAsia="zh-CN"/>
        </w:rPr>
        <w:t>不</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pStyle w:val="20"/>
        <w:rPr>
          <w:highlight w:val="none"/>
        </w:rPr>
      </w:pPr>
    </w:p>
    <w:p>
      <w:pPr>
        <w:numPr>
          <w:ilvl w:val="0"/>
          <w:numId w:val="14"/>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val="en-US"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5"/>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1" w:type="default"/>
          <w:footerReference r:id="rId12"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5"/>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15"/>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3"/>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22"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22"/>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3" w:type="default"/>
          <w:footerReference r:id="rId14"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031591"/>
    <w:multiLevelType w:val="singleLevel"/>
    <w:tmpl w:val="D0031591"/>
    <w:lvl w:ilvl="0" w:tentative="0">
      <w:start w:val="1"/>
      <w:numFmt w:val="decimal"/>
      <w:suff w:val="nothing"/>
      <w:lvlText w:val="%1、"/>
      <w:lvlJc w:val="left"/>
      <w:pPr>
        <w:ind w:left="280" w:firstLine="0"/>
      </w:pPr>
      <w:rPr>
        <w:rFonts w:hint="default" w:ascii="宋体" w:hAnsi="宋体" w:eastAsia="宋体" w:cs="宋体"/>
        <w:sz w:val="28"/>
        <w:szCs w:val="28"/>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98DC0A0"/>
    <w:multiLevelType w:val="singleLevel"/>
    <w:tmpl w:val="298DC0A0"/>
    <w:lvl w:ilvl="0" w:tentative="0">
      <w:start w:val="1"/>
      <w:numFmt w:val="decimal"/>
      <w:suff w:val="nothing"/>
      <w:lvlText w:val="%1、"/>
      <w:lvlJc w:val="left"/>
      <w:rPr>
        <w:rFonts w:hint="default" w:ascii="宋体" w:hAnsi="宋体" w:eastAsia="宋体" w:cs="宋体"/>
        <w:sz w:val="28"/>
        <w:szCs w:val="28"/>
      </w:rPr>
    </w:lvl>
  </w:abstractNum>
  <w:abstractNum w:abstractNumId="6">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46AAC769"/>
    <w:multiLevelType w:val="singleLevel"/>
    <w:tmpl w:val="46AAC769"/>
    <w:lvl w:ilvl="0" w:tentative="0">
      <w:start w:val="2"/>
      <w:numFmt w:val="chineseCounting"/>
      <w:suff w:val="nothing"/>
      <w:lvlText w:val="%1、"/>
      <w:lvlJc w:val="left"/>
      <w:rPr>
        <w:rFonts w:hint="eastAsia"/>
      </w:rPr>
    </w:lvl>
  </w:abstractNum>
  <w:abstractNum w:abstractNumId="8">
    <w:nsid w:val="531349A0"/>
    <w:multiLevelType w:val="singleLevel"/>
    <w:tmpl w:val="531349A0"/>
    <w:lvl w:ilvl="0" w:tentative="0">
      <w:start w:val="1"/>
      <w:numFmt w:val="decimal"/>
      <w:suff w:val="nothing"/>
      <w:lvlText w:val="（%1）"/>
      <w:lvlJc w:val="left"/>
      <w:pPr>
        <w:ind w:left="40"/>
      </w:pPr>
    </w:lvl>
  </w:abstractNum>
  <w:abstractNum w:abstractNumId="9">
    <w:nsid w:val="53134B61"/>
    <w:multiLevelType w:val="singleLevel"/>
    <w:tmpl w:val="53134B61"/>
    <w:lvl w:ilvl="0" w:tentative="0">
      <w:start w:val="9"/>
      <w:numFmt w:val="chineseCounting"/>
      <w:suff w:val="space"/>
      <w:lvlText w:val="第%1条"/>
      <w:lvlJc w:val="left"/>
    </w:lvl>
  </w:abstractNum>
  <w:abstractNum w:abstractNumId="10">
    <w:nsid w:val="5C9B0628"/>
    <w:multiLevelType w:val="singleLevel"/>
    <w:tmpl w:val="5C9B0628"/>
    <w:lvl w:ilvl="0" w:tentative="0">
      <w:start w:val="1"/>
      <w:numFmt w:val="chineseCounting"/>
      <w:suff w:val="space"/>
      <w:lvlText w:val="第%1章"/>
      <w:lvlJc w:val="left"/>
      <w:rPr>
        <w:rFonts w:hint="eastAsia"/>
      </w:rPr>
    </w:lvl>
  </w:abstractNum>
  <w:abstractNum w:abstractNumId="11">
    <w:nsid w:val="6EB5CDDB"/>
    <w:multiLevelType w:val="singleLevel"/>
    <w:tmpl w:val="6EB5CDDB"/>
    <w:lvl w:ilvl="0" w:tentative="0">
      <w:start w:val="1"/>
      <w:numFmt w:val="chineseCounting"/>
      <w:suff w:val="nothing"/>
      <w:lvlText w:val="%1、"/>
      <w:lvlJc w:val="left"/>
      <w:rPr>
        <w:rFonts w:hint="eastAsia" w:ascii="宋体" w:hAnsi="宋体" w:eastAsia="宋体" w:cs="宋体"/>
        <w:sz w:val="28"/>
        <w:szCs w:val="28"/>
      </w:rPr>
    </w:lvl>
  </w:abstractNum>
  <w:abstractNum w:abstractNumId="12">
    <w:nsid w:val="712F1635"/>
    <w:multiLevelType w:val="singleLevel"/>
    <w:tmpl w:val="712F1635"/>
    <w:lvl w:ilvl="0" w:tentative="0">
      <w:start w:val="1"/>
      <w:numFmt w:val="decimal"/>
      <w:suff w:val="nothing"/>
      <w:lvlText w:val="%1、"/>
      <w:lvlJc w:val="left"/>
      <w:rPr>
        <w:rFonts w:hint="default" w:ascii="宋体" w:hAnsi="宋体" w:eastAsia="宋体" w:cs="宋体"/>
        <w:sz w:val="28"/>
        <w:szCs w:val="28"/>
      </w:rPr>
    </w:lvl>
  </w:abstractNum>
  <w:abstractNum w:abstractNumId="13">
    <w:nsid w:val="786B8345"/>
    <w:multiLevelType w:val="singleLevel"/>
    <w:tmpl w:val="786B8345"/>
    <w:lvl w:ilvl="0" w:tentative="0">
      <w:start w:val="5"/>
      <w:numFmt w:val="chineseCounting"/>
      <w:suff w:val="nothing"/>
      <w:lvlText w:val="%1、"/>
      <w:lvlJc w:val="left"/>
      <w:rPr>
        <w:rFonts w:hint="eastAsia"/>
      </w:rPr>
    </w:lvl>
  </w:abstractNum>
  <w:num w:numId="1">
    <w:abstractNumId w:val="6"/>
  </w:num>
  <w:num w:numId="2">
    <w:abstractNumId w:val="3"/>
  </w:num>
  <w:num w:numId="3">
    <w:abstractNumId w:val="2"/>
  </w:num>
  <w:num w:numId="4">
    <w:abstractNumId w:val="4"/>
  </w:num>
  <w:num w:numId="5">
    <w:abstractNumId w:val="10"/>
  </w:num>
  <w:num w:numId="6">
    <w:abstractNumId w:val="12"/>
  </w:num>
  <w:num w:numId="7">
    <w:abstractNumId w:val="8"/>
  </w:num>
  <w:num w:numId="8">
    <w:abstractNumId w:val="9"/>
  </w:num>
  <w:num w:numId="9">
    <w:abstractNumId w:val="11"/>
  </w:num>
  <w:num w:numId="10">
    <w:abstractNumId w:val="5"/>
  </w:num>
  <w:num w:numId="11">
    <w:abstractNumId w:val="0"/>
  </w:num>
  <w:num w:numId="12">
    <w:abstractNumId w:val="1"/>
  </w:num>
  <w:num w:numId="13">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2B60"/>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4A7990"/>
    <w:rsid w:val="0A912D3C"/>
    <w:rsid w:val="0B440B42"/>
    <w:rsid w:val="0BF508B4"/>
    <w:rsid w:val="0C215F5C"/>
    <w:rsid w:val="0C297F82"/>
    <w:rsid w:val="0C540FAF"/>
    <w:rsid w:val="0CBF3D62"/>
    <w:rsid w:val="0E1E15C4"/>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6A066F1"/>
    <w:rsid w:val="17D71BD3"/>
    <w:rsid w:val="184F2E7A"/>
    <w:rsid w:val="18E42747"/>
    <w:rsid w:val="1925379B"/>
    <w:rsid w:val="19AF44FD"/>
    <w:rsid w:val="1A63698E"/>
    <w:rsid w:val="1AA90C35"/>
    <w:rsid w:val="1B2A07F3"/>
    <w:rsid w:val="1B635DC8"/>
    <w:rsid w:val="1B972AF7"/>
    <w:rsid w:val="1BA3188A"/>
    <w:rsid w:val="1C6A6063"/>
    <w:rsid w:val="1C844F99"/>
    <w:rsid w:val="1CD8267C"/>
    <w:rsid w:val="1D4F01B5"/>
    <w:rsid w:val="1D944498"/>
    <w:rsid w:val="1D9D040F"/>
    <w:rsid w:val="1E165F1B"/>
    <w:rsid w:val="1E241E0A"/>
    <w:rsid w:val="1F360E25"/>
    <w:rsid w:val="1F8D4639"/>
    <w:rsid w:val="21232666"/>
    <w:rsid w:val="21505AF6"/>
    <w:rsid w:val="23001098"/>
    <w:rsid w:val="251F7F5E"/>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515B3"/>
    <w:rsid w:val="311E5CBB"/>
    <w:rsid w:val="313C2459"/>
    <w:rsid w:val="321260A3"/>
    <w:rsid w:val="327F64D7"/>
    <w:rsid w:val="3283369C"/>
    <w:rsid w:val="32890F14"/>
    <w:rsid w:val="32D26775"/>
    <w:rsid w:val="334C6D3F"/>
    <w:rsid w:val="33573CB3"/>
    <w:rsid w:val="33843E73"/>
    <w:rsid w:val="340F73EB"/>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5F265A0"/>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1B2233"/>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5701C6"/>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4B5370"/>
    <w:rsid w:val="5EAA6781"/>
    <w:rsid w:val="5EBB05F2"/>
    <w:rsid w:val="5F170D3A"/>
    <w:rsid w:val="5FB312DF"/>
    <w:rsid w:val="60421C7F"/>
    <w:rsid w:val="60870A2D"/>
    <w:rsid w:val="60893EE2"/>
    <w:rsid w:val="60BD3884"/>
    <w:rsid w:val="60EF445E"/>
    <w:rsid w:val="62D93E68"/>
    <w:rsid w:val="62FF5D54"/>
    <w:rsid w:val="63710868"/>
    <w:rsid w:val="63AC2F92"/>
    <w:rsid w:val="64427D07"/>
    <w:rsid w:val="644D0C37"/>
    <w:rsid w:val="64C50123"/>
    <w:rsid w:val="65244228"/>
    <w:rsid w:val="65843D37"/>
    <w:rsid w:val="65F85CC4"/>
    <w:rsid w:val="67431B96"/>
    <w:rsid w:val="67C972BA"/>
    <w:rsid w:val="68767A8D"/>
    <w:rsid w:val="68F4010F"/>
    <w:rsid w:val="692E0A4B"/>
    <w:rsid w:val="696338BB"/>
    <w:rsid w:val="69B5367B"/>
    <w:rsid w:val="69CE664B"/>
    <w:rsid w:val="6A365FC5"/>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A3DCC"/>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CF80184"/>
    <w:rsid w:val="7DB44FD6"/>
    <w:rsid w:val="7E3360F2"/>
    <w:rsid w:val="7EFF13CB"/>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locked/>
    <w:uiPriority w:val="99"/>
    <w:pPr>
      <w:ind w:left="420" w:leftChars="200"/>
    </w:p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4"/>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1"/>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2"/>
    <w:qFormat/>
    <w:uiPriority w:val="99"/>
    <w:pPr>
      <w:spacing w:after="120"/>
    </w:pPr>
    <w:rPr>
      <w:sz w:val="16"/>
      <w:szCs w:val="16"/>
    </w:rPr>
  </w:style>
  <w:style w:type="paragraph" w:styleId="20">
    <w:name w:val="Body Text"/>
    <w:basedOn w:val="1"/>
    <w:link w:val="66"/>
    <w:qFormat/>
    <w:uiPriority w:val="99"/>
    <w:pPr>
      <w:spacing w:after="120"/>
    </w:pPr>
    <w:rPr>
      <w:b w:val="0"/>
      <w:bCs w:val="0"/>
      <w:sz w:val="21"/>
      <w:szCs w:val="21"/>
    </w:rPr>
  </w:style>
  <w:style w:type="paragraph" w:styleId="21">
    <w:name w:val="Body Text Indent"/>
    <w:basedOn w:val="1"/>
    <w:link w:val="73"/>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4"/>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6"/>
    <w:qFormat/>
    <w:uiPriority w:val="99"/>
    <w:pPr>
      <w:spacing w:after="120" w:line="480" w:lineRule="auto"/>
      <w:ind w:left="420" w:leftChars="200"/>
    </w:pPr>
  </w:style>
  <w:style w:type="paragraph" w:styleId="29">
    <w:name w:val="Balloon Text"/>
    <w:basedOn w:val="1"/>
    <w:link w:val="77"/>
    <w:semiHidden/>
    <w:qFormat/>
    <w:uiPriority w:val="99"/>
    <w:rPr>
      <w:rFonts w:ascii="Calibri" w:hAnsi="Calibri" w:cs="Calibri"/>
      <w:b w:val="0"/>
      <w:bCs w:val="0"/>
      <w:sz w:val="18"/>
      <w:szCs w:val="18"/>
    </w:rPr>
  </w:style>
  <w:style w:type="paragraph" w:styleId="30">
    <w:name w:val="footer"/>
    <w:basedOn w:val="1"/>
    <w:next w:val="20"/>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1"/>
    <w:qFormat/>
    <w:uiPriority w:val="99"/>
    <w:rPr>
      <w:rFonts w:ascii="仿宋_GB2312" w:hAnsi="宋体" w:eastAsia="仿宋_GB2312" w:cs="仿宋_GB2312"/>
      <w:b w:val="0"/>
      <w:bCs w:val="0"/>
      <w:sz w:val="28"/>
      <w:szCs w:val="28"/>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3"/>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7"/>
    <w:semiHidden/>
    <w:qFormat/>
    <w:uiPriority w:val="99"/>
    <w:pPr>
      <w:adjustRightInd/>
      <w:spacing w:line="240" w:lineRule="auto"/>
      <w:textAlignment w:val="auto"/>
    </w:pPr>
    <w:rPr>
      <w:b/>
      <w:bCs/>
      <w:kern w:val="2"/>
      <w:sz w:val="21"/>
      <w:szCs w:val="21"/>
    </w:rPr>
  </w:style>
  <w:style w:type="paragraph" w:styleId="44">
    <w:name w:val="Body Text First Indent"/>
    <w:basedOn w:val="20"/>
    <w:link w:val="69"/>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正文3"/>
    <w:basedOn w:val="1"/>
    <w:next w:val="1"/>
    <w:qFormat/>
    <w:uiPriority w:val="0"/>
    <w:pPr>
      <w:spacing w:before="50" w:after="50" w:line="480" w:lineRule="exact"/>
      <w:jc w:val="center"/>
    </w:pPr>
    <w:rPr>
      <w:rFonts w:eastAsia="宋体"/>
      <w:kern w:val="1"/>
      <w:sz w:val="28"/>
    </w:rPr>
  </w:style>
  <w:style w:type="character" w:customStyle="1" w:styleId="57">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49"/>
    <w:link w:val="4"/>
    <w:qFormat/>
    <w:locked/>
    <w:uiPriority w:val="99"/>
    <w:rPr>
      <w:rFonts w:eastAsia="仿宋_GB2312" w:cs="Times New Roman"/>
      <w:b/>
      <w:bCs/>
      <w:sz w:val="30"/>
      <w:szCs w:val="30"/>
      <w:lang w:val="en-US" w:eastAsia="zh-CN"/>
    </w:rPr>
  </w:style>
  <w:style w:type="character" w:customStyle="1" w:styleId="59">
    <w:name w:val="标题 3 Char"/>
    <w:basedOn w:val="49"/>
    <w:link w:val="5"/>
    <w:semiHidden/>
    <w:qFormat/>
    <w:locked/>
    <w:uiPriority w:val="99"/>
    <w:rPr>
      <w:rFonts w:cs="Times New Roman"/>
      <w:b/>
      <w:bCs/>
      <w:sz w:val="32"/>
      <w:szCs w:val="32"/>
    </w:rPr>
  </w:style>
  <w:style w:type="character" w:customStyle="1" w:styleId="60">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1">
    <w:name w:val="标题 5 Char"/>
    <w:basedOn w:val="49"/>
    <w:link w:val="7"/>
    <w:qFormat/>
    <w:locked/>
    <w:uiPriority w:val="99"/>
    <w:rPr>
      <w:rFonts w:eastAsia="宋体" w:cs="Times New Roman"/>
      <w:b/>
      <w:bCs/>
      <w:kern w:val="2"/>
      <w:sz w:val="28"/>
      <w:szCs w:val="28"/>
      <w:lang w:val="en-US" w:eastAsia="zh-CN"/>
    </w:rPr>
  </w:style>
  <w:style w:type="character" w:customStyle="1" w:styleId="62">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3">
    <w:name w:val="标题 7 Char"/>
    <w:basedOn w:val="49"/>
    <w:link w:val="9"/>
    <w:qFormat/>
    <w:locked/>
    <w:uiPriority w:val="99"/>
    <w:rPr>
      <w:rFonts w:eastAsia="宋体" w:cs="Times New Roman"/>
      <w:b/>
      <w:bCs/>
      <w:kern w:val="2"/>
      <w:sz w:val="24"/>
      <w:szCs w:val="24"/>
      <w:lang w:val="en-US" w:eastAsia="zh-CN"/>
    </w:rPr>
  </w:style>
  <w:style w:type="character" w:customStyle="1" w:styleId="64">
    <w:name w:val="标题 8 Char"/>
    <w:basedOn w:val="49"/>
    <w:link w:val="10"/>
    <w:qFormat/>
    <w:locked/>
    <w:uiPriority w:val="99"/>
    <w:rPr>
      <w:rFonts w:ascii="Arial" w:hAnsi="Arial" w:eastAsia="黑体" w:cs="Arial"/>
      <w:kern w:val="2"/>
      <w:sz w:val="24"/>
      <w:szCs w:val="24"/>
      <w:lang w:val="en-US" w:eastAsia="zh-CN"/>
    </w:rPr>
  </w:style>
  <w:style w:type="character" w:customStyle="1" w:styleId="65">
    <w:name w:val="标题 9 Char"/>
    <w:basedOn w:val="49"/>
    <w:link w:val="11"/>
    <w:qFormat/>
    <w:locked/>
    <w:uiPriority w:val="99"/>
    <w:rPr>
      <w:rFonts w:ascii="Arial" w:hAnsi="Arial" w:eastAsia="黑体" w:cs="Arial"/>
      <w:kern w:val="2"/>
      <w:sz w:val="21"/>
      <w:szCs w:val="21"/>
      <w:lang w:val="en-US" w:eastAsia="zh-CN"/>
    </w:rPr>
  </w:style>
  <w:style w:type="character" w:customStyle="1" w:styleId="66">
    <w:name w:val="正文文本 Char"/>
    <w:basedOn w:val="49"/>
    <w:link w:val="20"/>
    <w:qFormat/>
    <w:locked/>
    <w:uiPriority w:val="99"/>
    <w:rPr>
      <w:rFonts w:cs="Times New Roman"/>
      <w:kern w:val="2"/>
      <w:sz w:val="21"/>
      <w:szCs w:val="21"/>
    </w:rPr>
  </w:style>
  <w:style w:type="character" w:customStyle="1" w:styleId="67">
    <w:name w:val="批注文字 Char"/>
    <w:basedOn w:val="49"/>
    <w:link w:val="18"/>
    <w:qFormat/>
    <w:locked/>
    <w:uiPriority w:val="99"/>
    <w:rPr>
      <w:rFonts w:eastAsia="宋体" w:cs="Times New Roman"/>
      <w:sz w:val="24"/>
      <w:szCs w:val="24"/>
      <w:lang w:val="en-US" w:eastAsia="zh-CN"/>
    </w:rPr>
  </w:style>
  <w:style w:type="character" w:customStyle="1" w:styleId="68">
    <w:name w:val="Comment Subject Char"/>
    <w:basedOn w:val="67"/>
    <w:link w:val="43"/>
    <w:semiHidden/>
    <w:qFormat/>
    <w:locked/>
    <w:uiPriority w:val="99"/>
    <w:rPr>
      <w:b/>
      <w:bCs/>
      <w:sz w:val="30"/>
      <w:szCs w:val="30"/>
    </w:rPr>
  </w:style>
  <w:style w:type="character" w:customStyle="1" w:styleId="69">
    <w:name w:val="正文首行缩进 Char"/>
    <w:basedOn w:val="70"/>
    <w:link w:val="44"/>
    <w:qFormat/>
    <w:locked/>
    <w:uiPriority w:val="99"/>
  </w:style>
  <w:style w:type="character" w:customStyle="1" w:styleId="70">
    <w:name w:val="Char Char6"/>
    <w:basedOn w:val="49"/>
    <w:qFormat/>
    <w:uiPriority w:val="99"/>
    <w:rPr>
      <w:rFonts w:eastAsia="宋体" w:cs="Times New Roman"/>
      <w:kern w:val="2"/>
      <w:sz w:val="21"/>
      <w:szCs w:val="21"/>
      <w:lang w:val="en-US" w:eastAsia="zh-CN"/>
    </w:rPr>
  </w:style>
  <w:style w:type="character" w:customStyle="1" w:styleId="71">
    <w:name w:val="文档结构图 Char"/>
    <w:basedOn w:val="49"/>
    <w:link w:val="16"/>
    <w:qFormat/>
    <w:locked/>
    <w:uiPriority w:val="99"/>
    <w:rPr>
      <w:rFonts w:eastAsia="宋体" w:cs="Times New Roman"/>
      <w:b/>
      <w:bCs/>
      <w:kern w:val="2"/>
      <w:sz w:val="30"/>
      <w:szCs w:val="30"/>
      <w:lang w:val="en-US" w:eastAsia="zh-CN"/>
    </w:rPr>
  </w:style>
  <w:style w:type="character" w:customStyle="1" w:styleId="72">
    <w:name w:val="正文文本 3 Char"/>
    <w:basedOn w:val="49"/>
    <w:link w:val="19"/>
    <w:semiHidden/>
    <w:qFormat/>
    <w:locked/>
    <w:uiPriority w:val="99"/>
    <w:rPr>
      <w:rFonts w:cs="Times New Roman"/>
      <w:b/>
      <w:bCs/>
      <w:sz w:val="16"/>
      <w:szCs w:val="16"/>
    </w:rPr>
  </w:style>
  <w:style w:type="character" w:customStyle="1" w:styleId="73">
    <w:name w:val="正文文本缩进 Char"/>
    <w:basedOn w:val="49"/>
    <w:link w:val="21"/>
    <w:semiHidden/>
    <w:qFormat/>
    <w:locked/>
    <w:uiPriority w:val="99"/>
    <w:rPr>
      <w:rFonts w:cs="Times New Roman"/>
      <w:b/>
      <w:bCs/>
      <w:sz w:val="30"/>
      <w:szCs w:val="30"/>
    </w:rPr>
  </w:style>
  <w:style w:type="character" w:customStyle="1" w:styleId="74">
    <w:name w:val="纯文本 Char"/>
    <w:basedOn w:val="49"/>
    <w:link w:val="25"/>
    <w:semiHidden/>
    <w:qFormat/>
    <w:locked/>
    <w:uiPriority w:val="99"/>
    <w:rPr>
      <w:rFonts w:ascii="宋体" w:hAnsi="Courier New" w:cs="Courier New"/>
      <w:b/>
      <w:bCs/>
      <w:sz w:val="21"/>
      <w:szCs w:val="21"/>
    </w:rPr>
  </w:style>
  <w:style w:type="character" w:customStyle="1" w:styleId="75">
    <w:name w:val="日期 Char"/>
    <w:basedOn w:val="49"/>
    <w:link w:val="27"/>
    <w:semiHidden/>
    <w:qFormat/>
    <w:locked/>
    <w:uiPriority w:val="99"/>
    <w:rPr>
      <w:rFonts w:cs="Times New Roman"/>
      <w:b/>
      <w:bCs/>
      <w:sz w:val="30"/>
      <w:szCs w:val="30"/>
    </w:rPr>
  </w:style>
  <w:style w:type="character" w:customStyle="1" w:styleId="76">
    <w:name w:val="正文文本缩进 2 Char"/>
    <w:basedOn w:val="49"/>
    <w:link w:val="28"/>
    <w:semiHidden/>
    <w:qFormat/>
    <w:locked/>
    <w:uiPriority w:val="99"/>
    <w:rPr>
      <w:rFonts w:cs="Times New Roman"/>
      <w:b/>
      <w:bCs/>
      <w:sz w:val="30"/>
      <w:szCs w:val="30"/>
    </w:rPr>
  </w:style>
  <w:style w:type="character" w:customStyle="1" w:styleId="77">
    <w:name w:val="批注框文本 Char"/>
    <w:basedOn w:val="49"/>
    <w:link w:val="29"/>
    <w:semiHidden/>
    <w:qFormat/>
    <w:locked/>
    <w:uiPriority w:val="99"/>
    <w:rPr>
      <w:rFonts w:cs="Times New Roman"/>
      <w:b/>
      <w:bCs/>
      <w:sz w:val="2"/>
    </w:rPr>
  </w:style>
  <w:style w:type="character" w:customStyle="1" w:styleId="78">
    <w:name w:val="页脚 Char"/>
    <w:basedOn w:val="49"/>
    <w:link w:val="30"/>
    <w:qFormat/>
    <w:locked/>
    <w:uiPriority w:val="99"/>
    <w:rPr>
      <w:rFonts w:ascii="仿宋_GB2312" w:eastAsia="仿宋_GB2312" w:cs="仿宋_GB2312"/>
      <w:sz w:val="18"/>
      <w:szCs w:val="18"/>
    </w:rPr>
  </w:style>
  <w:style w:type="character" w:customStyle="1" w:styleId="79">
    <w:name w:val="页眉 Char"/>
    <w:basedOn w:val="49"/>
    <w:link w:val="31"/>
    <w:qFormat/>
    <w:locked/>
    <w:uiPriority w:val="99"/>
    <w:rPr>
      <w:rFonts w:ascii="仿宋_GB2312" w:eastAsia="仿宋_GB2312" w:cs="仿宋_GB2312"/>
      <w:sz w:val="18"/>
      <w:szCs w:val="18"/>
    </w:rPr>
  </w:style>
  <w:style w:type="character" w:customStyle="1" w:styleId="80">
    <w:name w:val="正文文本缩进 3 Char"/>
    <w:basedOn w:val="49"/>
    <w:link w:val="36"/>
    <w:semiHidden/>
    <w:qFormat/>
    <w:locked/>
    <w:uiPriority w:val="99"/>
    <w:rPr>
      <w:rFonts w:cs="Times New Roman"/>
      <w:b/>
      <w:bCs/>
      <w:sz w:val="16"/>
      <w:szCs w:val="16"/>
    </w:rPr>
  </w:style>
  <w:style w:type="character" w:customStyle="1" w:styleId="81">
    <w:name w:val="正文文本 2 Char"/>
    <w:basedOn w:val="49"/>
    <w:link w:val="39"/>
    <w:semiHidden/>
    <w:qFormat/>
    <w:locked/>
    <w:uiPriority w:val="99"/>
    <w:rPr>
      <w:rFonts w:cs="Times New Roman"/>
      <w:b/>
      <w:bCs/>
      <w:sz w:val="30"/>
      <w:szCs w:val="30"/>
    </w:rPr>
  </w:style>
  <w:style w:type="character" w:customStyle="1" w:styleId="82">
    <w:name w:val="HTML 预设格式 Char"/>
    <w:basedOn w:val="49"/>
    <w:link w:val="40"/>
    <w:qFormat/>
    <w:locked/>
    <w:uiPriority w:val="99"/>
    <w:rPr>
      <w:rFonts w:ascii="宋体" w:eastAsia="宋体" w:cs="宋体"/>
      <w:sz w:val="24"/>
      <w:szCs w:val="24"/>
    </w:rPr>
  </w:style>
  <w:style w:type="character" w:customStyle="1" w:styleId="83">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49"/>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49"/>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49"/>
    <w:qFormat/>
    <w:uiPriority w:val="99"/>
    <w:rPr>
      <w:rFonts w:cs="Times New Roman"/>
      <w:spacing w:val="12"/>
      <w:sz w:val="20"/>
      <w:szCs w:val="20"/>
    </w:rPr>
  </w:style>
  <w:style w:type="character" w:customStyle="1" w:styleId="162">
    <w:name w:val="unnamed51"/>
    <w:basedOn w:val="49"/>
    <w:qFormat/>
    <w:uiPriority w:val="99"/>
    <w:rPr>
      <w:rFonts w:cs="Times New Roman"/>
      <w:spacing w:val="0"/>
      <w:sz w:val="20"/>
      <w:szCs w:val="20"/>
    </w:rPr>
  </w:style>
  <w:style w:type="character" w:customStyle="1" w:styleId="163">
    <w:name w:val="表头 Char"/>
    <w:basedOn w:val="49"/>
    <w:link w:val="152"/>
    <w:qFormat/>
    <w:locked/>
    <w:uiPriority w:val="99"/>
    <w:rPr>
      <w:rFonts w:eastAsia="黑体" w:cs="Times New Roman"/>
      <w:kern w:val="2"/>
      <w:sz w:val="21"/>
      <w:szCs w:val="21"/>
      <w:lang w:val="en-US" w:eastAsia="zh-CN"/>
    </w:rPr>
  </w:style>
  <w:style w:type="character" w:customStyle="1" w:styleId="164">
    <w:name w:val="Char Char2"/>
    <w:basedOn w:val="49"/>
    <w:qFormat/>
    <w:uiPriority w:val="99"/>
    <w:rPr>
      <w:rFonts w:ascii="Arial" w:hAnsi="Arial" w:eastAsia="宋体" w:cs="Arial"/>
      <w:b/>
      <w:bCs/>
      <w:kern w:val="2"/>
      <w:sz w:val="32"/>
      <w:szCs w:val="32"/>
      <w:lang w:val="en-US" w:eastAsia="zh-CN"/>
    </w:rPr>
  </w:style>
  <w:style w:type="character" w:customStyle="1" w:styleId="165">
    <w:name w:val="jl 正文 Char Char Char"/>
    <w:basedOn w:val="49"/>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3"/>
    <w:qFormat/>
    <w:locked/>
    <w:uiPriority w:val="99"/>
    <w:rPr>
      <w:b/>
      <w:bCs/>
      <w:kern w:val="2"/>
      <w:sz w:val="21"/>
      <w:szCs w:val="21"/>
    </w:rPr>
  </w:style>
  <w:style w:type="paragraph" w:customStyle="1" w:styleId="168">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49"/>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49"/>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49"/>
    <w:qFormat/>
    <w:uiPriority w:val="99"/>
    <w:rPr>
      <w:rFonts w:cs="Times New Roman"/>
      <w:color w:val="000000"/>
    </w:rPr>
  </w:style>
  <w:style w:type="character" w:customStyle="1" w:styleId="198">
    <w:name w:val="style2"/>
    <w:basedOn w:val="49"/>
    <w:qFormat/>
    <w:uiPriority w:val="99"/>
    <w:rPr>
      <w:rFonts w:cs="Times New Roman"/>
    </w:rPr>
  </w:style>
  <w:style w:type="paragraph" w:customStyle="1" w:styleId="199">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49"/>
    <w:qFormat/>
    <w:uiPriority w:val="99"/>
    <w:rPr>
      <w:rFonts w:ascii="宋体" w:eastAsia="宋体" w:cs="宋体"/>
      <w:sz w:val="24"/>
      <w:szCs w:val="24"/>
      <w:lang w:val="en-US" w:eastAsia="zh-CN"/>
    </w:rPr>
  </w:style>
  <w:style w:type="character" w:customStyle="1" w:styleId="203">
    <w:name w:val="wang正文 Char"/>
    <w:basedOn w:val="49"/>
    <w:qFormat/>
    <w:uiPriority w:val="99"/>
    <w:rPr>
      <w:rFonts w:eastAsia="宋体" w:cs="Times New Roman"/>
      <w:sz w:val="24"/>
      <w:szCs w:val="24"/>
      <w:lang w:val="en-US" w:eastAsia="zh-CN"/>
    </w:rPr>
  </w:style>
  <w:style w:type="paragraph" w:customStyle="1" w:styleId="204">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49"/>
    <w:qFormat/>
    <w:uiPriority w:val="99"/>
    <w:rPr>
      <w:rFonts w:ascii="宋体" w:hAnsi="宋体" w:eastAsia="宋体" w:cs="宋体"/>
      <w:color w:val="000000"/>
      <w:sz w:val="22"/>
      <w:szCs w:val="22"/>
      <w:u w:val="none"/>
    </w:rPr>
  </w:style>
  <w:style w:type="character" w:customStyle="1" w:styleId="209">
    <w:name w:val="font01"/>
    <w:basedOn w:val="49"/>
    <w:qFormat/>
    <w:uiPriority w:val="99"/>
    <w:rPr>
      <w:rFonts w:ascii="宋体" w:hAnsi="宋体" w:eastAsia="宋体" w:cs="宋体"/>
      <w:color w:val="000000"/>
      <w:sz w:val="22"/>
      <w:szCs w:val="22"/>
      <w:u w:val="none"/>
    </w:rPr>
  </w:style>
  <w:style w:type="paragraph" w:customStyle="1" w:styleId="210">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49"/>
    <w:qFormat/>
    <w:uiPriority w:val="99"/>
    <w:rPr>
      <w:rFonts w:ascii="宋体" w:hAnsi="宋体" w:eastAsia="宋体" w:cs="宋体"/>
      <w:color w:val="000000"/>
      <w:sz w:val="24"/>
      <w:szCs w:val="24"/>
      <w:u w:val="none"/>
      <w:vertAlign w:val="superscript"/>
    </w:rPr>
  </w:style>
  <w:style w:type="character" w:customStyle="1" w:styleId="212">
    <w:name w:val="font21"/>
    <w:basedOn w:val="49"/>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3"/>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8">
    <w:name w:val="文档正文"/>
    <w:basedOn w:val="1"/>
    <w:qFormat/>
    <w:uiPriority w:val="0"/>
    <w:pPr>
      <w:adjustRightInd w:val="0"/>
      <w:spacing w:before="60" w:after="60" w:line="360" w:lineRule="atLeast"/>
      <w:ind w:firstLine="482"/>
      <w:textAlignment w:val="baseline"/>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45</Pages>
  <Words>13883</Words>
  <Characters>14554</Characters>
  <Lines>56</Lines>
  <Paragraphs>16</Paragraphs>
  <TotalTime>1</TotalTime>
  <ScaleCrop>false</ScaleCrop>
  <LinksUpToDate>false</LinksUpToDate>
  <CharactersWithSpaces>15346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2024-03-20T02:58:29Z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