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color w:val="auto"/>
          <w:sz w:val="48"/>
          <w:szCs w:val="48"/>
          <w:highlight w:val="none"/>
          <w:lang w:val="en-US" w:eastAsia="zh-CN"/>
        </w:rPr>
      </w:pPr>
    </w:p>
    <w:p>
      <w:pPr>
        <w:pStyle w:val="20"/>
        <w:jc w:val="center"/>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中煤集团山西华昱能源有限公司</w:t>
      </w:r>
    </w:p>
    <w:p>
      <w:pPr>
        <w:pStyle w:val="20"/>
        <w:jc w:val="center"/>
        <w:rPr>
          <w:rFonts w:hint="default" w:ascii="黑体" w:hAnsi="黑体" w:eastAsia="黑体" w:cs="黑体"/>
          <w:color w:val="auto"/>
          <w:sz w:val="48"/>
          <w:szCs w:val="48"/>
          <w:highlight w:val="none"/>
          <w:lang w:val="en-US" w:eastAsia="zh-CN"/>
        </w:rPr>
      </w:pPr>
      <w:r>
        <w:rPr>
          <w:rFonts w:hint="eastAsia" w:ascii="宋体" w:hAnsi="宋体" w:cs="Calibri"/>
          <w:b/>
          <w:bCs/>
          <w:color w:val="auto"/>
          <w:sz w:val="44"/>
          <w:szCs w:val="44"/>
          <w:highlight w:val="none"/>
          <w:lang w:val="en-US" w:eastAsia="zh-CN"/>
        </w:rPr>
        <w:t>网络安全服务</w:t>
      </w:r>
    </w:p>
    <w:p>
      <w:pPr>
        <w:pStyle w:val="20"/>
        <w:rPr>
          <w:rFonts w:ascii="黑体" w:hAnsi="黑体" w:eastAsia="黑体" w:cs="黑体"/>
          <w:color w:val="auto"/>
          <w:sz w:val="48"/>
          <w:szCs w:val="48"/>
          <w:highlight w:val="none"/>
        </w:rPr>
      </w:pPr>
    </w:p>
    <w:p>
      <w:pPr>
        <w:pStyle w:val="20"/>
        <w:rPr>
          <w:rFonts w:ascii="黑体" w:hAnsi="黑体" w:eastAsia="黑体" w:cs="黑体"/>
          <w:color w:val="auto"/>
          <w:sz w:val="48"/>
          <w:szCs w:val="48"/>
          <w:highlight w:val="none"/>
        </w:rPr>
      </w:pP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询</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书</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ind w:firstLine="3015" w:firstLineChars="1001"/>
        <w:rPr>
          <w:rFonts w:ascii="仿宋_GB2312" w:eastAsia="仿宋_GB2312"/>
          <w:color w:val="auto"/>
          <w:highlight w:val="none"/>
        </w:rPr>
      </w:pPr>
    </w:p>
    <w:p>
      <w:pPr>
        <w:ind w:firstLine="3015" w:firstLineChars="1001"/>
        <w:rPr>
          <w:rFonts w:ascii="仿宋_GB2312" w:eastAsia="仿宋_GB2312"/>
          <w:color w:val="auto"/>
          <w:highlight w:val="none"/>
        </w:rPr>
      </w:pPr>
    </w:p>
    <w:p>
      <w:pPr>
        <w:ind w:firstLine="3015" w:firstLineChars="1001"/>
        <w:rPr>
          <w:rFonts w:ascii="仿宋_GB2312" w:eastAsia="仿宋_GB2312"/>
          <w:color w:val="auto"/>
          <w:highlight w:val="none"/>
        </w:rPr>
      </w:pPr>
    </w:p>
    <w:p>
      <w:pPr>
        <w:pStyle w:val="17"/>
        <w:rPr>
          <w:color w:val="auto"/>
          <w:highlight w:val="none"/>
        </w:rPr>
      </w:pPr>
    </w:p>
    <w:p>
      <w:pPr>
        <w:ind w:firstLine="3015" w:firstLineChars="1001"/>
        <w:rPr>
          <w:rFonts w:ascii="仿宋_GB2312" w:eastAsia="仿宋_GB2312"/>
          <w:color w:val="auto"/>
          <w:highlight w:val="none"/>
        </w:rPr>
      </w:pPr>
    </w:p>
    <w:p>
      <w:pPr>
        <w:ind w:left="259" w:firstLine="1536" w:firstLineChars="480"/>
        <w:rPr>
          <w:rFonts w:hint="default" w:asci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rPr>
        <w:t>询价书编号：</w:t>
      </w:r>
      <w:r>
        <w:rPr>
          <w:rFonts w:hint="eastAsia" w:ascii="宋体" w:hAnsi="宋体" w:cs="宋体"/>
          <w:b w:val="0"/>
          <w:bCs w:val="0"/>
          <w:color w:val="auto"/>
          <w:sz w:val="32"/>
          <w:szCs w:val="32"/>
          <w:highlight w:val="none"/>
          <w:lang w:val="en-US" w:eastAsia="zh-CN"/>
        </w:rPr>
        <w:t>XJ202403HYGC059</w:t>
      </w:r>
    </w:p>
    <w:p>
      <w:pPr>
        <w:autoSpaceDE w:val="0"/>
        <w:autoSpaceDN w:val="0"/>
        <w:adjustRightInd w:val="0"/>
        <w:spacing w:line="240" w:lineRule="atLeast"/>
        <w:ind w:left="259" w:firstLine="1536" w:firstLineChars="480"/>
        <w:rPr>
          <w:rFonts w:hint="eastAsia" w:ascii="宋体" w:eastAsia="宋体"/>
          <w:b w:val="0"/>
          <w:bCs w:val="0"/>
          <w:color w:val="auto"/>
          <w:sz w:val="32"/>
          <w:szCs w:val="32"/>
          <w:highlight w:val="none"/>
          <w:lang w:val="en-US" w:eastAsia="zh-CN"/>
        </w:rPr>
      </w:pPr>
      <w:r>
        <w:rPr>
          <w:rFonts w:hint="eastAsia" w:ascii="宋体" w:hAnsi="宋体" w:cs="宋体"/>
          <w:b w:val="0"/>
          <w:bCs w:val="0"/>
          <w:color w:val="auto"/>
          <w:sz w:val="32"/>
          <w:szCs w:val="32"/>
          <w:highlight w:val="none"/>
        </w:rPr>
        <w:t xml:space="preserve">采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w:t>
      </w:r>
    </w:p>
    <w:p>
      <w:pPr>
        <w:rPr>
          <w:rFonts w:ascii="仿宋_GB2312" w:eastAsia="仿宋_GB2312"/>
          <w:b w:val="0"/>
          <w:bCs w:val="0"/>
          <w:color w:val="auto"/>
          <w:highlight w:val="none"/>
        </w:rPr>
      </w:pPr>
    </w:p>
    <w:p>
      <w:pPr>
        <w:rPr>
          <w:rFonts w:ascii="仿宋_GB2312" w:eastAsia="仿宋_GB2312"/>
          <w:b w:val="0"/>
          <w:bCs w:val="0"/>
          <w:color w:val="auto"/>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月</w:t>
      </w:r>
    </w:p>
    <w:p>
      <w:pPr>
        <w:rPr>
          <w:rFonts w:ascii="仿宋_GB2312" w:eastAsia="仿宋_GB2312"/>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bookmarkStart w:id="16" w:name="_GoBack"/>
      <w:bookmarkEnd w:id="16"/>
    </w:p>
    <w:p>
      <w:pPr>
        <w:jc w:val="center"/>
        <w:rPr>
          <w:rFonts w:ascii="仿宋_GB2312" w:eastAsia="仿宋_GB2312"/>
          <w:b w:val="0"/>
          <w:bCs w:val="0"/>
          <w:color w:val="auto"/>
          <w:sz w:val="36"/>
          <w:szCs w:val="36"/>
          <w:highlight w:val="none"/>
        </w:rPr>
      </w:pPr>
    </w:p>
    <w:p>
      <w:pPr>
        <w:jc w:val="center"/>
        <w:rPr>
          <w:rFonts w:ascii="黑体" w:hAnsi="黑体" w:eastAsia="黑体"/>
          <w:b w:val="0"/>
          <w:bCs w:val="0"/>
          <w:color w:val="auto"/>
          <w:sz w:val="44"/>
          <w:szCs w:val="44"/>
          <w:highlight w:val="none"/>
        </w:rPr>
      </w:pPr>
      <w:r>
        <w:rPr>
          <w:rFonts w:hint="eastAsia" w:ascii="黑体" w:hAnsi="黑体" w:eastAsia="黑体" w:cs="黑体"/>
          <w:b w:val="0"/>
          <w:bCs w:val="0"/>
          <w:color w:val="auto"/>
          <w:sz w:val="44"/>
          <w:szCs w:val="44"/>
          <w:highlight w:val="none"/>
        </w:rPr>
        <w:t>总</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目</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录</w:t>
      </w:r>
    </w:p>
    <w:p>
      <w:pPr>
        <w:jc w:val="center"/>
        <w:rPr>
          <w:rFonts w:ascii="仿宋_GB2312" w:eastAsia="仿宋_GB2312"/>
          <w:b w:val="0"/>
          <w:bCs w:val="0"/>
          <w:color w:val="auto"/>
          <w:sz w:val="36"/>
          <w:szCs w:val="36"/>
          <w:highlight w:val="none"/>
        </w:rPr>
      </w:pPr>
    </w:p>
    <w:p>
      <w:pPr>
        <w:jc w:val="center"/>
        <w:rPr>
          <w:rFonts w:ascii="仿宋_GB2312" w:eastAsia="仿宋_GB2312"/>
          <w:b w:val="0"/>
          <w:bCs w:val="0"/>
          <w:color w:val="auto"/>
          <w:sz w:val="32"/>
          <w:szCs w:val="32"/>
          <w:highlight w:val="none"/>
        </w:rPr>
      </w:pPr>
    </w:p>
    <w:p>
      <w:pPr>
        <w:spacing w:line="360" w:lineRule="auto"/>
        <w:rPr>
          <w:rFonts w:ascii="宋体"/>
          <w:b w:val="0"/>
          <w:bCs w:val="0"/>
          <w:color w:val="auto"/>
          <w:sz w:val="32"/>
          <w:szCs w:val="32"/>
          <w:highlight w:val="none"/>
        </w:rPr>
      </w:pPr>
      <w:r>
        <w:rPr>
          <w:rFonts w:hint="eastAsia" w:ascii="宋体" w:hAnsi="宋体" w:cs="宋体"/>
          <w:b w:val="0"/>
          <w:bCs w:val="0"/>
          <w:color w:val="auto"/>
          <w:sz w:val="32"/>
          <w:szCs w:val="32"/>
          <w:highlight w:val="none"/>
        </w:rPr>
        <w:t>第一章</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询价公告</w:t>
      </w:r>
    </w:p>
    <w:p>
      <w:pPr>
        <w:spacing w:line="360" w:lineRule="auto"/>
        <w:rPr>
          <w:rFonts w:hint="eastAsia" w:ascii="宋体" w:hAnsi="宋体" w:cs="宋体"/>
          <w:b w:val="0"/>
          <w:bCs w:val="0"/>
          <w:color w:val="auto"/>
          <w:sz w:val="32"/>
          <w:szCs w:val="32"/>
          <w:highlight w:val="none"/>
        </w:rPr>
      </w:pPr>
      <w:r>
        <w:rPr>
          <w:rFonts w:hint="eastAsia" w:ascii="宋体" w:hAnsi="宋体" w:cs="宋体"/>
          <w:b w:val="0"/>
          <w:bCs w:val="0"/>
          <w:color w:val="auto"/>
          <w:sz w:val="32"/>
          <w:szCs w:val="32"/>
          <w:highlight w:val="none"/>
        </w:rPr>
        <w:t>第二章</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报价须知</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第三章</w:t>
      </w:r>
      <w:r>
        <w:rPr>
          <w:rFonts w:hint="eastAsia" w:ascii="宋体" w:hAnsi="宋体" w:eastAsia="宋体" w:cs="宋体"/>
          <w:b w:val="0"/>
          <w:bCs w:val="0"/>
          <w:color w:val="auto"/>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第四章  技术规格及要求</w:t>
      </w:r>
    </w:p>
    <w:p>
      <w:pPr>
        <w:spacing w:line="360" w:lineRule="auto"/>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 xml:space="preserve">第五章  </w:t>
      </w:r>
      <w:r>
        <w:rPr>
          <w:rFonts w:hint="default" w:ascii="宋体" w:hAnsi="宋体" w:eastAsia="宋体" w:cs="宋体"/>
          <w:b w:val="0"/>
          <w:bCs w:val="0"/>
          <w:color w:val="auto"/>
          <w:sz w:val="32"/>
          <w:szCs w:val="32"/>
          <w:highlight w:val="none"/>
          <w:lang w:val="en-US" w:eastAsia="zh-CN"/>
        </w:rPr>
        <w:t>报价书相关格式</w:t>
      </w:r>
    </w:p>
    <w:p>
      <w:pPr>
        <w:pStyle w:val="17"/>
        <w:rPr>
          <w:color w:val="auto"/>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pStyle w:val="17"/>
        <w:rPr>
          <w:rFonts w:ascii="宋体" w:hAnsi="宋体" w:eastAsia="黑体" w:cs="宋体"/>
          <w:b w:val="0"/>
          <w:bCs w:val="0"/>
          <w:color w:val="auto"/>
          <w:sz w:val="32"/>
          <w:szCs w:val="32"/>
          <w:highlight w:val="none"/>
        </w:rPr>
      </w:pPr>
    </w:p>
    <w:p>
      <w:pPr>
        <w:rPr>
          <w:color w:val="auto"/>
          <w:highlight w:val="none"/>
        </w:rPr>
      </w:pPr>
    </w:p>
    <w:p>
      <w:pPr>
        <w:pStyle w:val="20"/>
        <w:rPr>
          <w:color w:val="auto"/>
          <w:highlight w:val="none"/>
        </w:rPr>
      </w:pPr>
    </w:p>
    <w:p>
      <w:pPr>
        <w:numPr>
          <w:ilvl w:val="0"/>
          <w:numId w:val="5"/>
        </w:numPr>
        <w:spacing w:line="360" w:lineRule="auto"/>
        <w:jc w:val="center"/>
        <w:rPr>
          <w:rFonts w:ascii="宋体" w:hAnsi="宋体" w:eastAsia="黑体" w:cs="宋体"/>
          <w:b w:val="0"/>
          <w:bCs w:val="0"/>
          <w:color w:val="auto"/>
          <w:sz w:val="32"/>
          <w:szCs w:val="32"/>
          <w:highlight w:val="none"/>
        </w:rPr>
      </w:pPr>
      <w:r>
        <w:rPr>
          <w:rFonts w:hint="eastAsia" w:ascii="宋体" w:hAnsi="宋体" w:eastAsia="黑体" w:cs="宋体"/>
          <w:b w:val="0"/>
          <w:bCs w:val="0"/>
          <w:color w:val="auto"/>
          <w:sz w:val="32"/>
          <w:szCs w:val="32"/>
          <w:highlight w:val="none"/>
        </w:rPr>
        <w:t>询价公告</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项目名称:</w:t>
      </w:r>
      <w:r>
        <w:rPr>
          <w:rFonts w:hint="eastAsia" w:asciiTheme="majorEastAsia" w:hAnsiTheme="majorEastAsia" w:eastAsiaTheme="majorEastAsia" w:cstheme="majorEastAsia"/>
          <w:b w:val="0"/>
          <w:bCs w:val="0"/>
          <w:color w:val="auto"/>
          <w:sz w:val="24"/>
          <w:szCs w:val="24"/>
          <w:highlight w:val="none"/>
          <w:lang w:val="en-US" w:eastAsia="zh-CN"/>
        </w:rPr>
        <w:t>中煤集团山西华昱能源有限公司</w:t>
      </w:r>
      <w:r>
        <w:rPr>
          <w:rFonts w:hint="eastAsia" w:ascii="宋体" w:hAnsi="宋体" w:cs="宋体"/>
          <w:b w:val="0"/>
          <w:bCs w:val="0"/>
          <w:color w:val="auto"/>
          <w:sz w:val="24"/>
          <w:szCs w:val="24"/>
          <w:highlight w:val="none"/>
          <w:lang w:val="en-US" w:eastAsia="zh-CN"/>
        </w:rPr>
        <w:t>网络安全服务项目</w:t>
      </w:r>
    </w:p>
    <w:p>
      <w:pPr>
        <w:spacing w:line="360" w:lineRule="auto"/>
        <w:ind w:firstLine="480" w:firstLineChars="200"/>
        <w:rPr>
          <w:rFonts w:hint="eastAsia"/>
          <w:color w:val="auto"/>
          <w:highlight w:val="none"/>
          <w:lang w:eastAsia="zh-CN"/>
        </w:rPr>
      </w:pPr>
      <w:r>
        <w:rPr>
          <w:rFonts w:hint="eastAsia" w:ascii="宋体" w:hAnsi="宋体" w:cs="宋体"/>
          <w:b w:val="0"/>
          <w:bCs w:val="0"/>
          <w:color w:val="auto"/>
          <w:sz w:val="24"/>
          <w:szCs w:val="24"/>
          <w:highlight w:val="none"/>
        </w:rPr>
        <w:t>询价</w:t>
      </w:r>
      <w:r>
        <w:rPr>
          <w:rFonts w:hint="eastAsia" w:ascii="宋体" w:hAnsi="宋体" w:cs="宋体"/>
          <w:b w:val="0"/>
          <w:bCs w:val="0"/>
          <w:color w:val="auto"/>
          <w:sz w:val="24"/>
          <w:szCs w:val="24"/>
          <w:highlight w:val="none"/>
          <w:lang w:eastAsia="zh-CN"/>
        </w:rPr>
        <w:t>方式</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公开询比</w:t>
      </w:r>
    </w:p>
    <w:p>
      <w:pPr>
        <w:pStyle w:val="17"/>
        <w:rPr>
          <w:rFonts w:hint="default" w:eastAsia="宋体"/>
          <w:color w:val="auto"/>
          <w:highlight w:val="none"/>
          <w:lang w:val="en-US" w:eastAsia="zh-CN"/>
        </w:rPr>
      </w:pPr>
      <w:r>
        <w:rPr>
          <w:rFonts w:hint="eastAsia" w:ascii="宋体" w:hAnsi="宋体" w:cs="宋体"/>
          <w:b w:val="0"/>
          <w:bCs w:val="0"/>
          <w:color w:val="auto"/>
          <w:sz w:val="24"/>
          <w:szCs w:val="24"/>
          <w:highlight w:val="none"/>
          <w:lang w:val="en-US" w:eastAsia="zh-CN"/>
        </w:rPr>
        <w:t xml:space="preserve">    评审方式：最低评审价格法</w:t>
      </w:r>
    </w:p>
    <w:p>
      <w:pPr>
        <w:spacing w:line="360" w:lineRule="auto"/>
        <w:ind w:firstLine="480" w:firstLineChars="200"/>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发布公告日期: 2024年3月20日</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报名截止日期：</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2024年3月27日07:40</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报价截止时间：</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2024年3月27日07:50</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报价揭价时间：</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2024年3月27日08:00</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发布公告媒介：中煤易购采购一体化平台（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一、</w:t>
      </w:r>
      <w:r>
        <w:rPr>
          <w:rFonts w:hint="eastAsia" w:ascii="宋体" w:hAnsi="宋体" w:cs="宋体"/>
          <w:b w:val="0"/>
          <w:bCs w:val="0"/>
          <w:color w:val="auto"/>
          <w:sz w:val="24"/>
          <w:szCs w:val="24"/>
          <w:highlight w:val="none"/>
        </w:rPr>
        <w:t>项目概况及技术要求：</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项目概况：本次网络安全服务是以保障用户网络安全“持续有效”为目标，通过将华昱公司网络安全设备接入云端安全运营中心，依托于安全能力平台和安全服务平台实现有效协同的“人机共智”模式，围绕资产、脆弱性、威胁、事件四个要素为公司提供提供7*24H的安全服务，扩展持续有效的安全运营能力，保障风险管控效果。</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网络安全专项行动期间派安全工程师驻场提供安全防护服务。</w:t>
      </w:r>
    </w:p>
    <w:p>
      <w:pPr>
        <w:spacing w:line="360" w:lineRule="auto"/>
        <w:ind w:firstLine="480" w:firstLineChars="200"/>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华昱公司</w:t>
      </w:r>
      <w:r>
        <w:rPr>
          <w:rFonts w:hint="eastAsia" w:ascii="宋体" w:hAnsi="宋体" w:eastAsia="宋体" w:cs="宋体"/>
          <w:b w:val="0"/>
          <w:bCs w:val="0"/>
          <w:color w:val="auto"/>
          <w:kern w:val="2"/>
          <w:sz w:val="24"/>
          <w:szCs w:val="24"/>
          <w:highlight w:val="none"/>
          <w:lang w:val="en-US" w:eastAsia="zh-CN" w:bidi="ar-SA"/>
        </w:rPr>
        <w:t>网络安全宣传周</w:t>
      </w:r>
      <w:r>
        <w:rPr>
          <w:rFonts w:hint="eastAsia" w:ascii="宋体" w:hAnsi="宋体" w:cs="宋体"/>
          <w:b w:val="0"/>
          <w:bCs w:val="0"/>
          <w:color w:val="auto"/>
          <w:kern w:val="2"/>
          <w:sz w:val="24"/>
          <w:szCs w:val="24"/>
          <w:highlight w:val="none"/>
          <w:lang w:val="en-US" w:eastAsia="zh-CN" w:bidi="ar-SA"/>
        </w:rPr>
        <w:t>活动期间，为华昱公司企业高管、员工进行不少于三次的现场授课，培训内容包括网络安全政策法规、网络安全意识、网络安全攻防技能、数字化转型、国产化等方面。负责华昱公司网络安全宣传周策划、海报制作、设备提供、方案实施，加强华昱公司员工网络安全意识的普及和推广，提高企业的网络安全防范能力。</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2.资金来源：信息化专项资金</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3.工期（服务期）：合同签订后一年</w:t>
      </w:r>
    </w:p>
    <w:p>
      <w:pPr>
        <w:spacing w:line="360" w:lineRule="auto"/>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4.服务地点：中煤华昱公司</w:t>
      </w:r>
    </w:p>
    <w:p>
      <w:pPr>
        <w:spacing w:line="360" w:lineRule="auto"/>
        <w:ind w:firstLine="480" w:firstLineChars="200"/>
        <w:rPr>
          <w:rFonts w:hint="default"/>
          <w:lang w:val="en-US" w:eastAsia="zh-CN"/>
        </w:rPr>
      </w:pPr>
      <w:r>
        <w:rPr>
          <w:rFonts w:hint="eastAsia" w:ascii="宋体" w:hAnsi="宋体" w:cs="宋体"/>
          <w:b w:val="0"/>
          <w:bCs w:val="0"/>
          <w:color w:val="auto"/>
          <w:sz w:val="24"/>
          <w:szCs w:val="24"/>
          <w:highlight w:val="none"/>
          <w:lang w:val="en-US" w:eastAsia="zh-CN"/>
        </w:rPr>
        <w:t>5.报价方式为固定总价(不含税)</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6.报价人在提交报价文件时需附《供应商廉洁承诺书》。</w:t>
      </w:r>
    </w:p>
    <w:p>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lang w:val="en-US" w:eastAsia="zh-CN"/>
        </w:rPr>
        <w:t>资质要求</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cs="宋体"/>
          <w:b w:val="0"/>
          <w:bCs w:val="0"/>
          <w:sz w:val="24"/>
          <w:szCs w:val="24"/>
          <w:highlight w:val="none"/>
          <w:lang w:val="en-US" w:eastAsia="zh-CN"/>
        </w:rPr>
        <w:t>报价人须具有中华人民共和国境内注册的独立法人资格。</w:t>
      </w:r>
      <w:r>
        <w:rPr>
          <w:rFonts w:hint="eastAsia" w:ascii="宋体" w:hAnsi="宋体" w:cs="宋体"/>
          <w:b w:val="0"/>
          <w:bCs w:val="0"/>
          <w:color w:val="auto"/>
          <w:sz w:val="24"/>
          <w:szCs w:val="24"/>
          <w:highlight w:val="none"/>
          <w:lang w:val="en-US" w:eastAsia="zh-CN"/>
        </w:rPr>
        <w:t>（提供营业执照扫描件并加盖公章）</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2．报价人需提供2021年至今至少三份同类项目业绩（提供合同关键页扫描件并加盖公章）</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3．要求服务商具备中国网络安全审查技术与认证中心颁发的信息安全风险评估服务资质一级证书和应急处理服务资质一级证书。</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4.要求服务商提供现场项目经理 1 人、现场监控分析人员2人、现场应急处置及溯源 1 人。现场人员每人至少持有CISP、CISP-PTE、CISP- PTS、CSERE证书中一个证书。（提供资质认证证书扫描件）</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报名</w:t>
      </w:r>
    </w:p>
    <w:p>
      <w:pPr>
        <w:spacing w:line="360" w:lineRule="auto"/>
        <w:ind w:firstLine="480" w:firstLineChars="200"/>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参与公开询价业务的报价单位，请登录或注册中煤易购采购一体化平台（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）后，进行在线报名</w:t>
      </w:r>
      <w:r>
        <w:rPr>
          <w:rFonts w:hint="eastAsia" w:ascii="宋体" w:hAnsi="宋体" w:cs="宋体"/>
          <w:b w:val="0"/>
          <w:bCs w:val="0"/>
          <w:color w:val="auto"/>
          <w:sz w:val="24"/>
          <w:szCs w:val="24"/>
          <w:highlight w:val="none"/>
          <w:lang w:eastAsia="zh-CN"/>
        </w:rPr>
        <w:t>、报价。</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四、</w:t>
      </w:r>
      <w:r>
        <w:rPr>
          <w:rFonts w:hint="eastAsia" w:ascii="宋体" w:hAnsi="宋体" w:cs="宋体"/>
          <w:b w:val="0"/>
          <w:bCs w:val="0"/>
          <w:color w:val="auto"/>
          <w:sz w:val="24"/>
          <w:szCs w:val="24"/>
          <w:highlight w:val="none"/>
        </w:rPr>
        <w:t>联系方式</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纪春海</w:t>
      </w:r>
    </w:p>
    <w:p>
      <w:pPr>
        <w:pStyle w:val="17"/>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联系电话（技术咨询）：13934406610</w:t>
      </w:r>
    </w:p>
    <w:p>
      <w:pPr>
        <w:rPr>
          <w:rFonts w:hint="default"/>
          <w:lang w:val="en-US" w:eastAsia="zh-CN"/>
        </w:rPr>
      </w:pPr>
    </w:p>
    <w:p>
      <w:pPr>
        <w:spacing w:line="360" w:lineRule="auto"/>
        <w:jc w:val="center"/>
        <w:rPr>
          <w:rFonts w:hint="eastAsia" w:ascii="宋体" w:hAnsi="宋体" w:eastAsia="黑体" w:cs="宋体"/>
          <w:b w:val="0"/>
          <w:bCs w:val="0"/>
          <w:color w:val="auto"/>
          <w:sz w:val="32"/>
          <w:szCs w:val="32"/>
          <w:highlight w:val="none"/>
        </w:rPr>
      </w:pPr>
    </w:p>
    <w:p>
      <w:pPr>
        <w:spacing w:line="360" w:lineRule="auto"/>
        <w:jc w:val="center"/>
        <w:rPr>
          <w:rFonts w:ascii="黑体" w:hAnsi="黑体" w:eastAsia="黑体"/>
          <w:smallCaps/>
          <w:color w:val="auto"/>
          <w:spacing w:val="14"/>
          <w:kern w:val="20"/>
          <w:highlight w:val="none"/>
        </w:rPr>
      </w:pPr>
      <w:r>
        <w:rPr>
          <w:rFonts w:hint="eastAsia" w:ascii="宋体" w:hAnsi="宋体" w:eastAsia="黑体" w:cs="宋体"/>
          <w:b w:val="0"/>
          <w:bCs w:val="0"/>
          <w:color w:val="auto"/>
          <w:sz w:val="32"/>
          <w:szCs w:val="32"/>
          <w:highlight w:val="none"/>
        </w:rPr>
        <w:t>第二章</w:t>
      </w:r>
      <w:r>
        <w:rPr>
          <w:rFonts w:ascii="黑体" w:hAnsi="黑体" w:eastAsia="黑体" w:cs="黑体"/>
          <w:smallCaps/>
          <w:color w:val="auto"/>
          <w:spacing w:val="14"/>
          <w:kern w:val="20"/>
          <w:highlight w:val="none"/>
        </w:rPr>
        <w:t xml:space="preserve"> </w:t>
      </w:r>
      <w:r>
        <w:rPr>
          <w:rFonts w:hint="eastAsia" w:ascii="宋体" w:hAnsi="宋体" w:eastAsia="黑体" w:cs="宋体"/>
          <w:b w:val="0"/>
          <w:bCs w:val="0"/>
          <w:color w:val="auto"/>
          <w:sz w:val="32"/>
          <w:szCs w:val="32"/>
          <w:highlight w:val="none"/>
        </w:rPr>
        <w:t>报价须知</w:t>
      </w:r>
    </w:p>
    <w:p>
      <w:pPr>
        <w:jc w:val="center"/>
        <w:rPr>
          <w:rFonts w:ascii="宋体"/>
          <w:color w:val="auto"/>
          <w:sz w:val="28"/>
          <w:szCs w:val="28"/>
          <w:highlight w:val="none"/>
        </w:rPr>
      </w:pPr>
      <w:r>
        <w:rPr>
          <w:rFonts w:hint="eastAsia" w:ascii="宋体" w:hAnsi="宋体" w:cs="宋体"/>
          <w:color w:val="auto"/>
          <w:sz w:val="28"/>
          <w:szCs w:val="28"/>
          <w:highlight w:val="none"/>
        </w:rPr>
        <w:t>一、总则</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适用范围</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本询价书仅适用于询价公告中所述项目的服务</w:t>
      </w:r>
      <w:r>
        <w:rPr>
          <w:rFonts w:hint="eastAsia" w:ascii="宋体" w:hAnsi="宋体" w:cs="宋体"/>
          <w:b w:val="0"/>
          <w:bCs w:val="0"/>
          <w:color w:val="auto"/>
          <w:sz w:val="24"/>
          <w:szCs w:val="24"/>
          <w:highlight w:val="none"/>
          <w:lang w:val="en-US" w:eastAsia="zh-CN"/>
        </w:rPr>
        <w:t>/工程</w:t>
      </w:r>
      <w:r>
        <w:rPr>
          <w:rFonts w:hint="eastAsia" w:ascii="宋体" w:hAnsi="宋体" w:cs="宋体"/>
          <w:b w:val="0"/>
          <w:bCs w:val="0"/>
          <w:color w:val="auto"/>
          <w:sz w:val="24"/>
          <w:szCs w:val="24"/>
          <w:highlight w:val="none"/>
        </w:rPr>
        <w:t>。</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询价费用</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color w:val="auto"/>
          <w:sz w:val="28"/>
          <w:szCs w:val="28"/>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二、询价书</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询价书构成</w:t>
      </w:r>
    </w:p>
    <w:p>
      <w:pPr>
        <w:spacing w:line="360" w:lineRule="auto"/>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询价公告</w:t>
      </w:r>
    </w:p>
    <w:p>
      <w:pPr>
        <w:spacing w:line="360" w:lineRule="auto"/>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报价须知</w:t>
      </w:r>
    </w:p>
    <w:p>
      <w:pPr>
        <w:spacing w:line="360" w:lineRule="auto"/>
        <w:rPr>
          <w:rFonts w:hint="default" w:ascii="宋体" w:hAnsi="宋体" w:cs="宋体"/>
          <w:b w:val="0"/>
          <w:bCs w:val="0"/>
          <w:color w:val="auto"/>
          <w:sz w:val="24"/>
          <w:szCs w:val="24"/>
          <w:highlight w:val="none"/>
          <w:lang w:val="en-US" w:eastAsia="zh-CN"/>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合同条款</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技术规格及要求</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5</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报价书相关格式</w:t>
      </w:r>
    </w:p>
    <w:p>
      <w:pPr>
        <w:spacing w:line="360" w:lineRule="auto"/>
        <w:rPr>
          <w:rFonts w:ascii="宋体"/>
          <w:b w:val="0"/>
          <w:bCs w:val="0"/>
          <w:color w:val="auto"/>
          <w:sz w:val="24"/>
          <w:szCs w:val="24"/>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三、报价书的编制</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报价书的组成</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按询价书要求填报完整的报价函、报价一览表、分项报价表；</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技术规格及商务规格偏离表；</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(3) </w:t>
      </w:r>
      <w:r>
        <w:rPr>
          <w:rFonts w:hint="eastAsia" w:ascii="宋体" w:hAnsi="宋体" w:cs="宋体"/>
          <w:b w:val="0"/>
          <w:bCs w:val="0"/>
          <w:color w:val="auto"/>
          <w:sz w:val="24"/>
          <w:szCs w:val="24"/>
          <w:highlight w:val="none"/>
        </w:rPr>
        <w:t>服务/工程技术规格说明书；</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(4) </w:t>
      </w:r>
      <w:r>
        <w:rPr>
          <w:rFonts w:hint="eastAsia" w:ascii="宋体" w:hAnsi="宋体" w:cs="宋体"/>
          <w:b w:val="0"/>
          <w:bCs w:val="0"/>
          <w:color w:val="auto"/>
          <w:sz w:val="24"/>
          <w:szCs w:val="24"/>
          <w:highlight w:val="none"/>
        </w:rPr>
        <w:t>按要求出具的资格证明文件；</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(5) </w:t>
      </w:r>
      <w:r>
        <w:rPr>
          <w:rFonts w:hint="eastAsia" w:ascii="宋体" w:hAnsi="宋体" w:cs="宋体"/>
          <w:b w:val="0"/>
          <w:bCs w:val="0"/>
          <w:color w:val="auto"/>
          <w:sz w:val="24"/>
          <w:szCs w:val="24"/>
          <w:highlight w:val="none"/>
        </w:rPr>
        <w:t>其它需要说明的事项。</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报价要求</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color w:val="auto"/>
          <w:sz w:val="24"/>
          <w:szCs w:val="24"/>
          <w:highlight w:val="none"/>
        </w:rPr>
        <w:t>报价为</w:t>
      </w:r>
      <w:r>
        <w:rPr>
          <w:rFonts w:hint="eastAsia" w:ascii="宋体" w:hAnsi="宋体" w:cs="宋体"/>
          <w:color w:val="auto"/>
          <w:sz w:val="24"/>
          <w:szCs w:val="24"/>
          <w:highlight w:val="none"/>
          <w:lang w:val="en-US" w:eastAsia="zh-CN"/>
        </w:rPr>
        <w:t>不</w:t>
      </w:r>
      <w:r>
        <w:rPr>
          <w:rFonts w:hint="eastAsia" w:ascii="宋体" w:hAnsi="宋体" w:cs="宋体"/>
          <w:color w:val="auto"/>
          <w:sz w:val="24"/>
          <w:szCs w:val="24"/>
          <w:highlight w:val="none"/>
        </w:rPr>
        <w:t>含税价。</w:t>
      </w:r>
    </w:p>
    <w:p>
      <w:pPr>
        <w:spacing w:line="360" w:lineRule="auto"/>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单价与总价有出入，以单价为准。工程类应列明工程报价。</w:t>
      </w:r>
    </w:p>
    <w:p>
      <w:pPr>
        <w:pStyle w:val="21"/>
        <w:spacing w:line="360" w:lineRule="auto"/>
        <w:ind w:firstLine="0"/>
        <w:rPr>
          <w:rFonts w:ascii="宋体" w:hAnsi="宋体" w:eastAsia="宋体" w:cs="Times New Roman"/>
          <w:color w:val="auto"/>
          <w:sz w:val="24"/>
          <w:szCs w:val="24"/>
          <w:highlight w:val="none"/>
        </w:rPr>
      </w:pPr>
      <w:r>
        <w:rPr>
          <w:rFonts w:ascii="宋体" w:hAnsi="宋体" w:cs="宋体"/>
          <w:color w:val="auto"/>
          <w:sz w:val="24"/>
          <w:szCs w:val="24"/>
          <w:highlight w:val="none"/>
        </w:rPr>
        <w:t>(3)</w:t>
      </w:r>
      <w:r>
        <w:rPr>
          <w:rFonts w:hint="eastAsia" w:ascii="宋体" w:hAnsi="宋体" w:eastAsia="宋体" w:cs="宋体"/>
          <w:color w:val="auto"/>
          <w:sz w:val="24"/>
          <w:szCs w:val="24"/>
          <w:highlight w:val="none"/>
        </w:rPr>
        <w:t>在填报报价时，要列明价格的各组成部分。</w:t>
      </w:r>
    </w:p>
    <w:p>
      <w:pPr>
        <w:spacing w:line="360" w:lineRule="auto"/>
        <w:rPr>
          <w:rFonts w:ascii="宋体"/>
          <w:b w:val="0"/>
          <w:bCs w:val="0"/>
          <w:strike/>
          <w:color w:val="auto"/>
          <w:sz w:val="24"/>
          <w:szCs w:val="24"/>
          <w:highlight w:val="none"/>
        </w:rPr>
      </w:pPr>
      <w:r>
        <w:rPr>
          <w:rFonts w:ascii="宋体" w:hAnsi="宋体" w:cs="宋体"/>
          <w:b w:val="0"/>
          <w:bCs w:val="0"/>
          <w:color w:val="auto"/>
          <w:sz w:val="24"/>
          <w:szCs w:val="24"/>
          <w:highlight w:val="none"/>
        </w:rPr>
        <w:t xml:space="preserve">3. </w:t>
      </w:r>
      <w:r>
        <w:rPr>
          <w:rFonts w:hint="eastAsia" w:ascii="宋体" w:hAnsi="宋体" w:cs="宋体"/>
          <w:b w:val="0"/>
          <w:bCs w:val="0"/>
          <w:color w:val="auto"/>
          <w:sz w:val="24"/>
          <w:szCs w:val="24"/>
          <w:highlight w:val="none"/>
        </w:rPr>
        <w:t>报价书的式样和签署</w:t>
      </w:r>
    </w:p>
    <w:p>
      <w:pPr>
        <w:spacing w:line="360" w:lineRule="auto"/>
        <w:ind w:left="0" w:leftChars="0"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color w:val="auto"/>
          <w:sz w:val="28"/>
          <w:szCs w:val="28"/>
          <w:highlight w:val="none"/>
        </w:rPr>
      </w:pPr>
      <w:r>
        <w:rPr>
          <w:rFonts w:hint="eastAsia" w:ascii="宋体" w:hAnsi="宋体" w:cs="宋体"/>
          <w:color w:val="auto"/>
          <w:sz w:val="28"/>
          <w:szCs w:val="28"/>
          <w:highlight w:val="none"/>
        </w:rPr>
        <w:t>四、报价书的递交</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提交报价书的时间不得迟于询价公告中规定的截止时间。</w:t>
      </w:r>
    </w:p>
    <w:p>
      <w:pPr>
        <w:spacing w:line="360" w:lineRule="auto"/>
        <w:ind w:firstLine="480" w:firstLineChars="200"/>
        <w:rPr>
          <w:rFonts w:ascii="宋体"/>
          <w:b w:val="0"/>
          <w:bCs w:val="0"/>
          <w:color w:val="auto"/>
          <w:sz w:val="24"/>
          <w:szCs w:val="24"/>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五、询价揭示及评审</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询价方将</w:t>
      </w:r>
      <w:r>
        <w:rPr>
          <w:rFonts w:hint="eastAsia" w:ascii="宋体" w:hAnsi="宋体" w:cs="宋体"/>
          <w:b w:val="0"/>
          <w:bCs w:val="0"/>
          <w:color w:val="auto"/>
          <w:sz w:val="24"/>
          <w:szCs w:val="24"/>
          <w:highlight w:val="none"/>
          <w:lang w:eastAsia="zh-CN"/>
        </w:rPr>
        <w:t>根据公告规定揭价时间在</w:t>
      </w:r>
      <w:r>
        <w:rPr>
          <w:rFonts w:hint="eastAsia" w:ascii="宋体" w:hAnsi="宋体" w:cs="宋体"/>
          <w:b w:val="0"/>
          <w:bCs w:val="0"/>
          <w:color w:val="auto"/>
          <w:sz w:val="24"/>
          <w:szCs w:val="24"/>
          <w:highlight w:val="none"/>
        </w:rPr>
        <w:t>中煤易购采购一体化平台进行</w:t>
      </w:r>
      <w:r>
        <w:rPr>
          <w:rFonts w:hint="eastAsia" w:ascii="宋体" w:hAnsi="宋体" w:cs="宋体"/>
          <w:b w:val="0"/>
          <w:bCs w:val="0"/>
          <w:color w:val="auto"/>
          <w:sz w:val="24"/>
          <w:szCs w:val="24"/>
          <w:highlight w:val="none"/>
          <w:lang w:eastAsia="zh-CN"/>
        </w:rPr>
        <w:t>线上</w:t>
      </w:r>
      <w:r>
        <w:rPr>
          <w:rFonts w:hint="eastAsia" w:ascii="宋体" w:hAnsi="宋体" w:cs="宋体"/>
          <w:b w:val="0"/>
          <w:bCs w:val="0"/>
          <w:color w:val="auto"/>
          <w:sz w:val="24"/>
          <w:szCs w:val="24"/>
          <w:highlight w:val="none"/>
        </w:rPr>
        <w:t>报价揭示。</w:t>
      </w:r>
    </w:p>
    <w:p>
      <w:pPr>
        <w:spacing w:line="360" w:lineRule="auto"/>
        <w:rPr>
          <w:rFonts w:hint="eastAsia" w:ascii="宋体" w:hAnsi="宋体" w:cs="宋体"/>
          <w:b w:val="0"/>
          <w:bCs w:val="0"/>
          <w:color w:val="auto"/>
          <w:sz w:val="24"/>
          <w:szCs w:val="24"/>
          <w:highlight w:val="none"/>
          <w:lang w:val="en-US" w:eastAsia="zh-CN"/>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询价方评审小组</w:t>
      </w:r>
      <w:r>
        <w:rPr>
          <w:rFonts w:hint="eastAsia" w:ascii="宋体" w:hAnsi="宋体" w:cs="宋体"/>
          <w:b w:val="0"/>
          <w:bCs w:val="0"/>
          <w:color w:val="auto"/>
          <w:sz w:val="24"/>
          <w:szCs w:val="24"/>
          <w:highlight w:val="none"/>
          <w:lang w:val="en-US" w:eastAsia="zh-CN"/>
        </w:rPr>
        <w:t>/谈判小组</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由询价方相关部门人员组成。</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从报价截止日起</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报价截止后，将审查报价书是否完整、有无计算上的错误，文件签署是否合格，报价书是否大体编排有序。</w:t>
      </w:r>
      <w:r>
        <w:rPr>
          <w:rFonts w:hint="eastAsia" w:ascii="宋体" w:hAnsi="宋体" w:cs="宋体"/>
          <w:color w:val="auto"/>
          <w:sz w:val="24"/>
          <w:szCs w:val="24"/>
          <w:highlight w:val="none"/>
        </w:rPr>
        <w:t>如计算和累加算术错误，修正错误的原则如下：</w:t>
      </w:r>
    </w:p>
    <w:p>
      <w:pPr>
        <w:spacing w:line="360" w:lineRule="auto"/>
        <w:rPr>
          <w:rFonts w:ascii="宋体"/>
          <w:color w:val="auto"/>
          <w:sz w:val="24"/>
          <w:szCs w:val="24"/>
          <w:highlight w:val="none"/>
        </w:rPr>
      </w:pPr>
      <w:r>
        <w:rPr>
          <w:rFonts w:ascii="宋体" w:hAnsi="宋体" w:cs="宋体"/>
          <w:color w:val="auto"/>
          <w:sz w:val="24"/>
          <w:szCs w:val="24"/>
          <w:highlight w:val="none"/>
        </w:rPr>
        <w:t xml:space="preserve">A. </w:t>
      </w:r>
      <w:r>
        <w:rPr>
          <w:rFonts w:hint="eastAsia" w:ascii="宋体" w:hAnsi="宋体" w:cs="宋体"/>
          <w:color w:val="auto"/>
          <w:sz w:val="24"/>
          <w:szCs w:val="24"/>
          <w:highlight w:val="none"/>
        </w:rPr>
        <w:t>如果以数字表示的金额和用文字表示的金额不一致时，应以文字表述的金额为准；</w:t>
      </w:r>
    </w:p>
    <w:p>
      <w:pPr>
        <w:spacing w:line="360" w:lineRule="auto"/>
        <w:rPr>
          <w:rFonts w:ascii="宋体"/>
          <w:color w:val="auto"/>
          <w:sz w:val="24"/>
          <w:szCs w:val="24"/>
          <w:highlight w:val="none"/>
        </w:rPr>
      </w:pPr>
      <w:r>
        <w:rPr>
          <w:rFonts w:ascii="宋体" w:hAnsi="宋体" w:cs="宋体"/>
          <w:color w:val="auto"/>
          <w:sz w:val="24"/>
          <w:szCs w:val="24"/>
          <w:highlight w:val="none"/>
        </w:rPr>
        <w:t xml:space="preserve">B. </w:t>
      </w:r>
      <w:r>
        <w:rPr>
          <w:rFonts w:hint="eastAsia" w:ascii="宋体" w:hAnsi="宋体" w:cs="宋体"/>
          <w:color w:val="auto"/>
          <w:sz w:val="24"/>
          <w:szCs w:val="24"/>
          <w:highlight w:val="none"/>
        </w:rPr>
        <w:t>当单价与数量的乘积和总价不一致时，以单价为准，修正总价及报价总价。</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(4) </w:t>
      </w:r>
      <w:r>
        <w:rPr>
          <w:rFonts w:hint="eastAsia" w:ascii="宋体" w:hAnsi="宋体" w:cs="宋体"/>
          <w:b w:val="0"/>
          <w:bCs w:val="0"/>
          <w:color w:val="auto"/>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ascii="宋体" w:hAnsi="宋体" w:cs="宋体"/>
          <w:b w:val="0"/>
          <w:bCs w:val="0"/>
          <w:color w:val="auto"/>
          <w:sz w:val="24"/>
          <w:szCs w:val="24"/>
          <w:highlight w:val="none"/>
        </w:rPr>
        <w:t xml:space="preserve">3. </w:t>
      </w:r>
      <w:r>
        <w:rPr>
          <w:rFonts w:hint="eastAsia" w:ascii="宋体" w:hAnsi="宋体" w:cs="宋体"/>
          <w:color w:val="auto"/>
          <w:sz w:val="24"/>
          <w:szCs w:val="24"/>
          <w:highlight w:val="none"/>
        </w:rPr>
        <w:t>评审办法</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评审原则；</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、不满足询价文件中“</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”号条款要求的报价书经评审小组集体讨论并签字确认后将不被推荐成交。</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、所报相关服务须与其营业执照的经营范围相一致。</w:t>
      </w:r>
    </w:p>
    <w:p>
      <w:pPr>
        <w:jc w:val="center"/>
        <w:rPr>
          <w:rFonts w:ascii="宋体"/>
          <w:color w:val="auto"/>
          <w:sz w:val="28"/>
          <w:szCs w:val="28"/>
          <w:highlight w:val="none"/>
        </w:rPr>
      </w:pPr>
      <w:r>
        <w:rPr>
          <w:rFonts w:hint="eastAsia" w:ascii="宋体" w:hAnsi="宋体" w:cs="宋体"/>
          <w:color w:val="auto"/>
          <w:sz w:val="28"/>
          <w:szCs w:val="28"/>
          <w:highlight w:val="none"/>
        </w:rPr>
        <w:t>六、确定成交人</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确定成交人准则</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不能保证最低报价的单位最终成交。</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成交通知书</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在报价有效期期满之前</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报价人可在系统查询成交情况或</w:t>
      </w:r>
      <w:r>
        <w:rPr>
          <w:rFonts w:hint="eastAsia" w:ascii="宋体" w:hAnsi="宋体" w:cs="宋体"/>
          <w:b w:val="0"/>
          <w:bCs w:val="0"/>
          <w:color w:val="auto"/>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color w:val="auto"/>
          <w:spacing w:val="14"/>
          <w:kern w:val="20"/>
          <w:highlight w:val="none"/>
          <w:lang w:eastAsia="zh-CN"/>
        </w:rPr>
      </w:pPr>
      <w:r>
        <w:rPr>
          <w:rFonts w:hint="eastAsia" w:ascii="黑体" w:hAnsi="黑体" w:eastAsia="黑体" w:cs="黑体"/>
          <w:b w:val="0"/>
          <w:bCs w:val="0"/>
          <w:smallCaps/>
          <w:color w:val="auto"/>
          <w:spacing w:val="14"/>
          <w:kern w:val="20"/>
          <w:highlight w:val="none"/>
          <w:lang w:eastAsia="zh-CN"/>
        </w:rPr>
        <w:t>第三章</w:t>
      </w:r>
      <w:r>
        <w:rPr>
          <w:rFonts w:ascii="黑体" w:hAnsi="黑体" w:eastAsia="黑体" w:cs="黑体"/>
          <w:b w:val="0"/>
          <w:bCs w:val="0"/>
          <w:smallCaps/>
          <w:color w:val="auto"/>
          <w:spacing w:val="14"/>
          <w:kern w:val="20"/>
          <w:highlight w:val="none"/>
        </w:rPr>
        <w:t xml:space="preserve"> </w:t>
      </w:r>
      <w:r>
        <w:rPr>
          <w:rFonts w:hint="eastAsia" w:ascii="黑体" w:hAnsi="黑体" w:eastAsia="黑体" w:cs="黑体"/>
          <w:b w:val="0"/>
          <w:bCs w:val="0"/>
          <w:smallCaps/>
          <w:color w:val="auto"/>
          <w:spacing w:val="14"/>
          <w:kern w:val="20"/>
          <w:highlight w:val="none"/>
          <w:lang w:eastAsia="zh-CN"/>
        </w:rPr>
        <w:t>合同样本（关键条款）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02"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color w:val="auto"/>
          <w:highlight w:val="none"/>
          <w:lang w:val="en-US" w:eastAsia="zh-CN"/>
        </w:rPr>
        <w:t xml:space="preserve">   </w:t>
      </w:r>
      <w:r>
        <w:rPr>
          <w:rFonts w:hint="eastAsia" w:ascii="宋体" w:hAnsi="宋体" w:eastAsia="宋体" w:cs="宋体"/>
          <w:color w:val="auto"/>
          <w:spacing w:val="6"/>
          <w:kern w:val="52"/>
          <w:sz w:val="21"/>
          <w:szCs w:val="21"/>
          <w:lang w:val="en-US" w:eastAsia="zh-CN"/>
        </w:rPr>
        <w:t>根据《中华人民共和国民法典》及其他有关法律、法规之规定，供需双方经过友好协商，为明确各方的权利及义务，根据下列条款订立合同，以资共同遵照执行。</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宋体" w:hAnsi="宋体" w:eastAsia="宋体" w:cs="宋体"/>
          <w:b/>
          <w:color w:val="auto"/>
          <w:sz w:val="24"/>
          <w:szCs w:val="24"/>
          <w:lang w:eastAsia="zh-CN"/>
        </w:rPr>
      </w:pPr>
      <w:bookmarkStart w:id="0" w:name="_Toc7972"/>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157" w:afterLines="50" w:line="300" w:lineRule="exact"/>
        <w:ind w:left="0" w:leftChars="0" w:right="0" w:rightChars="0" w:firstLine="0" w:firstLineChars="0"/>
        <w:jc w:val="both"/>
        <w:textAlignment w:val="auto"/>
        <w:outlineLvl w:val="9"/>
        <w:rPr>
          <w:rFonts w:hint="eastAsia" w:ascii="宋体" w:hAnsi="宋体" w:eastAsia="宋体" w:cs="宋体"/>
          <w:b w:val="0"/>
          <w:bCs w:val="0"/>
          <w:color w:val="auto"/>
          <w:sz w:val="21"/>
          <w:szCs w:val="21"/>
          <w:u w:val="none"/>
          <w:lang w:val="en-US" w:eastAsia="zh-CN"/>
        </w:rPr>
      </w:pPr>
      <w:r>
        <w:rPr>
          <w:rFonts w:hint="eastAsia" w:ascii="宋体" w:hAnsi="宋体" w:eastAsia="宋体" w:cs="宋体"/>
          <w:b/>
          <w:color w:val="auto"/>
          <w:sz w:val="24"/>
          <w:szCs w:val="24"/>
          <w:lang w:eastAsia="zh-CN"/>
        </w:rPr>
        <w:t>第一条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lang w:eastAsia="zh-CN"/>
        </w:rPr>
        <w:t>服务内容</w:t>
      </w:r>
      <w:r>
        <w:rPr>
          <w:rFonts w:hint="eastAsia" w:ascii="宋体" w:hAnsi="宋体" w:eastAsia="宋体" w:cs="宋体"/>
          <w:b/>
          <w:color w:val="auto"/>
          <w:sz w:val="24"/>
          <w:szCs w:val="24"/>
        </w:rPr>
        <w:t>及价格</w:t>
      </w:r>
    </w:p>
    <w:p>
      <w:pPr>
        <w:keepNext w:val="0"/>
        <w:keepLines w:val="0"/>
        <w:widowControl/>
        <w:suppressLineNumbers w:val="0"/>
        <w:ind w:firstLine="211" w:firstLineChars="100"/>
        <w:jc w:val="left"/>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1.1 服务内容说明</w:t>
      </w:r>
    </w:p>
    <w:tbl>
      <w:tblPr>
        <w:tblStyle w:val="47"/>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41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5" w:hRule="exact"/>
        </w:trPr>
        <w:tc>
          <w:tcPr>
            <w:tcW w:w="1220" w:type="dxa"/>
            <w:shd w:val="clear" w:color="auto" w:fill="FFFFFF"/>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宋体" w:hAnsi="宋体" w:eastAsia="宋体" w:cs="宋体"/>
                <w:b/>
                <w:bCs/>
                <w:color w:val="auto"/>
                <w:spacing w:val="0"/>
                <w:kern w:val="52"/>
                <w:sz w:val="21"/>
                <w:szCs w:val="21"/>
                <w:highlight w:val="none"/>
                <w:vertAlign w:val="baseline"/>
                <w:lang w:val="en-US" w:eastAsia="zh-CN"/>
              </w:rPr>
            </w:pPr>
            <w:r>
              <w:rPr>
                <w:rFonts w:hint="eastAsia" w:ascii="宋体" w:hAnsi="宋体" w:eastAsia="宋体" w:cs="宋体"/>
                <w:b/>
                <w:bCs/>
                <w:color w:val="auto"/>
                <w:spacing w:val="0"/>
                <w:kern w:val="52"/>
                <w:sz w:val="21"/>
                <w:szCs w:val="21"/>
                <w:highlight w:val="none"/>
                <w:vertAlign w:val="baseline"/>
                <w:lang w:val="en-US" w:eastAsia="zh-CN"/>
              </w:rPr>
              <w:t>服务名称</w:t>
            </w:r>
          </w:p>
        </w:tc>
        <w:tc>
          <w:tcPr>
            <w:tcW w:w="5415" w:type="dxa"/>
            <w:shd w:val="clear" w:color="auto" w:fill="FFFFFF"/>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宋体" w:hAnsi="宋体" w:eastAsia="宋体" w:cs="宋体"/>
                <w:b/>
                <w:bCs/>
                <w:color w:val="auto"/>
                <w:spacing w:val="0"/>
                <w:kern w:val="52"/>
                <w:sz w:val="21"/>
                <w:szCs w:val="21"/>
                <w:highlight w:val="none"/>
                <w:vertAlign w:val="baseline"/>
                <w:lang w:val="en-US" w:eastAsia="zh-CN"/>
              </w:rPr>
            </w:pPr>
            <w:r>
              <w:rPr>
                <w:rFonts w:hint="eastAsia" w:ascii="宋体" w:hAnsi="宋体" w:eastAsia="宋体" w:cs="宋体"/>
                <w:b/>
                <w:bCs/>
                <w:color w:val="auto"/>
                <w:spacing w:val="0"/>
                <w:kern w:val="52"/>
                <w:sz w:val="21"/>
                <w:szCs w:val="21"/>
                <w:highlight w:val="none"/>
                <w:vertAlign w:val="baseline"/>
                <w:lang w:val="en-US" w:eastAsia="zh-CN"/>
              </w:rPr>
              <w:t>服务内容</w:t>
            </w:r>
          </w:p>
        </w:tc>
        <w:tc>
          <w:tcPr>
            <w:tcW w:w="1976" w:type="dxa"/>
            <w:shd w:val="clear" w:color="auto" w:fill="FFFFFF"/>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宋体" w:hAnsi="宋体" w:eastAsia="宋体" w:cs="宋体"/>
                <w:b/>
                <w:bCs/>
                <w:color w:val="auto"/>
                <w:spacing w:val="0"/>
                <w:kern w:val="52"/>
                <w:sz w:val="21"/>
                <w:szCs w:val="21"/>
                <w:highlight w:val="none"/>
                <w:vertAlign w:val="baseline"/>
                <w:lang w:val="en-US" w:eastAsia="zh-CN"/>
              </w:rPr>
            </w:pPr>
            <w:r>
              <w:rPr>
                <w:rFonts w:hint="eastAsia" w:ascii="宋体" w:hAnsi="宋体" w:eastAsia="宋体" w:cs="宋体"/>
                <w:b/>
                <w:bCs/>
                <w:color w:val="auto"/>
                <w:spacing w:val="0"/>
                <w:kern w:val="52"/>
                <w:sz w:val="21"/>
                <w:szCs w:val="21"/>
                <w:highlight w:val="none"/>
                <w:vertAlign w:val="baseline"/>
                <w:lang w:val="en-US" w:eastAsia="zh-CN"/>
              </w:rPr>
              <w:t>服务交付物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5" w:hRule="atLeast"/>
        </w:trPr>
        <w:tc>
          <w:tcPr>
            <w:tcW w:w="1220" w:type="dxa"/>
            <w:noWrap w:val="0"/>
            <w:tcMar>
              <w:top w:w="0" w:type="dxa"/>
              <w:left w:w="108" w:type="dxa"/>
              <w:bottom w:w="0" w:type="dxa"/>
              <w:right w:w="108" w:type="dxa"/>
            </w:tcMar>
            <w:vAlign w:val="center"/>
          </w:tcPr>
          <w:p>
            <w:pPr>
              <w:keepNext w:val="0"/>
              <w:keepLines w:val="0"/>
              <w:widowControl/>
              <w:suppressLineNumbers w:val="0"/>
              <w:jc w:val="left"/>
              <w:rPr>
                <w:rFonts w:hint="eastAsia" w:eastAsia="宋体"/>
                <w:color w:val="auto"/>
                <w:sz w:val="21"/>
                <w:szCs w:val="21"/>
                <w:highlight w:val="none"/>
                <w:shd w:val="clear" w:color="auto" w:fill="FFFFFF"/>
                <w:lang w:val="en-US" w:eastAsia="zh-CN"/>
              </w:rPr>
            </w:pPr>
            <w:r>
              <w:rPr>
                <w:rFonts w:hint="eastAsia" w:eastAsia="宋体"/>
                <w:color w:val="auto"/>
                <w:sz w:val="21"/>
                <w:szCs w:val="21"/>
                <w:highlight w:val="none"/>
                <w:shd w:val="clear" w:color="auto" w:fill="FFFFFF"/>
                <w:lang w:val="en-US" w:eastAsia="zh-CN"/>
              </w:rPr>
              <w:t>安全托管监测服务</w:t>
            </w:r>
          </w:p>
        </w:tc>
        <w:tc>
          <w:tcPr>
            <w:tcW w:w="5415" w:type="dxa"/>
            <w:noWrap w:val="0"/>
            <w:tcMar>
              <w:top w:w="0" w:type="dxa"/>
              <w:left w:w="108" w:type="dxa"/>
              <w:bottom w:w="0" w:type="dxa"/>
              <w:right w:w="108" w:type="dxa"/>
            </w:tcMar>
            <w:vAlign w:val="top"/>
          </w:tcPr>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服务概述：</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网络安全监测服务以保障网络安全“持续有效”为目标</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，围绕资产、漏洞、威胁、事件四个风险要素，通</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过云端安全运营平台和安全专家团队有效协同的</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“人机共智”模式，与用户一同构建7*24小时持续</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守护、有效预防和主动闭环的体系化安全运营能力，</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zh-TW" w:eastAsia="zh-TW" w:bidi="ar"/>
              </w:rPr>
              <w:t>提供一年10个IP</w:t>
            </w:r>
            <w:r>
              <w:rPr>
                <w:rFonts w:hint="eastAsia" w:ascii="宋体" w:hAnsi="宋体" w:eastAsia="宋体" w:cs="宋体"/>
                <w:color w:val="auto"/>
                <w:kern w:val="0"/>
                <w:sz w:val="21"/>
                <w:szCs w:val="21"/>
                <w:lang w:val="en-US" w:eastAsia="zh-CN" w:bidi="ar"/>
              </w:rPr>
              <w:t>资产</w:t>
            </w:r>
            <w:r>
              <w:rPr>
                <w:rFonts w:hint="eastAsia" w:ascii="宋体" w:hAnsi="宋体" w:eastAsia="宋体" w:cs="宋体"/>
                <w:color w:val="auto"/>
                <w:kern w:val="0"/>
                <w:sz w:val="21"/>
                <w:szCs w:val="21"/>
                <w:lang w:val="zh-TW" w:eastAsia="zh-TW" w:bidi="ar"/>
              </w:rPr>
              <w:t>的7*24小时云端安全服务</w:t>
            </w:r>
            <w:r>
              <w:rPr>
                <w:rFonts w:hint="eastAsia" w:ascii="宋体" w:hAnsi="宋体" w:eastAsia="宋体" w:cs="宋体"/>
                <w:color w:val="auto"/>
                <w:kern w:val="0"/>
                <w:sz w:val="21"/>
                <w:szCs w:val="21"/>
                <w:lang w:val="en-US" w:eastAsia="zh-CN" w:bidi="ar"/>
              </w:rPr>
              <w:t>。</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服务期限：仅限于在本合同签订生效之日起一年内</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启用，自服务正式上线/启用之日起算服务期限。</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服务内容：</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1、运营准备阶段</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1.1服务上线</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组件部署与接入：安全专家对需要接入MSS的组件</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（如TSS/SIP/AF/EDR等）进行部署并接入至MSSP安</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全运营平台。</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资产收集与录入：安全专家在上线前对服务资产进</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行收集，并将资产信息录入到安全运营平台中进行</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管理。</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1.2安全现状评估</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策略检查：上线前安全专家对安全组件上的安全策</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略进行统一检查，确保安全组件上的安全策略始终</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处于最优水平，针对威胁能起到最好的防护效果。</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脆弱性评估：对操作系统、数据库、常见应用/协</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议、系统与Web漏洞进行漏洞扫描，弱口令扫描可</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实现信息化资产不同应用弱口令猜解检测，如</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：SMB、Mssql、Mysql、Oracle、smtp、VNC、</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ftp、telnet、ssh、mysql、tomcat等。</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资产暴露面梳理：安全专家在上线前使用扫描组件</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对资产开展暴露面探测，以梳理资产面向互联网的</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开放情况，快速发现违规暴露在互联网中的资产及</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存在的风险并进行协助处置，实现对暴露面资产可</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管可控，降低暴露面资产的风险。（本项服务根据</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客户实际业务情况按需提供）</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1.3安全问题处置</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策略调优：安全专家根据安全威胁/事件分析的结</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果以及处置方式，对安全组件上的安全策略进行调</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整工作。</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脆弱性问题修复指导：针对内网脆弱性，安全专家</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分析研判后提供实际佐证材料，并给出修复建议。</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2、持续有效运营</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2.1资产管理</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资产指纹探测：持续服务过程中安全专家每季度对</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资产进行指纹（操作系统、中间件、软件厂商等信</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息）探测，并对指纹信息进行确认与更新，确保深</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信服安全运营中心中资产指纹信息的准确性和全面</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性。</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资产变更管理：持续服务过程中安全专家每季度对</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资产进行存活性探测，当发现未存活资产或资产发</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生变更时，安全专家对变更信息进行确认与更新</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，确保安全运营中心中资产信息的准确性和</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全面性。</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2.2脆弱性管理</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漏洞扫描与验证：每季度针对服务资产的系统漏洞</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和Web漏洞进行全量扫描，并针对发现的WEB漏洞进</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行验证，验证WEB漏洞在已有的安全体系发生的风</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险及分析发生后可造成的危害。</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漏洞修复优先级排序与通告：基于漏洞扫描结果、</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资产重要性及漏洞的威胁情报，对漏洞进行重要性</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排序，确定修复的优先级；并将最终结果通告给用</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户。</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漏洞可落地修复方案：对漏洞进行分析并输出可落</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地的修复方案，通过工单系统跟踪修复情况。</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漏洞复测与状态追踪：对修复的漏洞进行复测，及</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时更新漏洞工单的漏洞修复状态。</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弱口令分析与管理：实现信息化资产不同应用弱口</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令猜解检测，如：SMB、Mssql、Mysql、Oracle、</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smtp、VNC、ftp、telnet、ssh、mysql、tomcat等</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。针对不同行业提供行业密码字典，有针对性的进</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行内网弱口令检测。并将检测发现的问题通过工单</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系统跟踪修复状态。</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高可利用漏洞防护：对有防火墙的用户，支持一键防护扫描组件发现的高可利用漏洞。</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（本项服务根据客户实际业务情况按需提供）</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2.3威胁管理</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7*24H威胁分析研判：基于云端安全能力平台，云</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端专家提供7*24小时的威胁监测：依托于安全防护</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组件、检测响应组件和安全平台，将海量安全数据</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脱敏，包括漏洞信息、共享威胁情报、异常流量、</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攻击日志等数据，经由大数据处理平台结合人工智</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能和云端安全专家使用多种数据分析算法模型进行</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数据归因关联分析，实时监测网络安全状态，对安</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全告警和威胁进行分析研判，并生成生成工单。</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7*24H威胁通告：安全专家将云端分析确认后的真</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实威胁、事件实时通过微信、邮件等方式向用户通</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告，并提供处置建议。</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威胁影响面分析：安全专家针对每一个真实的威胁</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和告警，进行深度分析验证，分析判断受影响范围</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及是否攻击成功，将深度关联分析的结果通过服务</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群/邮件等方式告知用户。</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威胁协助处置：安全专家针对分析结果提供对应的</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处置或加固建议（如封锁攻击源、设置安全策略防</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护等措施），并协助用户闭环。</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威胁情报管理：实时抓取互联网最新威胁情报与详</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细资产信息进行匹配，对最新威胁情报进行通告与</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排查，结合威胁情报，安全专家排查是否对服务资</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产造成影响并通知用户，及时协助进行安全加固。</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高级威胁狩猎：安全专家每年可按需开展1次针对</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内/外网或特定业务系统及特定漏洞，基于客户业</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务定制检测逻辑，尽可能快地发现漏洞或攻击痕迹</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，发现潜在的安全隐患和已失陷的主机/被钓鱼成</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功的员工/账密信息泄露等，最大限度地降低攻击</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者造成的危害，评估造成的损失等内容，最终帮助</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客户验证风险并推动发现的问题和隐患进行闭环处</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理。（本项服务根据客户实际业务情况按需提供）</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策略检查：每季度安全专家对安全组件上的安全策</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略进行统一检查，确保安全组件上的安全策略始终</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处于最优水平，针对威胁能起到最好的防护效果。</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策略调优：每季度安全专家根据安全威胁/事件分</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析的结果以及处置方式，按需对安全组件上的安全</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策略进行调整工作。</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2.4事件管理</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安全事件调查与分析：安全专家7*24H在线服务</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，针对主机发生的安全事件开展调查分析和影响面</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分析，对发生的安全事件进行人工鉴定和举证分析</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安全事件处置与闭环：对客户网络内服务资产爆发</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勒索病毒、挖矿病毒、篡改事件、webshell、僵尸</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网络等安全事件，利用一些工具和脚本对恶意文件</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、代码进行根除，帮助客户快速恢复业务，消除或</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减轻影响，闭环事件工单。</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重大事件应急响应：通过事件检测分析，提供抑制</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手段，降低入侵影响，协助快速恢复业务。排查攻</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击路径、恶意文件、清除。还原攻击路径，分析入</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侵事件原因，提供安全事件溯源结果。结合现有安</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全防御体系，指导用户进行安全加固、提供整改建</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议、防止再次入侵。</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（本项服务根据客户实际业务情况按需提供）</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3、7*24小时服务团队</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专属服务经理：为用户配置一名经验丰富的安全专</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家作为专属服务经理。</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实时专家咨询：安全专家对用户咨询或上报的安全</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问题进行及时响应并给出建议，如主机加固建议咨</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询、安全事件处置建议咨询等。</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节假日值守：安全值守专家进行7*24小时安全监测</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，对发生的安全事件进行及时响应并在节假日期间</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每日进行值守总结，在服务群发送值守总结快报。</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4、运营成果可视</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安全运营周报：安全专家每周对服务资产进行安全</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运营情况的分析总结并输出《安全运营周报》。</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安全运营月报：安全专家每月对服务资产及整体安</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全状况进行分析总结并输出《安全运营月报》。</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安全运营半年度汇报：安全专家每半年总结阶段性安全运营情况并输出《半年度总结报告》发送给用</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户，向用户进行远程总结汇报。</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安全运营年度汇报：安全专家总结年度安全运营情</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况并输出《年度总结报告》发送给用户，向用户进</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行总结汇报。</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用户Portal：可视化portal支持随时查看服务范围</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内业务资产安全状态。支持在线展示所有脆弱性、</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威胁、事件工单的处置进程和结果支持用户在线对</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服务SLA进行查阅和监督。</w:t>
            </w:r>
          </w:p>
          <w:p>
            <w:pPr>
              <w:keepNext w:val="0"/>
              <w:keepLines w:val="0"/>
              <w:widowControl/>
              <w:suppressLineNumbers w:val="0"/>
              <w:jc w:val="left"/>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安全托管理赔服务指的是在服务期间内，当服务资产因发生网络安全事件遭受损失时，针对最终用户为消除安全事件影响或减少事件损失所支出的费用，需对甲方服务范围内的资产提供理赔承诺，累计赔偿限额不超过20W，赔偿范围包括（1）营业中断损失、数据恢复费用、附加第三者、应急响应费用共10W元限额；（2）网络勒索损失10W元限额；具体赔偿条件、赔偿范围及资产对象以双方正式签署的协议为准。</w:t>
            </w:r>
          </w:p>
        </w:tc>
        <w:tc>
          <w:tcPr>
            <w:tcW w:w="1976" w:type="dxa"/>
            <w:noWrap w:val="0"/>
            <w:tcMar>
              <w:top w:w="0" w:type="dxa"/>
              <w:left w:w="108" w:type="dxa"/>
              <w:bottom w:w="0" w:type="dxa"/>
              <w:right w:w="108" w:type="dxa"/>
            </w:tcMar>
            <w:vAlign w:val="top"/>
          </w:tcPr>
          <w:p>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 xml:space="preserve"> </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《项目启动会PPT》</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《漏洞举证报告》</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《漏洞清单》</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按需提供-《应急响应报告》</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按需提供-《事件处置报告》</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《项目启动会PPT》</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《漏洞举证报告》（按需）</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《漏洞清单》（按需）</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《应急响应报告》（按需）</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《威胁情报》</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《暴露面梳理清单》(按需)</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《威胁狩猎报告》（按需）</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《安全运营周报》</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《安全运营月报》</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《半年度总结汇报》</w:t>
            </w:r>
          </w:p>
          <w:p>
            <w:pPr>
              <w:keepNext w:val="0"/>
              <w:keepLines w:val="0"/>
              <w:widowControl/>
              <w:suppressLineNumbers w:val="0"/>
              <w:jc w:val="left"/>
              <w:rPr>
                <w:rFonts w:hint="eastAsia"/>
                <w:color w:val="auto"/>
                <w:sz w:val="21"/>
                <w:szCs w:val="21"/>
                <w:highlight w:val="none"/>
                <w:shd w:val="clear" w:color="auto" w:fill="FFFFFF"/>
              </w:rPr>
            </w:pPr>
            <w:r>
              <w:rPr>
                <w:rFonts w:hint="eastAsia"/>
                <w:color w:val="auto"/>
                <w:sz w:val="21"/>
                <w:szCs w:val="21"/>
                <w:highlight w:val="none"/>
                <w:shd w:val="clear" w:color="auto" w:fill="FFFFFF"/>
              </w:rPr>
              <w:t>《年度总结汇报》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1220" w:type="dxa"/>
            <w:noWrap w:val="0"/>
            <w:tcMar>
              <w:top w:w="0" w:type="dxa"/>
              <w:left w:w="108" w:type="dxa"/>
              <w:bottom w:w="0" w:type="dxa"/>
              <w:right w:w="108" w:type="dxa"/>
            </w:tcMar>
            <w:vAlign w:val="center"/>
          </w:tcPr>
          <w:p>
            <w:pPr>
              <w:keepNext w:val="0"/>
              <w:keepLines w:val="0"/>
              <w:widowControl/>
              <w:suppressLineNumbers w:val="0"/>
              <w:jc w:val="left"/>
              <w:rPr>
                <w:rFonts w:hint="default" w:eastAsia="宋体"/>
                <w:color w:val="auto"/>
                <w:sz w:val="21"/>
                <w:szCs w:val="21"/>
                <w:highlight w:val="none"/>
                <w:shd w:val="clear" w:color="auto" w:fill="FFFFFF"/>
                <w:lang w:val="en-US" w:eastAsia="zh-CN"/>
              </w:rPr>
            </w:pPr>
            <w:r>
              <w:rPr>
                <w:rFonts w:hint="eastAsia" w:eastAsia="宋体"/>
                <w:color w:val="auto"/>
                <w:sz w:val="21"/>
                <w:szCs w:val="21"/>
                <w:highlight w:val="none"/>
                <w:shd w:val="clear" w:color="auto" w:fill="FFFFFF"/>
                <w:lang w:val="en-US" w:eastAsia="zh-CN"/>
              </w:rPr>
              <w:t>应急驻场保障服务</w:t>
            </w:r>
          </w:p>
        </w:tc>
        <w:tc>
          <w:tcPr>
            <w:tcW w:w="5415" w:type="dxa"/>
            <w:noWrap w:val="0"/>
            <w:tcMar>
              <w:top w:w="0" w:type="dxa"/>
              <w:left w:w="108" w:type="dxa"/>
              <w:bottom w:w="0" w:type="dxa"/>
              <w:right w:w="108" w:type="dxa"/>
            </w:tcMar>
            <w:vAlign w:val="bottom"/>
          </w:tcPr>
          <w:p>
            <w:pPr>
              <w:keepNext w:val="0"/>
              <w:keepLines w:val="0"/>
              <w:widowControl/>
              <w:numPr>
                <w:ilvl w:val="0"/>
                <w:numId w:val="6"/>
              </w:numPr>
              <w:suppressLineNumbers w:val="0"/>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按照华昱公司全年应急保障服务的工作安排，提供满足技术服务指标要求的驻场技术人员</w:t>
            </w:r>
            <w:r>
              <w:rPr>
                <w:rFonts w:hint="eastAsia" w:ascii="宋体" w:hAnsi="宋体" w:cs="宋体"/>
                <w:color w:val="auto"/>
                <w:kern w:val="0"/>
                <w:sz w:val="21"/>
                <w:szCs w:val="21"/>
                <w:lang w:val="en-US" w:eastAsia="zh-CN" w:bidi="ar"/>
              </w:rPr>
              <w:t>不少于四人</w:t>
            </w:r>
            <w:r>
              <w:rPr>
                <w:rFonts w:hint="eastAsia" w:ascii="宋体" w:hAnsi="宋体" w:eastAsia="宋体" w:cs="宋体"/>
                <w:color w:val="auto"/>
                <w:kern w:val="0"/>
                <w:sz w:val="21"/>
                <w:szCs w:val="21"/>
                <w:lang w:val="en-US" w:eastAsia="zh-CN" w:bidi="ar"/>
              </w:rPr>
              <w:t>。</w:t>
            </w:r>
          </w:p>
          <w:p>
            <w:pPr>
              <w:keepNext w:val="0"/>
              <w:keepLines w:val="0"/>
              <w:widowControl/>
              <w:numPr>
                <w:ilvl w:val="0"/>
                <w:numId w:val="6"/>
              </w:numPr>
              <w:suppressLineNumbers w:val="0"/>
              <w:jc w:val="both"/>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熟悉华昱公司目前的网络安全设备，并提供相应的证书，保障服务质量。</w:t>
            </w:r>
          </w:p>
          <w:p>
            <w:pPr>
              <w:keepNext w:val="0"/>
              <w:keepLines w:val="0"/>
              <w:widowControl/>
              <w:numPr>
                <w:ilvl w:val="0"/>
                <w:numId w:val="6"/>
              </w:numPr>
              <w:suppressLineNumbers w:val="0"/>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需保障达到华昱公司网络安全应急保障服务的目标，为弥补网络安全现状缺陷，需按照实际情况提供以下设备并安装部署调试.</w:t>
            </w:r>
          </w:p>
          <w:p>
            <w:pPr>
              <w:keepNext w:val="0"/>
              <w:keepLines w:val="0"/>
              <w:widowControl/>
              <w:numPr>
                <w:ilvl w:val="0"/>
                <w:numId w:val="0"/>
              </w:numPr>
              <w:suppressLineNumbers w:val="0"/>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3.1根据实际情况提供不少于 2 台万兆光口防火墙(带IPS功能)，支持链路捆绑；</w:t>
            </w:r>
          </w:p>
          <w:p>
            <w:pPr>
              <w:keepNext w:val="0"/>
              <w:keepLines w:val="0"/>
              <w:widowControl/>
              <w:numPr>
                <w:ilvl w:val="0"/>
                <w:numId w:val="0"/>
              </w:numPr>
              <w:suppressLineNumbers w:val="0"/>
              <w:jc w:val="both"/>
              <w:rPr>
                <w:rFonts w:hint="eastAsia" w:ascii="宋体" w:hAnsi="宋体" w:eastAsia="宋体" w:cs="宋体"/>
                <w:sz w:val="24"/>
                <w:lang w:val="en-US" w:eastAsia="zh-CN"/>
              </w:rPr>
            </w:pPr>
            <w:r>
              <w:rPr>
                <w:rFonts w:hint="eastAsia" w:ascii="宋体" w:hAnsi="宋体" w:eastAsia="宋体" w:cs="宋体"/>
                <w:color w:val="auto"/>
                <w:kern w:val="0"/>
                <w:sz w:val="21"/>
                <w:szCs w:val="21"/>
                <w:lang w:val="en-US" w:eastAsia="zh-CN" w:bidi="ar"/>
              </w:rPr>
              <w:t>3.2根据实际情况提供网络隔离设</w:t>
            </w:r>
            <w:r>
              <w:rPr>
                <w:rFonts w:hint="eastAsia" w:ascii="宋体" w:hAnsi="宋体" w:eastAsia="宋体" w:cs="宋体"/>
                <w:sz w:val="24"/>
                <w:lang w:val="en-US" w:eastAsia="zh-CN"/>
              </w:rPr>
              <w:t>备</w:t>
            </w:r>
            <w:r>
              <w:rPr>
                <w:rFonts w:hint="eastAsia" w:ascii="宋体" w:hAnsi="宋体" w:cs="宋体"/>
                <w:sz w:val="24"/>
                <w:lang w:val="en-US" w:eastAsia="zh-CN"/>
              </w:rPr>
              <w:t>（按需补充）</w:t>
            </w:r>
            <w:r>
              <w:rPr>
                <w:rFonts w:hint="eastAsia" w:ascii="宋体" w:hAnsi="宋体" w:eastAsia="宋体" w:cs="宋体"/>
                <w:sz w:val="24"/>
                <w:lang w:val="en-US" w:eastAsia="zh-CN"/>
              </w:rPr>
              <w:t>；</w:t>
            </w:r>
          </w:p>
          <w:p>
            <w:pPr>
              <w:keepNext w:val="0"/>
              <w:keepLines w:val="0"/>
              <w:widowControl/>
              <w:numPr>
                <w:ilvl w:val="0"/>
                <w:numId w:val="0"/>
              </w:numPr>
              <w:suppressLineNumbers w:val="0"/>
              <w:jc w:val="both"/>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3.3根据实际情况提供态势感知一套</w:t>
            </w:r>
            <w:r>
              <w:rPr>
                <w:rFonts w:hint="eastAsia" w:ascii="宋体" w:hAnsi="宋体" w:cs="宋体"/>
                <w:color w:val="auto"/>
                <w:kern w:val="0"/>
                <w:sz w:val="21"/>
                <w:szCs w:val="21"/>
                <w:lang w:val="en-US" w:eastAsia="zh-CN" w:bidi="ar"/>
              </w:rPr>
              <w:t>（与华昱公司设备为不同厂家</w:t>
            </w:r>
            <w:r>
              <w:rPr>
                <w:rFonts w:hint="eastAsia" w:ascii="宋体" w:hAnsi="宋体" w:eastAsia="宋体" w:cs="宋体"/>
                <w:color w:val="auto"/>
                <w:kern w:val="0"/>
                <w:sz w:val="21"/>
                <w:szCs w:val="21"/>
                <w:lang w:val="en-US" w:eastAsia="zh-CN" w:bidi="ar"/>
              </w:rPr>
              <w:t>，包含 8 个探针</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，能够网络安全监测服务无缝对接；</w:t>
            </w:r>
          </w:p>
        </w:tc>
        <w:tc>
          <w:tcPr>
            <w:tcW w:w="1976" w:type="dxa"/>
            <w:noWrap w:val="0"/>
            <w:tcMar>
              <w:top w:w="0" w:type="dxa"/>
              <w:left w:w="108" w:type="dxa"/>
              <w:bottom w:w="0" w:type="dxa"/>
              <w:right w:w="108" w:type="dxa"/>
            </w:tcMar>
            <w:vAlign w:val="top"/>
          </w:tcPr>
          <w:p>
            <w:pPr>
              <w:keepNext w:val="0"/>
              <w:keepLines w:val="0"/>
              <w:widowControl/>
              <w:suppressLineNumbers w:val="0"/>
              <w:jc w:val="left"/>
              <w:rPr>
                <w:rFonts w:hint="eastAsia"/>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trPr>
        <w:tc>
          <w:tcPr>
            <w:tcW w:w="1220" w:type="dxa"/>
            <w:noWrap w:val="0"/>
            <w:tcMar>
              <w:top w:w="0" w:type="dxa"/>
              <w:left w:w="108" w:type="dxa"/>
              <w:bottom w:w="0" w:type="dxa"/>
              <w:right w:w="108" w:type="dxa"/>
            </w:tcMar>
            <w:vAlign w:val="center"/>
          </w:tcPr>
          <w:p>
            <w:pPr>
              <w:keepNext w:val="0"/>
              <w:keepLines w:val="0"/>
              <w:widowControl/>
              <w:suppressLineNumbers w:val="0"/>
              <w:jc w:val="left"/>
              <w:rPr>
                <w:rFonts w:hint="default" w:eastAsia="宋体"/>
                <w:color w:val="auto"/>
                <w:sz w:val="21"/>
                <w:szCs w:val="21"/>
                <w:highlight w:val="none"/>
                <w:shd w:val="clear" w:color="auto" w:fill="FFFFFF"/>
                <w:lang w:val="en-US" w:eastAsia="zh-CN"/>
              </w:rPr>
            </w:pPr>
            <w:r>
              <w:rPr>
                <w:rFonts w:hint="eastAsia"/>
                <w:color w:val="auto"/>
                <w:sz w:val="21"/>
                <w:szCs w:val="21"/>
                <w:highlight w:val="none"/>
                <w:shd w:val="clear" w:color="auto" w:fill="FFFFFF"/>
                <w:lang w:val="en-US" w:eastAsia="zh-CN"/>
              </w:rPr>
              <w:t>网络安全宣传周服务</w:t>
            </w:r>
          </w:p>
        </w:tc>
        <w:tc>
          <w:tcPr>
            <w:tcW w:w="5415" w:type="dxa"/>
            <w:noWrap w:val="0"/>
            <w:tcMar>
              <w:top w:w="0" w:type="dxa"/>
              <w:left w:w="108" w:type="dxa"/>
              <w:bottom w:w="0" w:type="dxa"/>
              <w:right w:w="108" w:type="dxa"/>
            </w:tcMar>
            <w:vAlign w:val="bottom"/>
          </w:tcPr>
          <w:p>
            <w:pPr>
              <w:keepNext w:val="0"/>
              <w:keepLines w:val="0"/>
              <w:widowControl/>
              <w:numPr>
                <w:ilvl w:val="0"/>
                <w:numId w:val="7"/>
              </w:numPr>
              <w:suppressLineNumbers w:val="0"/>
              <w:jc w:val="both"/>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华昱公司网络安全宣传周活动期间，为华昱公司企业高管、员工进行不少于三次的现场授课，培训内容包括网络安全政策法规、网络安全意识、网络安全攻防技能、数字化转型、国产化等方面。</w:t>
            </w:r>
          </w:p>
          <w:p>
            <w:pPr>
              <w:keepNext w:val="0"/>
              <w:keepLines w:val="0"/>
              <w:widowControl/>
              <w:numPr>
                <w:ilvl w:val="0"/>
                <w:numId w:val="7"/>
              </w:numPr>
              <w:suppressLineNumbers w:val="0"/>
              <w:jc w:val="both"/>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负责华昱公司网络安全宣传周策划、海报制作、设备提供、方案实施，加强华昱公司员工网络安全意识的普及和推广，提高企业的网络安全防范能力。</w:t>
            </w:r>
          </w:p>
          <w:p>
            <w:pPr>
              <w:keepNext w:val="0"/>
              <w:keepLines w:val="0"/>
              <w:widowControl/>
              <w:numPr>
                <w:ilvl w:val="0"/>
                <w:numId w:val="0"/>
              </w:numPr>
              <w:suppressLineNumbers w:val="0"/>
              <w:jc w:val="both"/>
              <w:rPr>
                <w:rFonts w:hint="eastAsia" w:ascii="宋体" w:hAnsi="宋体" w:eastAsia="宋体" w:cs="宋体"/>
                <w:color w:val="auto"/>
                <w:kern w:val="0"/>
                <w:sz w:val="21"/>
                <w:szCs w:val="21"/>
                <w:lang w:val="en-US" w:eastAsia="zh-CN" w:bidi="ar"/>
              </w:rPr>
            </w:pPr>
          </w:p>
        </w:tc>
        <w:tc>
          <w:tcPr>
            <w:tcW w:w="1976" w:type="dxa"/>
            <w:noWrap w:val="0"/>
            <w:tcMar>
              <w:top w:w="0" w:type="dxa"/>
              <w:left w:w="108" w:type="dxa"/>
              <w:bottom w:w="0" w:type="dxa"/>
              <w:right w:w="108" w:type="dxa"/>
            </w:tcMar>
            <w:vAlign w:val="top"/>
          </w:tcPr>
          <w:p>
            <w:pPr>
              <w:keepNext w:val="0"/>
              <w:keepLines w:val="0"/>
              <w:widowControl/>
              <w:suppressLineNumbers w:val="0"/>
              <w:jc w:val="left"/>
              <w:rPr>
                <w:rFonts w:hint="eastAsia"/>
                <w:color w:val="auto"/>
                <w:sz w:val="21"/>
                <w:szCs w:val="21"/>
                <w:highlight w:val="none"/>
                <w:shd w:val="clear" w:color="auto" w:fill="FFFFFF"/>
              </w:rPr>
            </w:pPr>
          </w:p>
        </w:tc>
      </w:tr>
    </w:tbl>
    <w:p>
      <w:pPr>
        <w:keepNext w:val="0"/>
        <w:keepLines w:val="0"/>
        <w:widowControl/>
        <w:suppressLineNumbers w:val="0"/>
        <w:jc w:val="left"/>
        <w:rPr>
          <w:rFonts w:hint="eastAsia" w:ascii="宋体" w:hAnsi="宋体" w:eastAsia="宋体" w:cs="宋体"/>
          <w:color w:val="auto"/>
          <w:sz w:val="21"/>
          <w:szCs w:val="21"/>
          <w:u w:val="none"/>
          <w:lang w:val="en-US" w:eastAsia="zh-CN"/>
        </w:rPr>
      </w:pPr>
    </w:p>
    <w:p>
      <w:pPr>
        <w:keepNext w:val="0"/>
        <w:keepLines w:val="0"/>
        <w:widowControl/>
        <w:numPr>
          <w:ilvl w:val="0"/>
          <w:numId w:val="0"/>
        </w:numPr>
        <w:suppressLineNumbers w:val="0"/>
        <w:ind w:firstLine="211" w:firstLineChars="100"/>
        <w:jc w:val="left"/>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1.2 采购清单</w:t>
      </w:r>
    </w:p>
    <w:tbl>
      <w:tblPr>
        <w:tblStyle w:val="47"/>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3675"/>
        <w:gridCol w:w="1230"/>
        <w:gridCol w:w="141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exact"/>
        </w:trPr>
        <w:tc>
          <w:tcPr>
            <w:tcW w:w="1070" w:type="dxa"/>
            <w:shd w:val="clear" w:color="auto" w:fill="FFFFFF"/>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b/>
                <w:bCs/>
                <w:color w:val="auto"/>
                <w:spacing w:val="0"/>
                <w:kern w:val="52"/>
                <w:sz w:val="18"/>
                <w:szCs w:val="18"/>
                <w:highlight w:val="none"/>
                <w:vertAlign w:val="baseline"/>
                <w:lang w:eastAsia="zh-CN"/>
              </w:rPr>
            </w:pPr>
            <w:r>
              <w:rPr>
                <w:rFonts w:hint="eastAsia" w:ascii="宋体" w:hAnsi="宋体" w:eastAsia="宋体" w:cs="宋体"/>
                <w:b/>
                <w:bCs/>
                <w:color w:val="auto"/>
                <w:spacing w:val="0"/>
                <w:kern w:val="52"/>
                <w:sz w:val="18"/>
                <w:szCs w:val="18"/>
                <w:highlight w:val="none"/>
                <w:vertAlign w:val="baseline"/>
                <w:lang w:eastAsia="zh-CN"/>
              </w:rPr>
              <w:t>项</w:t>
            </w:r>
            <w:r>
              <w:rPr>
                <w:rFonts w:hint="eastAsia" w:ascii="宋体" w:hAnsi="宋体" w:eastAsia="宋体" w:cs="宋体"/>
                <w:b/>
                <w:bCs/>
                <w:color w:val="auto"/>
                <w:spacing w:val="0"/>
                <w:kern w:val="52"/>
                <w:sz w:val="18"/>
                <w:szCs w:val="18"/>
                <w:highlight w:val="none"/>
                <w:vertAlign w:val="baseline"/>
                <w:lang w:val="en-US" w:eastAsia="zh-CN"/>
              </w:rPr>
              <w:t>目</w:t>
            </w:r>
          </w:p>
        </w:tc>
        <w:tc>
          <w:tcPr>
            <w:tcW w:w="3675" w:type="dxa"/>
            <w:shd w:val="clear" w:color="auto" w:fill="FFFFFF"/>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宋体" w:hAnsi="宋体" w:eastAsia="宋体" w:cs="宋体"/>
                <w:b/>
                <w:bCs/>
                <w:color w:val="auto"/>
                <w:spacing w:val="0"/>
                <w:kern w:val="52"/>
                <w:sz w:val="18"/>
                <w:szCs w:val="18"/>
                <w:highlight w:val="none"/>
                <w:vertAlign w:val="baseline"/>
                <w:lang w:val="en-US" w:eastAsia="zh-CN"/>
              </w:rPr>
            </w:pPr>
            <w:r>
              <w:rPr>
                <w:rFonts w:hint="eastAsia" w:ascii="宋体" w:hAnsi="宋体" w:eastAsia="宋体" w:cs="宋体"/>
                <w:b/>
                <w:bCs/>
                <w:color w:val="auto"/>
                <w:spacing w:val="0"/>
                <w:kern w:val="52"/>
                <w:sz w:val="18"/>
                <w:szCs w:val="18"/>
                <w:highlight w:val="none"/>
                <w:vertAlign w:val="baseline"/>
                <w:lang w:val="en-US" w:eastAsia="zh-CN"/>
              </w:rPr>
              <w:t>名称</w:t>
            </w:r>
          </w:p>
        </w:tc>
        <w:tc>
          <w:tcPr>
            <w:tcW w:w="1230" w:type="dxa"/>
            <w:shd w:val="clear" w:color="auto" w:fill="FFFFFF"/>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b/>
                <w:bCs/>
                <w:color w:val="auto"/>
                <w:spacing w:val="0"/>
                <w:kern w:val="52"/>
                <w:sz w:val="18"/>
                <w:szCs w:val="18"/>
                <w:highlight w:val="none"/>
                <w:vertAlign w:val="baseline"/>
                <w:lang w:val="en-US" w:eastAsia="zh-CN"/>
              </w:rPr>
            </w:pPr>
            <w:r>
              <w:rPr>
                <w:rFonts w:hint="eastAsia" w:ascii="宋体" w:hAnsi="宋体" w:eastAsia="宋体" w:cs="宋体"/>
                <w:b/>
                <w:bCs/>
                <w:color w:val="auto"/>
                <w:spacing w:val="0"/>
                <w:kern w:val="52"/>
                <w:sz w:val="18"/>
                <w:szCs w:val="18"/>
                <w:highlight w:val="none"/>
                <w:vertAlign w:val="baseline"/>
                <w:lang w:val="en-US" w:eastAsia="zh-CN"/>
              </w:rPr>
              <w:t>数量</w:t>
            </w:r>
          </w:p>
        </w:tc>
        <w:tc>
          <w:tcPr>
            <w:tcW w:w="1410" w:type="dxa"/>
            <w:shd w:val="clear" w:color="auto" w:fill="FFFFFF"/>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b/>
                <w:bCs/>
                <w:color w:val="auto"/>
                <w:spacing w:val="0"/>
                <w:kern w:val="52"/>
                <w:sz w:val="18"/>
                <w:szCs w:val="18"/>
                <w:highlight w:val="none"/>
                <w:vertAlign w:val="baseline"/>
              </w:rPr>
            </w:pPr>
            <w:r>
              <w:rPr>
                <w:rFonts w:hint="eastAsia" w:ascii="宋体" w:hAnsi="宋体" w:eastAsia="宋体" w:cs="宋体"/>
                <w:b/>
                <w:bCs/>
                <w:color w:val="auto"/>
                <w:spacing w:val="0"/>
                <w:kern w:val="52"/>
                <w:sz w:val="18"/>
                <w:szCs w:val="18"/>
                <w:highlight w:val="none"/>
                <w:vertAlign w:val="baseline"/>
                <w:lang w:val="en-US" w:eastAsia="zh-CN"/>
              </w:rPr>
              <w:t>单价（元）</w:t>
            </w:r>
          </w:p>
        </w:tc>
        <w:tc>
          <w:tcPr>
            <w:tcW w:w="1230" w:type="dxa"/>
            <w:shd w:val="clear" w:color="auto" w:fill="FFFFFF"/>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宋体" w:hAnsi="宋体" w:eastAsia="宋体" w:cs="宋体"/>
                <w:b/>
                <w:bCs/>
                <w:color w:val="auto"/>
                <w:spacing w:val="0"/>
                <w:kern w:val="52"/>
                <w:sz w:val="18"/>
                <w:szCs w:val="18"/>
                <w:highlight w:val="none"/>
                <w:vertAlign w:val="baseline"/>
                <w:lang w:val="en-US" w:eastAsia="zh-CN"/>
              </w:rPr>
            </w:pPr>
            <w:r>
              <w:rPr>
                <w:rFonts w:hint="eastAsia" w:ascii="宋体" w:hAnsi="宋体" w:eastAsia="宋体" w:cs="宋体"/>
                <w:b/>
                <w:bCs/>
                <w:color w:val="auto"/>
                <w:spacing w:val="0"/>
                <w:kern w:val="52"/>
                <w:sz w:val="18"/>
                <w:szCs w:val="18"/>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0" w:type="dxa"/>
            <w:noWrap w:val="0"/>
            <w:tcMar>
              <w:top w:w="0" w:type="dxa"/>
              <w:left w:w="108" w:type="dxa"/>
              <w:bottom w:w="0" w:type="dxa"/>
              <w:right w:w="108" w:type="dxa"/>
            </w:tcMar>
            <w:vAlign w:val="center"/>
          </w:tcPr>
          <w:p>
            <w:pPr>
              <w:keepNext w:val="0"/>
              <w:keepLines w:val="0"/>
              <w:widowControl/>
              <w:suppressLineNumbers w:val="0"/>
              <w:jc w:val="center"/>
              <w:rPr>
                <w:rFonts w:hint="default" w:ascii="宋体" w:hAnsi="宋体" w:eastAsia="宋体" w:cs="宋体"/>
                <w:lang w:val="en-US" w:eastAsia="zh-CN"/>
              </w:rPr>
            </w:pPr>
            <w:r>
              <w:rPr>
                <w:rFonts w:hint="eastAsia" w:ascii="宋体" w:hAnsi="宋体" w:eastAsia="宋体" w:cs="宋体"/>
                <w:lang w:val="en-US" w:eastAsia="zh-CN"/>
              </w:rPr>
              <w:t>1</w:t>
            </w:r>
          </w:p>
        </w:tc>
        <w:tc>
          <w:tcPr>
            <w:tcW w:w="3675" w:type="dxa"/>
            <w:noWrap w:val="0"/>
            <w:tcMar>
              <w:top w:w="0" w:type="dxa"/>
              <w:left w:w="108" w:type="dxa"/>
              <w:bottom w:w="0" w:type="dxa"/>
              <w:right w:w="108" w:type="dxa"/>
            </w:tcMar>
            <w:vAlign w:val="center"/>
          </w:tcPr>
          <w:p>
            <w:pPr>
              <w:keepNext w:val="0"/>
              <w:keepLines w:val="0"/>
              <w:widowControl/>
              <w:suppressLineNumbers w:val="0"/>
              <w:jc w:val="both"/>
              <w:rPr>
                <w:rFonts w:hint="eastAsia"/>
                <w:b/>
                <w:bCs/>
                <w:color w:val="auto"/>
                <w:sz w:val="21"/>
                <w:szCs w:val="21"/>
                <w:highlight w:val="none"/>
                <w:shd w:val="clear" w:color="auto" w:fill="FFFFFF"/>
              </w:rPr>
            </w:pPr>
            <w:r>
              <w:rPr>
                <w:rFonts w:hint="eastAsia" w:ascii="宋体" w:hAnsi="宋体" w:eastAsia="宋体" w:cs="宋体"/>
                <w:color w:val="auto"/>
                <w:kern w:val="0"/>
                <w:sz w:val="21"/>
                <w:szCs w:val="21"/>
                <w:lang w:val="en-US" w:eastAsia="zh-CN" w:bidi="ar"/>
              </w:rPr>
              <w:t>安全托管监测服务</w:t>
            </w:r>
          </w:p>
        </w:tc>
        <w:tc>
          <w:tcPr>
            <w:tcW w:w="1230" w:type="dxa"/>
            <w:noWrap w:val="0"/>
            <w:tcMar>
              <w:top w:w="0" w:type="dxa"/>
              <w:left w:w="108" w:type="dxa"/>
              <w:bottom w:w="0" w:type="dxa"/>
              <w:right w:w="108" w:type="dxa"/>
            </w:tcMar>
            <w:vAlign w:val="center"/>
          </w:tcPr>
          <w:p>
            <w:pPr>
              <w:keepNext w:val="0"/>
              <w:keepLines w:val="0"/>
              <w:widowControl/>
              <w:suppressLineNumbers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410" w:type="dxa"/>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val="0"/>
              <w:spacing w:line="400" w:lineRule="exact"/>
              <w:jc w:val="center"/>
              <w:textAlignment w:val="auto"/>
              <w:rPr>
                <w:rFonts w:hint="default" w:eastAsia="宋体"/>
                <w:color w:val="auto"/>
                <w:sz w:val="21"/>
                <w:szCs w:val="21"/>
                <w:highlight w:val="none"/>
                <w:shd w:val="clear" w:color="auto" w:fill="FFFFFF"/>
                <w:lang w:val="en-US" w:eastAsia="zh-CN"/>
              </w:rPr>
            </w:pPr>
          </w:p>
        </w:tc>
        <w:tc>
          <w:tcPr>
            <w:tcW w:w="1230" w:type="dxa"/>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val="0"/>
              <w:spacing w:line="400" w:lineRule="exact"/>
              <w:jc w:val="center"/>
              <w:textAlignment w:val="auto"/>
              <w:rPr>
                <w:rFonts w:hint="default" w:eastAsia="宋体"/>
                <w:color w:val="auto"/>
                <w:sz w:val="21"/>
                <w:szCs w:val="21"/>
                <w:highlight w:val="none"/>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0" w:type="dxa"/>
            <w:noWrap w:val="0"/>
            <w:tcMar>
              <w:top w:w="0" w:type="dxa"/>
              <w:left w:w="108" w:type="dxa"/>
              <w:bottom w:w="0" w:type="dxa"/>
              <w:right w:w="108" w:type="dxa"/>
            </w:tcMar>
            <w:vAlign w:val="center"/>
          </w:tcPr>
          <w:p>
            <w:pPr>
              <w:keepNext w:val="0"/>
              <w:keepLines w:val="0"/>
              <w:widowControl/>
              <w:suppressLineNumbers w:val="0"/>
              <w:jc w:val="center"/>
              <w:rPr>
                <w:rFonts w:hint="default" w:ascii="宋体" w:hAnsi="宋体" w:eastAsia="宋体" w:cs="宋体"/>
                <w:lang w:val="en-US" w:eastAsia="zh-CN"/>
              </w:rPr>
            </w:pPr>
            <w:r>
              <w:rPr>
                <w:rFonts w:hint="eastAsia" w:ascii="宋体" w:hAnsi="宋体" w:eastAsia="宋体" w:cs="宋体"/>
                <w:lang w:val="en-US" w:eastAsia="zh-CN"/>
              </w:rPr>
              <w:t>2</w:t>
            </w:r>
          </w:p>
        </w:tc>
        <w:tc>
          <w:tcPr>
            <w:tcW w:w="3675" w:type="dxa"/>
            <w:noWrap w:val="0"/>
            <w:tcMar>
              <w:top w:w="0" w:type="dxa"/>
              <w:left w:w="108" w:type="dxa"/>
              <w:bottom w:w="0" w:type="dxa"/>
              <w:right w:w="108" w:type="dxa"/>
            </w:tcMar>
            <w:vAlign w:val="center"/>
          </w:tcPr>
          <w:p>
            <w:pPr>
              <w:keepNext w:val="0"/>
              <w:keepLines w:val="0"/>
              <w:widowControl/>
              <w:suppressLineNumbers w:val="0"/>
              <w:jc w:val="both"/>
              <w:rPr>
                <w:rFonts w:hint="eastAsia" w:ascii="宋体" w:hAnsi="宋体" w:eastAsia="宋体" w:cs="宋体"/>
                <w:b/>
                <w:bCs/>
                <w:color w:val="auto"/>
                <w:kern w:val="0"/>
                <w:sz w:val="21"/>
                <w:szCs w:val="21"/>
                <w:lang w:val="en-US" w:eastAsia="zh-CN" w:bidi="ar"/>
              </w:rPr>
            </w:pPr>
            <w:r>
              <w:rPr>
                <w:rFonts w:hint="eastAsia" w:ascii="宋体" w:hAnsi="宋体" w:eastAsia="宋体" w:cs="宋体"/>
                <w:color w:val="auto"/>
                <w:kern w:val="0"/>
                <w:sz w:val="21"/>
                <w:szCs w:val="21"/>
                <w:lang w:val="en-US" w:eastAsia="zh-CN" w:bidi="ar"/>
              </w:rPr>
              <w:t>应急驻场保障服务</w:t>
            </w:r>
          </w:p>
        </w:tc>
        <w:tc>
          <w:tcPr>
            <w:tcW w:w="1230" w:type="dxa"/>
            <w:noWrap w:val="0"/>
            <w:tcMar>
              <w:top w:w="0" w:type="dxa"/>
              <w:left w:w="108" w:type="dxa"/>
              <w:bottom w:w="0" w:type="dxa"/>
              <w:right w:w="108" w:type="dxa"/>
            </w:tcMar>
            <w:vAlign w:val="center"/>
          </w:tcPr>
          <w:p>
            <w:pPr>
              <w:keepNext w:val="0"/>
              <w:keepLines w:val="0"/>
              <w:widowControl/>
              <w:suppressLineNumbers w:val="0"/>
              <w:jc w:val="center"/>
              <w:rPr>
                <w:rFonts w:hint="default" w:ascii="宋体" w:hAnsi="宋体" w:eastAsia="宋体" w:cs="宋体"/>
                <w:lang w:val="en-US" w:eastAsia="zh-CN"/>
              </w:rPr>
            </w:pPr>
            <w:r>
              <w:rPr>
                <w:rFonts w:hint="eastAsia" w:ascii="宋体" w:hAnsi="宋体" w:eastAsia="宋体" w:cs="宋体"/>
                <w:lang w:val="en-US" w:eastAsia="zh-CN"/>
              </w:rPr>
              <w:t>1</w:t>
            </w:r>
          </w:p>
        </w:tc>
        <w:tc>
          <w:tcPr>
            <w:tcW w:w="1410" w:type="dxa"/>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val="0"/>
              <w:spacing w:line="400" w:lineRule="exact"/>
              <w:jc w:val="center"/>
              <w:textAlignment w:val="auto"/>
              <w:rPr>
                <w:rFonts w:hint="default" w:eastAsia="宋体"/>
                <w:color w:val="auto"/>
                <w:sz w:val="21"/>
                <w:szCs w:val="21"/>
                <w:highlight w:val="none"/>
                <w:shd w:val="clear" w:color="auto" w:fill="FFFFFF"/>
                <w:lang w:val="en-US" w:eastAsia="zh-CN"/>
              </w:rPr>
            </w:pPr>
          </w:p>
        </w:tc>
        <w:tc>
          <w:tcPr>
            <w:tcW w:w="1230" w:type="dxa"/>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val="0"/>
              <w:spacing w:line="400" w:lineRule="exact"/>
              <w:jc w:val="center"/>
              <w:textAlignment w:val="auto"/>
              <w:rPr>
                <w:rFonts w:hint="default" w:eastAsia="宋体"/>
                <w:color w:val="auto"/>
                <w:sz w:val="21"/>
                <w:szCs w:val="21"/>
                <w:highlight w:val="none"/>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70" w:type="dxa"/>
            <w:noWrap w:val="0"/>
            <w:tcMar>
              <w:top w:w="0" w:type="dxa"/>
              <w:left w:w="108" w:type="dxa"/>
              <w:bottom w:w="0" w:type="dxa"/>
              <w:right w:w="108" w:type="dxa"/>
            </w:tcMar>
            <w:vAlign w:val="center"/>
          </w:tcPr>
          <w:p>
            <w:pPr>
              <w:keepNext w:val="0"/>
              <w:keepLines w:val="0"/>
              <w:widowControl/>
              <w:suppressLineNumbers w:val="0"/>
              <w:jc w:val="center"/>
              <w:rPr>
                <w:rFonts w:hint="default" w:ascii="宋体" w:hAnsi="宋体" w:eastAsia="宋体" w:cs="宋体"/>
                <w:lang w:val="en-US" w:eastAsia="zh-CN"/>
              </w:rPr>
            </w:pPr>
            <w:r>
              <w:rPr>
                <w:rFonts w:hint="eastAsia" w:ascii="宋体" w:hAnsi="宋体" w:cs="宋体"/>
                <w:lang w:val="en-US" w:eastAsia="zh-CN"/>
              </w:rPr>
              <w:t>3</w:t>
            </w:r>
          </w:p>
        </w:tc>
        <w:tc>
          <w:tcPr>
            <w:tcW w:w="3675" w:type="dxa"/>
            <w:noWrap w:val="0"/>
            <w:tcMar>
              <w:top w:w="0" w:type="dxa"/>
              <w:left w:w="108" w:type="dxa"/>
              <w:bottom w:w="0" w:type="dxa"/>
              <w:right w:w="108" w:type="dxa"/>
            </w:tcMar>
            <w:vAlign w:val="center"/>
          </w:tcPr>
          <w:p>
            <w:pPr>
              <w:keepNext w:val="0"/>
              <w:keepLines w:val="0"/>
              <w:widowControl/>
              <w:suppressLineNumbers w:val="0"/>
              <w:jc w:val="both"/>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网络安全宣传周服务</w:t>
            </w:r>
          </w:p>
        </w:tc>
        <w:tc>
          <w:tcPr>
            <w:tcW w:w="1230" w:type="dxa"/>
            <w:noWrap w:val="0"/>
            <w:tcMar>
              <w:top w:w="0" w:type="dxa"/>
              <w:left w:w="108" w:type="dxa"/>
              <w:bottom w:w="0" w:type="dxa"/>
              <w:right w:w="108" w:type="dxa"/>
            </w:tcMar>
            <w:vAlign w:val="center"/>
          </w:tcPr>
          <w:p>
            <w:pPr>
              <w:keepNext w:val="0"/>
              <w:keepLines w:val="0"/>
              <w:widowControl/>
              <w:suppressLineNumbers w:val="0"/>
              <w:jc w:val="center"/>
              <w:rPr>
                <w:rFonts w:hint="default" w:ascii="宋体" w:hAnsi="宋体" w:eastAsia="宋体" w:cs="宋体"/>
                <w:lang w:val="en-US" w:eastAsia="zh-CN"/>
              </w:rPr>
            </w:pPr>
            <w:r>
              <w:rPr>
                <w:rFonts w:hint="eastAsia" w:ascii="宋体" w:hAnsi="宋体" w:cs="宋体"/>
                <w:lang w:val="en-US" w:eastAsia="zh-CN"/>
              </w:rPr>
              <w:t>1</w:t>
            </w:r>
          </w:p>
        </w:tc>
        <w:tc>
          <w:tcPr>
            <w:tcW w:w="1410" w:type="dxa"/>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val="0"/>
              <w:spacing w:line="400" w:lineRule="exact"/>
              <w:jc w:val="center"/>
              <w:textAlignment w:val="auto"/>
              <w:rPr>
                <w:rFonts w:hint="default" w:eastAsia="宋体"/>
                <w:color w:val="auto"/>
                <w:sz w:val="21"/>
                <w:szCs w:val="21"/>
                <w:highlight w:val="none"/>
                <w:shd w:val="clear" w:color="auto" w:fill="FFFFFF"/>
                <w:lang w:val="en-US" w:eastAsia="zh-CN"/>
              </w:rPr>
            </w:pPr>
          </w:p>
        </w:tc>
        <w:tc>
          <w:tcPr>
            <w:tcW w:w="1230" w:type="dxa"/>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val="0"/>
              <w:spacing w:line="400" w:lineRule="exact"/>
              <w:jc w:val="center"/>
              <w:textAlignment w:val="auto"/>
              <w:rPr>
                <w:rFonts w:hint="default" w:eastAsia="宋体"/>
                <w:color w:val="auto"/>
                <w:sz w:val="21"/>
                <w:szCs w:val="21"/>
                <w:highlight w:val="none"/>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85" w:type="dxa"/>
            <w:gridSpan w:val="4"/>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val="0"/>
              <w:spacing w:line="400" w:lineRule="exact"/>
              <w:jc w:val="left"/>
              <w:textAlignment w:val="auto"/>
              <w:rPr>
                <w:rFonts w:hint="default"/>
                <w:color w:val="auto"/>
                <w:sz w:val="21"/>
                <w:szCs w:val="21"/>
                <w:highlight w:val="none"/>
                <w:shd w:val="clear" w:color="auto" w:fill="FFFFFF"/>
                <w:lang w:val="en-US" w:eastAsia="zh-CN"/>
              </w:rPr>
            </w:pPr>
            <w:r>
              <w:rPr>
                <w:rFonts w:hint="eastAsia" w:ascii="宋体" w:hAnsi="宋体" w:eastAsia="宋体" w:cs="宋体"/>
                <w:b/>
                <w:bCs/>
                <w:color w:val="auto"/>
                <w:kern w:val="0"/>
                <w:sz w:val="18"/>
                <w:szCs w:val="18"/>
                <w:lang w:val="en-US" w:eastAsia="zh-CN" w:bidi="ar"/>
              </w:rPr>
              <w:t>合计（大写）：</w:t>
            </w:r>
          </w:p>
        </w:tc>
        <w:tc>
          <w:tcPr>
            <w:tcW w:w="1230" w:type="dxa"/>
            <w:noWrap w:val="0"/>
            <w:tcMar>
              <w:top w:w="0" w:type="dxa"/>
              <w:left w:w="108" w:type="dxa"/>
              <w:bottom w:w="0" w:type="dxa"/>
              <w:right w:w="108" w:type="dxa"/>
            </w:tcMar>
            <w:vAlign w:val="center"/>
          </w:tcPr>
          <w:p>
            <w:pPr>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bCs/>
                <w:color w:val="auto"/>
                <w:kern w:val="0"/>
                <w:sz w:val="18"/>
                <w:szCs w:val="18"/>
                <w:lang w:val="en-US" w:eastAsia="zh-CN" w:bidi="ar"/>
              </w:rPr>
            </w:pPr>
            <w:r>
              <w:rPr>
                <w:rFonts w:hint="eastAsia" w:ascii="宋体" w:hAnsi="宋体" w:eastAsia="宋体" w:cs="宋体"/>
                <w:b/>
                <w:bCs/>
                <w:color w:val="auto"/>
                <w:kern w:val="0"/>
                <w:sz w:val="18"/>
                <w:szCs w:val="18"/>
                <w:lang w:val="en-US" w:eastAsia="zh-CN" w:bidi="ar"/>
              </w:rPr>
              <w:t>¥：</w:t>
            </w:r>
          </w:p>
        </w:tc>
      </w:tr>
    </w:tbl>
    <w:p>
      <w:pPr>
        <w:keepNext w:val="0"/>
        <w:keepLines w:val="0"/>
        <w:widowControl/>
        <w:numPr>
          <w:ilvl w:val="0"/>
          <w:numId w:val="0"/>
        </w:numPr>
        <w:suppressLineNumbers w:val="0"/>
        <w:jc w:val="left"/>
        <w:rPr>
          <w:rFonts w:hint="default" w:ascii="宋体" w:hAnsi="宋体" w:eastAsia="宋体" w:cs="宋体"/>
          <w:color w:val="auto"/>
          <w:sz w:val="21"/>
          <w:szCs w:val="21"/>
          <w:u w:val="none"/>
          <w:lang w:val="en-US" w:eastAsia="zh-CN"/>
        </w:rPr>
      </w:pPr>
    </w:p>
    <w:bookmarkEnd w:id="0"/>
    <w:p>
      <w:pPr>
        <w:keepNext w:val="0"/>
        <w:keepLines w:val="0"/>
        <w:widowControl/>
        <w:numPr>
          <w:ilvl w:val="0"/>
          <w:numId w:val="0"/>
        </w:numPr>
        <w:suppressLineNumbers w:val="0"/>
        <w:ind w:leftChars="0" w:firstLine="211" w:firstLineChars="100"/>
        <w:jc w:val="left"/>
        <w:rPr>
          <w:rFonts w:hint="eastAsia" w:ascii="宋体" w:hAnsi="宋体" w:eastAsia="宋体" w:cs="宋体"/>
          <w:color w:val="auto"/>
          <w:sz w:val="21"/>
          <w:szCs w:val="21"/>
          <w:u w:val="none"/>
          <w:lang w:val="en-US" w:eastAsia="zh-CN"/>
        </w:rPr>
      </w:pPr>
      <w:bookmarkStart w:id="1" w:name="_Toc19331"/>
      <w:r>
        <w:rPr>
          <w:rFonts w:hint="eastAsia" w:ascii="宋体" w:hAnsi="宋体" w:eastAsia="宋体" w:cs="宋体"/>
          <w:color w:val="auto"/>
          <w:sz w:val="21"/>
          <w:szCs w:val="21"/>
          <w:u w:val="none"/>
          <w:lang w:val="en-US" w:eastAsia="zh-CN"/>
        </w:rPr>
        <w:t xml:space="preserve">1.3 服务期限：从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日至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月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日，服务期期满后，需方需要供方继续提供技术服务的，双方另行签订服务合同。</w:t>
      </w:r>
    </w:p>
    <w:p>
      <w:pPr>
        <w:keepNext w:val="0"/>
        <w:keepLines w:val="0"/>
        <w:widowControl/>
        <w:numPr>
          <w:ilvl w:val="0"/>
          <w:numId w:val="0"/>
        </w:numPr>
        <w:suppressLineNumbers w:val="0"/>
        <w:ind w:leftChars="0"/>
        <w:jc w:val="left"/>
        <w:rPr>
          <w:rFonts w:hint="eastAsia" w:ascii="宋体" w:hAnsi="宋体" w:eastAsia="宋体" w:cs="宋体"/>
          <w:color w:val="auto"/>
          <w:sz w:val="21"/>
          <w:szCs w:val="21"/>
          <w:u w:val="none"/>
          <w:lang w:val="en-US" w:eastAsia="zh-CN"/>
        </w:rPr>
      </w:pPr>
    </w:p>
    <w:p>
      <w:pPr>
        <w:widowControl/>
        <w:ind w:firstLine="223" w:firstLineChars="100"/>
        <w:jc w:val="both"/>
        <w:rPr>
          <w:rFonts w:hint="default" w:ascii="宋体" w:hAnsi="宋体" w:eastAsia="宋体" w:cs="宋体"/>
          <w:color w:val="auto"/>
          <w:spacing w:val="6"/>
          <w:kern w:val="52"/>
          <w:sz w:val="21"/>
          <w:szCs w:val="21"/>
          <w:highlight w:val="none"/>
          <w:u w:val="single"/>
          <w:lang w:val="en-US" w:eastAsia="zh-CN"/>
        </w:rPr>
      </w:pPr>
      <w:r>
        <w:rPr>
          <w:rFonts w:hint="eastAsia" w:ascii="宋体" w:hAnsi="宋体" w:eastAsia="宋体" w:cs="宋体"/>
          <w:color w:val="auto"/>
          <w:spacing w:val="6"/>
          <w:kern w:val="52"/>
          <w:sz w:val="21"/>
          <w:szCs w:val="21"/>
          <w:highlight w:val="none"/>
          <w:lang w:val="en-US" w:eastAsia="zh-CN"/>
        </w:rPr>
        <w:t>1.4 需方的最终用户信息为：</w:t>
      </w:r>
      <w:r>
        <w:rPr>
          <w:rFonts w:hint="eastAsia" w:ascii="宋体" w:hAnsi="宋体" w:eastAsia="宋体" w:cs="宋体"/>
          <w:color w:val="auto"/>
          <w:spacing w:val="6"/>
          <w:kern w:val="52"/>
          <w:sz w:val="21"/>
          <w:szCs w:val="21"/>
          <w:highlight w:val="none"/>
          <w:u w:val="single"/>
          <w:lang w:val="en-US" w:eastAsia="zh-CN"/>
        </w:rPr>
        <w:t xml:space="preserve">               </w:t>
      </w:r>
    </w:p>
    <w:p>
      <w:pPr>
        <w:keepNext w:val="0"/>
        <w:keepLines w:val="0"/>
        <w:widowControl/>
        <w:suppressLineNumbers w:val="0"/>
        <w:ind w:firstLine="211" w:firstLineChars="100"/>
        <w:jc w:val="left"/>
        <w:rPr>
          <w:rFonts w:hint="default" w:ascii="宋体" w:hAnsi="宋体" w:eastAsia="宋体" w:cs="宋体"/>
          <w:color w:val="auto"/>
          <w:sz w:val="21"/>
          <w:szCs w:val="21"/>
          <w:u w:val="none"/>
          <w:lang w:val="en-US" w:eastAsia="zh-CN"/>
        </w:rPr>
      </w:pPr>
    </w:p>
    <w:p>
      <w:pPr>
        <w:keepNext w:val="0"/>
        <w:keepLines w:val="0"/>
        <w:widowControl/>
        <w:numPr>
          <w:ilvl w:val="0"/>
          <w:numId w:val="0"/>
        </w:numPr>
        <w:suppressLineNumbers w:val="0"/>
        <w:ind w:firstLine="301" w:firstLineChars="100"/>
        <w:jc w:val="left"/>
        <w:rPr>
          <w:color w:val="auto"/>
        </w:rPr>
      </w:pPr>
    </w:p>
    <w:p>
      <w:pPr>
        <w:keepNext w:val="0"/>
        <w:keepLines w:val="0"/>
        <w:widowControl/>
        <w:numPr>
          <w:ilvl w:val="0"/>
          <w:numId w:val="0"/>
        </w:numPr>
        <w:suppressLineNumbers w:val="0"/>
        <w:jc w:val="left"/>
        <w:rPr>
          <w:rFonts w:hint="default" w:ascii="宋体" w:hAnsi="宋体" w:eastAsia="宋体" w:cs="宋体"/>
          <w:color w:val="auto"/>
          <w:sz w:val="21"/>
          <w:szCs w:val="21"/>
          <w:lang w:val="en-US" w:eastAsia="zh-CN"/>
        </w:rPr>
      </w:pPr>
      <w:r>
        <w:rPr>
          <w:rFonts w:hint="eastAsia" w:ascii="宋体" w:hAnsi="宋体" w:eastAsia="宋体" w:cs="宋体"/>
          <w:color w:val="auto"/>
          <w:spacing w:val="6"/>
          <w:kern w:val="52"/>
          <w:sz w:val="21"/>
          <w:szCs w:val="21"/>
          <w:highlight w:val="none"/>
          <w:lang w:val="en-US" w:eastAsia="zh-CN"/>
        </w:rPr>
        <w:t xml:space="preserve"> </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157" w:afterLines="50" w:line="300" w:lineRule="exact"/>
        <w:ind w:left="0" w:leftChars="0" w:right="0" w:rightChars="0" w:firstLine="0" w:firstLineChars="0"/>
        <w:jc w:val="both"/>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 xml:space="preserve">条 </w:t>
      </w:r>
      <w:r>
        <w:rPr>
          <w:rFonts w:hint="eastAsia" w:ascii="宋体" w:hAnsi="宋体" w:eastAsia="宋体" w:cs="宋体"/>
          <w:b/>
          <w:color w:val="auto"/>
          <w:sz w:val="24"/>
          <w:szCs w:val="24"/>
          <w:lang w:eastAsia="zh-CN"/>
        </w:rPr>
        <w:t>付款及发票</w:t>
      </w:r>
      <w:bookmarkEnd w:id="1"/>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157" w:afterLines="50" w:line="300" w:lineRule="exact"/>
        <w:ind w:left="0" w:leftChars="0" w:right="0" w:rightChars="0" w:firstLine="422" w:firstLineChars="200"/>
        <w:jc w:val="both"/>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color w:val="auto"/>
          <w:sz w:val="21"/>
          <w:szCs w:val="21"/>
          <w:lang w:val="en-US" w:eastAsia="zh-CN"/>
        </w:rPr>
        <w:t>2.1 付款方</w:t>
      </w:r>
      <w:r>
        <w:rPr>
          <w:rFonts w:hint="eastAsia" w:ascii="宋体" w:hAnsi="宋体" w:eastAsia="宋体" w:cs="宋体"/>
          <w:b/>
          <w:bCs/>
          <w:color w:val="auto"/>
          <w:sz w:val="21"/>
          <w:szCs w:val="21"/>
          <w:lang w:val="en-US" w:eastAsia="zh-CN"/>
        </w:rPr>
        <w:t>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823" w:leftChars="200" w:right="0" w:rightChars="0" w:hanging="223" w:hangingChars="1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合同签订后</w:t>
      </w:r>
      <w:r>
        <w:rPr>
          <w:rFonts w:hint="eastAsia" w:ascii="宋体" w:hAnsi="宋体" w:eastAsia="宋体" w:cs="宋体"/>
          <w:color w:val="auto"/>
          <w:spacing w:val="6"/>
          <w:kern w:val="52"/>
          <w:sz w:val="21"/>
          <w:szCs w:val="21"/>
          <w:u w:val="single"/>
          <w:lang w:val="en-US" w:eastAsia="zh-CN"/>
        </w:rPr>
        <w:t xml:space="preserve">    </w:t>
      </w:r>
      <w:r>
        <w:rPr>
          <w:rFonts w:hint="eastAsia" w:ascii="宋体" w:hAnsi="宋体" w:eastAsia="宋体" w:cs="宋体"/>
          <w:color w:val="auto"/>
          <w:spacing w:val="6"/>
          <w:kern w:val="52"/>
          <w:sz w:val="21"/>
          <w:szCs w:val="21"/>
          <w:lang w:val="en-US" w:eastAsia="zh-CN"/>
        </w:rPr>
        <w:t>个自然日内，供方按照需方要求开具发票，需方需支付合同金额的40%款项。待应急驻场保障服务结束后，需方需一次性支付供方剩余合同金额的60%款项。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2.2 收款账号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公司名称：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开 户 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账    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46" w:firstLineChars="200"/>
        <w:jc w:val="both"/>
        <w:textAlignment w:val="auto"/>
        <w:outlineLvl w:val="9"/>
        <w:rPr>
          <w:rFonts w:hint="eastAsia" w:ascii="宋体" w:hAnsi="宋体" w:eastAsia="宋体" w:cs="宋体"/>
          <w:b/>
          <w:bCs/>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收款行号：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2.3 发票开具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（1）本合同总价为人民</w:t>
      </w:r>
      <w:r>
        <w:rPr>
          <w:rFonts w:hint="eastAsia" w:ascii="宋体" w:hAnsi="宋体" w:eastAsia="宋体" w:cs="宋体"/>
          <w:color w:val="auto"/>
          <w:spacing w:val="6"/>
          <w:kern w:val="52"/>
          <w:sz w:val="21"/>
          <w:szCs w:val="21"/>
          <w:u w:val="single"/>
          <w:lang w:val="en-US" w:eastAsia="zh-CN"/>
        </w:rPr>
        <w:t xml:space="preserve">        </w:t>
      </w:r>
      <w:r>
        <w:rPr>
          <w:rFonts w:hint="eastAsia" w:ascii="宋体" w:hAnsi="宋体" w:eastAsia="宋体" w:cs="宋体"/>
          <w:color w:val="auto"/>
          <w:spacing w:val="6"/>
          <w:kern w:val="52"/>
          <w:sz w:val="21"/>
          <w:szCs w:val="21"/>
          <w:lang w:val="en-US" w:eastAsia="zh-CN"/>
        </w:rPr>
        <w:t>元（</w:t>
      </w:r>
      <w:r>
        <w:rPr>
          <w:rFonts w:hint="eastAsia" w:ascii="宋体" w:hAnsi="宋体" w:cs="宋体"/>
          <w:color w:val="auto"/>
          <w:spacing w:val="6"/>
          <w:kern w:val="52"/>
          <w:sz w:val="21"/>
          <w:szCs w:val="21"/>
          <w:lang w:val="en-US" w:eastAsia="zh-CN"/>
        </w:rPr>
        <w:t>不</w:t>
      </w:r>
      <w:r>
        <w:rPr>
          <w:rFonts w:hint="eastAsia" w:ascii="宋体" w:hAnsi="宋体" w:eastAsia="宋体" w:cs="宋体"/>
          <w:color w:val="auto"/>
          <w:spacing w:val="6"/>
          <w:kern w:val="52"/>
          <w:sz w:val="21"/>
          <w:szCs w:val="21"/>
          <w:lang w:val="en-US" w:eastAsia="zh-CN"/>
        </w:rPr>
        <w:t>含税）(大写:人民币</w:t>
      </w:r>
      <w:r>
        <w:rPr>
          <w:rFonts w:hint="eastAsia" w:ascii="宋体" w:hAnsi="宋体" w:eastAsia="宋体" w:cs="宋体"/>
          <w:color w:val="auto"/>
          <w:spacing w:val="6"/>
          <w:kern w:val="52"/>
          <w:sz w:val="21"/>
          <w:szCs w:val="21"/>
          <w:u w:val="single"/>
          <w:lang w:val="en-US" w:eastAsia="zh-CN"/>
        </w:rPr>
        <w:t xml:space="preserve">    </w:t>
      </w:r>
      <w:r>
        <w:rPr>
          <w:rFonts w:hint="eastAsia" w:ascii="宋体" w:hAnsi="宋体" w:eastAsia="宋体" w:cs="宋体"/>
          <w:color w:val="auto"/>
          <w:spacing w:val="6"/>
          <w:kern w:val="52"/>
          <w:sz w:val="21"/>
          <w:szCs w:val="21"/>
          <w:u w:val="none"/>
          <w:lang w:val="en-US" w:eastAsia="zh-CN"/>
        </w:rPr>
        <w:t>元整</w:t>
      </w:r>
      <w:r>
        <w:rPr>
          <w:rFonts w:hint="eastAsia" w:ascii="宋体" w:hAnsi="宋体" w:eastAsia="宋体" w:cs="宋体"/>
          <w:color w:val="auto"/>
          <w:spacing w:val="6"/>
          <w:kern w:val="52"/>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default"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（2）</w:t>
      </w:r>
      <w:r>
        <w:rPr>
          <w:rFonts w:hint="eastAsia" w:ascii="宋体" w:hAnsi="宋体" w:eastAsia="宋体" w:cs="宋体"/>
          <w:color w:val="auto"/>
          <w:spacing w:val="6"/>
          <w:kern w:val="52"/>
          <w:sz w:val="21"/>
          <w:szCs w:val="21"/>
          <w:highlight w:val="none"/>
          <w:lang w:val="en-US" w:eastAsia="zh-CN"/>
        </w:rPr>
        <w:t>需方发票开具信息</w:t>
      </w:r>
    </w:p>
    <w:tbl>
      <w:tblPr>
        <w:tblStyle w:val="46"/>
        <w:tblW w:w="9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exact"/>
        </w:trPr>
        <w:tc>
          <w:tcPr>
            <w:tcW w:w="9331" w:type="dxa"/>
            <w:noWrap w:val="0"/>
            <w:vAlign w:val="top"/>
          </w:tcPr>
          <w:p>
            <w:pPr>
              <w:widowControl/>
              <w:jc w:val="both"/>
              <w:rPr>
                <w:rFonts w:hint="default" w:ascii="宋体" w:hAnsi="宋体" w:eastAsia="宋体" w:cs="宋体"/>
                <w:color w:val="auto"/>
                <w:spacing w:val="6"/>
                <w:kern w:val="52"/>
                <w:szCs w:val="21"/>
                <w:lang w:val="en-US" w:eastAsia="zh-CN"/>
              </w:rPr>
            </w:pPr>
            <w:r>
              <w:rPr>
                <w:rFonts w:hint="eastAsia" w:ascii="宋体" w:hAnsi="宋体" w:cs="宋体"/>
                <w:color w:val="auto"/>
                <w:spacing w:val="6"/>
                <w:kern w:val="52"/>
                <w:szCs w:val="21"/>
              </w:rPr>
              <w:t>公司名称：</w:t>
            </w:r>
            <w:r>
              <w:rPr>
                <w:rFonts w:hint="eastAsia" w:ascii="宋体" w:hAnsi="宋体" w:cs="宋体"/>
                <w:color w:val="auto"/>
                <w:spacing w:val="6"/>
                <w:kern w:val="52"/>
                <w:szCs w:val="21"/>
                <w:lang w:val="en-US" w:eastAsia="zh-CN"/>
              </w:rPr>
              <w:t xml:space="preserve"> </w:t>
            </w:r>
          </w:p>
          <w:p>
            <w:pPr>
              <w:spacing w:line="400" w:lineRule="exact"/>
              <w:ind w:firstLine="626" w:firstLineChars="200"/>
              <w:rPr>
                <w:rFonts w:hint="default" w:ascii="宋体" w:hAnsi="宋体" w:eastAsia="宋体" w:cs="宋体"/>
                <w:color w:val="auto"/>
                <w:spacing w:val="6"/>
                <w:kern w:val="52"/>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exact"/>
        </w:trPr>
        <w:tc>
          <w:tcPr>
            <w:tcW w:w="9331" w:type="dxa"/>
            <w:noWrap w:val="0"/>
            <w:vAlign w:val="top"/>
          </w:tcPr>
          <w:p>
            <w:pPr>
              <w:spacing w:line="400" w:lineRule="exact"/>
              <w:rPr>
                <w:rFonts w:hint="default" w:ascii="宋体" w:hAnsi="宋体" w:eastAsia="宋体" w:cs="宋体"/>
                <w:color w:val="auto"/>
                <w:spacing w:val="6"/>
                <w:kern w:val="52"/>
                <w:szCs w:val="21"/>
                <w:lang w:val="en-US" w:eastAsia="zh-CN"/>
              </w:rPr>
            </w:pPr>
            <w:r>
              <w:rPr>
                <w:rFonts w:hint="eastAsia" w:ascii="宋体" w:hAnsi="宋体" w:cs="宋体"/>
                <w:color w:val="auto"/>
                <w:spacing w:val="6"/>
                <w:kern w:val="52"/>
                <w:szCs w:val="21"/>
              </w:rPr>
              <w:t>纳税人识别号：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6" w:hRule="exact"/>
        </w:trPr>
        <w:tc>
          <w:tcPr>
            <w:tcW w:w="9331" w:type="dxa"/>
            <w:noWrap w:val="0"/>
            <w:vAlign w:val="top"/>
          </w:tcPr>
          <w:p>
            <w:pPr>
              <w:spacing w:line="400" w:lineRule="exact"/>
              <w:jc w:val="left"/>
              <w:rPr>
                <w:rFonts w:hint="default" w:ascii="宋体" w:hAnsi="宋体" w:cs="宋体"/>
                <w:color w:val="auto"/>
                <w:spacing w:val="6"/>
                <w:kern w:val="52"/>
                <w:szCs w:val="21"/>
                <w:lang w:val="en-US"/>
              </w:rPr>
            </w:pPr>
            <w:r>
              <w:rPr>
                <w:rFonts w:hint="eastAsia" w:ascii="宋体" w:hAnsi="宋体" w:cs="宋体"/>
                <w:color w:val="auto"/>
                <w:spacing w:val="6"/>
                <w:kern w:val="52"/>
                <w:szCs w:val="21"/>
              </w:rPr>
              <w:t xml:space="preserve">地址、电话：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exact"/>
        </w:trPr>
        <w:tc>
          <w:tcPr>
            <w:tcW w:w="9331" w:type="dxa"/>
            <w:noWrap w:val="0"/>
            <w:vAlign w:val="top"/>
          </w:tcPr>
          <w:p>
            <w:pPr>
              <w:spacing w:line="400" w:lineRule="exact"/>
              <w:rPr>
                <w:rFonts w:hint="default" w:ascii="宋体" w:hAnsi="宋体" w:eastAsia="宋体" w:cs="宋体"/>
                <w:color w:val="auto"/>
                <w:spacing w:val="6"/>
                <w:kern w:val="52"/>
                <w:szCs w:val="21"/>
                <w:lang w:val="en-US" w:eastAsia="zh-CN"/>
              </w:rPr>
            </w:pPr>
            <w:r>
              <w:rPr>
                <w:rFonts w:hint="eastAsia" w:ascii="宋体" w:hAnsi="宋体" w:cs="宋体"/>
                <w:color w:val="auto"/>
                <w:spacing w:val="6"/>
                <w:kern w:val="52"/>
                <w:szCs w:val="21"/>
              </w:rPr>
              <w:t>开户行及帐号：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5" w:hRule="exact"/>
        </w:trPr>
        <w:tc>
          <w:tcPr>
            <w:tcW w:w="9331" w:type="dxa"/>
            <w:noWrap w:val="0"/>
            <w:vAlign w:val="top"/>
          </w:tcPr>
          <w:p>
            <w:pPr>
              <w:spacing w:line="400" w:lineRule="exact"/>
              <w:rPr>
                <w:rFonts w:hint="eastAsia" w:ascii="宋体" w:hAnsi="宋体" w:eastAsia="宋体" w:cs="宋体"/>
                <w:color w:val="auto"/>
                <w:spacing w:val="6"/>
                <w:kern w:val="52"/>
                <w:szCs w:val="21"/>
                <w:lang w:val="en-US" w:eastAsia="zh-CN"/>
              </w:rPr>
            </w:pPr>
            <w:r>
              <w:rPr>
                <w:rFonts w:hint="eastAsia" w:ascii="宋体" w:hAnsi="宋体" w:cs="宋体"/>
                <w:color w:val="auto"/>
                <w:spacing w:val="6"/>
                <w:kern w:val="52"/>
                <w:szCs w:val="21"/>
                <w:lang w:val="en-US" w:eastAsia="zh-CN"/>
              </w:rPr>
              <w:t>行号：</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p>
    <w:p>
      <w:pPr>
        <w:pStyle w:val="3"/>
        <w:keepNext/>
        <w:keepLines/>
        <w:pageBreakBefore w:val="0"/>
        <w:widowControl w:val="0"/>
        <w:numPr>
          <w:ilvl w:val="0"/>
          <w:numId w:val="8"/>
        </w:numPr>
        <w:kinsoku/>
        <w:wordWrap/>
        <w:overflowPunct/>
        <w:topLinePunct w:val="0"/>
        <w:autoSpaceDE/>
        <w:autoSpaceDN/>
        <w:bidi w:val="0"/>
        <w:adjustRightInd/>
        <w:snapToGrid/>
        <w:spacing w:before="340" w:beforeLines="0" w:after="157" w:afterLines="50" w:line="100" w:lineRule="exact"/>
        <w:ind w:left="0" w:leftChars="0" w:right="0" w:rightChars="0" w:firstLine="0" w:firstLineChars="0"/>
        <w:jc w:val="both"/>
        <w:textAlignment w:val="auto"/>
        <w:outlineLvl w:val="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rPr>
        <w:t xml:space="preserve"> </w:t>
      </w:r>
      <w:r>
        <w:rPr>
          <w:rFonts w:hint="eastAsia" w:ascii="宋体" w:hAnsi="宋体" w:eastAsia="宋体" w:cs="宋体"/>
          <w:b/>
          <w:color w:val="auto"/>
          <w:kern w:val="2"/>
          <w:sz w:val="24"/>
          <w:szCs w:val="24"/>
          <w:lang w:val="en-US" w:eastAsia="zh-CN" w:bidi="ar-SA"/>
        </w:rPr>
        <w:t>双方保证</w:t>
      </w:r>
    </w:p>
    <w:p>
      <w:pPr>
        <w:pStyle w:val="3"/>
        <w:keepNext/>
        <w:keepLines/>
        <w:pageBreakBefore w:val="0"/>
        <w:widowControl w:val="0"/>
        <w:numPr>
          <w:ilvl w:val="0"/>
          <w:numId w:val="0"/>
        </w:numPr>
        <w:kinsoku/>
        <w:wordWrap/>
        <w:overflowPunct/>
        <w:topLinePunct w:val="0"/>
        <w:autoSpaceDE/>
        <w:autoSpaceDN/>
        <w:bidi w:val="0"/>
        <w:adjustRightInd/>
        <w:snapToGrid/>
        <w:spacing w:before="340" w:beforeLines="0" w:after="157" w:afterLines="50" w:line="100" w:lineRule="exact"/>
        <w:ind w:leftChars="0" w:right="0" w:rightChars="0" w:firstLine="478" w:firstLineChars="200"/>
        <w:jc w:val="both"/>
        <w:textAlignment w:val="auto"/>
        <w:outlineLvl w:val="0"/>
        <w:rPr>
          <w:rFonts w:hint="eastAsia" w:ascii="宋体" w:hAnsi="宋体" w:eastAsia="宋体" w:cs="宋体"/>
          <w:b/>
          <w:color w:val="auto"/>
          <w:kern w:val="2"/>
          <w:sz w:val="24"/>
          <w:szCs w:val="24"/>
          <w:lang w:val="en-US" w:eastAsia="zh-CN" w:bidi="ar-SA"/>
        </w:rPr>
      </w:pPr>
      <w:r>
        <w:rPr>
          <w:rFonts w:hint="eastAsia" w:ascii="宋体" w:hAnsi="宋体" w:eastAsia="宋体" w:cs="宋体"/>
          <w:b/>
          <w:bCs/>
          <w:color w:val="auto"/>
          <w:kern w:val="2"/>
          <w:sz w:val="21"/>
          <w:szCs w:val="21"/>
          <w:lang w:val="en-US" w:eastAsia="zh-CN" w:bidi="ar-SA"/>
        </w:rPr>
        <w:t>3.1  需方：</w:t>
      </w:r>
    </w:p>
    <w:p>
      <w:pPr>
        <w:keepNext w:val="0"/>
        <w:keepLines w:val="0"/>
        <w:widowControl/>
        <w:suppressLineNumbers w:val="0"/>
        <w:ind w:firstLine="446" w:firstLineChars="200"/>
        <w:jc w:val="left"/>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（1）需方保证其有能力及资格签署本合同并授权供方提供本合同项下安全服务，并保证向供方提供的</w:t>
      </w:r>
      <w:r>
        <w:rPr>
          <w:rFonts w:hint="eastAsia" w:ascii="宋体" w:hAnsi="宋体" w:eastAsia="宋体" w:cs="宋体"/>
          <w:color w:val="auto"/>
          <w:kern w:val="0"/>
          <w:sz w:val="21"/>
          <w:szCs w:val="21"/>
          <w:lang w:val="en-US" w:eastAsia="zh-CN" w:bidi="ar"/>
        </w:rPr>
        <w:t>授权函、声明、文件、数据及资料在整个授权服务期间均真实、合法和有效</w:t>
      </w:r>
      <w:r>
        <w:rPr>
          <w:rFonts w:hint="eastAsia" w:ascii="宋体" w:hAnsi="宋体" w:eastAsia="宋体" w:cs="宋体"/>
          <w:color w:val="auto"/>
          <w:spacing w:val="6"/>
          <w:kern w:val="52"/>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 xml:space="preserve">（2）需方保证签署本合同时已充分理解供方提供的服务内容，知悉相关可能性风险，并同意授权供方为提供服务之必要收集及处理相关信息。 </w:t>
      </w:r>
    </w:p>
    <w:p>
      <w:pPr>
        <w:keepNext w:val="0"/>
        <w:keepLines w:val="0"/>
        <w:widowControl/>
        <w:suppressLineNumbers w:val="0"/>
        <w:ind w:firstLine="446" w:firstLineChars="200"/>
        <w:jc w:val="left"/>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（3）</w:t>
      </w:r>
      <w:r>
        <w:rPr>
          <w:rFonts w:hint="eastAsia" w:ascii="宋体" w:hAnsi="宋体" w:eastAsia="宋体" w:cs="宋体"/>
          <w:color w:val="auto"/>
          <w:kern w:val="0"/>
          <w:sz w:val="21"/>
          <w:szCs w:val="21"/>
          <w:lang w:val="en-US" w:eastAsia="zh-CN" w:bidi="ar"/>
        </w:rPr>
        <w:t xml:space="preserve">在服务的各个阶段配合供方进行管理和协调，并向供方提供必要的工作环境和协助； </w:t>
      </w:r>
      <w:r>
        <w:rPr>
          <w:rFonts w:hint="eastAsia" w:ascii="宋体" w:hAnsi="宋体" w:eastAsia="宋体" w:cs="宋体"/>
          <w:color w:val="auto"/>
          <w:spacing w:val="6"/>
          <w:kern w:val="52"/>
          <w:sz w:val="21"/>
          <w:szCs w:val="21"/>
          <w:lang w:val="en-US" w:eastAsia="zh-CN"/>
        </w:rPr>
        <w:t xml:space="preserve"> </w:t>
      </w:r>
    </w:p>
    <w:p>
      <w:pPr>
        <w:keepNext w:val="0"/>
        <w:keepLines w:val="0"/>
        <w:widowControl/>
        <w:suppressLineNumbers w:val="0"/>
        <w:ind w:firstLine="446" w:firstLineChars="200"/>
        <w:jc w:val="left"/>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（4）</w:t>
      </w:r>
      <w:r>
        <w:rPr>
          <w:rFonts w:hint="eastAsia" w:ascii="宋体" w:hAnsi="宋体" w:eastAsia="宋体" w:cs="宋体"/>
          <w:color w:val="auto"/>
          <w:kern w:val="0"/>
          <w:sz w:val="21"/>
          <w:szCs w:val="21"/>
          <w:lang w:val="en-US" w:eastAsia="zh-CN" w:bidi="ar"/>
        </w:rPr>
        <w:t xml:space="preserve">及时向供方提供服务所需要的相关资料和各种信息；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 xml:space="preserve">（5）对服务账户、验证码进行有效的管理和保护，避免无权限操作人员对服务账户的非正常操作。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 xml:space="preserve">（6）为实现服务目的，供方有可能为需方提供安全服务期间所需的配套硬件设备，此设备由供方运用专业技术手段方可使用，并构成供方提供服务所使用的工具；硬件设备虽然安装在需方所在地，但硬件设备的所有权和使用权均归供方所有，需方应于服务期届满时配合供方拆除并回收该设备。如因需方原因造成供方设备损坏或灭失，需方应按供方设备公开报价予以赔偿。 </w:t>
      </w:r>
    </w:p>
    <w:p>
      <w:pPr>
        <w:keepNext w:val="0"/>
        <w:keepLines w:val="0"/>
        <w:widowControl/>
        <w:suppressLineNumbers w:val="0"/>
        <w:ind w:firstLine="446" w:firstLineChars="200"/>
        <w:jc w:val="left"/>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7）供方为需方提供安全服务并不意味着供方向需方转让或授权许可使用任何供方自主拥有或已获第三方许可的知识产权，需方保证在使用服务的过程中不以任何方式或手段侵犯供方的知识产权，包括但不限于不得擅自复制或修改供方的技术文档、不得擅自避开或破坏供方为保护知识产权而采取的技术措施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default" w:ascii="宋体" w:hAnsi="宋体" w:eastAsia="宋体" w:cs="宋体"/>
          <w:color w:val="auto"/>
          <w:spacing w:val="6"/>
          <w:kern w:val="52"/>
          <w:sz w:val="21"/>
          <w:szCs w:val="21"/>
          <w:lang w:val="en-US" w:eastAsia="zh-CN"/>
        </w:rPr>
      </w:pPr>
    </w:p>
    <w:p>
      <w:pPr>
        <w:keepNext w:val="0"/>
        <w:keepLines w:val="0"/>
        <w:widowControl/>
        <w:suppressLineNumbers w:val="0"/>
        <w:jc w:val="left"/>
        <w:rPr>
          <w:color w:val="auto"/>
        </w:rPr>
      </w:pPr>
    </w:p>
    <w:p>
      <w:pPr>
        <w:keepNext w:val="0"/>
        <w:keepLines w:val="0"/>
        <w:widowControl/>
        <w:suppressLineNumbers w:val="0"/>
        <w:ind w:firstLine="422" w:firstLineChars="200"/>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 xml:space="preserve">3.2  供方 </w:t>
      </w:r>
    </w:p>
    <w:p>
      <w:pPr>
        <w:keepNext w:val="0"/>
        <w:keepLines w:val="0"/>
        <w:widowControl/>
        <w:suppressLineNumbers w:val="0"/>
        <w:ind w:firstLine="446" w:firstLineChars="200"/>
        <w:jc w:val="left"/>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（1）供方</w:t>
      </w:r>
      <w:r>
        <w:rPr>
          <w:rFonts w:hint="eastAsia" w:ascii="宋体" w:hAnsi="宋体" w:eastAsia="宋体" w:cs="宋体"/>
          <w:color w:val="auto"/>
          <w:kern w:val="0"/>
          <w:sz w:val="21"/>
          <w:szCs w:val="21"/>
          <w:lang w:val="en-US" w:eastAsia="zh-CN" w:bidi="ar"/>
        </w:rPr>
        <w:t>保证所提供的安全服务符合相关技术规范要求，所提供的专业人员均有能力按照本合同的约定完成相关服务事项，以及了解并遵守本合同相关的保密义务及保护知识产权的约定；</w:t>
      </w:r>
    </w:p>
    <w:p>
      <w:pPr>
        <w:keepNext w:val="0"/>
        <w:keepLines w:val="0"/>
        <w:widowControl/>
        <w:suppressLineNumbers w:val="0"/>
        <w:ind w:firstLine="446" w:firstLineChars="200"/>
        <w:jc w:val="left"/>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（2）供</w:t>
      </w:r>
      <w:r>
        <w:rPr>
          <w:rFonts w:hint="eastAsia" w:ascii="宋体" w:hAnsi="宋体" w:eastAsia="宋体" w:cs="宋体"/>
          <w:color w:val="auto"/>
          <w:kern w:val="0"/>
          <w:sz w:val="21"/>
          <w:szCs w:val="21"/>
          <w:lang w:val="en-US" w:eastAsia="zh-CN" w:bidi="ar"/>
        </w:rPr>
        <w:t xml:space="preserve">方应对接触到的需方保密信息履行严格保密义务，非经需方同意不能向第三方披露； </w:t>
      </w:r>
    </w:p>
    <w:p>
      <w:pPr>
        <w:keepNext w:val="0"/>
        <w:keepLines w:val="0"/>
        <w:widowControl/>
        <w:suppressLineNumbers w:val="0"/>
        <w:ind w:firstLine="446" w:firstLineChars="20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spacing w:val="6"/>
          <w:kern w:val="52"/>
          <w:sz w:val="21"/>
          <w:szCs w:val="21"/>
          <w:lang w:val="en-US" w:eastAsia="zh-CN"/>
        </w:rPr>
        <w:t>（3）供</w:t>
      </w:r>
      <w:r>
        <w:rPr>
          <w:rFonts w:hint="eastAsia" w:ascii="宋体" w:hAnsi="宋体" w:eastAsia="宋体" w:cs="宋体"/>
          <w:color w:val="auto"/>
          <w:kern w:val="0"/>
          <w:sz w:val="21"/>
          <w:szCs w:val="21"/>
          <w:lang w:val="en-US" w:eastAsia="zh-CN" w:bidi="ar"/>
        </w:rPr>
        <w:t xml:space="preserve">方保证在提供服务的过程中，不侵犯需方所有相关知识产权； </w:t>
      </w:r>
    </w:p>
    <w:p>
      <w:pPr>
        <w:keepNext w:val="0"/>
        <w:keepLines w:val="0"/>
        <w:widowControl/>
        <w:suppressLineNumbers w:val="0"/>
        <w:ind w:firstLine="422" w:firstLineChars="200"/>
        <w:jc w:val="left"/>
        <w:rPr>
          <w:rFonts w:hint="eastAsia" w:ascii="宋体" w:hAnsi="宋体" w:eastAsia="宋体" w:cs="宋体"/>
          <w:color w:val="auto"/>
          <w:kern w:val="0"/>
          <w:sz w:val="21"/>
          <w:szCs w:val="21"/>
          <w:lang w:val="en-US" w:eastAsia="zh-CN" w:bidi="ar"/>
        </w:rPr>
      </w:pPr>
    </w:p>
    <w:p>
      <w:pPr>
        <w:keepNext w:val="0"/>
        <w:keepLines w:val="0"/>
        <w:widowControl/>
        <w:suppressLineNumbers w:val="0"/>
        <w:ind w:firstLine="422" w:firstLineChars="200"/>
        <w:jc w:val="left"/>
        <w:rPr>
          <w:color w:val="auto"/>
        </w:rPr>
      </w:pPr>
      <w:r>
        <w:rPr>
          <w:rFonts w:hint="eastAsia" w:ascii="宋体" w:hAnsi="宋体" w:eastAsia="宋体" w:cs="宋体"/>
          <w:color w:val="auto"/>
          <w:kern w:val="0"/>
          <w:sz w:val="21"/>
          <w:szCs w:val="21"/>
          <w:lang w:val="en-US" w:eastAsia="zh-CN" w:bidi="ar"/>
        </w:rPr>
        <w:t xml:space="preserve">供需双方均一致同意，因境内外基础电信运营商的通讯线路故障或大规模计算机病毒入侵事件及其他各种不可抗力原因而导致的任何损失，双方均无需向对方承担赔偿责任。 </w:t>
      </w:r>
    </w:p>
    <w:p>
      <w:pPr>
        <w:pStyle w:val="41"/>
        <w:keepNext w:val="0"/>
        <w:keepLines w:val="0"/>
        <w:pageBreakBefore w:val="0"/>
        <w:numPr>
          <w:ilvl w:val="0"/>
          <w:numId w:val="0"/>
        </w:numPr>
        <w:tabs>
          <w:tab w:val="left" w:pos="735"/>
        </w:tabs>
        <w:kinsoku/>
        <w:wordWrap/>
        <w:overflowPunct/>
        <w:topLinePunct w:val="0"/>
        <w:autoSpaceDE/>
        <w:autoSpaceDN/>
        <w:bidi w:val="0"/>
        <w:adjustRightInd/>
        <w:snapToGrid w:val="0"/>
        <w:spacing w:before="0" w:beforeAutospacing="0" w:after="0" w:afterAutospacing="0" w:line="400" w:lineRule="exact"/>
        <w:ind w:left="420" w:leftChars="0" w:right="0" w:rightChars="0" w:firstLine="0" w:firstLineChars="0"/>
        <w:textAlignment w:val="auto"/>
        <w:outlineLvl w:val="9"/>
        <w:rPr>
          <w:rFonts w:hint="eastAsia" w:ascii="宋体" w:hAnsi="宋体" w:eastAsia="宋体" w:cs="宋体"/>
          <w:color w:val="auto"/>
          <w:sz w:val="21"/>
          <w:szCs w:val="21"/>
          <w:lang w:val="en-US" w:eastAsia="zh-CN"/>
        </w:rPr>
      </w:pPr>
    </w:p>
    <w:p>
      <w:pPr>
        <w:keepNext w:val="0"/>
        <w:keepLines w:val="0"/>
        <w:widowControl/>
        <w:suppressLineNumbers w:val="0"/>
        <w:jc w:val="left"/>
        <w:rPr>
          <w:color w:val="auto"/>
        </w:rPr>
      </w:pPr>
      <w:r>
        <w:rPr>
          <w:rFonts w:hint="eastAsia" w:ascii="宋体" w:hAnsi="宋体" w:eastAsia="宋体" w:cs="宋体"/>
          <w:b/>
          <w:color w:val="auto"/>
          <w:kern w:val="44"/>
          <w:sz w:val="24"/>
          <w:szCs w:val="24"/>
          <w:lang w:val="en-US" w:eastAsia="zh-CN" w:bidi="ar-SA"/>
        </w:rPr>
        <w:t>第四条</w:t>
      </w:r>
      <w:r>
        <w:rPr>
          <w:rFonts w:hint="eastAsia" w:ascii="宋体" w:hAnsi="宋体" w:eastAsia="宋体" w:cs="宋体"/>
          <w:color w:val="auto"/>
          <w:sz w:val="24"/>
          <w:szCs w:val="24"/>
        </w:rPr>
        <w:t xml:space="preserve"> </w:t>
      </w:r>
      <w:r>
        <w:rPr>
          <w:rFonts w:hint="eastAsia" w:ascii="宋体" w:hAnsi="宋体" w:eastAsia="宋体" w:cs="宋体"/>
          <w:b/>
          <w:color w:val="auto"/>
          <w:kern w:val="44"/>
          <w:sz w:val="24"/>
          <w:szCs w:val="24"/>
          <w:lang w:val="en-US" w:eastAsia="zh-CN" w:bidi="ar-SA"/>
        </w:rPr>
        <w:t xml:space="preserve">安全性承诺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kern w:val="0"/>
          <w:sz w:val="21"/>
          <w:szCs w:val="21"/>
          <w:lang w:val="en-US" w:eastAsia="zh-CN" w:bidi="ar"/>
        </w:rPr>
        <w:t>4.1 供</w:t>
      </w:r>
      <w:r>
        <w:rPr>
          <w:rFonts w:hint="eastAsia" w:ascii="宋体" w:hAnsi="宋体" w:eastAsia="宋体" w:cs="宋体"/>
          <w:color w:val="auto"/>
          <w:spacing w:val="6"/>
          <w:kern w:val="52"/>
          <w:sz w:val="21"/>
          <w:szCs w:val="21"/>
          <w:lang w:val="en-US" w:eastAsia="zh-CN"/>
        </w:rPr>
        <w:t xml:space="preserve">方在提供安全服务时应保证需方系统、信息及数据的安全性，非测试必要不得带入恶意程序（病毒木马和蠕虫等）。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6"/>
          <w:kern w:val="52"/>
          <w:sz w:val="21"/>
          <w:szCs w:val="21"/>
          <w:lang w:val="en-US" w:eastAsia="zh-CN"/>
        </w:rPr>
        <w:t>4.2 供方应提供完善的服务文档，如合同终止或解除，供方有义务配合进行相关文档资料的移交。因供方原因造成的信息、数据安全问题供方负责解决至符合信息安全标准。</w:t>
      </w:r>
    </w:p>
    <w:p>
      <w:pPr>
        <w:keepNext w:val="0"/>
        <w:keepLines w:val="0"/>
        <w:widowControl/>
        <w:suppressLineNumbers w:val="0"/>
        <w:jc w:val="left"/>
        <w:rPr>
          <w:rFonts w:hint="eastAsia" w:ascii="宋体" w:hAnsi="宋体" w:eastAsia="宋体" w:cs="宋体"/>
          <w:color w:val="auto"/>
          <w:sz w:val="24"/>
          <w:szCs w:val="24"/>
        </w:rPr>
      </w:pPr>
    </w:p>
    <w:p>
      <w:pPr>
        <w:keepNext w:val="0"/>
        <w:keepLines w:val="0"/>
        <w:widowControl/>
        <w:suppressLineNumbers w:val="0"/>
        <w:jc w:val="left"/>
        <w:rPr>
          <w:rFonts w:hint="eastAsia" w:ascii="宋体" w:hAnsi="宋体" w:eastAsia="宋体" w:cs="宋体"/>
          <w:b/>
          <w:color w:val="auto"/>
          <w:kern w:val="44"/>
          <w:sz w:val="24"/>
          <w:szCs w:val="24"/>
          <w:lang w:val="en-US" w:eastAsia="zh-CN" w:bidi="ar-SA"/>
        </w:rPr>
      </w:pPr>
      <w:r>
        <w:rPr>
          <w:rFonts w:hint="eastAsia" w:ascii="宋体" w:hAnsi="宋体" w:eastAsia="宋体" w:cs="宋体"/>
          <w:b/>
          <w:color w:val="auto"/>
          <w:kern w:val="44"/>
          <w:sz w:val="24"/>
          <w:szCs w:val="24"/>
          <w:lang w:val="en-US" w:eastAsia="zh-CN" w:bidi="ar-SA"/>
        </w:rPr>
        <w:t>第五条 服务有效期限说明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2"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kern w:val="0"/>
          <w:sz w:val="21"/>
          <w:szCs w:val="21"/>
          <w:lang w:val="en-US" w:eastAsia="zh-CN" w:bidi="ar"/>
        </w:rPr>
        <w:t xml:space="preserve">5.1 </w:t>
      </w:r>
      <w:r>
        <w:rPr>
          <w:rFonts w:hint="eastAsia" w:ascii="宋体" w:hAnsi="宋体" w:eastAsia="宋体" w:cs="宋体"/>
          <w:color w:val="auto"/>
          <w:spacing w:val="6"/>
          <w:kern w:val="52"/>
          <w:sz w:val="21"/>
          <w:szCs w:val="21"/>
          <w:lang w:val="en-US" w:eastAsia="zh-CN"/>
        </w:rPr>
        <w:t xml:space="preserve">如因需方的网络遭到破坏需要暂停服务工作进行修复，或者其他物理环境条件方面的客观原因导致供方无法正常提供服务的，双方可协商一致暂停服务，直至导致服务中断的客观原因消除，供方继续提供服务，服务期限相应顺延；但因需方违反本合同所述保证义务或单方面不提供供方开展技术服务工作所需配合的其他条件的，服务期限不予顺延。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5.2 由于需方自身原因，导致部分域名未在有效上线期间（本合同签署生效或首批域名实际上线后一年内）实际开通服务，或开通之后因上条所述需方原因导致服务中断一年以上的，供方无需就该部分域名继续提供服务，需方无权要求退还费用。</w:t>
      </w:r>
    </w:p>
    <w:p>
      <w:pPr>
        <w:rPr>
          <w:rFonts w:hint="eastAsia"/>
          <w:color w:val="auto"/>
        </w:rPr>
      </w:pPr>
    </w:p>
    <w:p>
      <w:pPr>
        <w:pStyle w:val="3"/>
        <w:keepNext/>
        <w:keepLines/>
        <w:pageBreakBefore w:val="0"/>
        <w:widowControl w:val="0"/>
        <w:numPr>
          <w:ilvl w:val="0"/>
          <w:numId w:val="0"/>
        </w:numPr>
        <w:kinsoku/>
        <w:wordWrap/>
        <w:overflowPunct/>
        <w:topLinePunct w:val="0"/>
        <w:autoSpaceDE/>
        <w:autoSpaceDN/>
        <w:bidi w:val="0"/>
        <w:adjustRightInd/>
        <w:snapToGrid/>
        <w:spacing w:before="340" w:beforeLines="0" w:after="157" w:afterLines="50" w:line="100" w:lineRule="exact"/>
        <w:ind w:left="0" w:leftChars="0" w:right="0" w:rightChars="0" w:firstLine="0" w:firstLineChars="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第六条 </w:t>
      </w:r>
      <w:r>
        <w:rPr>
          <w:rFonts w:hint="eastAsia" w:ascii="宋体" w:hAnsi="宋体" w:eastAsia="宋体" w:cs="宋体"/>
          <w:color w:val="auto"/>
          <w:sz w:val="24"/>
          <w:szCs w:val="24"/>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6.1供需方未尽约定协助义务造成对方不能按合同约定履行的，由责任方承担相应责任。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6.2如需方延期付款，每逾期一天，需方应按延期交货所折合的金额或延期付款金额每天 2‰ 的比例向供方支付违约金，但该违约金累计不超过合同总金额的30%。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891" w:firstLineChars="4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如供方未能及时按照合同约定进行交付物的交付，应按合同总金额每天 2‰ 的比例向</w:t>
      </w:r>
      <w:r>
        <w:rPr>
          <w:rFonts w:hint="eastAsia" w:ascii="宋体" w:hAnsi="宋体" w:eastAsia="宋体" w:cs="宋体"/>
          <w:b/>
          <w:bCs/>
          <w:color w:val="auto"/>
          <w:spacing w:val="6"/>
          <w:kern w:val="52"/>
          <w:sz w:val="21"/>
          <w:szCs w:val="21"/>
          <w:lang w:val="en-US" w:eastAsia="zh-CN"/>
        </w:rPr>
        <w:t>供</w:t>
      </w:r>
      <w:r>
        <w:rPr>
          <w:rFonts w:hint="eastAsia" w:ascii="宋体" w:hAnsi="宋体" w:eastAsia="宋体" w:cs="宋体"/>
          <w:color w:val="auto"/>
          <w:spacing w:val="6"/>
          <w:kern w:val="52"/>
          <w:sz w:val="21"/>
          <w:szCs w:val="21"/>
          <w:lang w:val="en-US" w:eastAsia="zh-CN"/>
        </w:rPr>
        <w:t xml:space="preserve">方支付违约金，但该违约金累计不超过合同总金额的 30%。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 xml:space="preserve">6.3如任何一方无故解除合同或有违反本合同规定的任何情形均属于违约行为，违约方应就每一单项违约向对方支付合同总金额 5% 的违约金。       </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 xml:space="preserve">6.4任何一方由于不可抗力原因不能按约履行合同时，应在不可抗力事件结束后3天内向对方有效通报，以减轻可能给对方造成的损失，在取得有关机构的不可抗力证明或双方谅解并书面确认后，应当根据具体情况允许延期履行、修订或终止合同，并根据情况可部分或全部免于承担违约责任。 </w:t>
      </w:r>
      <w:bookmarkStart w:id="2" w:name="_Toc2719"/>
      <w:bookmarkEnd w:id="2"/>
    </w:p>
    <w:p>
      <w:pPr>
        <w:pStyle w:val="3"/>
        <w:keepNext/>
        <w:keepLines/>
        <w:pageBreakBefore w:val="0"/>
        <w:widowControl w:val="0"/>
        <w:numPr>
          <w:ilvl w:val="0"/>
          <w:numId w:val="0"/>
        </w:numPr>
        <w:kinsoku/>
        <w:wordWrap/>
        <w:overflowPunct/>
        <w:topLinePunct w:val="0"/>
        <w:autoSpaceDE/>
        <w:autoSpaceDN/>
        <w:bidi w:val="0"/>
        <w:adjustRightInd/>
        <w:snapToGrid/>
        <w:spacing w:before="340" w:beforeLines="0" w:after="63" w:afterLines="20" w:line="300" w:lineRule="exact"/>
        <w:ind w:left="0" w:leftChars="0" w:right="0" w:rightChars="0" w:firstLine="0" w:firstLineChars="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lang w:eastAsia="zh-CN"/>
        </w:rPr>
        <w:t>条</w:t>
      </w:r>
      <w:r>
        <w:rPr>
          <w:rFonts w:hint="eastAsia" w:ascii="宋体" w:hAnsi="宋体" w:eastAsia="宋体" w:cs="宋体"/>
          <w:color w:val="auto"/>
          <w:sz w:val="24"/>
          <w:szCs w:val="24"/>
        </w:rPr>
        <w:t xml:space="preserve"> 合</w:t>
      </w:r>
      <w:r>
        <w:rPr>
          <w:rFonts w:hint="eastAsia" w:ascii="宋体" w:hAnsi="宋体" w:eastAsia="宋体" w:cs="宋体"/>
          <w:b/>
          <w:color w:val="auto"/>
          <w:sz w:val="24"/>
          <w:szCs w:val="24"/>
        </w:rPr>
        <w:t>同</w:t>
      </w:r>
      <w:r>
        <w:rPr>
          <w:rFonts w:hint="eastAsia" w:ascii="宋体" w:hAnsi="宋体" w:eastAsia="宋体" w:cs="宋体"/>
          <w:color w:val="auto"/>
          <w:sz w:val="24"/>
          <w:szCs w:val="24"/>
        </w:rPr>
        <w:t>争议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 xml:space="preserve">因本合同所引起的任何相关争议均适用中华人民共和国法律、法规及规章并选择采用以下方式及规则解决：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7.1双方协商解决。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7.2依据《中华人民共和国民事诉讼法》的规定，由</w:t>
      </w:r>
      <w:r>
        <w:rPr>
          <w:rFonts w:hint="eastAsia" w:ascii="宋体" w:hAnsi="宋体" w:cs="宋体"/>
          <w:color w:val="auto"/>
          <w:spacing w:val="6"/>
          <w:kern w:val="52"/>
          <w:sz w:val="21"/>
          <w:szCs w:val="21"/>
          <w:lang w:val="en-US" w:eastAsia="zh-CN"/>
        </w:rPr>
        <w:t>需</w:t>
      </w:r>
      <w:r>
        <w:rPr>
          <w:rFonts w:hint="eastAsia" w:ascii="宋体" w:hAnsi="宋体" w:eastAsia="宋体" w:cs="宋体"/>
          <w:color w:val="auto"/>
          <w:spacing w:val="6"/>
          <w:kern w:val="52"/>
          <w:sz w:val="21"/>
          <w:szCs w:val="21"/>
          <w:lang w:val="en-US" w:eastAsia="zh-CN"/>
        </w:rPr>
        <w:t>方所在地人民法院管辖。</w:t>
      </w:r>
    </w:p>
    <w:p>
      <w:pPr>
        <w:pStyle w:val="3"/>
        <w:keepNext/>
        <w:keepLines/>
        <w:pageBreakBefore w:val="0"/>
        <w:widowControl w:val="0"/>
        <w:numPr>
          <w:ilvl w:val="0"/>
          <w:numId w:val="0"/>
        </w:numPr>
        <w:kinsoku/>
        <w:wordWrap/>
        <w:overflowPunct/>
        <w:topLinePunct w:val="0"/>
        <w:autoSpaceDE/>
        <w:autoSpaceDN/>
        <w:bidi w:val="0"/>
        <w:adjustRightInd/>
        <w:snapToGrid/>
        <w:spacing w:before="340" w:beforeLines="0" w:after="79" w:afterLines="25" w:line="200" w:lineRule="exact"/>
        <w:ind w:left="0" w:leftChars="0" w:right="0" w:rightChars="0" w:firstLine="0" w:firstLineChars="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lang w:eastAsia="zh-CN"/>
        </w:rPr>
        <w:t>条</w:t>
      </w:r>
      <w:r>
        <w:rPr>
          <w:rFonts w:hint="eastAsia" w:ascii="宋体" w:hAnsi="宋体" w:eastAsia="宋体" w:cs="宋体"/>
          <w:color w:val="auto"/>
          <w:sz w:val="24"/>
          <w:szCs w:val="24"/>
        </w:rPr>
        <w:t xml:space="preserve"> 其它约定事项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8.1本合同一式</w:t>
      </w:r>
      <w:r>
        <w:rPr>
          <w:rFonts w:hint="eastAsia" w:ascii="宋体" w:hAnsi="宋体" w:cs="宋体"/>
          <w:color w:val="auto"/>
          <w:spacing w:val="6"/>
          <w:kern w:val="52"/>
          <w:sz w:val="21"/>
          <w:szCs w:val="21"/>
          <w:lang w:val="en-US" w:eastAsia="zh-CN"/>
        </w:rPr>
        <w:t>陆</w:t>
      </w:r>
      <w:r>
        <w:rPr>
          <w:rFonts w:hint="eastAsia" w:ascii="宋体" w:hAnsi="宋体" w:eastAsia="宋体" w:cs="宋体"/>
          <w:color w:val="auto"/>
          <w:spacing w:val="6"/>
          <w:kern w:val="52"/>
          <w:sz w:val="21"/>
          <w:szCs w:val="21"/>
          <w:lang w:val="en-US" w:eastAsia="zh-CN"/>
        </w:rPr>
        <w:t>份，供方</w:t>
      </w:r>
      <w:r>
        <w:rPr>
          <w:rFonts w:hint="eastAsia" w:ascii="宋体" w:hAnsi="宋体" w:cs="宋体"/>
          <w:color w:val="auto"/>
          <w:spacing w:val="6"/>
          <w:kern w:val="52"/>
          <w:sz w:val="21"/>
          <w:szCs w:val="21"/>
          <w:lang w:val="en-US" w:eastAsia="zh-CN"/>
        </w:rPr>
        <w:t>贰份</w:t>
      </w:r>
      <w:r>
        <w:rPr>
          <w:rFonts w:hint="eastAsia" w:ascii="宋体" w:hAnsi="宋体" w:eastAsia="宋体" w:cs="宋体"/>
          <w:color w:val="auto"/>
          <w:spacing w:val="6"/>
          <w:kern w:val="52"/>
          <w:sz w:val="21"/>
          <w:szCs w:val="21"/>
          <w:lang w:val="en-US" w:eastAsia="zh-CN"/>
        </w:rPr>
        <w:t>、需方</w:t>
      </w:r>
      <w:r>
        <w:rPr>
          <w:rFonts w:hint="eastAsia" w:ascii="宋体" w:hAnsi="宋体" w:cs="宋体"/>
          <w:color w:val="auto"/>
          <w:spacing w:val="6"/>
          <w:kern w:val="52"/>
          <w:sz w:val="21"/>
          <w:szCs w:val="21"/>
          <w:lang w:val="en-US" w:eastAsia="zh-CN"/>
        </w:rPr>
        <w:t>肆</w:t>
      </w:r>
      <w:r>
        <w:rPr>
          <w:rFonts w:hint="eastAsia" w:ascii="宋体" w:hAnsi="宋体" w:eastAsia="宋体" w:cs="宋体"/>
          <w:color w:val="auto"/>
          <w:spacing w:val="6"/>
          <w:kern w:val="52"/>
          <w:sz w:val="21"/>
          <w:szCs w:val="21"/>
          <w:lang w:val="en-US" w:eastAsia="zh-CN"/>
        </w:rPr>
        <w:t>份，具有同等效力。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 xml:space="preserve">8.2本合同附件是本合同不可分割的一部分。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46" w:firstLineChars="200"/>
        <w:jc w:val="both"/>
        <w:textAlignment w:val="auto"/>
        <w:outlineLvl w:val="9"/>
        <w:rPr>
          <w:rFonts w:hint="eastAsia" w:ascii="宋体" w:hAnsi="宋体" w:eastAsia="宋体" w:cs="宋体"/>
          <w:color w:val="auto"/>
          <w:spacing w:val="6"/>
          <w:kern w:val="52"/>
          <w:sz w:val="21"/>
          <w:szCs w:val="21"/>
          <w:lang w:val="en-US" w:eastAsia="zh-CN"/>
        </w:rPr>
      </w:pPr>
      <w:r>
        <w:rPr>
          <w:rFonts w:hint="eastAsia" w:ascii="宋体" w:hAnsi="宋体" w:eastAsia="宋体" w:cs="宋体"/>
          <w:color w:val="auto"/>
          <w:spacing w:val="6"/>
          <w:kern w:val="52"/>
          <w:sz w:val="21"/>
          <w:szCs w:val="21"/>
          <w:lang w:val="en-US" w:eastAsia="zh-CN"/>
        </w:rPr>
        <w:t>8.3本合同由各方法定代表人或授权代表签字并加盖合同专用章或单位公章后生效。</w:t>
      </w:r>
    </w:p>
    <w:p>
      <w:pPr>
        <w:pStyle w:val="17"/>
        <w:rPr>
          <w:color w:val="auto"/>
          <w:highlight w:val="none"/>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color w:val="auto"/>
          <w:spacing w:val="14"/>
          <w:kern w:val="20"/>
          <w:highlight w:val="none"/>
        </w:rPr>
      </w:pPr>
      <w:r>
        <w:rPr>
          <w:rFonts w:hint="eastAsia" w:ascii="黑体" w:hAnsi="黑体" w:eastAsia="黑体"/>
          <w:b w:val="0"/>
          <w:bCs w:val="0"/>
          <w:smallCaps/>
          <w:color w:val="auto"/>
          <w:spacing w:val="14"/>
          <w:kern w:val="20"/>
          <w:highlight w:val="none"/>
          <w:lang w:eastAsia="zh-CN"/>
        </w:rPr>
        <w:t>第四章</w:t>
      </w:r>
      <w:r>
        <w:rPr>
          <w:rFonts w:hint="eastAsia" w:ascii="黑体" w:hAnsi="黑体" w:eastAsia="黑体"/>
          <w:b w:val="0"/>
          <w:bCs w:val="0"/>
          <w:smallCaps/>
          <w:color w:val="auto"/>
          <w:spacing w:val="14"/>
          <w:kern w:val="20"/>
          <w:highlight w:val="none"/>
          <w:lang w:val="en-US" w:eastAsia="zh-CN"/>
        </w:rPr>
        <w:t xml:space="preserve"> </w:t>
      </w:r>
      <w:r>
        <w:rPr>
          <w:rFonts w:hint="eastAsia" w:ascii="黑体" w:hAnsi="黑体" w:eastAsia="黑体"/>
          <w:b w:val="0"/>
          <w:bCs w:val="0"/>
          <w:smallCaps/>
          <w:color w:val="auto"/>
          <w:spacing w:val="14"/>
          <w:kern w:val="20"/>
          <w:highlight w:val="none"/>
          <w:lang w:eastAsia="zh-CN"/>
        </w:rPr>
        <w:t>技术规格和要求</w:t>
      </w:r>
    </w:p>
    <w:p>
      <w:pPr>
        <w:pStyle w:val="25"/>
        <w:numPr>
          <w:ilvl w:val="0"/>
          <w:numId w:val="9"/>
        </w:numPr>
        <w:spacing w:before="120" w:after="120" w:line="300" w:lineRule="auto"/>
        <w:outlineLvl w:val="0"/>
        <w:rPr>
          <w:rFonts w:ascii="宋体" w:hAnsi="宋体" w:cs="宋体"/>
          <w:b w:val="0"/>
          <w:bCs/>
          <w:color w:val="auto"/>
          <w:sz w:val="28"/>
          <w:szCs w:val="28"/>
          <w:highlight w:val="none"/>
        </w:rPr>
      </w:pPr>
      <w:bookmarkStart w:id="3" w:name="_Toc25514"/>
      <w:bookmarkStart w:id="4" w:name="_Toc85288634"/>
      <w:r>
        <w:rPr>
          <w:rFonts w:hint="eastAsia" w:ascii="宋体" w:hAnsi="宋体" w:cs="宋体"/>
          <w:b w:val="0"/>
          <w:bCs/>
          <w:color w:val="auto"/>
          <w:sz w:val="28"/>
          <w:szCs w:val="28"/>
          <w:highlight w:val="none"/>
        </w:rPr>
        <w:t>总体要求</w:t>
      </w:r>
      <w:bookmarkEnd w:id="3"/>
    </w:p>
    <w:p>
      <w:pPr>
        <w:pStyle w:val="218"/>
        <w:spacing w:line="360" w:lineRule="auto"/>
        <w:rPr>
          <w:rFonts w:hint="eastAsia"/>
          <w:b w:val="0"/>
          <w:bCs/>
          <w:color w:val="auto"/>
          <w:kern w:val="2"/>
          <w:sz w:val="28"/>
          <w:szCs w:val="28"/>
          <w:highlight w:val="none"/>
          <w:lang w:eastAsia="zh-CN"/>
        </w:rPr>
      </w:pPr>
      <w:r>
        <w:rPr>
          <w:rFonts w:hint="eastAsia"/>
          <w:b w:val="0"/>
          <w:bCs/>
          <w:color w:val="auto"/>
          <w:kern w:val="2"/>
          <w:sz w:val="28"/>
          <w:szCs w:val="28"/>
          <w:highlight w:val="none"/>
        </w:rPr>
        <w:t>本次网络安全</w:t>
      </w:r>
      <w:r>
        <w:rPr>
          <w:rFonts w:hint="eastAsia"/>
          <w:b w:val="0"/>
          <w:bCs/>
          <w:color w:val="auto"/>
          <w:kern w:val="2"/>
          <w:sz w:val="28"/>
          <w:szCs w:val="28"/>
          <w:highlight w:val="none"/>
          <w:lang w:val="en-US" w:eastAsia="zh-CN"/>
        </w:rPr>
        <w:t>服务</w:t>
      </w:r>
      <w:r>
        <w:rPr>
          <w:rFonts w:hint="eastAsia"/>
          <w:b w:val="0"/>
          <w:bCs/>
          <w:color w:val="auto"/>
          <w:kern w:val="2"/>
          <w:sz w:val="28"/>
          <w:szCs w:val="28"/>
          <w:highlight w:val="none"/>
        </w:rPr>
        <w:t>是以保障用户网络安全“持续有效”为目标，通过将</w:t>
      </w:r>
      <w:r>
        <w:rPr>
          <w:rFonts w:hint="eastAsia"/>
          <w:b w:val="0"/>
          <w:bCs/>
          <w:color w:val="auto"/>
          <w:kern w:val="2"/>
          <w:sz w:val="28"/>
          <w:szCs w:val="28"/>
          <w:highlight w:val="none"/>
          <w:lang w:val="en-US" w:eastAsia="zh-CN"/>
        </w:rPr>
        <w:t>华昱公司网络</w:t>
      </w:r>
      <w:r>
        <w:rPr>
          <w:rFonts w:hint="eastAsia"/>
          <w:b w:val="0"/>
          <w:bCs/>
          <w:color w:val="auto"/>
          <w:kern w:val="2"/>
          <w:sz w:val="28"/>
          <w:szCs w:val="28"/>
          <w:highlight w:val="none"/>
        </w:rPr>
        <w:t>安全设备接入</w:t>
      </w:r>
      <w:r>
        <w:rPr>
          <w:rFonts w:hint="eastAsia"/>
          <w:b w:val="0"/>
          <w:bCs/>
          <w:color w:val="auto"/>
          <w:kern w:val="2"/>
          <w:sz w:val="28"/>
          <w:szCs w:val="28"/>
          <w:highlight w:val="none"/>
          <w:lang w:val="en-US" w:eastAsia="zh-CN"/>
        </w:rPr>
        <w:t>云端</w:t>
      </w:r>
      <w:r>
        <w:rPr>
          <w:rFonts w:hint="eastAsia"/>
          <w:b w:val="0"/>
          <w:bCs/>
          <w:color w:val="auto"/>
          <w:kern w:val="2"/>
          <w:sz w:val="28"/>
          <w:szCs w:val="28"/>
          <w:highlight w:val="none"/>
        </w:rPr>
        <w:t>安全运营中心，依托于安全能力平台和安全服务平台实现有效协同的“人机共智”模式，围绕资产、脆弱性、威胁、事件四个要素为</w:t>
      </w:r>
      <w:r>
        <w:rPr>
          <w:rFonts w:hint="eastAsia"/>
          <w:b w:val="0"/>
          <w:bCs/>
          <w:color w:val="auto"/>
          <w:kern w:val="2"/>
          <w:sz w:val="28"/>
          <w:szCs w:val="28"/>
          <w:highlight w:val="none"/>
          <w:lang w:val="en-US" w:eastAsia="zh-CN"/>
        </w:rPr>
        <w:t>公司提供</w:t>
      </w:r>
      <w:r>
        <w:rPr>
          <w:rFonts w:hint="eastAsia"/>
          <w:b w:val="0"/>
          <w:bCs/>
          <w:color w:val="auto"/>
          <w:kern w:val="2"/>
          <w:sz w:val="28"/>
          <w:szCs w:val="28"/>
          <w:highlight w:val="none"/>
        </w:rPr>
        <w:t>提供7*24H的安全服务，扩展持续有效的安全运营能力，保障风险管控效果</w:t>
      </w:r>
      <w:r>
        <w:rPr>
          <w:rFonts w:hint="eastAsia"/>
          <w:b w:val="0"/>
          <w:bCs/>
          <w:color w:val="auto"/>
          <w:kern w:val="2"/>
          <w:sz w:val="28"/>
          <w:szCs w:val="28"/>
          <w:highlight w:val="none"/>
          <w:lang w:eastAsia="zh-CN"/>
        </w:rPr>
        <w:t>。</w:t>
      </w:r>
    </w:p>
    <w:p>
      <w:pPr>
        <w:spacing w:line="360" w:lineRule="auto"/>
        <w:ind w:firstLine="560" w:firstLineChars="200"/>
        <w:rPr>
          <w:rFonts w:hint="eastAsia"/>
          <w:b w:val="0"/>
          <w:bCs/>
          <w:color w:val="auto"/>
          <w:kern w:val="2"/>
          <w:sz w:val="28"/>
          <w:szCs w:val="28"/>
          <w:highlight w:val="none"/>
          <w:lang w:eastAsia="zh-CN"/>
        </w:rPr>
      </w:pPr>
      <w:r>
        <w:rPr>
          <w:rFonts w:hint="eastAsia" w:ascii="宋体" w:hAnsi="宋体" w:cs="宋体"/>
          <w:b w:val="0"/>
          <w:bCs/>
          <w:color w:val="auto"/>
          <w:sz w:val="28"/>
          <w:szCs w:val="28"/>
          <w:highlight w:val="none"/>
          <w:lang w:val="en-US" w:eastAsia="zh-CN"/>
        </w:rPr>
        <w:t>网络安全专项行动期间派安全工程师驻场提供安全防护服务。</w:t>
      </w:r>
    </w:p>
    <w:p>
      <w:pPr>
        <w:spacing w:line="500" w:lineRule="exact"/>
        <w:ind w:firstLine="560" w:firstLineChars="200"/>
        <w:rPr>
          <w:rFonts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所提供</w:t>
      </w:r>
      <w:r>
        <w:rPr>
          <w:rFonts w:hint="eastAsia" w:ascii="宋体" w:hAnsi="宋体" w:eastAsia="宋体" w:cs="宋体"/>
          <w:b w:val="0"/>
          <w:bCs/>
          <w:color w:val="auto"/>
          <w:sz w:val="28"/>
          <w:szCs w:val="28"/>
          <w:highlight w:val="none"/>
          <w:lang w:val="en-US" w:eastAsia="zh-CN"/>
        </w:rPr>
        <w:t>的网络安全服务</w:t>
      </w:r>
      <w:r>
        <w:rPr>
          <w:rFonts w:hint="eastAsia" w:ascii="宋体" w:hAnsi="宋体" w:eastAsia="宋体" w:cs="宋体"/>
          <w:b w:val="0"/>
          <w:bCs/>
          <w:color w:val="auto"/>
          <w:sz w:val="28"/>
          <w:szCs w:val="28"/>
          <w:highlight w:val="none"/>
        </w:rPr>
        <w:t>应符合国家及行业相关标准和技术要求，应</w:t>
      </w:r>
      <w:r>
        <w:rPr>
          <w:rFonts w:hint="eastAsia" w:ascii="宋体" w:hAnsi="宋体" w:eastAsia="宋体" w:cs="宋体"/>
          <w:b w:val="0"/>
          <w:bCs/>
          <w:color w:val="auto"/>
          <w:sz w:val="28"/>
          <w:szCs w:val="28"/>
          <w:highlight w:val="none"/>
          <w:lang w:val="en-US" w:eastAsia="zh-CN"/>
        </w:rPr>
        <w:t>响应在</w:t>
      </w:r>
      <w:r>
        <w:rPr>
          <w:rFonts w:hint="eastAsia" w:ascii="宋体" w:hAnsi="宋体" w:eastAsia="宋体" w:cs="宋体"/>
          <w:b w:val="0"/>
          <w:bCs/>
          <w:color w:val="auto"/>
          <w:sz w:val="28"/>
          <w:szCs w:val="28"/>
          <w:highlight w:val="none"/>
        </w:rPr>
        <w:t>技术</w:t>
      </w:r>
      <w:r>
        <w:rPr>
          <w:rFonts w:hint="eastAsia" w:ascii="宋体" w:hAnsi="宋体" w:eastAsia="宋体" w:cs="宋体"/>
          <w:b w:val="0"/>
          <w:bCs/>
          <w:color w:val="auto"/>
          <w:sz w:val="28"/>
          <w:szCs w:val="28"/>
          <w:highlight w:val="none"/>
          <w:lang w:val="en-US" w:eastAsia="zh-CN"/>
        </w:rPr>
        <w:t>要求</w:t>
      </w:r>
      <w:r>
        <w:rPr>
          <w:rFonts w:hint="eastAsia" w:ascii="宋体" w:hAnsi="宋体" w:eastAsia="宋体" w:cs="宋体"/>
          <w:b w:val="0"/>
          <w:bCs/>
          <w:color w:val="auto"/>
          <w:sz w:val="28"/>
          <w:szCs w:val="28"/>
          <w:highlight w:val="none"/>
        </w:rPr>
        <w:t>中</w:t>
      </w:r>
      <w:r>
        <w:rPr>
          <w:rFonts w:hint="eastAsia" w:ascii="宋体" w:hAnsi="宋体" w:eastAsia="宋体" w:cs="宋体"/>
          <w:b w:val="0"/>
          <w:bCs/>
          <w:color w:val="auto"/>
          <w:sz w:val="28"/>
          <w:szCs w:val="28"/>
          <w:highlight w:val="none"/>
          <w:lang w:val="en-US" w:eastAsia="zh-CN"/>
        </w:rPr>
        <w:t>的</w:t>
      </w:r>
      <w:r>
        <w:rPr>
          <w:rFonts w:hint="eastAsia" w:ascii="宋体" w:hAnsi="宋体" w:eastAsia="宋体" w:cs="宋体"/>
          <w:b w:val="0"/>
          <w:bCs/>
          <w:color w:val="auto"/>
          <w:sz w:val="28"/>
          <w:szCs w:val="28"/>
          <w:highlight w:val="none"/>
        </w:rPr>
        <w:t>具体说明，</w:t>
      </w:r>
      <w:r>
        <w:rPr>
          <w:rFonts w:hint="eastAsia" w:ascii="宋体" w:hAnsi="宋体" w:eastAsia="宋体" w:cs="宋体"/>
          <w:b w:val="0"/>
          <w:bCs/>
          <w:color w:val="auto"/>
          <w:sz w:val="28"/>
          <w:szCs w:val="28"/>
          <w:highlight w:val="none"/>
          <w:lang w:val="en-US" w:eastAsia="zh-CN"/>
        </w:rPr>
        <w:t>并</w:t>
      </w:r>
      <w:r>
        <w:rPr>
          <w:rFonts w:hint="eastAsia" w:ascii="宋体" w:hAnsi="宋体" w:eastAsia="宋体" w:cs="宋体"/>
          <w:b w:val="0"/>
          <w:bCs/>
          <w:color w:val="auto"/>
          <w:sz w:val="28"/>
          <w:szCs w:val="28"/>
          <w:highlight w:val="none"/>
        </w:rPr>
        <w:t>按照</w:t>
      </w:r>
      <w:r>
        <w:rPr>
          <w:rFonts w:hint="eastAsia" w:ascii="宋体" w:hAnsi="宋体" w:eastAsia="宋体" w:cs="宋体"/>
          <w:b w:val="0"/>
          <w:bCs/>
          <w:color w:val="auto"/>
          <w:sz w:val="28"/>
          <w:szCs w:val="28"/>
          <w:highlight w:val="none"/>
          <w:lang w:val="en-US" w:eastAsia="zh-CN"/>
        </w:rPr>
        <w:t>服务的技术标准提供本项服务</w:t>
      </w:r>
      <w:r>
        <w:rPr>
          <w:rFonts w:hint="eastAsia" w:ascii="宋体" w:hAnsi="宋体" w:eastAsia="宋体" w:cs="宋体"/>
          <w:b w:val="0"/>
          <w:bCs/>
          <w:color w:val="auto"/>
          <w:sz w:val="28"/>
          <w:szCs w:val="28"/>
          <w:highlight w:val="none"/>
        </w:rPr>
        <w:t>。</w:t>
      </w:r>
    </w:p>
    <w:bookmarkEnd w:id="4"/>
    <w:p>
      <w:pPr>
        <w:pStyle w:val="25"/>
        <w:spacing w:before="120" w:after="120" w:line="300" w:lineRule="auto"/>
        <w:outlineLvl w:val="0"/>
        <w:rPr>
          <w:rFonts w:hint="default" w:ascii="宋体" w:hAnsi="宋体" w:cs="宋体"/>
          <w:b w:val="0"/>
          <w:bCs/>
          <w:color w:val="auto"/>
          <w:sz w:val="28"/>
          <w:szCs w:val="28"/>
          <w:highlight w:val="none"/>
          <w:lang w:val="en-US"/>
        </w:rPr>
      </w:pPr>
      <w:bookmarkStart w:id="5" w:name="_Toc19318"/>
      <w:bookmarkStart w:id="6" w:name="_Toc85288636"/>
      <w:bookmarkStart w:id="7" w:name="_Toc30180"/>
      <w:bookmarkStart w:id="8" w:name="_Toc8594"/>
      <w:r>
        <w:rPr>
          <w:rFonts w:hint="eastAsia" w:ascii="宋体" w:hAnsi="宋体" w:cs="宋体"/>
          <w:b w:val="0"/>
          <w:bCs/>
          <w:color w:val="auto"/>
          <w:sz w:val="28"/>
          <w:szCs w:val="28"/>
          <w:highlight w:val="none"/>
        </w:rPr>
        <w:t>二、</w:t>
      </w:r>
      <w:r>
        <w:rPr>
          <w:rFonts w:hint="eastAsia" w:ascii="宋体" w:hAnsi="宋体" w:cs="宋体"/>
          <w:b w:val="0"/>
          <w:bCs/>
          <w:color w:val="auto"/>
          <w:sz w:val="28"/>
          <w:szCs w:val="28"/>
          <w:highlight w:val="none"/>
          <w:lang w:val="en-US" w:eastAsia="zh-CN"/>
        </w:rPr>
        <w:t>网络安全服务技术</w:t>
      </w:r>
      <w:bookmarkEnd w:id="5"/>
      <w:bookmarkEnd w:id="6"/>
      <w:bookmarkEnd w:id="7"/>
      <w:r>
        <w:rPr>
          <w:rFonts w:hint="eastAsia" w:ascii="宋体" w:hAnsi="宋体" w:cs="宋体"/>
          <w:b w:val="0"/>
          <w:bCs/>
          <w:color w:val="auto"/>
          <w:sz w:val="28"/>
          <w:szCs w:val="28"/>
          <w:highlight w:val="none"/>
          <w:lang w:val="en-US" w:eastAsia="zh-CN"/>
        </w:rPr>
        <w:t>标准</w:t>
      </w:r>
      <w:bookmarkEnd w:id="8"/>
    </w:p>
    <w:p>
      <w:pPr>
        <w:spacing w:line="500" w:lineRule="exact"/>
        <w:ind w:firstLine="560" w:firstLineChars="200"/>
        <w:outlineLvl w:val="1"/>
        <w:rPr>
          <w:rFonts w:hint="default" w:ascii="宋体" w:hAnsi="宋体" w:eastAsia="宋体" w:cs="宋体"/>
          <w:b w:val="0"/>
          <w:bCs/>
          <w:color w:val="auto"/>
          <w:sz w:val="28"/>
          <w:szCs w:val="28"/>
          <w:highlight w:val="none"/>
          <w:lang w:val="en-US" w:eastAsia="zh-CN" w:bidi="en-US"/>
        </w:rPr>
      </w:pPr>
      <w:bookmarkStart w:id="9" w:name="_Toc13264"/>
      <w:bookmarkStart w:id="10" w:name="_Toc13216"/>
      <w:r>
        <w:rPr>
          <w:rFonts w:ascii="宋体" w:hAnsi="宋体" w:eastAsia="宋体" w:cs="宋体"/>
          <w:b w:val="0"/>
          <w:bCs/>
          <w:color w:val="auto"/>
          <w:sz w:val="28"/>
          <w:szCs w:val="28"/>
          <w:highlight w:val="none"/>
          <w:lang w:bidi="en-US"/>
        </w:rPr>
        <w:t>1</w:t>
      </w:r>
      <w:r>
        <w:rPr>
          <w:rFonts w:hint="eastAsia" w:ascii="宋体" w:hAnsi="宋体" w:eastAsia="宋体" w:cs="宋体"/>
          <w:b w:val="0"/>
          <w:bCs/>
          <w:color w:val="auto"/>
          <w:sz w:val="28"/>
          <w:szCs w:val="28"/>
          <w:highlight w:val="none"/>
          <w:lang w:bidi="en-US"/>
        </w:rPr>
        <w:t>）</w:t>
      </w:r>
      <w:bookmarkEnd w:id="9"/>
      <w:r>
        <w:rPr>
          <w:rFonts w:hint="eastAsia" w:ascii="宋体" w:hAnsi="宋体" w:eastAsia="宋体" w:cs="宋体"/>
          <w:b w:val="0"/>
          <w:bCs/>
          <w:color w:val="auto"/>
          <w:sz w:val="28"/>
          <w:szCs w:val="28"/>
          <w:highlight w:val="none"/>
          <w:lang w:val="en-US" w:eastAsia="zh-CN" w:bidi="en-US"/>
        </w:rPr>
        <w:t>安全托管监测服务</w:t>
      </w:r>
      <w:bookmarkEnd w:id="10"/>
    </w:p>
    <w:p>
      <w:pPr>
        <w:spacing w:line="500" w:lineRule="exact"/>
        <w:ind w:firstLine="560" w:firstLineChars="200"/>
        <w:rPr>
          <w:rFonts w:hint="eastAsia" w:ascii="宋体" w:hAnsi="宋体" w:eastAsia="宋体" w:cs="宋体"/>
          <w:b w:val="0"/>
          <w:bCs/>
          <w:color w:val="auto"/>
          <w:sz w:val="28"/>
          <w:szCs w:val="28"/>
          <w:highlight w:val="none"/>
          <w:lang w:val="zh-TW" w:eastAsia="zh-TW"/>
        </w:rPr>
      </w:pPr>
      <w:r>
        <w:rPr>
          <w:rFonts w:hint="eastAsia" w:ascii="宋体" w:hAnsi="宋体" w:eastAsia="宋体" w:cs="宋体"/>
          <w:b w:val="0"/>
          <w:bCs/>
          <w:color w:val="auto"/>
          <w:sz w:val="28"/>
          <w:szCs w:val="28"/>
          <w:highlight w:val="none"/>
          <w:lang w:val="zh-TW"/>
        </w:rPr>
        <w:t>1、</w:t>
      </w:r>
      <w:r>
        <w:rPr>
          <w:rFonts w:hint="eastAsia" w:ascii="宋体" w:hAnsi="宋体" w:eastAsia="宋体" w:cs="宋体"/>
          <w:b w:val="0"/>
          <w:bCs/>
          <w:color w:val="auto"/>
          <w:sz w:val="28"/>
          <w:szCs w:val="28"/>
          <w:highlight w:val="none"/>
          <w:lang w:val="zh-TW" w:eastAsia="zh-TW"/>
        </w:rPr>
        <w:t>提供一年10个IP的7*24小时云端安全服务，服务包含勒索病毒事件分析、漏洞优先级排序、漏洞验证、漏洞复测、实时监测网络安全状态并自动化生成工单进行分析与预警、基于主动响应和被动响应流程发起紧急处置等，并提供服务承诺：重大安全事件通告时间小于30分钟，一般事件的通告时间少于1小时；重大安全事件的遏制影响和处置完成时间小于1小时，对于一般事件的遏制影响和处置完成时间小于4小时；提供服务承诺。</w:t>
      </w:r>
    </w:p>
    <w:p>
      <w:pPr>
        <w:spacing w:line="500" w:lineRule="exact"/>
        <w:ind w:firstLine="560" w:firstLineChars="200"/>
        <w:rPr>
          <w:rFonts w:hint="eastAsia" w:ascii="宋体" w:hAnsi="宋体" w:eastAsia="宋体" w:cs="宋体"/>
          <w:b w:val="0"/>
          <w:bCs/>
          <w:color w:val="auto"/>
          <w:sz w:val="28"/>
          <w:szCs w:val="28"/>
          <w:highlight w:val="none"/>
          <w:lang w:val="zh-TW" w:eastAsia="zh-CN"/>
        </w:rPr>
      </w:pPr>
      <w:r>
        <w:rPr>
          <w:rFonts w:hint="eastAsia" w:ascii="宋体" w:hAnsi="宋体" w:eastAsia="宋体"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zh-TW" w:eastAsia="zh-CN"/>
        </w:rPr>
        <w:t>报价人</w:t>
      </w:r>
      <w:r>
        <w:rPr>
          <w:rFonts w:hint="eastAsia" w:ascii="宋体" w:hAnsi="宋体" w:eastAsia="宋体" w:cs="宋体"/>
          <w:b w:val="0"/>
          <w:bCs/>
          <w:color w:val="auto"/>
          <w:sz w:val="28"/>
          <w:szCs w:val="28"/>
          <w:highlight w:val="none"/>
          <w:lang w:val="zh-TW" w:eastAsia="zh-Hans"/>
        </w:rPr>
        <w:t>应具备互联网暴露面梳理的服务工具，该工具应当支持全资产和精确资产两种模式暴露资产收集模式，收集到的暴露面信息至少包括域名、域名标题、IP地址、开放端口、资产指纹、网站截图、移动端暴露面，并且能采集对应暴露资产的访问截图向招标方举证，及对应暴露资产存在的漏洞</w:t>
      </w:r>
      <w:r>
        <w:rPr>
          <w:rFonts w:hint="eastAsia" w:ascii="宋体" w:hAnsi="宋体" w:eastAsia="宋体" w:cs="宋体"/>
          <w:b w:val="0"/>
          <w:bCs/>
          <w:color w:val="auto"/>
          <w:sz w:val="28"/>
          <w:szCs w:val="28"/>
          <w:highlight w:val="none"/>
          <w:lang w:val="zh-TW" w:eastAsia="zh-CN"/>
        </w:rPr>
        <w:t>，</w:t>
      </w:r>
      <w:r>
        <w:rPr>
          <w:rFonts w:hint="eastAsia" w:ascii="宋体" w:hAnsi="宋体" w:eastAsia="宋体" w:cs="宋体"/>
          <w:b w:val="0"/>
          <w:bCs/>
          <w:color w:val="auto"/>
          <w:sz w:val="28"/>
          <w:szCs w:val="28"/>
          <w:highlight w:val="none"/>
          <w:lang w:val="en-US" w:eastAsia="zh-CN"/>
        </w:rPr>
        <w:t>提供的</w:t>
      </w:r>
      <w:r>
        <w:rPr>
          <w:rFonts w:hint="eastAsia" w:ascii="宋体" w:hAnsi="宋体" w:eastAsia="宋体" w:cs="宋体"/>
          <w:b w:val="0"/>
          <w:bCs/>
          <w:color w:val="auto"/>
          <w:sz w:val="28"/>
          <w:szCs w:val="28"/>
          <w:highlight w:val="none"/>
          <w:lang w:val="zh-TW" w:eastAsia="zh-CN"/>
        </w:rPr>
        <w:t>服务工具</w:t>
      </w:r>
      <w:r>
        <w:rPr>
          <w:rFonts w:hint="eastAsia" w:ascii="宋体" w:hAnsi="宋体" w:eastAsia="宋体" w:cs="宋体"/>
          <w:b w:val="0"/>
          <w:bCs/>
          <w:color w:val="auto"/>
          <w:sz w:val="28"/>
          <w:szCs w:val="28"/>
          <w:highlight w:val="none"/>
          <w:lang w:val="en-US" w:eastAsia="zh-CN"/>
        </w:rPr>
        <w:t>需</w:t>
      </w:r>
      <w:r>
        <w:rPr>
          <w:rFonts w:hint="eastAsia" w:ascii="宋体" w:hAnsi="宋体" w:eastAsia="宋体" w:cs="宋体"/>
          <w:b w:val="0"/>
          <w:bCs/>
          <w:color w:val="auto"/>
          <w:sz w:val="28"/>
          <w:szCs w:val="28"/>
          <w:highlight w:val="none"/>
          <w:lang w:val="zh-TW" w:eastAsia="zh-CN"/>
        </w:rPr>
        <w:t>具备以上暴露面梳理能力。</w:t>
      </w:r>
    </w:p>
    <w:p>
      <w:pPr>
        <w:spacing w:line="500" w:lineRule="exact"/>
        <w:ind w:firstLine="560" w:firstLineChars="200"/>
        <w:rPr>
          <w:rFonts w:hint="eastAsia" w:ascii="宋体" w:hAnsi="宋体" w:eastAsia="宋体" w:cs="宋体"/>
          <w:b w:val="0"/>
          <w:bCs/>
          <w:color w:val="auto"/>
          <w:sz w:val="28"/>
          <w:szCs w:val="28"/>
          <w:highlight w:val="none"/>
          <w:lang w:val="zh-TW" w:eastAsia="zh-CN"/>
        </w:rPr>
      </w:pPr>
      <w:r>
        <w:rPr>
          <w:rFonts w:hint="eastAsia" w:ascii="宋体" w:hAnsi="宋体" w:eastAsia="宋体" w:cs="宋体"/>
          <w:b w:val="0"/>
          <w:bCs/>
          <w:color w:val="auto"/>
          <w:sz w:val="28"/>
          <w:szCs w:val="28"/>
          <w:highlight w:val="none"/>
          <w:lang w:val="en-US" w:eastAsia="zh-CN"/>
        </w:rPr>
        <w:t>3、</w:t>
      </w:r>
      <w:r>
        <w:rPr>
          <w:rFonts w:hint="eastAsia" w:ascii="宋体" w:hAnsi="宋体" w:eastAsia="宋体" w:cs="宋体"/>
          <w:b w:val="0"/>
          <w:bCs/>
          <w:color w:val="auto"/>
          <w:sz w:val="28"/>
          <w:szCs w:val="28"/>
          <w:highlight w:val="none"/>
          <w:lang w:val="zh-TW" w:eastAsia="zh-Hans"/>
        </w:rPr>
        <w:t>针对服务范围内资产扫描到的高危可利用漏洞，</w:t>
      </w:r>
      <w:r>
        <w:rPr>
          <w:rFonts w:hint="eastAsia" w:ascii="宋体" w:hAnsi="宋体" w:eastAsia="宋体" w:cs="宋体"/>
          <w:b w:val="0"/>
          <w:bCs/>
          <w:color w:val="auto"/>
          <w:sz w:val="28"/>
          <w:szCs w:val="28"/>
          <w:highlight w:val="none"/>
          <w:lang w:val="en-US" w:eastAsia="zh-CN"/>
        </w:rPr>
        <w:t>服务商</w:t>
      </w:r>
      <w:r>
        <w:rPr>
          <w:rFonts w:hint="eastAsia" w:ascii="宋体" w:hAnsi="宋体" w:eastAsia="宋体" w:cs="宋体"/>
          <w:b w:val="0"/>
          <w:bCs/>
          <w:color w:val="auto"/>
          <w:sz w:val="28"/>
          <w:szCs w:val="28"/>
          <w:highlight w:val="none"/>
          <w:lang w:val="zh-TW" w:eastAsia="zh-Hans"/>
        </w:rPr>
        <w:t>应当为</w:t>
      </w:r>
      <w:r>
        <w:rPr>
          <w:rFonts w:hint="eastAsia" w:ascii="宋体" w:hAnsi="宋体" w:eastAsia="宋体" w:cs="宋体"/>
          <w:b w:val="0"/>
          <w:bCs/>
          <w:color w:val="auto"/>
          <w:sz w:val="28"/>
          <w:szCs w:val="28"/>
          <w:highlight w:val="none"/>
          <w:lang w:val="en-US" w:eastAsia="zh-CN"/>
        </w:rPr>
        <w:t>华昱公司</w:t>
      </w:r>
      <w:r>
        <w:rPr>
          <w:rFonts w:hint="eastAsia" w:ascii="宋体" w:hAnsi="宋体" w:eastAsia="宋体" w:cs="宋体"/>
          <w:b w:val="0"/>
          <w:bCs/>
          <w:color w:val="auto"/>
          <w:sz w:val="28"/>
          <w:szCs w:val="28"/>
          <w:highlight w:val="none"/>
          <w:lang w:val="zh-TW" w:eastAsia="zh-Hans"/>
        </w:rPr>
        <w:t>做好每一个高危可利用漏洞的防护工作，包括但不限于为</w:t>
      </w:r>
      <w:r>
        <w:rPr>
          <w:rFonts w:hint="eastAsia" w:ascii="宋体" w:hAnsi="宋体" w:eastAsia="宋体" w:cs="宋体"/>
          <w:b w:val="0"/>
          <w:bCs/>
          <w:color w:val="auto"/>
          <w:sz w:val="28"/>
          <w:szCs w:val="28"/>
          <w:highlight w:val="none"/>
          <w:lang w:val="en-US" w:eastAsia="zh-CN"/>
        </w:rPr>
        <w:t>华昱公司</w:t>
      </w:r>
      <w:r>
        <w:rPr>
          <w:rFonts w:hint="eastAsia" w:ascii="宋体" w:hAnsi="宋体" w:eastAsia="宋体" w:cs="宋体"/>
          <w:b w:val="0"/>
          <w:bCs/>
          <w:color w:val="auto"/>
          <w:sz w:val="28"/>
          <w:szCs w:val="28"/>
          <w:highlight w:val="none"/>
          <w:lang w:val="zh-TW" w:eastAsia="zh-Hans"/>
        </w:rPr>
        <w:t>提供漏洞修复方案和安全设备防护策略，以及帮助</w:t>
      </w:r>
      <w:r>
        <w:rPr>
          <w:rFonts w:hint="eastAsia" w:ascii="宋体" w:hAnsi="宋体" w:eastAsia="宋体" w:cs="宋体"/>
          <w:b w:val="0"/>
          <w:bCs/>
          <w:color w:val="auto"/>
          <w:sz w:val="28"/>
          <w:szCs w:val="28"/>
          <w:highlight w:val="none"/>
          <w:lang w:val="en-US" w:eastAsia="zh-CN"/>
        </w:rPr>
        <w:t>华昱公司</w:t>
      </w:r>
      <w:r>
        <w:rPr>
          <w:rFonts w:hint="eastAsia" w:ascii="宋体" w:hAnsi="宋体" w:eastAsia="宋体" w:cs="宋体"/>
          <w:b w:val="0"/>
          <w:bCs/>
          <w:color w:val="auto"/>
          <w:sz w:val="28"/>
          <w:szCs w:val="28"/>
          <w:highlight w:val="none"/>
          <w:lang w:val="zh-TW" w:eastAsia="zh-Hans"/>
        </w:rPr>
        <w:t>配置防护规则，保证</w:t>
      </w:r>
      <w:r>
        <w:rPr>
          <w:rFonts w:hint="eastAsia" w:ascii="宋体" w:hAnsi="宋体" w:eastAsia="宋体" w:cs="宋体"/>
          <w:b w:val="0"/>
          <w:bCs/>
          <w:color w:val="auto"/>
          <w:sz w:val="28"/>
          <w:szCs w:val="28"/>
          <w:highlight w:val="none"/>
          <w:lang w:val="en-US" w:eastAsia="zh-CN"/>
        </w:rPr>
        <w:t>华昱公司</w:t>
      </w:r>
      <w:r>
        <w:rPr>
          <w:rFonts w:hint="eastAsia" w:ascii="宋体" w:hAnsi="宋体" w:eastAsia="宋体" w:cs="宋体"/>
          <w:b w:val="0"/>
          <w:bCs/>
          <w:color w:val="auto"/>
          <w:sz w:val="28"/>
          <w:szCs w:val="28"/>
          <w:highlight w:val="none"/>
          <w:lang w:val="zh-TW" w:eastAsia="zh-Hans"/>
        </w:rPr>
        <w:t>不因此出现重大事件和损失</w:t>
      </w:r>
      <w:r>
        <w:rPr>
          <w:rFonts w:hint="eastAsia" w:ascii="宋体" w:hAnsi="宋体" w:eastAsia="宋体" w:cs="宋体"/>
          <w:b w:val="0"/>
          <w:bCs/>
          <w:color w:val="auto"/>
          <w:sz w:val="28"/>
          <w:szCs w:val="28"/>
          <w:highlight w:val="none"/>
          <w:lang w:val="zh-TW" w:eastAsia="zh-CN"/>
        </w:rPr>
        <w:t>。</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服务商应当具备云端检测和分析平台，通过采集招标方安全设备和工具的安全告警和安全日志，结合大数据分析、人工智能等技术手段，为华昱公司提供7*24小时持续不间断的安全威胁分析鉴定，同时在用户界面进行展示，提供云端服务平台告警审核功能，举证一个告警聚合分析的例子和一个告警详情展示具备上述能力。</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5、★为了保证安全监测的准确率和服务质量，服务商应支持为华昱公司及下属单位煤业公司自定义配置安全规则，将华昱公司及下属煤业公司安全设备日志流量接入云端服务平台，联动现有华昱公司边界防护设备，实现云端一键拦截处置，以满足华昱公司对7*24小时安全监测防护需求，具备联动配置能力。</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6、服务商安全专家每月对华昱公司的安全设备的防护策略进行检查，确保安全设备上的安全策略始终处于最优水平，针对威胁能起到最好的防护效果。服务商云端服务平台应当具备丰富的策略检查工具（要求不少于40种策略检查的工具），支持排查安全设备防护策略配置的合理性。</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7、服务商应当为华昱公司提供7*24小时的安全守护，并且在节假日期间应当每日为华昱公司提供《节假日值守总结》。</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8、★对于所监测的IP终端提供基于勒索病毒攻击过程，建立多维度立体防护机制，提供事前入侵防御-事中反加密-事后检测响应的完整防护体系，可展示勒索病毒处置情况，对勒索病毒及变种实现专门有效防御；支持用户直接对勒索病毒的家族名、病毒名、加密文件后缀名执行链接查询，可通过直接上传加密文件的方式确定勒索病毒类型。</w:t>
      </w:r>
    </w:p>
    <w:p>
      <w:pPr>
        <w:spacing w:line="500" w:lineRule="exact"/>
        <w:ind w:firstLine="560" w:firstLineChars="200"/>
        <w:rPr>
          <w:b w:val="0"/>
          <w:bCs/>
          <w:color w:val="auto"/>
          <w:sz w:val="28"/>
          <w:szCs w:val="28"/>
          <w:highlight w:val="none"/>
          <w:lang w:val="zh-TW" w:eastAsia="zh-TW"/>
        </w:rPr>
      </w:pPr>
      <w:r>
        <w:rPr>
          <w:rFonts w:hint="eastAsia" w:ascii="宋体" w:hAnsi="宋体" w:eastAsia="宋体" w:cs="宋体"/>
          <w:b w:val="0"/>
          <w:bCs/>
          <w:color w:val="auto"/>
          <w:sz w:val="28"/>
          <w:szCs w:val="28"/>
          <w:highlight w:val="none"/>
          <w:lang w:val="en-US" w:eastAsia="zh-CN"/>
        </w:rPr>
        <w:t>9、为了降低华昱公司因网络安全事件造成的损失和影响，服务商应当按照以下服务指标和要求为华昱公司提供服务：（1）从安全日志产生到事件通告给招标方的时间方面，按照国家标准对安全事件的分类分级指南，重大安全事件通告时间小于30分钟，一般事件的通告时间少于1小时；（2）安全事件经过服务人员的确认后，通告给招标方的各类安全事件的准确率不低于99%（即误报不能超过1%）；（3）报价人应当承诺，服务范围内的所有安全事件的闭环处置比例达到100%。（4）报价人应当满足重大事故应急响应机制，工作时间15分钟之内云端专家进行响应，非工作时间30分钟之内云端专家进行响应，云端无法解决的4小时内上门处置。</w:t>
      </w:r>
    </w:p>
    <w:p>
      <w:pPr>
        <w:spacing w:line="500" w:lineRule="exact"/>
        <w:ind w:firstLine="560" w:firstLineChars="200"/>
        <w:outlineLvl w:val="1"/>
        <w:rPr>
          <w:rFonts w:hint="default" w:ascii="宋体" w:hAnsi="宋体" w:eastAsia="宋体" w:cs="宋体"/>
          <w:b w:val="0"/>
          <w:bCs/>
          <w:color w:val="auto"/>
          <w:sz w:val="28"/>
          <w:szCs w:val="28"/>
          <w:highlight w:val="none"/>
          <w:lang w:val="en-US" w:eastAsia="zh-CN" w:bidi="en-US"/>
        </w:rPr>
      </w:pPr>
      <w:bookmarkStart w:id="11" w:name="_Toc4783"/>
      <w:bookmarkStart w:id="12" w:name="_Toc2131"/>
      <w:r>
        <w:rPr>
          <w:rFonts w:ascii="宋体" w:hAnsi="宋体" w:eastAsia="宋体" w:cs="宋体"/>
          <w:b w:val="0"/>
          <w:bCs/>
          <w:color w:val="auto"/>
          <w:sz w:val="28"/>
          <w:szCs w:val="28"/>
          <w:highlight w:val="none"/>
          <w:lang w:bidi="en-US"/>
        </w:rPr>
        <w:t>2</w:t>
      </w:r>
      <w:r>
        <w:rPr>
          <w:rFonts w:hint="eastAsia" w:ascii="宋体" w:hAnsi="宋体" w:eastAsia="宋体" w:cs="宋体"/>
          <w:b w:val="0"/>
          <w:bCs/>
          <w:color w:val="auto"/>
          <w:sz w:val="28"/>
          <w:szCs w:val="28"/>
          <w:highlight w:val="none"/>
          <w:lang w:bidi="en-US"/>
        </w:rPr>
        <w:t>）</w:t>
      </w:r>
      <w:bookmarkEnd w:id="11"/>
      <w:r>
        <w:rPr>
          <w:rFonts w:hint="eastAsia" w:ascii="宋体" w:hAnsi="宋体" w:eastAsia="宋体" w:cs="宋体"/>
          <w:b w:val="0"/>
          <w:bCs/>
          <w:color w:val="auto"/>
          <w:sz w:val="28"/>
          <w:szCs w:val="28"/>
          <w:highlight w:val="none"/>
          <w:lang w:val="en-US" w:eastAsia="zh-CN" w:bidi="en-US"/>
        </w:rPr>
        <w:t>重点时期保障驻场服务</w:t>
      </w:r>
      <w:bookmarkEnd w:id="12"/>
    </w:p>
    <w:p>
      <w:pPr>
        <w:spacing w:line="500" w:lineRule="exact"/>
        <w:ind w:firstLine="560" w:firstLineChars="200"/>
        <w:rPr>
          <w:rFonts w:hint="eastAsia" w:ascii="宋体" w:hAnsi="宋体" w:eastAsia="宋体" w:cs="宋体"/>
          <w:b w:val="0"/>
          <w:bCs/>
          <w:color w:val="auto"/>
          <w:sz w:val="28"/>
          <w:szCs w:val="28"/>
          <w:highlight w:val="none"/>
          <w:lang w:val="en-US" w:eastAsia="zh-CN"/>
        </w:rPr>
      </w:pPr>
      <w:bookmarkStart w:id="13" w:name="_Hlk81829769"/>
      <w:r>
        <w:rPr>
          <w:rFonts w:hint="eastAsia" w:ascii="宋体" w:hAnsi="宋体" w:eastAsia="宋体" w:cs="宋体"/>
          <w:b w:val="0"/>
          <w:bCs/>
          <w:color w:val="auto"/>
          <w:sz w:val="28"/>
          <w:szCs w:val="28"/>
          <w:highlight w:val="none"/>
          <w:lang w:val="en-US" w:eastAsia="zh-CN"/>
        </w:rPr>
        <w:t>1、要求服务商具备中国网络安全审查技术与认证中心颁发的信息安全风险评估服务资质一级证书、应急处理服务资质一级证书。</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2、要求服务商4年内参与过</w:t>
      </w:r>
      <w:r>
        <w:rPr>
          <w:rFonts w:hint="eastAsia" w:ascii="宋体" w:hAnsi="宋体" w:cs="宋体"/>
          <w:b w:val="0"/>
          <w:bCs/>
          <w:color w:val="auto"/>
          <w:sz w:val="28"/>
          <w:szCs w:val="28"/>
          <w:highlight w:val="none"/>
          <w:lang w:val="en-US" w:eastAsia="zh-CN"/>
        </w:rPr>
        <w:t>国家级</w:t>
      </w:r>
      <w:r>
        <w:rPr>
          <w:rFonts w:hint="eastAsia" w:ascii="宋体" w:hAnsi="宋体" w:eastAsia="宋体" w:cs="宋体"/>
          <w:b w:val="0"/>
          <w:bCs/>
          <w:color w:val="auto"/>
          <w:sz w:val="28"/>
          <w:szCs w:val="28"/>
          <w:highlight w:val="none"/>
          <w:lang w:val="en-US" w:eastAsia="zh-CN"/>
        </w:rPr>
        <w:t>“红蓝对抗网络实战演练”防守工作。</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3、要求服务商提供现场项目经理 1 人、现场监控分析人员2人、现场应急处置及溯源 1 人。以上人员需提供人员简历、资质认证证书等，且以上人员必须为本项目的现场服务人员，需要通过华昱公司面试后方可进场参与项目。</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4、现场人员每人至少持有CISP、CISP-PTE、CISP- PTS、CSERE证书中一个证书。</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5、保密要求: 服务商提供的人员和设备在我单位收集到的所有信息均为我单位信息资产，必须完全遵守我单位信息资产安全保密规定，未经我单位批准严禁私自携带、存储、拍照、截屏传播、分析等行为;安全设备收集到的信息必离场时必须在监督下进行清除，我单位将保留信息泄露后的责任追究权利。</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6、为了弥补网络安全现状缺陷，在专项行动期间服务商要根据优化完善后的网络结构和防守策略，按照实际情况提供安全设备并安装部署调试.</w:t>
      </w:r>
    </w:p>
    <w:p>
      <w:pPr>
        <w:spacing w:line="500" w:lineRule="exact"/>
        <w:ind w:firstLine="560" w:firstLineChars="200"/>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7、服务商</w:t>
      </w:r>
      <w:r>
        <w:rPr>
          <w:rFonts w:hint="default" w:ascii="宋体" w:hAnsi="宋体" w:eastAsia="宋体" w:cs="宋体"/>
          <w:b w:val="0"/>
          <w:bCs/>
          <w:color w:val="auto"/>
          <w:sz w:val="28"/>
          <w:szCs w:val="28"/>
          <w:highlight w:val="none"/>
          <w:lang w:val="en-US" w:eastAsia="zh-CN"/>
        </w:rPr>
        <w:t>的现场值守人员作为应急响应组成员根据研判分析组发现的安全事件进行主动应急响应和快速处置，包括封堵IP、断网、快速打补丁以及删除恶意文件等工作，确保快速抑制安全事件，防止攻击方的进一步横向渗透行为，防止更多系统被入侵。</w:t>
      </w:r>
    </w:p>
    <w:p>
      <w:pPr>
        <w:spacing w:line="5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8、服务商</w:t>
      </w:r>
      <w:r>
        <w:rPr>
          <w:rFonts w:hint="default" w:ascii="宋体" w:hAnsi="宋体" w:eastAsia="宋体" w:cs="宋体"/>
          <w:b w:val="0"/>
          <w:bCs/>
          <w:color w:val="auto"/>
          <w:sz w:val="28"/>
          <w:szCs w:val="28"/>
          <w:highlight w:val="none"/>
          <w:lang w:val="en-US" w:eastAsia="zh-CN"/>
        </w:rPr>
        <w:t>的现场值守人员对入侵的网络安全攻击成功事件进行深度分析，并对攻击方法、攻击方式、攻击路径进行分析，分析被入侵根因以及后门程序，并且按需撰写应急响应报告</w:t>
      </w:r>
      <w:r>
        <w:rPr>
          <w:rFonts w:hint="eastAsia" w:ascii="宋体" w:hAnsi="宋体" w:eastAsia="宋体" w:cs="宋体"/>
          <w:b w:val="0"/>
          <w:bCs/>
          <w:color w:val="auto"/>
          <w:sz w:val="28"/>
          <w:szCs w:val="28"/>
          <w:highlight w:val="none"/>
          <w:lang w:val="en-US" w:eastAsia="zh-CN"/>
        </w:rPr>
        <w:t>。</w:t>
      </w:r>
    </w:p>
    <w:p>
      <w:pPr>
        <w:pStyle w:val="56"/>
        <w:ind w:firstLine="560" w:firstLineChars="200"/>
        <w:jc w:val="left"/>
        <w:rPr>
          <w:rFonts w:hint="default" w:ascii="宋体" w:hAnsi="宋体" w:eastAsia="宋体" w:cs="宋体"/>
          <w:b w:val="0"/>
          <w:bCs/>
          <w:color w:val="auto"/>
          <w:sz w:val="28"/>
          <w:szCs w:val="28"/>
          <w:highlight w:val="none"/>
          <w:lang w:val="en-US" w:eastAsia="zh-CN" w:bidi="en-US"/>
        </w:rPr>
      </w:pPr>
      <w:r>
        <w:rPr>
          <w:rFonts w:hint="eastAsia" w:ascii="宋体" w:hAnsi="宋体" w:cs="宋体"/>
          <w:b w:val="0"/>
          <w:bCs/>
          <w:color w:val="auto"/>
          <w:sz w:val="28"/>
          <w:szCs w:val="28"/>
          <w:highlight w:val="none"/>
          <w:lang w:val="en-US" w:eastAsia="zh-CN" w:bidi="en-US"/>
        </w:rPr>
        <w:t>3</w:t>
      </w:r>
      <w:r>
        <w:rPr>
          <w:rFonts w:hint="eastAsia" w:ascii="宋体" w:hAnsi="宋体" w:eastAsia="宋体" w:cs="宋体"/>
          <w:b w:val="0"/>
          <w:bCs/>
          <w:color w:val="auto"/>
          <w:sz w:val="28"/>
          <w:szCs w:val="28"/>
          <w:highlight w:val="none"/>
          <w:lang w:bidi="en-US"/>
        </w:rPr>
        <w:t>）</w:t>
      </w:r>
      <w:r>
        <w:rPr>
          <w:rFonts w:hint="eastAsia" w:ascii="宋体" w:hAnsi="宋体" w:eastAsia="宋体" w:cs="宋体"/>
          <w:b w:val="0"/>
          <w:bCs/>
          <w:color w:val="auto"/>
          <w:sz w:val="28"/>
          <w:szCs w:val="28"/>
          <w:highlight w:val="none"/>
          <w:lang w:val="en-US" w:eastAsia="zh-CN" w:bidi="en-US"/>
        </w:rPr>
        <w:t>华昱公司网络安全宣传周</w:t>
      </w:r>
      <w:r>
        <w:rPr>
          <w:rFonts w:hint="eastAsia" w:ascii="宋体" w:hAnsi="宋体" w:cs="宋体"/>
          <w:b w:val="0"/>
          <w:bCs/>
          <w:color w:val="auto"/>
          <w:sz w:val="28"/>
          <w:szCs w:val="28"/>
          <w:highlight w:val="none"/>
          <w:lang w:val="en-US" w:eastAsia="zh-CN" w:bidi="en-US"/>
        </w:rPr>
        <w:t>服务</w:t>
      </w:r>
    </w:p>
    <w:p>
      <w:pPr>
        <w:pStyle w:val="56"/>
        <w:ind w:firstLine="560" w:firstLineChars="200"/>
        <w:jc w:val="left"/>
        <w:rPr>
          <w:rFonts w:hint="eastAsia" w:ascii="宋体" w:hAnsi="宋体" w:eastAsia="宋体" w:cs="宋体"/>
          <w:b w:val="0"/>
          <w:bCs/>
          <w:color w:val="auto"/>
          <w:sz w:val="28"/>
          <w:szCs w:val="28"/>
          <w:highlight w:val="none"/>
          <w:lang w:val="en-US" w:eastAsia="zh-CN" w:bidi="en-US"/>
        </w:rPr>
      </w:pPr>
      <w:r>
        <w:rPr>
          <w:rFonts w:hint="eastAsia" w:ascii="宋体" w:hAnsi="宋体" w:cs="宋体"/>
          <w:b w:val="0"/>
          <w:bCs/>
          <w:color w:val="auto"/>
          <w:sz w:val="28"/>
          <w:szCs w:val="28"/>
          <w:highlight w:val="none"/>
          <w:lang w:val="en-US" w:eastAsia="zh-CN" w:bidi="en-US"/>
        </w:rPr>
        <w:t>1、活动</w:t>
      </w:r>
      <w:r>
        <w:rPr>
          <w:rFonts w:hint="eastAsia" w:ascii="宋体" w:hAnsi="宋体" w:eastAsia="宋体" w:cs="宋体"/>
          <w:b w:val="0"/>
          <w:bCs/>
          <w:color w:val="auto"/>
          <w:sz w:val="28"/>
          <w:szCs w:val="28"/>
          <w:highlight w:val="none"/>
          <w:lang w:val="en-US" w:eastAsia="zh-CN" w:bidi="en-US"/>
        </w:rPr>
        <w:t>期间，为华昱公司企业高管、员工进行不少于三次的现场授课，培训内容包括网络安全政策法规、网络安全意识、网络安全攻防技能、数字化转型、国产化等方面。</w:t>
      </w:r>
    </w:p>
    <w:p>
      <w:pPr>
        <w:pStyle w:val="56"/>
        <w:ind w:firstLine="560" w:firstLineChars="200"/>
        <w:jc w:val="left"/>
        <w:rPr>
          <w:rFonts w:hint="eastAsia" w:ascii="宋体" w:hAnsi="宋体" w:eastAsia="宋体" w:cs="宋体"/>
          <w:b w:val="0"/>
          <w:bCs/>
          <w:color w:val="auto"/>
          <w:sz w:val="28"/>
          <w:szCs w:val="28"/>
          <w:highlight w:val="none"/>
          <w:lang w:val="en-US" w:eastAsia="zh-CN" w:bidi="en-US"/>
        </w:rPr>
      </w:pPr>
      <w:r>
        <w:rPr>
          <w:rFonts w:hint="eastAsia" w:ascii="宋体" w:hAnsi="宋体" w:cs="宋体"/>
          <w:b w:val="0"/>
          <w:bCs/>
          <w:color w:val="auto"/>
          <w:sz w:val="28"/>
          <w:szCs w:val="28"/>
          <w:highlight w:val="none"/>
          <w:lang w:val="en-US" w:eastAsia="zh-CN" w:bidi="en-US"/>
        </w:rPr>
        <w:t>2、</w:t>
      </w:r>
      <w:r>
        <w:rPr>
          <w:rFonts w:hint="eastAsia" w:ascii="宋体" w:hAnsi="宋体" w:eastAsia="宋体" w:cs="宋体"/>
          <w:b w:val="0"/>
          <w:bCs/>
          <w:color w:val="auto"/>
          <w:sz w:val="28"/>
          <w:szCs w:val="28"/>
          <w:highlight w:val="none"/>
          <w:lang w:val="en-US" w:eastAsia="zh-CN" w:bidi="en-US"/>
        </w:rPr>
        <w:t>负责华昱公司网络安全宣传周策划、海报制作、设备提供、方案实施，加强华昱公司员工网络安全意识的普及和推广，提高企业的网络安全防范能力。</w:t>
      </w:r>
    </w:p>
    <w:p>
      <w:pPr>
        <w:pStyle w:val="56"/>
        <w:ind w:firstLine="562" w:firstLineChars="200"/>
        <w:jc w:val="left"/>
        <w:rPr>
          <w:rFonts w:hint="default"/>
          <w:lang w:val="en-US" w:eastAsia="zh-CN"/>
        </w:rPr>
      </w:pPr>
    </w:p>
    <w:bookmarkEnd w:id="13"/>
    <w:p>
      <w:pPr>
        <w:pageBreakBefore w:val="0"/>
        <w:kinsoku/>
        <w:wordWrap/>
        <w:overflowPunct/>
        <w:topLinePunct w:val="0"/>
        <w:autoSpaceDE/>
        <w:autoSpaceDN/>
        <w:bidi w:val="0"/>
        <w:snapToGrid/>
        <w:spacing w:line="480" w:lineRule="auto"/>
        <w:jc w:val="left"/>
        <w:rPr>
          <w:rFonts w:hint="eastAsia" w:ascii="宋体" w:hAnsi="宋体" w:cs="Calibri"/>
          <w:b/>
          <w:bCs/>
          <w:color w:val="auto"/>
          <w:sz w:val="44"/>
          <w:szCs w:val="44"/>
          <w:highlight w:val="none"/>
        </w:rPr>
      </w:pPr>
    </w:p>
    <w:p>
      <w:pPr>
        <w:jc w:val="center"/>
        <w:rPr>
          <w:rFonts w:ascii="宋体" w:hAnsi="宋体" w:eastAsia="宋体" w:cs="宋体"/>
          <w:color w:val="auto"/>
          <w:highlight w:val="none"/>
        </w:rPr>
      </w:pPr>
      <w:bookmarkStart w:id="14" w:name="_Toc330393641"/>
    </w:p>
    <w:p>
      <w:pPr>
        <w:pStyle w:val="56"/>
        <w:rPr>
          <w:color w:val="auto"/>
          <w:highlight w:val="none"/>
        </w:rPr>
      </w:pPr>
    </w:p>
    <w:p>
      <w:pPr>
        <w:rPr>
          <w:color w:val="auto"/>
          <w:highlight w:val="none"/>
        </w:rPr>
      </w:pPr>
    </w:p>
    <w:p>
      <w:pPr>
        <w:jc w:val="center"/>
        <w:rPr>
          <w:rFonts w:ascii="宋体" w:hAnsi="宋体" w:eastAsia="宋体" w:cs="宋体"/>
          <w:color w:val="auto"/>
          <w:highlight w:val="none"/>
        </w:rPr>
      </w:pPr>
    </w:p>
    <w:p>
      <w:pPr>
        <w:jc w:val="center"/>
        <w:rPr>
          <w:rFonts w:eastAsia="宋体" w:cs="宋体"/>
          <w:color w:val="auto"/>
          <w:highlight w:val="none"/>
        </w:rPr>
      </w:pPr>
    </w:p>
    <w:bookmarkEnd w:id="14"/>
    <w:p>
      <w:pPr>
        <w:keepNext/>
        <w:keepLines/>
        <w:pageBreakBefore/>
        <w:numPr>
          <w:ilvl w:val="0"/>
          <w:numId w:val="0"/>
        </w:numPr>
        <w:spacing w:after="240" w:line="240" w:lineRule="atLeast"/>
        <w:ind w:leftChars="0"/>
        <w:jc w:val="center"/>
        <w:outlineLvl w:val="0"/>
        <w:rPr>
          <w:rFonts w:ascii="黑体" w:hAnsi="黑体" w:eastAsia="黑体"/>
          <w:b w:val="0"/>
          <w:bCs w:val="0"/>
          <w:smallCaps/>
          <w:color w:val="auto"/>
          <w:spacing w:val="14"/>
          <w:kern w:val="20"/>
          <w:highlight w:val="none"/>
        </w:rPr>
      </w:pPr>
      <w:r>
        <w:rPr>
          <w:rFonts w:hint="eastAsia" w:ascii="黑体" w:hAnsi="黑体" w:eastAsia="黑体" w:cs="黑体"/>
          <w:b w:val="0"/>
          <w:bCs w:val="0"/>
          <w:smallCaps/>
          <w:color w:val="auto"/>
          <w:spacing w:val="14"/>
          <w:kern w:val="20"/>
          <w:highlight w:val="none"/>
          <w:lang w:eastAsia="zh-CN"/>
        </w:rPr>
        <w:t>第五章</w:t>
      </w:r>
      <w:r>
        <w:rPr>
          <w:rFonts w:hint="eastAsia" w:ascii="黑体" w:hAnsi="黑体" w:eastAsia="黑体" w:cs="黑体"/>
          <w:b w:val="0"/>
          <w:bCs w:val="0"/>
          <w:smallCaps/>
          <w:color w:val="auto"/>
          <w:spacing w:val="14"/>
          <w:kern w:val="20"/>
          <w:highlight w:val="none"/>
          <w:lang w:val="en-US" w:eastAsia="zh-CN"/>
        </w:rPr>
        <w:t xml:space="preserve"> </w:t>
      </w:r>
      <w:r>
        <w:rPr>
          <w:rFonts w:hint="eastAsia" w:ascii="黑体" w:hAnsi="黑体" w:eastAsia="黑体" w:cs="黑体"/>
          <w:b w:val="0"/>
          <w:bCs w:val="0"/>
          <w:smallCaps/>
          <w:color w:val="auto"/>
          <w:spacing w:val="14"/>
          <w:kern w:val="20"/>
          <w:highlight w:val="none"/>
        </w:rPr>
        <w:t>报价书相关格式</w:t>
      </w:r>
    </w:p>
    <w:p>
      <w:pPr>
        <w:tabs>
          <w:tab w:val="left" w:pos="1435"/>
        </w:tabs>
        <w:ind w:left="420"/>
        <w:rPr>
          <w:rFonts w:ascii="宋体"/>
          <w:b w:val="0"/>
          <w:bCs w:val="0"/>
          <w:color w:val="auto"/>
          <w:sz w:val="28"/>
          <w:szCs w:val="28"/>
          <w:highlight w:val="none"/>
        </w:rPr>
      </w:pPr>
    </w:p>
    <w:p>
      <w:pPr>
        <w:tabs>
          <w:tab w:val="left" w:pos="1435"/>
        </w:tabs>
        <w:ind w:left="420"/>
        <w:jc w:val="center"/>
        <w:rPr>
          <w:rFonts w:ascii="宋体"/>
          <w:color w:val="auto"/>
          <w:highlight w:val="none"/>
        </w:rPr>
      </w:pPr>
      <w:r>
        <w:rPr>
          <w:rFonts w:hint="eastAsia" w:ascii="宋体" w:hAnsi="宋体" w:cs="宋体"/>
          <w:color w:val="auto"/>
          <w:highlight w:val="none"/>
        </w:rPr>
        <w:t>目</w:t>
      </w:r>
      <w:r>
        <w:rPr>
          <w:rFonts w:ascii="宋体" w:hAnsi="宋体" w:cs="宋体"/>
          <w:color w:val="auto"/>
          <w:highlight w:val="none"/>
        </w:rPr>
        <w:t xml:space="preserve"> </w:t>
      </w:r>
      <w:r>
        <w:rPr>
          <w:rFonts w:hint="eastAsia" w:ascii="宋体" w:hAnsi="宋体" w:cs="宋体"/>
          <w:color w:val="auto"/>
          <w:highlight w:val="none"/>
        </w:rPr>
        <w:t>录</w:t>
      </w:r>
    </w:p>
    <w:p>
      <w:pPr>
        <w:numPr>
          <w:ilvl w:val="0"/>
          <w:numId w:val="0"/>
        </w:numPr>
        <w:tabs>
          <w:tab w:val="left" w:pos="1435"/>
        </w:tabs>
        <w:ind w:leftChars="0"/>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封面</w:t>
      </w:r>
    </w:p>
    <w:p>
      <w:pPr>
        <w:numPr>
          <w:ilvl w:val="0"/>
          <w:numId w:val="10"/>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报价函</w:t>
      </w:r>
    </w:p>
    <w:p>
      <w:pPr>
        <w:numPr>
          <w:ilvl w:val="0"/>
          <w:numId w:val="11"/>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报价一览表</w:t>
      </w:r>
    </w:p>
    <w:p>
      <w:pPr>
        <w:numPr>
          <w:ilvl w:val="0"/>
          <w:numId w:val="11"/>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分项价格表</w:t>
      </w:r>
    </w:p>
    <w:p>
      <w:pPr>
        <w:numPr>
          <w:ilvl w:val="0"/>
          <w:numId w:val="11"/>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偏离表</w:t>
      </w:r>
    </w:p>
    <w:p>
      <w:pPr>
        <w:numPr>
          <w:ilvl w:val="0"/>
          <w:numId w:val="11"/>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资格证明文件</w:t>
      </w:r>
    </w:p>
    <w:p>
      <w:pPr>
        <w:numPr>
          <w:ilvl w:val="0"/>
          <w:numId w:val="11"/>
        </w:numPr>
        <w:tabs>
          <w:tab w:val="left" w:pos="1435"/>
        </w:tabs>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 xml:space="preserve"> 服务方案</w:t>
      </w:r>
    </w:p>
    <w:p>
      <w:pPr>
        <w:rPr>
          <w:rFonts w:ascii="宋体"/>
          <w:color w:val="auto"/>
          <w:highlight w:val="none"/>
        </w:rPr>
      </w:pPr>
      <w:r>
        <w:rPr>
          <w:rFonts w:ascii="宋体"/>
          <w:b w:val="0"/>
          <w:bCs w:val="0"/>
          <w:color w:val="auto"/>
          <w:sz w:val="28"/>
          <w:szCs w:val="28"/>
          <w:highlight w:val="none"/>
        </w:rPr>
        <w:br w:type="page"/>
      </w:r>
      <w:r>
        <w:rPr>
          <w:rFonts w:hint="eastAsia" w:ascii="宋体" w:hAnsi="宋体" w:cs="宋体"/>
          <w:color w:val="auto"/>
          <w:highlight w:val="none"/>
        </w:rPr>
        <w:t>文件封面（用于报价书封皮及信封封皮）</w:t>
      </w:r>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jc w:val="center"/>
        <w:rPr>
          <w:rFonts w:hint="eastAsia" w:eastAsia="宋体"/>
          <w:color w:val="auto"/>
          <w:highlight w:val="none"/>
          <w:lang w:val="en-US" w:eastAsia="zh-CN"/>
        </w:rPr>
      </w:pPr>
      <w:r>
        <w:rPr>
          <w:rFonts w:hint="eastAsia" w:ascii="宋体" w:hAnsi="宋体" w:cs="宋体"/>
          <w:color w:val="auto"/>
          <w:sz w:val="24"/>
          <w:szCs w:val="24"/>
          <w:highlight w:val="none"/>
          <w:lang w:eastAsia="zh-CN"/>
        </w:rPr>
        <w:t>（询价书编号）</w:t>
      </w:r>
    </w:p>
    <w:p>
      <w:pPr>
        <w:jc w:val="center"/>
        <w:rPr>
          <w:rFonts w:ascii="宋体"/>
          <w:color w:val="auto"/>
          <w:highlight w:val="none"/>
        </w:rPr>
      </w:pPr>
    </w:p>
    <w:p>
      <w:pPr>
        <w:rPr>
          <w:rFonts w:ascii="宋体"/>
          <w:color w:val="auto"/>
          <w:sz w:val="24"/>
          <w:szCs w:val="24"/>
          <w:highlight w:val="none"/>
        </w:rPr>
      </w:pPr>
      <w:r>
        <w:rPr>
          <w:rFonts w:hint="eastAsia" w:ascii="宋体" w:hAnsi="宋体" w:cs="宋体"/>
          <w:color w:val="auto"/>
          <w:sz w:val="24"/>
          <w:szCs w:val="24"/>
          <w:highlight w:val="none"/>
        </w:rPr>
        <w:t>询价书名称：</w:t>
      </w:r>
    </w:p>
    <w:p>
      <w:pPr>
        <w:rPr>
          <w:rFonts w:ascii="宋体"/>
          <w:color w:val="auto"/>
          <w:sz w:val="24"/>
          <w:szCs w:val="24"/>
          <w:highlight w:val="none"/>
        </w:rPr>
      </w:pPr>
      <w:r>
        <w:rPr>
          <w:rFonts w:hint="eastAsia" w:ascii="宋体" w:hAnsi="宋体" w:cs="宋体"/>
          <w:color w:val="auto"/>
          <w:sz w:val="24"/>
          <w:szCs w:val="24"/>
          <w:highlight w:val="none"/>
        </w:rPr>
        <w:t>询价书编号：</w:t>
      </w:r>
    </w:p>
    <w:p>
      <w:pPr>
        <w:rPr>
          <w:rFonts w:ascii="宋体"/>
          <w:color w:val="auto"/>
          <w:sz w:val="24"/>
          <w:szCs w:val="24"/>
          <w:highlight w:val="none"/>
        </w:rPr>
      </w:pP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w:t>
      </w:r>
      <w:r>
        <w:rPr>
          <w:rFonts w:ascii="宋体" w:hAnsi="宋体" w:cs="宋体"/>
          <w:color w:val="auto"/>
          <w:sz w:val="24"/>
          <w:szCs w:val="24"/>
          <w:highlight w:val="none"/>
        </w:rPr>
        <w:t>XX</w:t>
      </w:r>
      <w:r>
        <w:rPr>
          <w:rFonts w:hint="eastAsia" w:ascii="宋体" w:hAnsi="宋体" w:cs="宋体"/>
          <w:color w:val="auto"/>
          <w:sz w:val="24"/>
          <w:szCs w:val="24"/>
          <w:highlight w:val="none"/>
        </w:rPr>
        <w:t>公司</w:t>
      </w:r>
    </w:p>
    <w:p>
      <w:pPr>
        <w:rPr>
          <w:rFonts w:ascii="宋体"/>
          <w:color w:val="auto"/>
          <w:sz w:val="24"/>
          <w:szCs w:val="24"/>
          <w:highlight w:val="none"/>
        </w:rPr>
      </w:pPr>
      <w:r>
        <w:rPr>
          <w:rFonts w:hint="eastAsia" w:ascii="宋体" w:hAnsi="宋体" w:cs="宋体"/>
          <w:color w:val="auto"/>
          <w:sz w:val="24"/>
          <w:szCs w:val="24"/>
          <w:highlight w:val="none"/>
        </w:rPr>
        <w:t>联系人：</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p>
      <w:pPr>
        <w:pStyle w:val="20"/>
        <w:rPr>
          <w:color w:val="auto"/>
          <w:highlight w:val="none"/>
        </w:rPr>
      </w:pP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报</w:t>
      </w:r>
      <w:r>
        <w:rPr>
          <w:rFonts w:ascii="黑体" w:hAnsi="黑体" w:eastAsia="黑体" w:cs="黑体"/>
          <w:b w:val="0"/>
          <w:bCs w:val="0"/>
          <w:color w:val="auto"/>
          <w:sz w:val="72"/>
          <w:szCs w:val="72"/>
          <w:highlight w:val="none"/>
        </w:rPr>
        <w:t xml:space="preserve"> </w:t>
      </w: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书</w:t>
      </w:r>
    </w:p>
    <w:p>
      <w:pPr>
        <w:jc w:val="center"/>
        <w:rPr>
          <w:rFonts w:ascii="黑体" w:hAnsi="黑体" w:eastAsia="黑体"/>
          <w:b w:val="0"/>
          <w:bCs w:val="0"/>
          <w:color w:val="auto"/>
          <w:sz w:val="72"/>
          <w:szCs w:val="72"/>
          <w:highlight w:val="none"/>
        </w:rPr>
      </w:pPr>
    </w:p>
    <w:p>
      <w:pPr>
        <w:ind w:firstLine="3092" w:firstLineChars="11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lang w:val="en-US" w:eastAsia="zh-CN"/>
        </w:rPr>
        <w:t>XX单位（盖章）</w:t>
      </w:r>
    </w:p>
    <w:p>
      <w:pPr>
        <w:pStyle w:val="17"/>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联系人：</w:t>
      </w:r>
    </w:p>
    <w:p>
      <w:pPr>
        <w:rPr>
          <w:rFonts w:hint="default"/>
          <w:color w:val="auto"/>
          <w:highlight w:val="none"/>
          <w:lang w:val="en-US" w:eastAsia="zh-CN"/>
        </w:rPr>
      </w:pPr>
      <w:r>
        <w:rPr>
          <w:rFonts w:hint="eastAsia" w:ascii="仿宋_GB2312" w:eastAsia="仿宋_GB2312"/>
          <w:color w:val="auto"/>
          <w:sz w:val="28"/>
          <w:szCs w:val="28"/>
          <w:highlight w:val="none"/>
          <w:lang w:val="en-US" w:eastAsia="zh-CN"/>
        </w:rPr>
        <w:t xml:space="preserve">                      联系电话：</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autoSpaceDE w:val="0"/>
        <w:autoSpaceDN w:val="0"/>
        <w:adjustRightInd w:val="0"/>
        <w:spacing w:line="240" w:lineRule="atLeast"/>
        <w:jc w:val="left"/>
        <w:rPr>
          <w:rFonts w:ascii="宋体"/>
          <w:b w:val="0"/>
          <w:bCs w:val="0"/>
          <w:color w:val="auto"/>
          <w:highlight w:val="none"/>
        </w:rPr>
      </w:pPr>
    </w:p>
    <w:p>
      <w:pPr>
        <w:autoSpaceDE w:val="0"/>
        <w:autoSpaceDN w:val="0"/>
        <w:adjustRightInd w:val="0"/>
        <w:spacing w:line="240" w:lineRule="atLeast"/>
        <w:jc w:val="left"/>
        <w:rPr>
          <w:rFonts w:ascii="宋体"/>
          <w:b w:val="0"/>
          <w:bCs w:val="0"/>
          <w:color w:val="auto"/>
          <w:highlight w:val="none"/>
        </w:rPr>
      </w:pPr>
    </w:p>
    <w:p>
      <w:pPr>
        <w:spacing w:line="360" w:lineRule="auto"/>
        <w:jc w:val="center"/>
        <w:rPr>
          <w:rFonts w:ascii="宋体"/>
          <w:b w:val="0"/>
          <w:bCs w:val="0"/>
          <w:color w:val="auto"/>
          <w:highlight w:val="none"/>
        </w:rPr>
      </w:pPr>
    </w:p>
    <w:p>
      <w:pPr>
        <w:rPr>
          <w:rFonts w:ascii="仿宋_GB2312" w:eastAsia="仿宋_GB2312"/>
          <w:color w:val="auto"/>
          <w:highlight w:val="none"/>
        </w:rPr>
        <w:sectPr>
          <w:headerReference r:id="rId9" w:type="default"/>
          <w:footerReference r:id="rId10" w:type="default"/>
          <w:pgSz w:w="11907" w:h="16840"/>
          <w:pgMar w:top="1814" w:right="1588" w:bottom="1814" w:left="1701" w:header="851" w:footer="1644" w:gutter="0"/>
          <w:cols w:space="425" w:num="1"/>
          <w:titlePg/>
        </w:sectPr>
      </w:pPr>
    </w:p>
    <w:p>
      <w:pPr>
        <w:jc w:val="center"/>
        <w:rPr>
          <w:rFonts w:ascii="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、报价函（格式）</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rPr>
        <w:t>致：</w:t>
      </w:r>
      <w:r>
        <w:rPr>
          <w:rFonts w:hint="eastAsia" w:ascii="宋体" w:hAnsi="宋体" w:cs="宋体"/>
          <w:b w:val="0"/>
          <w:bCs w:val="0"/>
          <w:color w:val="auto"/>
          <w:sz w:val="28"/>
          <w:szCs w:val="28"/>
          <w:highlight w:val="none"/>
          <w:lang w:eastAsia="zh-CN"/>
        </w:rPr>
        <w:t>中煤华昱公司</w:t>
      </w:r>
      <w:r>
        <w:rPr>
          <w:rFonts w:hint="eastAsia" w:ascii="宋体" w:hAnsi="宋体" w:cs="宋体"/>
          <w:b w:val="0"/>
          <w:bCs w:val="0"/>
          <w:color w:val="auto"/>
          <w:sz w:val="28"/>
          <w:szCs w:val="28"/>
          <w:highlight w:val="none"/>
          <w:lang w:val="en-US" w:eastAsia="zh-CN"/>
        </w:rPr>
        <w:t>XX煤业</w:t>
      </w:r>
    </w:p>
    <w:p>
      <w:pPr>
        <w:adjustRightInd w:val="0"/>
        <w:snapToGrid w:val="0"/>
        <w:spacing w:line="360" w:lineRule="auto"/>
        <w:ind w:firstLine="700" w:firstLineChars="250"/>
        <w:rPr>
          <w:rFonts w:ascii="宋体"/>
          <w:b w:val="0"/>
          <w:bCs w:val="0"/>
          <w:color w:val="auto"/>
          <w:sz w:val="28"/>
          <w:szCs w:val="28"/>
          <w:highlight w:val="none"/>
        </w:rPr>
      </w:pPr>
      <w:r>
        <w:rPr>
          <w:rFonts w:hint="eastAsia" w:ascii="宋体" w:hAnsi="宋体" w:cs="宋体"/>
          <w:b w:val="0"/>
          <w:bCs w:val="0"/>
          <w:color w:val="auto"/>
          <w:sz w:val="28"/>
          <w:szCs w:val="28"/>
          <w:highlight w:val="none"/>
        </w:rPr>
        <w:t>根据贵方</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询价项目</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询价书编号：</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的</w:t>
      </w:r>
      <w:r>
        <w:rPr>
          <w:rFonts w:hint="eastAsia" w:ascii="宋体" w:hAnsi="宋体" w:cs="宋体"/>
          <w:b w:val="0"/>
          <w:bCs w:val="0"/>
          <w:color w:val="auto"/>
          <w:sz w:val="28"/>
          <w:szCs w:val="28"/>
          <w:highlight w:val="none"/>
          <w:lang w:eastAsia="zh-CN"/>
        </w:rPr>
        <w:t>公开询比</w:t>
      </w:r>
      <w:r>
        <w:rPr>
          <w:rFonts w:hint="eastAsia" w:ascii="宋体" w:hAnsi="宋体" w:cs="宋体"/>
          <w:b w:val="0"/>
          <w:bCs w:val="0"/>
          <w:color w:val="auto"/>
          <w:sz w:val="28"/>
          <w:szCs w:val="28"/>
          <w:highlight w:val="none"/>
        </w:rPr>
        <w:t>公告</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正式授权下述签字人</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姓名，职务</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rPr>
        <w:t>代表</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1.1 </w:t>
      </w:r>
      <w:r>
        <w:rPr>
          <w:rFonts w:hint="eastAsia" w:ascii="宋体" w:hAnsi="宋体" w:cs="宋体"/>
          <w:b w:val="0"/>
          <w:bCs w:val="0"/>
          <w:color w:val="auto"/>
          <w:sz w:val="28"/>
          <w:szCs w:val="28"/>
          <w:highlight w:val="none"/>
        </w:rPr>
        <w:t>报价函</w:t>
      </w:r>
      <w:r>
        <w:rPr>
          <w:rFonts w:hint="eastAsia" w:ascii="宋体" w:hAnsi="宋体" w:cs="宋体"/>
          <w:b w:val="0"/>
          <w:bCs w:val="0"/>
          <w:color w:val="auto"/>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1.2 </w:t>
      </w:r>
      <w:r>
        <w:rPr>
          <w:rFonts w:hint="eastAsia" w:ascii="宋体" w:hAnsi="宋体" w:cs="宋体"/>
          <w:b w:val="0"/>
          <w:bCs w:val="0"/>
          <w:color w:val="auto"/>
          <w:sz w:val="28"/>
          <w:szCs w:val="28"/>
          <w:highlight w:val="none"/>
          <w:lang w:eastAsia="zh-CN"/>
        </w:rPr>
        <w:t>授权委托书（如有）</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1.3</w:t>
      </w:r>
      <w:r>
        <w:rPr>
          <w:rFonts w:hint="eastAsia" w:ascii="宋体" w:hAnsi="宋体" w:cs="宋体"/>
          <w:b w:val="0"/>
          <w:bCs w:val="0"/>
          <w:color w:val="auto"/>
          <w:sz w:val="28"/>
          <w:szCs w:val="28"/>
          <w:highlight w:val="none"/>
        </w:rPr>
        <w:t xml:space="preserve"> 分项报价表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1.4 </w:t>
      </w:r>
      <w:r>
        <w:rPr>
          <w:rFonts w:hint="eastAsia" w:ascii="宋体" w:hAnsi="宋体" w:cs="宋体"/>
          <w:b w:val="0"/>
          <w:bCs w:val="0"/>
          <w:color w:val="auto"/>
          <w:sz w:val="28"/>
          <w:szCs w:val="28"/>
          <w:highlight w:val="none"/>
        </w:rPr>
        <w:t>偏离表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w:t>
      </w:r>
      <w:r>
        <w:rPr>
          <w:rFonts w:hint="eastAsia" w:ascii="宋体" w:hAnsi="宋体" w:cs="宋体"/>
          <w:b w:val="0"/>
          <w:bCs w:val="0"/>
          <w:color w:val="auto"/>
          <w:sz w:val="28"/>
          <w:szCs w:val="28"/>
          <w:highlight w:val="none"/>
          <w:lang w:val="en-US" w:eastAsia="zh-CN"/>
        </w:rPr>
        <w:t>5</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资格证明文件</w:t>
      </w:r>
    </w:p>
    <w:p>
      <w:pPr>
        <w:adjustRightInd w:val="0"/>
        <w:snapToGrid w:val="0"/>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1.6 响应方案</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1.7</w:t>
      </w:r>
      <w:r>
        <w:rPr>
          <w:rFonts w:hint="eastAsia" w:ascii="宋体" w:hAnsi="宋体" w:cs="宋体"/>
          <w:b w:val="0"/>
          <w:bCs w:val="0"/>
          <w:color w:val="auto"/>
          <w:sz w:val="28"/>
          <w:szCs w:val="28"/>
          <w:highlight w:val="none"/>
        </w:rPr>
        <w:t>其它</w:t>
      </w:r>
      <w:r>
        <w:rPr>
          <w:rFonts w:hint="eastAsia" w:ascii="宋体" w:hAnsi="宋体" w:cs="宋体"/>
          <w:b w:val="0"/>
          <w:bCs w:val="0"/>
          <w:color w:val="auto"/>
          <w:sz w:val="28"/>
          <w:szCs w:val="28"/>
          <w:highlight w:val="none"/>
          <w:lang w:val="en-US" w:eastAsia="zh-CN"/>
        </w:rPr>
        <w:t>需要填写的资料</w:t>
      </w:r>
    </w:p>
    <w:p>
      <w:pPr>
        <w:adjustRightInd w:val="0"/>
        <w:snapToGrid w:val="0"/>
        <w:spacing w:line="360" w:lineRule="auto"/>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rPr>
        <w:t>据此函</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签字人兹宣布同意如下条款：</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 </w:t>
      </w:r>
      <w:r>
        <w:rPr>
          <w:rFonts w:hint="eastAsia" w:ascii="宋体" w:hAnsi="宋体" w:cs="宋体"/>
          <w:b w:val="0"/>
          <w:bCs w:val="0"/>
          <w:color w:val="auto"/>
          <w:sz w:val="28"/>
          <w:szCs w:val="28"/>
          <w:highlight w:val="none"/>
        </w:rPr>
        <w:t>所附价格表中规定的应提供的服务</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rPr>
        <w:t>总价（</w:t>
      </w:r>
      <w:r>
        <w:rPr>
          <w:rFonts w:hint="eastAsia" w:ascii="宋体" w:hAnsi="宋体" w:cs="宋体"/>
          <w:b w:val="0"/>
          <w:bCs w:val="0"/>
          <w:color w:val="auto"/>
          <w:sz w:val="28"/>
          <w:szCs w:val="28"/>
          <w:highlight w:val="none"/>
          <w:lang w:val="en-US" w:eastAsia="zh-CN"/>
        </w:rPr>
        <w:t>不</w:t>
      </w:r>
      <w:r>
        <w:rPr>
          <w:rFonts w:hint="eastAsia" w:ascii="宋体" w:hAnsi="宋体" w:cs="宋体"/>
          <w:color w:val="auto"/>
          <w:sz w:val="28"/>
          <w:szCs w:val="28"/>
          <w:highlight w:val="none"/>
        </w:rPr>
        <w:t>含税价格</w:t>
      </w:r>
      <w:r>
        <w:rPr>
          <w:rFonts w:hint="eastAsia" w:ascii="宋体" w:hAnsi="宋体" w:cs="宋体"/>
          <w:b w:val="0"/>
          <w:bCs w:val="0"/>
          <w:color w:val="auto"/>
          <w:sz w:val="28"/>
          <w:szCs w:val="28"/>
          <w:highlight w:val="none"/>
        </w:rPr>
        <w:t>）为：</w:t>
      </w:r>
      <w:r>
        <w:rPr>
          <w:rFonts w:hint="eastAsia" w:ascii="宋体" w:hAnsi="宋体" w:cs="宋体"/>
          <w:b w:val="0"/>
          <w:bCs w:val="0"/>
          <w:color w:val="auto"/>
          <w:sz w:val="28"/>
          <w:szCs w:val="28"/>
          <w:highlight w:val="none"/>
          <w:u w:val="single"/>
        </w:rPr>
        <w:t xml:space="preserve">        </w:t>
      </w:r>
      <w:r>
        <w:rPr>
          <w:rFonts w:hint="eastAsia" w:ascii="宋体" w:hAnsi="宋体" w:cs="宋体"/>
          <w:color w:val="auto"/>
          <w:sz w:val="28"/>
          <w:szCs w:val="28"/>
          <w:highlight w:val="none"/>
        </w:rPr>
        <w:t>￥元。</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(2) </w:t>
      </w:r>
      <w:r>
        <w:rPr>
          <w:rFonts w:hint="eastAsia" w:ascii="宋体" w:hAnsi="宋体" w:cs="宋体"/>
          <w:b w:val="0"/>
          <w:bCs w:val="0"/>
          <w:color w:val="auto"/>
          <w:sz w:val="28"/>
          <w:szCs w:val="28"/>
          <w:highlight w:val="none"/>
        </w:rPr>
        <w:t>我们将按询价书的规定履行合同责任和义务。</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(3) </w:t>
      </w:r>
      <w:r>
        <w:rPr>
          <w:rFonts w:hint="eastAsia" w:ascii="宋体" w:hAnsi="宋体" w:cs="宋体"/>
          <w:b w:val="0"/>
          <w:bCs w:val="0"/>
          <w:color w:val="auto"/>
          <w:sz w:val="28"/>
          <w:szCs w:val="28"/>
          <w:highlight w:val="none"/>
        </w:rPr>
        <w:t>我们已详细审查询价书中全部内容</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包括修改意见</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如有则附</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(4) </w:t>
      </w:r>
      <w:r>
        <w:rPr>
          <w:rFonts w:hint="eastAsia" w:ascii="宋体" w:hAnsi="宋体" w:cs="宋体"/>
          <w:b w:val="0"/>
          <w:bCs w:val="0"/>
          <w:color w:val="auto"/>
          <w:sz w:val="28"/>
          <w:szCs w:val="28"/>
          <w:highlight w:val="none"/>
        </w:rPr>
        <w:t>在须知规定的询价有效期内遵循本响应文件</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并在须知规定的有效期期满之前具有约束力。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(5) </w:t>
      </w:r>
      <w:r>
        <w:rPr>
          <w:rFonts w:hint="eastAsia" w:ascii="宋体" w:hAnsi="宋体" w:cs="宋体"/>
          <w:b w:val="0"/>
          <w:bCs w:val="0"/>
          <w:color w:val="auto"/>
          <w:sz w:val="28"/>
          <w:szCs w:val="28"/>
          <w:highlight w:val="none"/>
        </w:rPr>
        <w:t>如果在规定的有效期内撤回报价</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我们愿承担相应的法律责任。</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(6) </w:t>
      </w:r>
      <w:r>
        <w:rPr>
          <w:rFonts w:hint="eastAsia" w:ascii="宋体" w:hAnsi="宋体" w:cs="宋体"/>
          <w:b w:val="0"/>
          <w:bCs w:val="0"/>
          <w:color w:val="auto"/>
          <w:sz w:val="28"/>
          <w:szCs w:val="28"/>
          <w:highlight w:val="none"/>
        </w:rPr>
        <w:t>同意提供贵方可能要求的与本次询价有关的任何证据或资料。</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(7) </w:t>
      </w:r>
      <w:r>
        <w:rPr>
          <w:rFonts w:hint="eastAsia" w:ascii="宋体" w:hAnsi="宋体" w:cs="宋体"/>
          <w:b w:val="0"/>
          <w:bCs w:val="0"/>
          <w:color w:val="auto"/>
          <w:sz w:val="28"/>
          <w:szCs w:val="28"/>
          <w:highlight w:val="none"/>
        </w:rPr>
        <w:t>我们理解贵方不一定要接受最低报价或收到的任何报价。</w:t>
      </w: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ind w:firstLine="6440" w:firstLineChars="23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法定代表人</w:t>
      </w:r>
      <w:r>
        <w:rPr>
          <w:rFonts w:hint="eastAsia" w:ascii="宋体" w:hAnsi="宋体" w:cs="宋体"/>
          <w:b w:val="0"/>
          <w:bCs w:val="0"/>
          <w:color w:val="auto"/>
          <w:sz w:val="28"/>
          <w:szCs w:val="28"/>
          <w:highlight w:val="none"/>
          <w:lang w:eastAsia="zh-CN"/>
        </w:rPr>
        <w:t>或其授权代理人</w:t>
      </w:r>
      <w:r>
        <w:rPr>
          <w:rFonts w:hint="eastAsia" w:ascii="宋体" w:hAnsi="宋体" w:cs="宋体"/>
          <w:b w:val="0"/>
          <w:bCs w:val="0"/>
          <w:color w:val="auto"/>
          <w:sz w:val="28"/>
          <w:szCs w:val="28"/>
          <w:highlight w:val="none"/>
        </w:rPr>
        <w:t>：（签字）</w:t>
      </w:r>
    </w:p>
    <w:p>
      <w:pPr>
        <w:adjustRightInd w:val="0"/>
        <w:snapToGrid w:val="0"/>
        <w:spacing w:line="360" w:lineRule="auto"/>
        <w:ind w:firstLine="7840" w:firstLineChars="28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（盖公司章）</w:t>
      </w:r>
    </w:p>
    <w:p>
      <w:pPr>
        <w:adjustRightInd w:val="0"/>
        <w:snapToGrid w:val="0"/>
        <w:spacing w:line="360" w:lineRule="auto"/>
        <w:ind w:firstLine="8120" w:firstLineChars="29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日期：</w:t>
      </w:r>
    </w:p>
    <w:p>
      <w:pPr>
        <w:pStyle w:val="20"/>
        <w:rPr>
          <w:color w:val="auto"/>
          <w:highlight w:val="none"/>
        </w:rPr>
      </w:pPr>
    </w:p>
    <w:p>
      <w:pPr>
        <w:pStyle w:val="20"/>
        <w:rPr>
          <w:color w:val="auto"/>
          <w:highlight w:val="none"/>
        </w:rPr>
      </w:pPr>
    </w:p>
    <w:p>
      <w:pPr>
        <w:pStyle w:val="20"/>
        <w:rPr>
          <w:color w:val="auto"/>
          <w:highlight w:val="none"/>
        </w:rPr>
      </w:pPr>
    </w:p>
    <w:p>
      <w:pPr>
        <w:numPr>
          <w:ilvl w:val="0"/>
          <w:numId w:val="12"/>
        </w:numPr>
        <w:spacing w:line="360" w:lineRule="auto"/>
        <w:jc w:val="center"/>
        <w:rPr>
          <w:rFonts w:hint="eastAsia" w:eastAsia="宋体"/>
          <w:color w:val="auto"/>
          <w:highlight w:val="none"/>
          <w:lang w:eastAsia="zh-CN"/>
        </w:rPr>
      </w:pPr>
      <w:r>
        <w:rPr>
          <w:rFonts w:hint="eastAsia" w:ascii="宋体" w:hAnsi="宋体" w:cs="宋体"/>
          <w:b w:val="0"/>
          <w:bCs w:val="0"/>
          <w:color w:val="auto"/>
          <w:highlight w:val="none"/>
        </w:rPr>
        <w:t>报价一览表（</w:t>
      </w:r>
      <w:r>
        <w:rPr>
          <w:rFonts w:hint="eastAsia" w:ascii="宋体" w:hAnsi="宋体" w:cs="宋体"/>
          <w:b w:val="0"/>
          <w:bCs w:val="0"/>
          <w:color w:val="auto"/>
          <w:highlight w:val="none"/>
          <w:lang w:val="en-US" w:eastAsia="zh-CN"/>
        </w:rPr>
        <w:t>不</w:t>
      </w:r>
      <w:r>
        <w:rPr>
          <w:rFonts w:hint="eastAsia" w:ascii="宋体" w:hAnsi="宋体" w:cs="宋体"/>
          <w:b w:val="0"/>
          <w:bCs w:val="0"/>
          <w:color w:val="auto"/>
          <w:highlight w:val="none"/>
        </w:rPr>
        <w:t>含税报价）</w:t>
      </w:r>
    </w:p>
    <w:p>
      <w:pPr>
        <w:ind w:right="-62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项目</w:t>
            </w:r>
            <w:r>
              <w:rPr>
                <w:rFonts w:hint="eastAsia" w:ascii="宋体" w:hAnsi="宋体" w:cs="宋体"/>
                <w:b w:val="0"/>
                <w:bCs w:val="0"/>
                <w:color w:val="auto"/>
                <w:sz w:val="24"/>
                <w:szCs w:val="24"/>
                <w:highlight w:val="none"/>
              </w:rPr>
              <w:t>名称</w:t>
            </w:r>
          </w:p>
        </w:tc>
        <w:tc>
          <w:tcPr>
            <w:tcW w:w="1871"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项数</w:t>
            </w:r>
          </w:p>
        </w:tc>
        <w:tc>
          <w:tcPr>
            <w:tcW w:w="4465"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不</w:t>
            </w:r>
            <w:r>
              <w:rPr>
                <w:rFonts w:hint="eastAsia" w:ascii="宋体" w:hAnsi="宋体" w:cs="宋体"/>
                <w:b w:val="0"/>
                <w:bCs w:val="0"/>
                <w:color w:val="auto"/>
                <w:sz w:val="24"/>
                <w:szCs w:val="24"/>
                <w:highlight w:val="none"/>
              </w:rPr>
              <w:t>含税总价</w:t>
            </w:r>
          </w:p>
        </w:tc>
        <w:tc>
          <w:tcPr>
            <w:tcW w:w="2130"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color w:val="auto"/>
                <w:sz w:val="24"/>
                <w:szCs w:val="24"/>
                <w:highlight w:val="none"/>
                <w:lang w:eastAsia="zh-CN"/>
              </w:rPr>
            </w:pPr>
            <w:r>
              <w:rPr>
                <w:rFonts w:hint="eastAsia"/>
                <w:b w:val="0"/>
                <w:bCs w:val="0"/>
                <w:color w:val="auto"/>
                <w:sz w:val="24"/>
                <w:szCs w:val="24"/>
                <w:highlight w:val="none"/>
                <w:lang w:val="en-US" w:eastAsia="zh-CN"/>
              </w:rPr>
              <w:t>报价声明</w:t>
            </w:r>
          </w:p>
        </w:tc>
        <w:tc>
          <w:tcPr>
            <w:tcW w:w="1694"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color w:val="auto"/>
                <w:sz w:val="24"/>
                <w:szCs w:val="24"/>
                <w:highlight w:val="none"/>
              </w:rPr>
            </w:pPr>
          </w:p>
        </w:tc>
        <w:tc>
          <w:tcPr>
            <w:tcW w:w="1871" w:type="dxa"/>
          </w:tcPr>
          <w:p>
            <w:pPr>
              <w:rPr>
                <w:rFonts w:ascii="宋体" w:hAnsi="宋体" w:cs="宋体"/>
                <w:b w:val="0"/>
                <w:bCs w:val="0"/>
                <w:color w:val="auto"/>
                <w:sz w:val="24"/>
                <w:szCs w:val="24"/>
                <w:highlight w:val="none"/>
              </w:rPr>
            </w:pPr>
          </w:p>
        </w:tc>
        <w:tc>
          <w:tcPr>
            <w:tcW w:w="4465" w:type="dxa"/>
          </w:tcPr>
          <w:p>
            <w:pPr>
              <w:rPr>
                <w:rFonts w:ascii="宋体" w:hAnsi="宋体" w:cs="宋体"/>
                <w:b w:val="0"/>
                <w:bCs w:val="0"/>
                <w:color w:val="auto"/>
                <w:sz w:val="24"/>
                <w:szCs w:val="24"/>
                <w:highlight w:val="none"/>
              </w:rPr>
            </w:pPr>
          </w:p>
        </w:tc>
        <w:tc>
          <w:tcPr>
            <w:tcW w:w="2130" w:type="dxa"/>
          </w:tcPr>
          <w:p>
            <w:pPr>
              <w:rPr>
                <w:rFonts w:ascii="宋体" w:hAnsi="宋体" w:cs="宋体"/>
                <w:b w:val="0"/>
                <w:bCs w:val="0"/>
                <w:color w:val="auto"/>
                <w:sz w:val="24"/>
                <w:szCs w:val="24"/>
                <w:highlight w:val="none"/>
              </w:rPr>
            </w:pPr>
          </w:p>
        </w:tc>
        <w:tc>
          <w:tcPr>
            <w:tcW w:w="1800" w:type="dxa"/>
          </w:tcPr>
          <w:p>
            <w:pPr>
              <w:rPr>
                <w:rFonts w:ascii="宋体" w:hAnsi="宋体" w:cs="宋体"/>
                <w:b w:val="0"/>
                <w:bCs w:val="0"/>
                <w:color w:val="auto"/>
                <w:sz w:val="24"/>
                <w:szCs w:val="24"/>
                <w:highlight w:val="none"/>
              </w:rPr>
            </w:pPr>
          </w:p>
        </w:tc>
        <w:tc>
          <w:tcPr>
            <w:tcW w:w="1694" w:type="dxa"/>
          </w:tcPr>
          <w:p>
            <w:pP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合计总价：（含税价）</w:t>
            </w:r>
          </w:p>
        </w:tc>
        <w:tc>
          <w:tcPr>
            <w:tcW w:w="11960" w:type="dxa"/>
            <w:gridSpan w:val="5"/>
          </w:tcPr>
          <w:p>
            <w:pP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税率：</w:t>
            </w:r>
          </w:p>
        </w:tc>
      </w:tr>
    </w:tbl>
    <w:p>
      <w:pPr>
        <w:pStyle w:val="85"/>
        <w:spacing w:before="20" w:after="20"/>
        <w:jc w:val="both"/>
        <w:rPr>
          <w:rFonts w:ascii="宋体" w:hAnsi="宋体" w:eastAsia="宋体" w:cs="宋体"/>
          <w:color w:val="auto"/>
          <w:highlight w:val="none"/>
        </w:rPr>
      </w:pP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人名称</w:t>
      </w:r>
      <w:r>
        <w:rPr>
          <w:rFonts w:hint="eastAsia" w:ascii="宋体" w:hAnsi="宋体" w:eastAsia="宋体" w:cs="宋体"/>
          <w:color w:val="auto"/>
          <w:highlight w:val="none"/>
        </w:rPr>
        <w:t>（盖章）：                   法定代表人或授权代理人：（签字）                      时间：</w:t>
      </w:r>
    </w:p>
    <w:p>
      <w:pPr>
        <w:spacing w:line="360" w:lineRule="auto"/>
        <w:rPr>
          <w:rFonts w:hint="eastAsia" w:ascii="宋体" w:hAnsi="宋体" w:eastAsia="宋体" w:cs="宋体"/>
          <w:color w:val="auto"/>
          <w:sz w:val="24"/>
          <w:highlight w:val="none"/>
          <w:lang w:eastAsia="zh-CN"/>
        </w:rPr>
      </w:pPr>
      <w:r>
        <w:rPr>
          <w:rFonts w:hint="eastAsia" w:ascii="宋体" w:hAnsi="宋体" w:cs="宋体"/>
          <w:b w:val="0"/>
          <w:bCs w:val="0"/>
          <w:color w:val="auto"/>
          <w:sz w:val="24"/>
          <w:highlight w:val="none"/>
        </w:rPr>
        <w:t>注：1、报价人按表中格式填报价格。（</w:t>
      </w:r>
      <w:r>
        <w:rPr>
          <w:rFonts w:hint="eastAsia" w:ascii="宋体" w:hAnsi="宋体" w:cs="宋体"/>
          <w:b w:val="0"/>
          <w:bCs w:val="0"/>
          <w:color w:val="auto"/>
          <w:sz w:val="24"/>
          <w:highlight w:val="none"/>
          <w:lang w:eastAsia="zh-CN"/>
        </w:rPr>
        <w:t>根据项目实际情况，该表格内容可以进行调整）</w:t>
      </w:r>
    </w:p>
    <w:p>
      <w:pPr>
        <w:pStyle w:val="20"/>
        <w:rPr>
          <w:rFonts w:ascii="宋体" w:hAnsi="宋体" w:cs="宋体"/>
          <w:b/>
          <w:bCs/>
          <w:color w:val="auto"/>
          <w:szCs w:val="30"/>
          <w:highlight w:val="none"/>
        </w:rPr>
      </w:pPr>
    </w:p>
    <w:p>
      <w:pPr>
        <w:pStyle w:val="20"/>
        <w:rPr>
          <w:rFonts w:ascii="宋体" w:hAnsi="宋体" w:cs="宋体"/>
          <w:b/>
          <w:bCs/>
          <w:color w:val="auto"/>
          <w:szCs w:val="30"/>
          <w:highlight w:val="none"/>
        </w:rPr>
      </w:pPr>
    </w:p>
    <w:p>
      <w:pPr>
        <w:pStyle w:val="20"/>
        <w:rPr>
          <w:rFonts w:ascii="宋体" w:hAnsi="宋体" w:cs="宋体"/>
          <w:b/>
          <w:bCs/>
          <w:color w:val="auto"/>
          <w:szCs w:val="30"/>
          <w:highlight w:val="none"/>
        </w:rPr>
      </w:pPr>
    </w:p>
    <w:p>
      <w:pPr>
        <w:pStyle w:val="20"/>
        <w:rPr>
          <w:rFonts w:ascii="宋体" w:hAnsi="宋体" w:cs="宋体"/>
          <w:b/>
          <w:bCs/>
          <w:color w:val="auto"/>
          <w:szCs w:val="30"/>
          <w:highlight w:val="none"/>
        </w:rPr>
      </w:pPr>
    </w:p>
    <w:p>
      <w:pPr>
        <w:pStyle w:val="20"/>
        <w:rPr>
          <w:rFonts w:ascii="宋体" w:hAnsi="宋体" w:cs="宋体"/>
          <w:b/>
          <w:bCs/>
          <w:color w:val="auto"/>
          <w:szCs w:val="30"/>
          <w:highlight w:val="none"/>
        </w:rPr>
      </w:pPr>
    </w:p>
    <w:p>
      <w:pPr>
        <w:kinsoku/>
        <w:wordWrap/>
        <w:overflowPunct/>
        <w:topLinePunct w:val="0"/>
        <w:autoSpaceDE/>
        <w:autoSpaceDN/>
        <w:bidi w:val="0"/>
        <w:spacing w:line="360" w:lineRule="auto"/>
        <w:jc w:val="center"/>
        <w:rPr>
          <w:rFonts w:hint="eastAsia" w:ascii="宋体" w:hAnsi="宋体" w:eastAsia="宋体"/>
          <w:b w:val="0"/>
          <w:color w:val="auto"/>
          <w:sz w:val="24"/>
          <w:szCs w:val="24"/>
          <w:highlight w:val="none"/>
          <w:lang w:eastAsia="zh-CN"/>
        </w:rPr>
      </w:pPr>
      <w:r>
        <w:rPr>
          <w:rFonts w:hint="eastAsia" w:ascii="宋体" w:hAnsi="宋体" w:cs="宋体"/>
          <w:b/>
          <w:bCs/>
          <w:smallCaps w:val="0"/>
          <w:color w:val="auto"/>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61"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单位</w:t>
            </w:r>
          </w:p>
        </w:tc>
        <w:tc>
          <w:tcPr>
            <w:tcW w:w="162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数量</w:t>
            </w:r>
          </w:p>
        </w:tc>
        <w:tc>
          <w:tcPr>
            <w:tcW w:w="2360"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总计（元）</w:t>
            </w:r>
          </w:p>
        </w:tc>
        <w:tc>
          <w:tcPr>
            <w:tcW w:w="239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hint="eastAsia"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合计</w:t>
            </w:r>
          </w:p>
        </w:tc>
        <w:tc>
          <w:tcPr>
            <w:tcW w:w="2360"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 xml:space="preserve"> 元</w:t>
            </w: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人民币大写： 整（含税金额），小写：  元</w:t>
            </w:r>
          </w:p>
        </w:tc>
      </w:tr>
    </w:tbl>
    <w:p>
      <w:pPr>
        <w:rPr>
          <w:rFonts w:hint="eastAsia" w:ascii="宋体" w:hAnsi="宋体"/>
          <w:b w:val="0"/>
          <w:color w:val="auto"/>
          <w:sz w:val="24"/>
          <w:highlight w:val="none"/>
          <w:lang w:eastAsia="zh-CN"/>
        </w:rPr>
      </w:pPr>
      <w:r>
        <w:rPr>
          <w:rFonts w:hint="eastAsia" w:ascii="宋体" w:hAnsi="宋体"/>
          <w:b w:val="0"/>
          <w:color w:val="auto"/>
          <w:sz w:val="24"/>
          <w:highlight w:val="none"/>
          <w:lang w:val="en-US" w:eastAsia="zh-CN"/>
        </w:rPr>
        <w:t>注：分项报价需完整详细，能够明确的体现出报价的各个组成部分。</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根据项目实际情况，该表格内容可以进行调整）</w:t>
      </w:r>
    </w:p>
    <w:p>
      <w:pPr>
        <w:rPr>
          <w:rFonts w:hint="default" w:ascii="宋体" w:hAnsi="宋体" w:eastAsia="宋体" w:cs="Times New Roman"/>
          <w:color w:val="auto"/>
          <w:sz w:val="21"/>
          <w:szCs w:val="21"/>
          <w:highlight w:val="none"/>
          <w:lang w:val="en-US"/>
        </w:rPr>
        <w:sectPr>
          <w:headerReference r:id="rId11" w:type="default"/>
          <w:footerReference r:id="rId12"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color w:val="auto"/>
          <w:sz w:val="24"/>
          <w:highlight w:val="none"/>
          <w:lang w:val="en-US" w:eastAsia="zh-CN"/>
        </w:rPr>
        <w:t>报价人（盖章）：                          法定代表人或授权代理人：（签字）</w:t>
      </w:r>
    </w:p>
    <w:p>
      <w:pPr>
        <w:pStyle w:val="85"/>
        <w:spacing w:before="20" w:after="20"/>
        <w:jc w:val="both"/>
        <w:rPr>
          <w:rFonts w:ascii="宋体" w:hAnsi="宋体" w:eastAsia="宋体" w:cs="Times New Roman"/>
          <w:color w:val="auto"/>
          <w:sz w:val="21"/>
          <w:szCs w:val="21"/>
          <w:highlight w:val="none"/>
        </w:rPr>
      </w:pPr>
    </w:p>
    <w:p>
      <w:pPr>
        <w:jc w:val="center"/>
        <w:rPr>
          <w:rFonts w:ascii="宋体"/>
          <w:color w:val="auto"/>
          <w:sz w:val="32"/>
          <w:szCs w:val="32"/>
          <w:highlight w:val="none"/>
        </w:rPr>
      </w:pPr>
      <w:r>
        <w:rPr>
          <w:rFonts w:hint="eastAsia" w:ascii="宋体" w:hAnsi="宋体" w:cs="宋体"/>
          <w:color w:val="auto"/>
          <w:sz w:val="32"/>
          <w:szCs w:val="32"/>
          <w:highlight w:val="none"/>
          <w:lang w:val="en-US" w:eastAsia="zh-CN"/>
        </w:rPr>
        <w:t>四</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偏离表</w:t>
      </w:r>
    </w:p>
    <w:p>
      <w:pPr>
        <w:jc w:val="center"/>
        <w:rPr>
          <w:rFonts w:ascii="宋体"/>
          <w:color w:val="auto"/>
          <w:sz w:val="28"/>
          <w:szCs w:val="28"/>
          <w:highlight w:val="none"/>
        </w:rPr>
      </w:pPr>
      <w:r>
        <w:rPr>
          <w:rFonts w:hint="eastAsia" w:ascii="宋体" w:hAnsi="宋体" w:cs="宋体"/>
          <w:color w:val="auto"/>
          <w:sz w:val="28"/>
          <w:szCs w:val="28"/>
          <w:highlight w:val="none"/>
        </w:rPr>
        <w:t>技术规格</w:t>
      </w:r>
      <w:r>
        <w:rPr>
          <w:rFonts w:ascii="宋体" w:hAnsi="宋体" w:cs="宋体"/>
          <w:color w:val="auto"/>
          <w:sz w:val="28"/>
          <w:szCs w:val="28"/>
          <w:highlight w:val="none"/>
        </w:rPr>
        <w:t>/</w:t>
      </w:r>
      <w:r>
        <w:rPr>
          <w:rFonts w:hint="eastAsia" w:ascii="宋体" w:hAnsi="宋体" w:cs="宋体"/>
          <w:color w:val="auto"/>
          <w:sz w:val="28"/>
          <w:szCs w:val="28"/>
          <w:highlight w:val="none"/>
        </w:rPr>
        <w:t>商务偏离表</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询价书编号：</w:t>
      </w:r>
      <w:r>
        <w:rPr>
          <w:rFonts w:ascii="宋体" w:hAnsi="宋体" w:cs="宋体"/>
          <w:b w:val="0"/>
          <w:bCs w:val="0"/>
          <w:color w:val="auto"/>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序号</w:t>
            </w:r>
          </w:p>
        </w:tc>
        <w:tc>
          <w:tcPr>
            <w:tcW w:w="1747"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偏离</w:t>
            </w:r>
          </w:p>
        </w:tc>
        <w:tc>
          <w:tcPr>
            <w:tcW w:w="2163"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color w:val="auto"/>
                <w:sz w:val="21"/>
                <w:szCs w:val="21"/>
                <w:highlight w:val="none"/>
              </w:rPr>
            </w:pPr>
          </w:p>
        </w:tc>
        <w:tc>
          <w:tcPr>
            <w:tcW w:w="1747" w:type="dxa"/>
            <w:tcBorders>
              <w:bottom w:val="double" w:color="auto" w:sz="6" w:space="0"/>
            </w:tcBorders>
          </w:tcPr>
          <w:p>
            <w:pPr>
              <w:adjustRightInd w:val="0"/>
              <w:rPr>
                <w:rFonts w:ascii="宋体"/>
                <w:b w:val="0"/>
                <w:bCs w:val="0"/>
                <w:color w:val="auto"/>
                <w:sz w:val="21"/>
                <w:szCs w:val="21"/>
                <w:highlight w:val="none"/>
              </w:rPr>
            </w:pPr>
          </w:p>
        </w:tc>
        <w:tc>
          <w:tcPr>
            <w:tcW w:w="1481" w:type="dxa"/>
            <w:tcBorders>
              <w:bottom w:val="double" w:color="auto" w:sz="6" w:space="0"/>
            </w:tcBorders>
          </w:tcPr>
          <w:p>
            <w:pPr>
              <w:adjustRightInd w:val="0"/>
              <w:rPr>
                <w:rFonts w:ascii="宋体"/>
                <w:b w:val="0"/>
                <w:bCs w:val="0"/>
                <w:color w:val="auto"/>
                <w:sz w:val="21"/>
                <w:szCs w:val="21"/>
                <w:highlight w:val="none"/>
              </w:rPr>
            </w:pPr>
          </w:p>
        </w:tc>
        <w:tc>
          <w:tcPr>
            <w:tcW w:w="1515" w:type="dxa"/>
            <w:tcBorders>
              <w:bottom w:val="double" w:color="auto" w:sz="6" w:space="0"/>
            </w:tcBorders>
          </w:tcPr>
          <w:p>
            <w:pPr>
              <w:adjustRightInd w:val="0"/>
              <w:rPr>
                <w:rFonts w:ascii="宋体"/>
                <w:b w:val="0"/>
                <w:bCs w:val="0"/>
                <w:color w:val="auto"/>
                <w:sz w:val="21"/>
                <w:szCs w:val="21"/>
                <w:highlight w:val="none"/>
              </w:rPr>
            </w:pPr>
          </w:p>
        </w:tc>
        <w:tc>
          <w:tcPr>
            <w:tcW w:w="1206" w:type="dxa"/>
            <w:tcBorders>
              <w:bottom w:val="double" w:color="auto" w:sz="6" w:space="0"/>
            </w:tcBorders>
          </w:tcPr>
          <w:p>
            <w:pPr>
              <w:adjustRightInd w:val="0"/>
              <w:rPr>
                <w:rFonts w:ascii="宋体"/>
                <w:b w:val="0"/>
                <w:bCs w:val="0"/>
                <w:color w:val="auto"/>
                <w:sz w:val="21"/>
                <w:szCs w:val="21"/>
                <w:highlight w:val="none"/>
              </w:rPr>
            </w:pPr>
          </w:p>
        </w:tc>
        <w:tc>
          <w:tcPr>
            <w:tcW w:w="2163" w:type="dxa"/>
            <w:tcBorders>
              <w:bottom w:val="double" w:color="auto" w:sz="6" w:space="0"/>
            </w:tcBorders>
          </w:tcPr>
          <w:p>
            <w:pPr>
              <w:adjustRightInd w:val="0"/>
              <w:rPr>
                <w:rFonts w:ascii="宋体"/>
                <w:b w:val="0"/>
                <w:bCs w:val="0"/>
                <w:color w:val="auto"/>
                <w:sz w:val="21"/>
                <w:szCs w:val="21"/>
                <w:highlight w:val="none"/>
              </w:rPr>
            </w:pPr>
          </w:p>
        </w:tc>
      </w:tr>
    </w:tbl>
    <w:p>
      <w:pPr>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注：报价人递交的</w:t>
      </w:r>
      <w:r>
        <w:rPr>
          <w:rFonts w:hint="eastAsia" w:ascii="宋体" w:hAnsi="宋体" w:cs="宋体"/>
          <w:b w:val="0"/>
          <w:bCs w:val="0"/>
          <w:color w:val="auto"/>
          <w:sz w:val="24"/>
          <w:szCs w:val="24"/>
          <w:highlight w:val="none"/>
          <w:lang w:eastAsia="zh-CN"/>
        </w:rPr>
        <w:t>报价书</w:t>
      </w:r>
      <w:r>
        <w:rPr>
          <w:rFonts w:hint="eastAsia" w:ascii="宋体" w:hAnsi="宋体" w:cs="宋体"/>
          <w:b w:val="0"/>
          <w:bCs w:val="0"/>
          <w:color w:val="auto"/>
          <w:sz w:val="24"/>
          <w:szCs w:val="24"/>
          <w:highlight w:val="none"/>
        </w:rPr>
        <w:t>中与</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文件的要求有不同时，应逐条列在偏离表中，否则将认为报价人接受</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w:t>
      </w:r>
    </w:p>
    <w:p>
      <w:pPr>
        <w:spacing w:line="360" w:lineRule="auto"/>
        <w:rPr>
          <w:rFonts w:ascii="宋体" w:hAnsi="宋体" w:cs="宋体"/>
          <w:b w:val="0"/>
          <w:bCs w:val="0"/>
          <w:color w:val="auto"/>
          <w:sz w:val="24"/>
          <w:szCs w:val="24"/>
          <w:highlight w:val="none"/>
        </w:rPr>
      </w:pPr>
    </w:p>
    <w:p>
      <w:pPr>
        <w:spacing w:line="360" w:lineRule="auto"/>
        <w:rPr>
          <w:rFonts w:ascii="宋体" w:hAnsi="宋体" w:cs="宋体"/>
          <w:b w:val="0"/>
          <w:bCs w:val="0"/>
          <w:color w:val="auto"/>
          <w:sz w:val="24"/>
          <w:szCs w:val="24"/>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法定代表人或</w:t>
      </w:r>
      <w:r>
        <w:rPr>
          <w:rFonts w:hint="eastAsia" w:ascii="宋体" w:hAnsi="宋体" w:cs="宋体"/>
          <w:b w:val="0"/>
          <w:bCs w:val="0"/>
          <w:color w:val="auto"/>
          <w:sz w:val="24"/>
          <w:szCs w:val="24"/>
          <w:highlight w:val="none"/>
          <w:lang w:eastAsia="zh-CN"/>
        </w:rPr>
        <w:t>其</w:t>
      </w:r>
      <w:r>
        <w:rPr>
          <w:rFonts w:hint="eastAsia" w:ascii="宋体" w:hAnsi="宋体" w:cs="宋体"/>
          <w:b w:val="0"/>
          <w:bCs w:val="0"/>
          <w:color w:val="auto"/>
          <w:sz w:val="24"/>
          <w:szCs w:val="24"/>
          <w:highlight w:val="none"/>
        </w:rPr>
        <w:t>授权代理人：（签字）</w:t>
      </w:r>
    </w:p>
    <w:p>
      <w:pPr>
        <w:spacing w:line="360" w:lineRule="auto"/>
        <w:rPr>
          <w:rFonts w:ascii="宋体"/>
          <w:b w:val="0"/>
          <w:bCs w:val="0"/>
          <w:color w:val="auto"/>
          <w:sz w:val="24"/>
          <w:szCs w:val="24"/>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pStyle w:val="20"/>
        <w:rPr>
          <w:color w:val="auto"/>
          <w:highlight w:val="none"/>
        </w:rPr>
      </w:pPr>
      <w:r>
        <w:rPr>
          <w:color w:val="auto"/>
          <w:highlight w:val="none"/>
        </w:rPr>
        <w:br w:type="page"/>
      </w:r>
    </w:p>
    <w:p>
      <w:pPr>
        <w:pStyle w:val="20"/>
        <w:rPr>
          <w:color w:val="auto"/>
          <w:highlight w:val="none"/>
        </w:rPr>
      </w:pPr>
    </w:p>
    <w:p>
      <w:pPr>
        <w:numPr>
          <w:ilvl w:val="0"/>
          <w:numId w:val="13"/>
        </w:numPr>
        <w:tabs>
          <w:tab w:val="left" w:pos="1435"/>
        </w:tabs>
        <w:jc w:val="center"/>
        <w:rPr>
          <w:rFonts w:hint="eastAsia" w:ascii="Arial" w:hAnsi="Arial" w:eastAsia="宋体" w:cs="Times New Roman"/>
          <w:b/>
          <w:bCs/>
          <w:color w:val="auto"/>
          <w:kern w:val="2"/>
          <w:sz w:val="30"/>
          <w:szCs w:val="30"/>
          <w:highlight w:val="none"/>
          <w:lang w:val="en-US" w:eastAsia="zh-CN" w:bidi="ar-SA"/>
        </w:rPr>
      </w:pPr>
      <w:r>
        <w:rPr>
          <w:rFonts w:hint="eastAsia" w:ascii="Arial" w:hAnsi="Arial" w:eastAsia="宋体" w:cs="Times New Roman"/>
          <w:b/>
          <w:bCs/>
          <w:color w:val="auto"/>
          <w:kern w:val="2"/>
          <w:sz w:val="30"/>
          <w:szCs w:val="30"/>
          <w:highlight w:val="none"/>
          <w:lang w:val="en-US" w:eastAsia="zh-CN" w:bidi="ar-SA"/>
        </w:rPr>
        <w:t>资质证明材料</w:t>
      </w:r>
    </w:p>
    <w:p>
      <w:pPr>
        <w:pStyle w:val="17"/>
        <w:rPr>
          <w:rFonts w:hint="eastAsia" w:ascii="宋体" w:hAnsi="宋体" w:cs="宋体"/>
          <w:color w:val="auto"/>
          <w:sz w:val="32"/>
          <w:szCs w:val="32"/>
          <w:highlight w:val="none"/>
        </w:rPr>
      </w:pPr>
    </w:p>
    <w:p>
      <w:pPr>
        <w:rPr>
          <w:rFonts w:hint="eastAsia"/>
          <w:color w:val="auto"/>
          <w:highlight w:val="none"/>
        </w:rPr>
      </w:pPr>
    </w:p>
    <w:p>
      <w:pPr>
        <w:pStyle w:val="17"/>
        <w:rPr>
          <w:rFonts w:hint="default" w:eastAsia="宋体"/>
          <w:color w:val="auto"/>
          <w:highlight w:val="none"/>
          <w:lang w:val="en-US" w:eastAsia="zh-CN"/>
        </w:rPr>
      </w:pPr>
      <w:r>
        <w:rPr>
          <w:rFonts w:hint="eastAsia"/>
          <w:color w:val="auto"/>
          <w:highlight w:val="none"/>
          <w:lang w:val="en-US" w:eastAsia="zh-CN"/>
        </w:rPr>
        <w:t xml:space="preserve">                      六、服务方案</w:t>
      </w:r>
    </w:p>
    <w:p>
      <w:pPr>
        <w:pStyle w:val="17"/>
        <w:numPr>
          <w:ilvl w:val="0"/>
          <w:numId w:val="0"/>
        </w:numPr>
        <w:rPr>
          <w:rFonts w:hint="eastAsia" w:ascii="宋体" w:hAnsi="宋体" w:eastAsia="宋体" w:cs="宋体"/>
          <w:b w:val="0"/>
          <w:bCs w:val="0"/>
          <w:color w:val="auto"/>
          <w:sz w:val="28"/>
          <w:szCs w:val="28"/>
          <w:highlight w:val="none"/>
          <w:lang w:eastAsia="zh-CN"/>
        </w:rPr>
      </w:pPr>
      <w:r>
        <w:rPr>
          <w:rFonts w:hint="eastAsia"/>
          <w:color w:val="auto"/>
          <w:highlight w:val="none"/>
          <w:lang w:val="en-US" w:eastAsia="zh-CN"/>
        </w:rPr>
        <w:t xml:space="preserve">                    </w:t>
      </w:r>
    </w:p>
    <w:p>
      <w:pPr>
        <w:tabs>
          <w:tab w:val="left" w:pos="425"/>
        </w:tabs>
        <w:rPr>
          <w:rFonts w:ascii="宋体" w:hAnsi="宋体" w:cs="宋体"/>
          <w:b w:val="0"/>
          <w:bCs w:val="0"/>
          <w:color w:val="auto"/>
          <w:sz w:val="28"/>
          <w:szCs w:val="28"/>
          <w:highlight w:val="none"/>
        </w:rPr>
      </w:pPr>
    </w:p>
    <w:p>
      <w:pPr>
        <w:pStyle w:val="17"/>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7"/>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7"/>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7"/>
        <w:rPr>
          <w:color w:val="auto"/>
          <w:highlight w:val="none"/>
        </w:rPr>
      </w:pPr>
    </w:p>
    <w:p>
      <w:pPr>
        <w:tabs>
          <w:tab w:val="left" w:pos="425"/>
        </w:tabs>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后附部分样表（如适用于本项目）</w:t>
      </w:r>
    </w:p>
    <w:p>
      <w:pPr>
        <w:pageBreakBefore/>
        <w:jc w:val="center"/>
        <w:rPr>
          <w:rFonts w:ascii="宋体"/>
          <w:color w:val="auto"/>
          <w:highlight w:val="none"/>
        </w:rPr>
      </w:pPr>
      <w:r>
        <w:rPr>
          <w:rFonts w:hint="eastAsia" w:ascii="宋体" w:hAnsi="宋体" w:cs="宋体"/>
          <w:color w:val="auto"/>
          <w:highlight w:val="none"/>
        </w:rPr>
        <w:t>法定代表人授权书（格式）</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本授权书声明：我单位的</w:t>
      </w:r>
      <w:r>
        <w:rPr>
          <w:rFonts w:hint="eastAsia" w:ascii="宋体" w:hAnsi="宋体" w:cs="宋体"/>
          <w:b w:val="0"/>
          <w:bCs w:val="0"/>
          <w:color w:val="auto"/>
          <w:sz w:val="24"/>
          <w:szCs w:val="24"/>
          <w:highlight w:val="none"/>
          <w:u w:val="single"/>
        </w:rPr>
        <w:t>（法</w:t>
      </w:r>
      <w:r>
        <w:rPr>
          <w:rFonts w:hint="eastAsia" w:ascii="宋体" w:hAnsi="宋体" w:cs="宋体"/>
          <w:b w:val="0"/>
          <w:bCs w:val="0"/>
          <w:color w:val="auto"/>
          <w:sz w:val="24"/>
          <w:szCs w:val="24"/>
          <w:highlight w:val="none"/>
          <w:u w:val="single"/>
          <w:lang w:val="en-US" w:eastAsia="zh-CN"/>
        </w:rPr>
        <w:t>定</w:t>
      </w:r>
      <w:r>
        <w:rPr>
          <w:rFonts w:hint="eastAsia" w:ascii="宋体" w:hAnsi="宋体" w:cs="宋体"/>
          <w:b w:val="0"/>
          <w:bCs w:val="0"/>
          <w:color w:val="auto"/>
          <w:sz w:val="24"/>
          <w:szCs w:val="24"/>
          <w:highlight w:val="none"/>
          <w:u w:val="single"/>
        </w:rPr>
        <w:t>代表</w:t>
      </w:r>
      <w:r>
        <w:rPr>
          <w:rFonts w:hint="eastAsia" w:ascii="宋体" w:hAnsi="宋体" w:cs="宋体"/>
          <w:b w:val="0"/>
          <w:bCs w:val="0"/>
          <w:color w:val="auto"/>
          <w:sz w:val="24"/>
          <w:szCs w:val="24"/>
          <w:highlight w:val="none"/>
          <w:u w:val="single"/>
          <w:lang w:val="en-US" w:eastAsia="zh-CN"/>
        </w:rPr>
        <w:t>人</w:t>
      </w:r>
      <w:r>
        <w:rPr>
          <w:rFonts w:hint="eastAsia" w:ascii="宋体" w:hAnsi="宋体" w:cs="宋体"/>
          <w:b w:val="0"/>
          <w:bCs w:val="0"/>
          <w:color w:val="auto"/>
          <w:sz w:val="24"/>
          <w:szCs w:val="24"/>
          <w:highlight w:val="none"/>
          <w:u w:val="single"/>
        </w:rPr>
        <w:t>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hint="eastAsia" w:ascii="宋体" w:hAnsi="宋体" w:cs="宋体"/>
          <w:b w:val="0"/>
          <w:bCs w:val="0"/>
          <w:color w:val="auto"/>
          <w:sz w:val="24"/>
          <w:szCs w:val="24"/>
          <w:highlight w:val="none"/>
        </w:rPr>
        <w:t>代表本单位授权</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被授权人的姓名、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为本单位的合法代理人</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就</w:t>
      </w:r>
      <w:r>
        <w:rPr>
          <w:rFonts w:hint="eastAsia" w:ascii="宋体" w:hAnsi="宋体" w:cs="宋体"/>
          <w:b w:val="0"/>
          <w:bCs w:val="0"/>
          <w:color w:val="auto"/>
          <w:sz w:val="24"/>
          <w:szCs w:val="24"/>
          <w:highlight w:val="none"/>
          <w:u w:val="single"/>
        </w:rPr>
        <w:t>（询价书编号：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询价书名称：</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项目的合同递交及合同的执行、完成</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以本单位的名义处理一切与之有关的事务。</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本授权书于</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日签字生效</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特此声明。</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授权人代表签字：</w:t>
      </w:r>
    </w:p>
    <w:p>
      <w:pPr>
        <w:spacing w:line="360" w:lineRule="auto"/>
        <w:rPr>
          <w:rFonts w:ascii="宋体"/>
          <w:color w:val="auto"/>
          <w:sz w:val="24"/>
          <w:szCs w:val="24"/>
          <w:highlight w:val="none"/>
          <w:u w:val="single"/>
        </w:rPr>
      </w:pPr>
      <w:r>
        <w:rPr>
          <w:rFonts w:hint="eastAsia" w:ascii="宋体" w:hAnsi="宋体" w:cs="宋体"/>
          <w:b w:val="0"/>
          <w:bCs w:val="0"/>
          <w:color w:val="auto"/>
          <w:sz w:val="24"/>
          <w:szCs w:val="24"/>
          <w:highlight w:val="none"/>
        </w:rPr>
        <w:t>代理人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被授权人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签字：</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单位名称</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盖章</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b w:val="0"/>
          <w:bCs w:val="0"/>
          <w:color w:val="auto"/>
          <w:sz w:val="24"/>
          <w:szCs w:val="24"/>
          <w:highlight w:val="none"/>
        </w:rPr>
        <w:t>附双方的身份证件。</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pageBreakBefore/>
        <w:ind w:left="1049" w:hanging="1049"/>
        <w:jc w:val="center"/>
        <w:rPr>
          <w:rFonts w:ascii="宋体"/>
          <w:color w:val="auto"/>
          <w:highlight w:val="none"/>
        </w:rPr>
      </w:pPr>
      <w:r>
        <w:rPr>
          <w:rFonts w:hint="eastAsia" w:ascii="宋体" w:hAnsi="宋体" w:cs="宋体"/>
          <w:color w:val="auto"/>
          <w:highlight w:val="none"/>
        </w:rPr>
        <w:t>业绩（格式）</w:t>
      </w:r>
    </w:p>
    <w:p>
      <w:pPr>
        <w:ind w:left="1260" w:hanging="1050"/>
        <w:jc w:val="center"/>
        <w:rPr>
          <w:rFonts w:ascii="宋体"/>
          <w:b w:val="0"/>
          <w:bCs w:val="0"/>
          <w:color w:val="auto"/>
          <w:sz w:val="32"/>
          <w:szCs w:val="32"/>
          <w:highlight w:val="none"/>
        </w:rPr>
      </w:pPr>
    </w:p>
    <w:p>
      <w:pPr>
        <w:rPr>
          <w:rFonts w:ascii="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、应附</w:t>
      </w:r>
      <w:r>
        <w:rPr>
          <w:rFonts w:hint="eastAsia" w:ascii="宋体" w:hAnsi="宋体" w:cs="宋体"/>
          <w:color w:val="auto"/>
          <w:sz w:val="24"/>
          <w:szCs w:val="24"/>
          <w:highlight w:val="none"/>
          <w:lang w:val="en-US" w:eastAsia="zh-CN"/>
        </w:rPr>
        <w:t>此次项目的</w:t>
      </w:r>
      <w:r>
        <w:rPr>
          <w:rFonts w:hint="eastAsia" w:ascii="宋体" w:hAnsi="宋体" w:cs="宋体"/>
          <w:color w:val="auto"/>
          <w:sz w:val="24"/>
          <w:szCs w:val="24"/>
          <w:highlight w:val="none"/>
        </w:rPr>
        <w:t>同类型业绩。</w:t>
      </w:r>
    </w:p>
    <w:p>
      <w:pPr>
        <w:pStyle w:val="153"/>
        <w:ind w:left="540" w:firstLine="0" w:firstLineChars="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、所附业绩要真实准确，如发现弄虚作假将不予推荐成交。</w:t>
      </w:r>
    </w:p>
    <w:p>
      <w:pPr>
        <w:ind w:left="1260" w:hanging="1365"/>
        <w:rPr>
          <w:rFonts w:ascii="宋体"/>
          <w:b w:val="0"/>
          <w:bCs w:val="0"/>
          <w:color w:val="auto"/>
          <w:sz w:val="28"/>
          <w:szCs w:val="28"/>
          <w:highlight w:val="none"/>
        </w:rPr>
      </w:pPr>
      <w:r>
        <w:rPr>
          <w:rFonts w:hint="eastAsia" w:ascii="宋体" w:hAnsi="宋体" w:cs="宋体"/>
          <w:b w:val="0"/>
          <w:bCs w:val="0"/>
          <w:color w:val="auto"/>
          <w:sz w:val="28"/>
          <w:szCs w:val="28"/>
          <w:highlight w:val="none"/>
        </w:rPr>
        <w:t>报价单位名称：</w:t>
      </w:r>
      <w:r>
        <w:rPr>
          <w:rFonts w:ascii="宋体" w:hAnsi="宋体" w:cs="宋体"/>
          <w:b w:val="0"/>
          <w:bCs w:val="0"/>
          <w:color w:val="auto"/>
          <w:sz w:val="28"/>
          <w:szCs w:val="28"/>
          <w:highlight w:val="none"/>
        </w:rPr>
        <w:t xml:space="preserve"> </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询价书编号：</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color w:val="auto"/>
                <w:sz w:val="24"/>
                <w:szCs w:val="24"/>
                <w:highlight w:val="none"/>
              </w:rPr>
            </w:pPr>
            <w:r>
              <w:rPr>
                <w:rFonts w:hint="eastAsia" w:ascii="宋体" w:hAnsi="宋体" w:cs="宋体"/>
                <w:color w:val="auto"/>
                <w:sz w:val="24"/>
                <w:szCs w:val="24"/>
                <w:highlight w:val="none"/>
              </w:rPr>
              <w:t>序号</w:t>
            </w:r>
          </w:p>
          <w:p>
            <w:pPr>
              <w:jc w:val="center"/>
              <w:rPr>
                <w:rFonts w:ascii="宋体"/>
                <w:color w:val="auto"/>
                <w:sz w:val="24"/>
                <w:szCs w:val="24"/>
                <w:highlight w:val="none"/>
              </w:rPr>
            </w:pPr>
          </w:p>
        </w:tc>
        <w:tc>
          <w:tcPr>
            <w:tcW w:w="157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178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主要项目内容</w:t>
            </w:r>
          </w:p>
        </w:tc>
        <w:tc>
          <w:tcPr>
            <w:tcW w:w="1050"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服务日期</w:t>
            </w:r>
          </w:p>
        </w:tc>
        <w:tc>
          <w:tcPr>
            <w:tcW w:w="1620"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客户名称</w:t>
            </w:r>
          </w:p>
        </w:tc>
        <w:tc>
          <w:tcPr>
            <w:tcW w:w="1698"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联系人</w:t>
            </w:r>
            <w:r>
              <w:rPr>
                <w:rFonts w:ascii="宋体" w:hAnsi="宋体" w:cs="宋体"/>
                <w:color w:val="auto"/>
                <w:sz w:val="24"/>
                <w:szCs w:val="24"/>
                <w:highlight w:val="none"/>
              </w:rPr>
              <w:t>/</w:t>
            </w: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bl>
    <w:p>
      <w:pPr>
        <w:ind w:left="1260" w:hanging="1050"/>
        <w:rPr>
          <w:rFonts w:ascii="宋体"/>
          <w:b w:val="0"/>
          <w:bCs w:val="0"/>
          <w:color w:val="auto"/>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法定代表人或授权代理人：（签字）</w:t>
      </w:r>
    </w:p>
    <w:p>
      <w:pPr>
        <w:rPr>
          <w:rFonts w:ascii="宋体"/>
          <w:b w:val="0"/>
          <w:bCs w:val="0"/>
          <w:color w:val="auto"/>
          <w:sz w:val="24"/>
          <w:szCs w:val="24"/>
          <w:highlight w:val="none"/>
        </w:rPr>
      </w:pPr>
    </w:p>
    <w:p>
      <w:pPr>
        <w:rPr>
          <w:rFonts w:ascii="宋体" w:hAnsi="宋体" w:cs="宋体"/>
          <w:color w:val="auto"/>
          <w:highlight w:val="none"/>
        </w:rPr>
      </w:pPr>
      <w:bookmarkStart w:id="15" w:name="OLE_LINK1"/>
      <w:r>
        <w:rPr>
          <w:rFonts w:hint="eastAsia" w:ascii="宋体" w:hAnsi="宋体" w:cs="宋体"/>
          <w:color w:val="auto"/>
          <w:highlight w:val="none"/>
          <w:lang w:eastAsia="zh-CN"/>
        </w:rPr>
        <w:t>附业绩证明材料</w:t>
      </w:r>
      <w:r>
        <w:rPr>
          <w:rFonts w:hint="eastAsia" w:ascii="宋体" w:hAnsi="宋体" w:cs="宋体"/>
          <w:color w:val="auto"/>
          <w:highlight w:val="none"/>
        </w:rPr>
        <w:br w:type="page"/>
      </w:r>
    </w:p>
    <w:p>
      <w:pPr>
        <w:pStyle w:val="20"/>
        <w:spacing w:line="360" w:lineRule="auto"/>
        <w:jc w:val="center"/>
        <w:rPr>
          <w:rFonts w:ascii="宋体" w:hAnsi="宋体" w:cs="宋体"/>
          <w:bCs/>
          <w:color w:val="auto"/>
          <w:sz w:val="30"/>
          <w:szCs w:val="30"/>
          <w:highlight w:val="none"/>
        </w:rPr>
      </w:pPr>
      <w:r>
        <w:rPr>
          <w:rFonts w:hint="eastAsia" w:ascii="宋体" w:hAnsi="宋体" w:cs="宋体"/>
          <w:bCs/>
          <w:color w:val="auto"/>
          <w:sz w:val="30"/>
          <w:szCs w:val="30"/>
          <w:highlight w:val="none"/>
        </w:rPr>
        <w:t>企业经营、资信状况承诺书（格式）</w:t>
      </w:r>
    </w:p>
    <w:p>
      <w:pPr>
        <w:pStyle w:val="20"/>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我公司承诺：</w:t>
      </w:r>
    </w:p>
    <w:p>
      <w:pPr>
        <w:pStyle w:val="20"/>
        <w:spacing w:line="360" w:lineRule="auto"/>
        <w:ind w:firstLine="602"/>
        <w:jc w:val="left"/>
        <w:rPr>
          <w:rFonts w:hint="default" w:ascii="宋体" w:hAnsi="宋体" w:eastAsia="宋体" w:cs="宋体"/>
          <w:bCs/>
          <w:color w:val="auto"/>
          <w:sz w:val="30"/>
          <w:szCs w:val="30"/>
          <w:highlight w:val="none"/>
          <w:lang w:val="en-US" w:eastAsia="zh-CN"/>
        </w:rPr>
      </w:pPr>
      <w:r>
        <w:rPr>
          <w:rFonts w:hint="eastAsia" w:ascii="宋体" w:hAnsi="宋体" w:cs="宋体"/>
          <w:bCs/>
          <w:color w:val="auto"/>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color w:val="auto"/>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color w:val="auto"/>
          <w:sz w:val="30"/>
          <w:szCs w:val="30"/>
          <w:highlight w:val="none"/>
        </w:rPr>
      </w:pPr>
    </w:p>
    <w:p>
      <w:pPr>
        <w:pStyle w:val="20"/>
        <w:spacing w:line="360" w:lineRule="auto"/>
        <w:ind w:firstLine="602"/>
        <w:jc w:val="left"/>
        <w:rPr>
          <w:rFonts w:ascii="宋体" w:hAnsi="宋体" w:cs="宋体"/>
          <w:bCs/>
          <w:color w:val="auto"/>
          <w:sz w:val="30"/>
          <w:szCs w:val="30"/>
          <w:highlight w:val="none"/>
        </w:rPr>
      </w:pPr>
    </w:p>
    <w:p>
      <w:pPr>
        <w:pStyle w:val="20"/>
        <w:spacing w:line="360" w:lineRule="auto"/>
        <w:jc w:val="left"/>
        <w:rPr>
          <w:rFonts w:hint="eastAsia" w:ascii="宋体" w:hAnsi="宋体" w:cs="宋体"/>
          <w:bCs/>
          <w:color w:val="auto"/>
          <w:sz w:val="30"/>
          <w:szCs w:val="30"/>
          <w:highlight w:val="none"/>
        </w:rPr>
      </w:pPr>
      <w:r>
        <w:rPr>
          <w:rFonts w:hint="eastAsia" w:ascii="宋体" w:hAnsi="宋体" w:cs="宋体"/>
          <w:bCs/>
          <w:color w:val="auto"/>
          <w:sz w:val="30"/>
          <w:szCs w:val="30"/>
          <w:highlight w:val="none"/>
        </w:rPr>
        <w:t>法定代表人或授权代理人：（签字）</w:t>
      </w:r>
    </w:p>
    <w:p>
      <w:pPr>
        <w:pStyle w:val="20"/>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公司名称：</w:t>
      </w:r>
    </w:p>
    <w:p>
      <w:pPr>
        <w:pStyle w:val="20"/>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（盖章）</w:t>
      </w:r>
    </w:p>
    <w:p>
      <w:pPr>
        <w:pStyle w:val="20"/>
        <w:spacing w:line="360" w:lineRule="auto"/>
        <w:jc w:val="left"/>
        <w:rPr>
          <w:rFonts w:ascii="宋体" w:hAnsi="宋体" w:cs="宋体"/>
          <w:bCs/>
          <w:color w:val="auto"/>
          <w:sz w:val="30"/>
          <w:szCs w:val="30"/>
          <w:highlight w:val="none"/>
        </w:rPr>
      </w:pPr>
    </w:p>
    <w:p>
      <w:pPr>
        <w:pStyle w:val="20"/>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年   月   日</w:t>
      </w:r>
    </w:p>
    <w:bookmarkEnd w:id="15"/>
    <w:p>
      <w:pPr>
        <w:pStyle w:val="20"/>
        <w:spacing w:line="360" w:lineRule="auto"/>
        <w:rPr>
          <w:rFonts w:ascii="宋体" w:hAnsi="宋体" w:cs="宋体"/>
          <w:bCs/>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widowControl/>
        <w:jc w:val="center"/>
        <w:rPr>
          <w:rFonts w:ascii="宋体" w:hAnsi="宋体" w:cs="宋体"/>
          <w:b w:val="0"/>
          <w:color w:val="auto"/>
          <w:highlight w:val="none"/>
        </w:rPr>
        <w:sectPr>
          <w:headerReference r:id="rId13" w:type="default"/>
          <w:footerReference r:id="rId14"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color w:val="auto"/>
          <w:highlight w:val="none"/>
        </w:rPr>
      </w:pPr>
      <w:r>
        <w:rPr>
          <w:rFonts w:hint="eastAsia" w:ascii="宋体" w:hAnsi="宋体" w:cs="宋体"/>
          <w:b w:val="0"/>
          <w:color w:val="auto"/>
          <w:highlight w:val="none"/>
        </w:rPr>
        <w:t>供应商廉洁承诺书（格式）</w:t>
      </w:r>
    </w:p>
    <w:p>
      <w:pPr>
        <w:widowControl/>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为维护公平竞争的市场秩序，我方自愿在参与贵方组织的商业往来活动中，加强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有关人员廉清从业管理，恪守商业道德，从源头预防和遏制违法、违规，违纪行为发生，特作以下承诺：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一、严格遵守国家有关法律法规，坚持诚实守信原则，恪守商业道德，规范商务人员廉洁从业行为。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二、不伙同他人串标、围标或非法排挤竞争对手，不在商业活动中提供虚假资料，损害贵方合法权益。</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三、不为贵方工作人员提供回扣、礼金、有价证券、贵重物品和报销个人费用。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四、不为贵方工作人员安排有可能影响公平、公正交易的宴请、健身、娱乐等活动。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五、不为贵方工作人员投资入股、个人借款或买卖股票、债券等提供方便。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六、不为贵方工作人员购买或装修住房、婚丧嫁娶、配偶子女上学或工作安排以及出国出境、旅游等提供方便。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七、不违反规定为贵方工作人员在我方相关企业挂名兼职、合伙经营、介绍承揽业务等提供方便，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八、不利用非法手段向贵方工作人员打探有关涉及贵方的商业秘密、业务渠道等。</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九、贵方对涉嫌不廉洁的商业行为进行调查时，我方有配合提供证据、作证的义务。</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十、未经贵方同意，我方不向任何新闻媒体、第三人述及有关贵方工作人员恪守商业道德方面的评价、信息。</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color w:val="auto"/>
          <w:sz w:val="24"/>
          <w:szCs w:val="24"/>
          <w:highlight w:val="none"/>
        </w:rPr>
        <w:br w:type="textWrapping"/>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承诺方：（盖章）  </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法定代表人或授权代理人：（签字）</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电话：</w:t>
      </w:r>
    </w:p>
    <w:p>
      <w:pPr>
        <w:widowControl/>
        <w:ind w:firstLine="5040" w:firstLineChars="2100"/>
        <w:jc w:val="left"/>
        <w:rPr>
          <w:rFonts w:hint="default"/>
          <w:color w:val="auto"/>
          <w:highlight w:val="none"/>
          <w:lang w:val="en-US" w:eastAsia="zh-CN"/>
        </w:rPr>
      </w:pPr>
      <w:r>
        <w:rPr>
          <w:rFonts w:hint="eastAsia" w:ascii="宋体" w:hAnsi="宋体" w:cs="宋体"/>
          <w:b w:val="0"/>
          <w:color w:val="auto"/>
          <w:sz w:val="24"/>
          <w:szCs w:val="24"/>
          <w:highlight w:val="none"/>
        </w:rPr>
        <w:t>年    月   日</w:t>
      </w:r>
    </w:p>
    <w:p>
      <w:pPr>
        <w:jc w:val="both"/>
        <w:rPr>
          <w:rFonts w:hint="eastAsia"/>
          <w:color w:val="auto"/>
          <w:highlight w:val="none"/>
          <w:lang w:val="en-US" w:eastAsia="zh-CN"/>
        </w:rPr>
      </w:pPr>
      <w:r>
        <w:rPr>
          <w:rFonts w:hint="eastAsia"/>
          <w:color w:val="auto"/>
          <w:highlight w:val="none"/>
          <w:lang w:val="en-US" w:eastAsia="zh-CN"/>
        </w:rPr>
        <w:tab/>
      </w:r>
    </w:p>
    <w:p>
      <w:pPr>
        <w:jc w:val="both"/>
        <w:rPr>
          <w:rFonts w:hint="eastAsia"/>
          <w:color w:val="auto"/>
          <w:highlight w:val="none"/>
          <w:lang w:val="en-US" w:eastAsia="zh-CN"/>
        </w:rPr>
      </w:pPr>
    </w:p>
    <w:p>
      <w:pPr>
        <w:pStyle w:val="20"/>
        <w:rPr>
          <w:rFonts w:hint="eastAsia"/>
          <w:color w:val="auto"/>
          <w:highlight w:val="none"/>
          <w:lang w:val="en-US" w:eastAsia="zh-CN"/>
        </w:rPr>
      </w:pPr>
    </w:p>
    <w:p>
      <w:pPr>
        <w:pStyle w:val="20"/>
        <w:rPr>
          <w:rFonts w:hint="eastAsia" w:eastAsia="宋体"/>
          <w:b w:val="0"/>
          <w:bCs w:val="0"/>
          <w:color w:val="auto"/>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6"/>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7"/>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4B947A4"/>
    <w:multiLevelType w:val="singleLevel"/>
    <w:tmpl w:val="24B947A4"/>
    <w:lvl w:ilvl="0" w:tentative="0">
      <w:start w:val="1"/>
      <w:numFmt w:val="decimal"/>
      <w:suff w:val="nothing"/>
      <w:lvlText w:val="%1、"/>
      <w:lvlJc w:val="left"/>
    </w:lvl>
  </w:abstractNum>
  <w:abstractNum w:abstractNumId="5">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2D277B8F"/>
    <w:multiLevelType w:val="multilevel"/>
    <w:tmpl w:val="2D277B8F"/>
    <w:lvl w:ilvl="0" w:tentative="0">
      <w:start w:val="1"/>
      <w:numFmt w:val="japaneseCounting"/>
      <w:lvlText w:val="%1、"/>
      <w:lvlJc w:val="left"/>
      <w:pPr>
        <w:ind w:left="1165" w:hanging="740"/>
      </w:pPr>
      <w:rPr>
        <w:rFonts w:hint="default"/>
      </w:r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7">
    <w:nsid w:val="46AAC769"/>
    <w:multiLevelType w:val="singleLevel"/>
    <w:tmpl w:val="46AAC769"/>
    <w:lvl w:ilvl="0" w:tentative="0">
      <w:start w:val="2"/>
      <w:numFmt w:val="chineseCounting"/>
      <w:suff w:val="nothing"/>
      <w:lvlText w:val="%1、"/>
      <w:lvlJc w:val="left"/>
      <w:rPr>
        <w:rFonts w:hint="eastAsia"/>
      </w:rPr>
    </w:lvl>
  </w:abstractNum>
  <w:abstractNum w:abstractNumId="8">
    <w:nsid w:val="59FACD89"/>
    <w:multiLevelType w:val="singleLevel"/>
    <w:tmpl w:val="59FACD89"/>
    <w:lvl w:ilvl="0" w:tentative="0">
      <w:start w:val="3"/>
      <w:numFmt w:val="chineseCounting"/>
      <w:suff w:val="space"/>
      <w:lvlText w:val="第%1条"/>
      <w:lvlJc w:val="left"/>
    </w:lvl>
  </w:abstractNum>
  <w:abstractNum w:abstractNumId="9">
    <w:nsid w:val="5C9B0628"/>
    <w:multiLevelType w:val="singleLevel"/>
    <w:tmpl w:val="5C9B0628"/>
    <w:lvl w:ilvl="0" w:tentative="0">
      <w:start w:val="1"/>
      <w:numFmt w:val="chineseCounting"/>
      <w:suff w:val="space"/>
      <w:lvlText w:val="第%1章"/>
      <w:lvlJc w:val="left"/>
      <w:rPr>
        <w:rFonts w:hint="eastAsia"/>
      </w:rPr>
    </w:lvl>
  </w:abstractNum>
  <w:abstractNum w:abstractNumId="10">
    <w:nsid w:val="786B8345"/>
    <w:multiLevelType w:val="singleLevel"/>
    <w:tmpl w:val="786B8345"/>
    <w:lvl w:ilvl="0" w:tentative="0">
      <w:start w:val="5"/>
      <w:numFmt w:val="chineseCounting"/>
      <w:suff w:val="nothing"/>
      <w:lvlText w:val="%1、"/>
      <w:lvlJc w:val="left"/>
      <w:rPr>
        <w:rFonts w:hint="eastAsia"/>
      </w:rPr>
    </w:lvl>
  </w:abstractNum>
  <w:abstractNum w:abstractNumId="11">
    <w:nsid w:val="7A996C28"/>
    <w:multiLevelType w:val="singleLevel"/>
    <w:tmpl w:val="7A996C28"/>
    <w:lvl w:ilvl="0" w:tentative="0">
      <w:start w:val="1"/>
      <w:numFmt w:val="decimal"/>
      <w:suff w:val="nothing"/>
      <w:lvlText w:val="%1、"/>
      <w:lvlJc w:val="left"/>
    </w:lvl>
  </w:abstractNum>
  <w:num w:numId="1">
    <w:abstractNumId w:val="5"/>
  </w:num>
  <w:num w:numId="2">
    <w:abstractNumId w:val="2"/>
  </w:num>
  <w:num w:numId="3">
    <w:abstractNumId w:val="1"/>
  </w:num>
  <w:num w:numId="4">
    <w:abstractNumId w:val="3"/>
  </w:num>
  <w:num w:numId="5">
    <w:abstractNumId w:val="9"/>
  </w:num>
  <w:num w:numId="6">
    <w:abstractNumId w:val="4"/>
  </w:num>
  <w:num w:numId="7">
    <w:abstractNumId w:val="11"/>
  </w:num>
  <w:num w:numId="8">
    <w:abstractNumId w:val="8"/>
  </w:num>
  <w:num w:numId="9">
    <w:abstractNumId w:val="6"/>
  </w:num>
  <w:num w:numId="10">
    <w:abstractNumId w:val="0"/>
  </w:num>
  <w:num w:numId="11">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591E65"/>
    <w:rsid w:val="08A8480D"/>
    <w:rsid w:val="09352049"/>
    <w:rsid w:val="0A4A7990"/>
    <w:rsid w:val="0A912D3C"/>
    <w:rsid w:val="0B440B42"/>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7A6231"/>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3001098"/>
    <w:rsid w:val="25653DDF"/>
    <w:rsid w:val="273109BD"/>
    <w:rsid w:val="27341C73"/>
    <w:rsid w:val="27AB2F33"/>
    <w:rsid w:val="27F02089"/>
    <w:rsid w:val="280E7427"/>
    <w:rsid w:val="2878694B"/>
    <w:rsid w:val="288202F1"/>
    <w:rsid w:val="28835C82"/>
    <w:rsid w:val="2885643D"/>
    <w:rsid w:val="295C17C4"/>
    <w:rsid w:val="29F1156B"/>
    <w:rsid w:val="2A9767DF"/>
    <w:rsid w:val="2AC06F9C"/>
    <w:rsid w:val="2B01007D"/>
    <w:rsid w:val="2B4B4303"/>
    <w:rsid w:val="2BB12A90"/>
    <w:rsid w:val="2BD7373B"/>
    <w:rsid w:val="2C3D26A8"/>
    <w:rsid w:val="2C6852C0"/>
    <w:rsid w:val="2D1F5A8A"/>
    <w:rsid w:val="2D59068D"/>
    <w:rsid w:val="2D5D2A09"/>
    <w:rsid w:val="2E2A29D0"/>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4B235BD"/>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5F265A0"/>
    <w:rsid w:val="464016F5"/>
    <w:rsid w:val="465F362C"/>
    <w:rsid w:val="46B83B2F"/>
    <w:rsid w:val="46CD09A6"/>
    <w:rsid w:val="47D95A22"/>
    <w:rsid w:val="48136576"/>
    <w:rsid w:val="483240A5"/>
    <w:rsid w:val="48465573"/>
    <w:rsid w:val="48A87F7B"/>
    <w:rsid w:val="495C2428"/>
    <w:rsid w:val="496E391C"/>
    <w:rsid w:val="4A1319D9"/>
    <w:rsid w:val="4A8E046C"/>
    <w:rsid w:val="4ACA1D10"/>
    <w:rsid w:val="4AFB5CD3"/>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0F60CA"/>
    <w:rsid w:val="5B117071"/>
    <w:rsid w:val="5B260D65"/>
    <w:rsid w:val="5B2B2831"/>
    <w:rsid w:val="5B407C18"/>
    <w:rsid w:val="5B620E84"/>
    <w:rsid w:val="5C411365"/>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7E4BDD"/>
    <w:rsid w:val="6DDD348B"/>
    <w:rsid w:val="6DEA3D34"/>
    <w:rsid w:val="6E041063"/>
    <w:rsid w:val="6E857FC1"/>
    <w:rsid w:val="6F3921DE"/>
    <w:rsid w:val="6F78727E"/>
    <w:rsid w:val="6F873050"/>
    <w:rsid w:val="6FAA5C3A"/>
    <w:rsid w:val="6FD10D4C"/>
    <w:rsid w:val="7003702D"/>
    <w:rsid w:val="700A103B"/>
    <w:rsid w:val="70572E9C"/>
    <w:rsid w:val="70C427FA"/>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8B126F3"/>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7"/>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8"/>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9"/>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60"/>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1"/>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2"/>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3"/>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4"/>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5"/>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locked/>
    <w:uiPriority w:val="99"/>
    <w:pPr>
      <w:ind w:left="420" w:leftChars="200"/>
    </w:p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4"/>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1"/>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7"/>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2"/>
    <w:qFormat/>
    <w:uiPriority w:val="99"/>
    <w:pPr>
      <w:spacing w:after="120"/>
    </w:pPr>
    <w:rPr>
      <w:sz w:val="16"/>
      <w:szCs w:val="16"/>
    </w:rPr>
  </w:style>
  <w:style w:type="paragraph" w:styleId="20">
    <w:name w:val="Body Text"/>
    <w:basedOn w:val="1"/>
    <w:link w:val="66"/>
    <w:qFormat/>
    <w:uiPriority w:val="99"/>
    <w:pPr>
      <w:spacing w:after="120"/>
    </w:pPr>
    <w:rPr>
      <w:b w:val="0"/>
      <w:bCs w:val="0"/>
      <w:sz w:val="21"/>
      <w:szCs w:val="21"/>
    </w:rPr>
  </w:style>
  <w:style w:type="paragraph" w:styleId="21">
    <w:name w:val="Body Text Indent"/>
    <w:basedOn w:val="1"/>
    <w:link w:val="73"/>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4"/>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5"/>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6"/>
    <w:qFormat/>
    <w:uiPriority w:val="99"/>
    <w:pPr>
      <w:spacing w:after="120" w:line="480" w:lineRule="auto"/>
      <w:ind w:left="420" w:leftChars="200"/>
    </w:pPr>
  </w:style>
  <w:style w:type="paragraph" w:styleId="29">
    <w:name w:val="Balloon Text"/>
    <w:basedOn w:val="1"/>
    <w:link w:val="77"/>
    <w:semiHidden/>
    <w:qFormat/>
    <w:uiPriority w:val="99"/>
    <w:rPr>
      <w:rFonts w:ascii="Calibri" w:hAnsi="Calibri" w:cs="Calibri"/>
      <w:b w:val="0"/>
      <w:bCs w:val="0"/>
      <w:sz w:val="18"/>
      <w:szCs w:val="18"/>
    </w:rPr>
  </w:style>
  <w:style w:type="paragraph" w:styleId="30">
    <w:name w:val="footer"/>
    <w:basedOn w:val="1"/>
    <w:next w:val="20"/>
    <w:link w:val="78"/>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9"/>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80"/>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1"/>
    <w:qFormat/>
    <w:uiPriority w:val="99"/>
    <w:rPr>
      <w:rFonts w:ascii="仿宋_GB2312" w:hAnsi="宋体" w:eastAsia="仿宋_GB2312" w:cs="仿宋_GB2312"/>
      <w:b w:val="0"/>
      <w:bCs w:val="0"/>
      <w:sz w:val="28"/>
      <w:szCs w:val="28"/>
    </w:rPr>
  </w:style>
  <w:style w:type="paragraph" w:styleId="40">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3"/>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7"/>
    <w:semiHidden/>
    <w:qFormat/>
    <w:uiPriority w:val="99"/>
    <w:pPr>
      <w:adjustRightInd/>
      <w:spacing w:line="240" w:lineRule="auto"/>
      <w:textAlignment w:val="auto"/>
    </w:pPr>
    <w:rPr>
      <w:b/>
      <w:bCs/>
      <w:kern w:val="2"/>
      <w:sz w:val="21"/>
      <w:szCs w:val="21"/>
    </w:rPr>
  </w:style>
  <w:style w:type="paragraph" w:styleId="44">
    <w:name w:val="Body Text First Indent"/>
    <w:basedOn w:val="20"/>
    <w:link w:val="69"/>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正文3"/>
    <w:basedOn w:val="1"/>
    <w:next w:val="1"/>
    <w:qFormat/>
    <w:uiPriority w:val="0"/>
    <w:pPr>
      <w:spacing w:before="50" w:after="50" w:line="480" w:lineRule="exact"/>
      <w:jc w:val="center"/>
    </w:pPr>
    <w:rPr>
      <w:rFonts w:eastAsia="宋体"/>
      <w:kern w:val="1"/>
      <w:sz w:val="28"/>
    </w:rPr>
  </w:style>
  <w:style w:type="character" w:customStyle="1" w:styleId="57">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8">
    <w:name w:val="标题 2 Char"/>
    <w:basedOn w:val="49"/>
    <w:link w:val="4"/>
    <w:qFormat/>
    <w:locked/>
    <w:uiPriority w:val="99"/>
    <w:rPr>
      <w:rFonts w:eastAsia="仿宋_GB2312" w:cs="Times New Roman"/>
      <w:b/>
      <w:bCs/>
      <w:sz w:val="30"/>
      <w:szCs w:val="30"/>
      <w:lang w:val="en-US" w:eastAsia="zh-CN"/>
    </w:rPr>
  </w:style>
  <w:style w:type="character" w:customStyle="1" w:styleId="59">
    <w:name w:val="标题 3 Char"/>
    <w:basedOn w:val="49"/>
    <w:link w:val="5"/>
    <w:semiHidden/>
    <w:qFormat/>
    <w:locked/>
    <w:uiPriority w:val="99"/>
    <w:rPr>
      <w:rFonts w:cs="Times New Roman"/>
      <w:b/>
      <w:bCs/>
      <w:sz w:val="32"/>
      <w:szCs w:val="32"/>
    </w:rPr>
  </w:style>
  <w:style w:type="character" w:customStyle="1" w:styleId="60">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61">
    <w:name w:val="标题 5 Char"/>
    <w:basedOn w:val="49"/>
    <w:link w:val="7"/>
    <w:qFormat/>
    <w:locked/>
    <w:uiPriority w:val="99"/>
    <w:rPr>
      <w:rFonts w:eastAsia="宋体" w:cs="Times New Roman"/>
      <w:b/>
      <w:bCs/>
      <w:kern w:val="2"/>
      <w:sz w:val="28"/>
      <w:szCs w:val="28"/>
      <w:lang w:val="en-US" w:eastAsia="zh-CN"/>
    </w:rPr>
  </w:style>
  <w:style w:type="character" w:customStyle="1" w:styleId="62">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63">
    <w:name w:val="标题 7 Char"/>
    <w:basedOn w:val="49"/>
    <w:link w:val="9"/>
    <w:qFormat/>
    <w:locked/>
    <w:uiPriority w:val="99"/>
    <w:rPr>
      <w:rFonts w:eastAsia="宋体" w:cs="Times New Roman"/>
      <w:b/>
      <w:bCs/>
      <w:kern w:val="2"/>
      <w:sz w:val="24"/>
      <w:szCs w:val="24"/>
      <w:lang w:val="en-US" w:eastAsia="zh-CN"/>
    </w:rPr>
  </w:style>
  <w:style w:type="character" w:customStyle="1" w:styleId="64">
    <w:name w:val="标题 8 Char"/>
    <w:basedOn w:val="49"/>
    <w:link w:val="10"/>
    <w:qFormat/>
    <w:locked/>
    <w:uiPriority w:val="99"/>
    <w:rPr>
      <w:rFonts w:ascii="Arial" w:hAnsi="Arial" w:eastAsia="黑体" w:cs="Arial"/>
      <w:kern w:val="2"/>
      <w:sz w:val="24"/>
      <w:szCs w:val="24"/>
      <w:lang w:val="en-US" w:eastAsia="zh-CN"/>
    </w:rPr>
  </w:style>
  <w:style w:type="character" w:customStyle="1" w:styleId="65">
    <w:name w:val="标题 9 Char"/>
    <w:basedOn w:val="49"/>
    <w:link w:val="11"/>
    <w:qFormat/>
    <w:locked/>
    <w:uiPriority w:val="99"/>
    <w:rPr>
      <w:rFonts w:ascii="Arial" w:hAnsi="Arial" w:eastAsia="黑体" w:cs="Arial"/>
      <w:kern w:val="2"/>
      <w:sz w:val="21"/>
      <w:szCs w:val="21"/>
      <w:lang w:val="en-US" w:eastAsia="zh-CN"/>
    </w:rPr>
  </w:style>
  <w:style w:type="character" w:customStyle="1" w:styleId="66">
    <w:name w:val="正文文本 Char"/>
    <w:basedOn w:val="49"/>
    <w:link w:val="20"/>
    <w:qFormat/>
    <w:locked/>
    <w:uiPriority w:val="99"/>
    <w:rPr>
      <w:rFonts w:cs="Times New Roman"/>
      <w:kern w:val="2"/>
      <w:sz w:val="21"/>
      <w:szCs w:val="21"/>
    </w:rPr>
  </w:style>
  <w:style w:type="character" w:customStyle="1" w:styleId="67">
    <w:name w:val="批注文字 Char"/>
    <w:basedOn w:val="49"/>
    <w:link w:val="18"/>
    <w:qFormat/>
    <w:locked/>
    <w:uiPriority w:val="99"/>
    <w:rPr>
      <w:rFonts w:eastAsia="宋体" w:cs="Times New Roman"/>
      <w:sz w:val="24"/>
      <w:szCs w:val="24"/>
      <w:lang w:val="en-US" w:eastAsia="zh-CN"/>
    </w:rPr>
  </w:style>
  <w:style w:type="character" w:customStyle="1" w:styleId="68">
    <w:name w:val="Comment Subject Char"/>
    <w:basedOn w:val="67"/>
    <w:link w:val="43"/>
    <w:semiHidden/>
    <w:qFormat/>
    <w:locked/>
    <w:uiPriority w:val="99"/>
    <w:rPr>
      <w:b/>
      <w:bCs/>
      <w:sz w:val="30"/>
      <w:szCs w:val="30"/>
    </w:rPr>
  </w:style>
  <w:style w:type="character" w:customStyle="1" w:styleId="69">
    <w:name w:val="正文首行缩进 Char"/>
    <w:basedOn w:val="70"/>
    <w:link w:val="44"/>
    <w:qFormat/>
    <w:locked/>
    <w:uiPriority w:val="99"/>
  </w:style>
  <w:style w:type="character" w:customStyle="1" w:styleId="70">
    <w:name w:val="Char Char6"/>
    <w:basedOn w:val="49"/>
    <w:qFormat/>
    <w:uiPriority w:val="99"/>
    <w:rPr>
      <w:rFonts w:eastAsia="宋体" w:cs="Times New Roman"/>
      <w:kern w:val="2"/>
      <w:sz w:val="21"/>
      <w:szCs w:val="21"/>
      <w:lang w:val="en-US" w:eastAsia="zh-CN"/>
    </w:rPr>
  </w:style>
  <w:style w:type="character" w:customStyle="1" w:styleId="71">
    <w:name w:val="文档结构图 Char"/>
    <w:basedOn w:val="49"/>
    <w:link w:val="16"/>
    <w:qFormat/>
    <w:locked/>
    <w:uiPriority w:val="99"/>
    <w:rPr>
      <w:rFonts w:eastAsia="宋体" w:cs="Times New Roman"/>
      <w:b/>
      <w:bCs/>
      <w:kern w:val="2"/>
      <w:sz w:val="30"/>
      <w:szCs w:val="30"/>
      <w:lang w:val="en-US" w:eastAsia="zh-CN"/>
    </w:rPr>
  </w:style>
  <w:style w:type="character" w:customStyle="1" w:styleId="72">
    <w:name w:val="正文文本 3 Char"/>
    <w:basedOn w:val="49"/>
    <w:link w:val="19"/>
    <w:semiHidden/>
    <w:qFormat/>
    <w:locked/>
    <w:uiPriority w:val="99"/>
    <w:rPr>
      <w:rFonts w:cs="Times New Roman"/>
      <w:b/>
      <w:bCs/>
      <w:sz w:val="16"/>
      <w:szCs w:val="16"/>
    </w:rPr>
  </w:style>
  <w:style w:type="character" w:customStyle="1" w:styleId="73">
    <w:name w:val="正文文本缩进 Char"/>
    <w:basedOn w:val="49"/>
    <w:link w:val="21"/>
    <w:semiHidden/>
    <w:qFormat/>
    <w:locked/>
    <w:uiPriority w:val="99"/>
    <w:rPr>
      <w:rFonts w:cs="Times New Roman"/>
      <w:b/>
      <w:bCs/>
      <w:sz w:val="30"/>
      <w:szCs w:val="30"/>
    </w:rPr>
  </w:style>
  <w:style w:type="character" w:customStyle="1" w:styleId="74">
    <w:name w:val="纯文本 Char"/>
    <w:basedOn w:val="49"/>
    <w:link w:val="25"/>
    <w:semiHidden/>
    <w:qFormat/>
    <w:locked/>
    <w:uiPriority w:val="99"/>
    <w:rPr>
      <w:rFonts w:ascii="宋体" w:hAnsi="Courier New" w:cs="Courier New"/>
      <w:b/>
      <w:bCs/>
      <w:sz w:val="21"/>
      <w:szCs w:val="21"/>
    </w:rPr>
  </w:style>
  <w:style w:type="character" w:customStyle="1" w:styleId="75">
    <w:name w:val="日期 Char"/>
    <w:basedOn w:val="49"/>
    <w:link w:val="27"/>
    <w:semiHidden/>
    <w:qFormat/>
    <w:locked/>
    <w:uiPriority w:val="99"/>
    <w:rPr>
      <w:rFonts w:cs="Times New Roman"/>
      <w:b/>
      <w:bCs/>
      <w:sz w:val="30"/>
      <w:szCs w:val="30"/>
    </w:rPr>
  </w:style>
  <w:style w:type="character" w:customStyle="1" w:styleId="76">
    <w:name w:val="正文文本缩进 2 Char"/>
    <w:basedOn w:val="49"/>
    <w:link w:val="28"/>
    <w:semiHidden/>
    <w:qFormat/>
    <w:locked/>
    <w:uiPriority w:val="99"/>
    <w:rPr>
      <w:rFonts w:cs="Times New Roman"/>
      <w:b/>
      <w:bCs/>
      <w:sz w:val="30"/>
      <w:szCs w:val="30"/>
    </w:rPr>
  </w:style>
  <w:style w:type="character" w:customStyle="1" w:styleId="77">
    <w:name w:val="批注框文本 Char"/>
    <w:basedOn w:val="49"/>
    <w:link w:val="29"/>
    <w:semiHidden/>
    <w:qFormat/>
    <w:locked/>
    <w:uiPriority w:val="99"/>
    <w:rPr>
      <w:rFonts w:cs="Times New Roman"/>
      <w:b/>
      <w:bCs/>
      <w:sz w:val="2"/>
    </w:rPr>
  </w:style>
  <w:style w:type="character" w:customStyle="1" w:styleId="78">
    <w:name w:val="页脚 Char"/>
    <w:basedOn w:val="49"/>
    <w:link w:val="30"/>
    <w:qFormat/>
    <w:locked/>
    <w:uiPriority w:val="99"/>
    <w:rPr>
      <w:rFonts w:ascii="仿宋_GB2312" w:eastAsia="仿宋_GB2312" w:cs="仿宋_GB2312"/>
      <w:sz w:val="18"/>
      <w:szCs w:val="18"/>
    </w:rPr>
  </w:style>
  <w:style w:type="character" w:customStyle="1" w:styleId="79">
    <w:name w:val="页眉 Char"/>
    <w:basedOn w:val="49"/>
    <w:link w:val="31"/>
    <w:qFormat/>
    <w:locked/>
    <w:uiPriority w:val="99"/>
    <w:rPr>
      <w:rFonts w:ascii="仿宋_GB2312" w:eastAsia="仿宋_GB2312" w:cs="仿宋_GB2312"/>
      <w:sz w:val="18"/>
      <w:szCs w:val="18"/>
    </w:rPr>
  </w:style>
  <w:style w:type="character" w:customStyle="1" w:styleId="80">
    <w:name w:val="正文文本缩进 3 Char"/>
    <w:basedOn w:val="49"/>
    <w:link w:val="36"/>
    <w:semiHidden/>
    <w:qFormat/>
    <w:locked/>
    <w:uiPriority w:val="99"/>
    <w:rPr>
      <w:rFonts w:cs="Times New Roman"/>
      <w:b/>
      <w:bCs/>
      <w:sz w:val="16"/>
      <w:szCs w:val="16"/>
    </w:rPr>
  </w:style>
  <w:style w:type="character" w:customStyle="1" w:styleId="81">
    <w:name w:val="正文文本 2 Char"/>
    <w:basedOn w:val="49"/>
    <w:link w:val="39"/>
    <w:semiHidden/>
    <w:qFormat/>
    <w:locked/>
    <w:uiPriority w:val="99"/>
    <w:rPr>
      <w:rFonts w:cs="Times New Roman"/>
      <w:b/>
      <w:bCs/>
      <w:sz w:val="30"/>
      <w:szCs w:val="30"/>
    </w:rPr>
  </w:style>
  <w:style w:type="character" w:customStyle="1" w:styleId="82">
    <w:name w:val="HTML 预设格式 Char"/>
    <w:basedOn w:val="49"/>
    <w:link w:val="40"/>
    <w:qFormat/>
    <w:locked/>
    <w:uiPriority w:val="99"/>
    <w:rPr>
      <w:rFonts w:ascii="宋体" w:eastAsia="宋体" w:cs="宋体"/>
      <w:sz w:val="24"/>
      <w:szCs w:val="24"/>
    </w:rPr>
  </w:style>
  <w:style w:type="character" w:customStyle="1" w:styleId="83">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4">
    <w:name w:val="Char Char Char1"/>
    <w:basedOn w:val="1"/>
    <w:qFormat/>
    <w:uiPriority w:val="99"/>
    <w:rPr>
      <w:b w:val="0"/>
      <w:bCs w:val="0"/>
      <w:sz w:val="21"/>
      <w:szCs w:val="21"/>
    </w:rPr>
  </w:style>
  <w:style w:type="paragraph" w:customStyle="1" w:styleId="85">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6">
    <w:name w:val="表名"/>
    <w:basedOn w:val="85"/>
    <w:qFormat/>
    <w:uiPriority w:val="99"/>
    <w:pPr>
      <w:spacing w:before="0" w:after="0" w:line="360" w:lineRule="auto"/>
    </w:pPr>
    <w:rPr>
      <w:sz w:val="28"/>
      <w:szCs w:val="28"/>
    </w:rPr>
  </w:style>
  <w:style w:type="paragraph" w:customStyle="1" w:styleId="87">
    <w:name w:val="Char Char Char"/>
    <w:basedOn w:val="1"/>
    <w:qFormat/>
    <w:uiPriority w:val="99"/>
    <w:rPr>
      <w:b w:val="0"/>
      <w:bCs w:val="0"/>
      <w:sz w:val="21"/>
      <w:szCs w:val="21"/>
    </w:rPr>
  </w:style>
  <w:style w:type="paragraph" w:customStyle="1" w:styleId="88">
    <w:name w:val="正文2"/>
    <w:basedOn w:val="89"/>
    <w:qFormat/>
    <w:uiPriority w:val="99"/>
    <w:pPr>
      <w:spacing w:line="240" w:lineRule="auto"/>
      <w:ind w:left="0" w:firstLine="0"/>
    </w:pPr>
    <w:rPr>
      <w:spacing w:val="20"/>
      <w:sz w:val="24"/>
      <w:szCs w:val="24"/>
    </w:rPr>
  </w:style>
  <w:style w:type="paragraph" w:customStyle="1" w:styleId="89">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0">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1">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3">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3">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8">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5">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9">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0">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1">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2">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3">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5">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6">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7">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8">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9">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0">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5">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4">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6">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7">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Char"/>
    <w:basedOn w:val="1"/>
    <w:qFormat/>
    <w:uiPriority w:val="99"/>
    <w:rPr>
      <w:b w:val="0"/>
      <w:bCs w:val="0"/>
      <w:sz w:val="21"/>
      <w:szCs w:val="21"/>
    </w:rPr>
  </w:style>
  <w:style w:type="paragraph" w:customStyle="1" w:styleId="150">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1">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2">
    <w:name w:val="表头"/>
    <w:basedOn w:val="1"/>
    <w:link w:val="163"/>
    <w:qFormat/>
    <w:uiPriority w:val="99"/>
    <w:pPr>
      <w:topLinePunct/>
      <w:spacing w:before="160" w:after="60"/>
      <w:jc w:val="center"/>
    </w:pPr>
    <w:rPr>
      <w:rFonts w:eastAsia="黑体"/>
      <w:b w:val="0"/>
      <w:bCs w:val="0"/>
      <w:sz w:val="21"/>
      <w:szCs w:val="21"/>
    </w:rPr>
  </w:style>
  <w:style w:type="paragraph" w:customStyle="1" w:styleId="153">
    <w:name w:val="List Paragraph1"/>
    <w:basedOn w:val="1"/>
    <w:qFormat/>
    <w:uiPriority w:val="99"/>
    <w:pPr>
      <w:ind w:firstLine="420" w:firstLineChars="200"/>
    </w:pPr>
  </w:style>
  <w:style w:type="paragraph" w:customStyle="1" w:styleId="154">
    <w:name w:val="Char1"/>
    <w:basedOn w:val="1"/>
    <w:qFormat/>
    <w:uiPriority w:val="99"/>
    <w:rPr>
      <w:b w:val="0"/>
      <w:bCs w:val="0"/>
      <w:sz w:val="21"/>
      <w:szCs w:val="21"/>
    </w:rPr>
  </w:style>
  <w:style w:type="paragraph" w:customStyle="1" w:styleId="155">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6">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7">
    <w:name w:val="jl 三级 Char Char"/>
    <w:basedOn w:val="49"/>
    <w:link w:val="158"/>
    <w:qFormat/>
    <w:locked/>
    <w:uiPriority w:val="99"/>
    <w:rPr>
      <w:rFonts w:ascii="宋体" w:eastAsia="宋体" w:cs="宋体"/>
      <w:b/>
      <w:bCs/>
      <w:color w:val="000000"/>
      <w:kern w:val="2"/>
      <w:sz w:val="24"/>
      <w:szCs w:val="24"/>
    </w:rPr>
  </w:style>
  <w:style w:type="paragraph" w:customStyle="1" w:styleId="158">
    <w:name w:val="jl 三级 Char"/>
    <w:basedOn w:val="1"/>
    <w:link w:val="15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9">
    <w:name w:val="正文格式 Char"/>
    <w:basedOn w:val="49"/>
    <w:link w:val="160"/>
    <w:qFormat/>
    <w:locked/>
    <w:uiPriority w:val="99"/>
    <w:rPr>
      <w:rFonts w:ascii="宋体" w:eastAsia="宋体" w:cs="宋体"/>
      <w:kern w:val="2"/>
      <w:sz w:val="21"/>
      <w:szCs w:val="21"/>
    </w:rPr>
  </w:style>
  <w:style w:type="paragraph" w:customStyle="1" w:styleId="160">
    <w:name w:val="正文格式"/>
    <w:basedOn w:val="1"/>
    <w:link w:val="159"/>
    <w:qFormat/>
    <w:uiPriority w:val="99"/>
    <w:pPr>
      <w:topLinePunct/>
      <w:ind w:firstLine="420" w:firstLineChars="200"/>
    </w:pPr>
    <w:rPr>
      <w:rFonts w:ascii="宋体" w:cs="宋体"/>
      <w:b w:val="0"/>
      <w:bCs w:val="0"/>
      <w:sz w:val="21"/>
      <w:szCs w:val="21"/>
    </w:rPr>
  </w:style>
  <w:style w:type="character" w:customStyle="1" w:styleId="161">
    <w:name w:val="unnamed13"/>
    <w:basedOn w:val="49"/>
    <w:qFormat/>
    <w:uiPriority w:val="99"/>
    <w:rPr>
      <w:rFonts w:cs="Times New Roman"/>
      <w:spacing w:val="12"/>
      <w:sz w:val="20"/>
      <w:szCs w:val="20"/>
    </w:rPr>
  </w:style>
  <w:style w:type="character" w:customStyle="1" w:styleId="162">
    <w:name w:val="unnamed51"/>
    <w:basedOn w:val="49"/>
    <w:qFormat/>
    <w:uiPriority w:val="99"/>
    <w:rPr>
      <w:rFonts w:cs="Times New Roman"/>
      <w:spacing w:val="0"/>
      <w:sz w:val="20"/>
      <w:szCs w:val="20"/>
    </w:rPr>
  </w:style>
  <w:style w:type="character" w:customStyle="1" w:styleId="163">
    <w:name w:val="表头 Char"/>
    <w:basedOn w:val="49"/>
    <w:link w:val="152"/>
    <w:qFormat/>
    <w:locked/>
    <w:uiPriority w:val="99"/>
    <w:rPr>
      <w:rFonts w:eastAsia="黑体" w:cs="Times New Roman"/>
      <w:kern w:val="2"/>
      <w:sz w:val="21"/>
      <w:szCs w:val="21"/>
      <w:lang w:val="en-US" w:eastAsia="zh-CN"/>
    </w:rPr>
  </w:style>
  <w:style w:type="character" w:customStyle="1" w:styleId="164">
    <w:name w:val="Char Char2"/>
    <w:basedOn w:val="49"/>
    <w:qFormat/>
    <w:uiPriority w:val="99"/>
    <w:rPr>
      <w:rFonts w:ascii="Arial" w:hAnsi="Arial" w:eastAsia="宋体" w:cs="Arial"/>
      <w:b/>
      <w:bCs/>
      <w:kern w:val="2"/>
      <w:sz w:val="32"/>
      <w:szCs w:val="32"/>
      <w:lang w:val="en-US" w:eastAsia="zh-CN"/>
    </w:rPr>
  </w:style>
  <w:style w:type="character" w:customStyle="1" w:styleId="165">
    <w:name w:val="jl 正文 Char Char Char"/>
    <w:basedOn w:val="49"/>
    <w:link w:val="166"/>
    <w:qFormat/>
    <w:locked/>
    <w:uiPriority w:val="99"/>
    <w:rPr>
      <w:rFonts w:ascii="宋体" w:cs="宋体"/>
      <w:kern w:val="2"/>
      <w:sz w:val="24"/>
      <w:szCs w:val="24"/>
    </w:rPr>
  </w:style>
  <w:style w:type="paragraph" w:customStyle="1" w:styleId="166">
    <w:name w:val="jl 正文 Char Char"/>
    <w:basedOn w:val="1"/>
    <w:link w:val="165"/>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7">
    <w:name w:val="批注主题 Char"/>
    <w:basedOn w:val="67"/>
    <w:link w:val="43"/>
    <w:qFormat/>
    <w:locked/>
    <w:uiPriority w:val="99"/>
    <w:rPr>
      <w:b/>
      <w:bCs/>
      <w:kern w:val="2"/>
      <w:sz w:val="21"/>
      <w:szCs w:val="21"/>
    </w:rPr>
  </w:style>
  <w:style w:type="paragraph" w:customStyle="1" w:styleId="168">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9">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0">
    <w:name w:val="Char Char Char Char"/>
    <w:basedOn w:val="1"/>
    <w:qFormat/>
    <w:uiPriority w:val="99"/>
    <w:rPr>
      <w:b w:val="0"/>
      <w:bCs w:val="0"/>
      <w:sz w:val="21"/>
      <w:szCs w:val="21"/>
    </w:rPr>
  </w:style>
  <w:style w:type="paragraph" w:customStyle="1" w:styleId="171">
    <w:name w:val="默认段落字体 Para Char Char Char Char"/>
    <w:basedOn w:val="1"/>
    <w:qFormat/>
    <w:uiPriority w:val="99"/>
    <w:rPr>
      <w:rFonts w:ascii="宋体" w:hAnsi="宋体" w:cs="宋体"/>
      <w:color w:val="000000"/>
      <w:sz w:val="24"/>
      <w:szCs w:val="24"/>
    </w:rPr>
  </w:style>
  <w:style w:type="paragraph" w:customStyle="1" w:styleId="172">
    <w:name w:val="范本使用说明"/>
    <w:basedOn w:val="1"/>
    <w:qFormat/>
    <w:uiPriority w:val="99"/>
    <w:pPr>
      <w:jc w:val="center"/>
    </w:pPr>
    <w:rPr>
      <w:rFonts w:ascii="黑体" w:eastAsia="黑体" w:cs="黑体"/>
      <w:sz w:val="32"/>
      <w:szCs w:val="32"/>
    </w:rPr>
  </w:style>
  <w:style w:type="paragraph" w:customStyle="1" w:styleId="173">
    <w:name w:val="Char Char Char Char Char Char Char"/>
    <w:basedOn w:val="1"/>
    <w:qFormat/>
    <w:uiPriority w:val="99"/>
    <w:rPr>
      <w:b w:val="0"/>
      <w:bCs w:val="0"/>
      <w:sz w:val="21"/>
      <w:szCs w:val="21"/>
    </w:rPr>
  </w:style>
  <w:style w:type="paragraph" w:customStyle="1" w:styleId="174">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5">
    <w:name w:val="批注主题 Char1"/>
    <w:basedOn w:val="67"/>
    <w:qFormat/>
    <w:uiPriority w:val="99"/>
    <w:rPr>
      <w:b/>
      <w:bCs/>
      <w:kern w:val="2"/>
      <w:sz w:val="30"/>
      <w:szCs w:val="30"/>
    </w:rPr>
  </w:style>
  <w:style w:type="paragraph" w:customStyle="1" w:styleId="176">
    <w:name w:val="注标题"/>
    <w:basedOn w:val="1"/>
    <w:qFormat/>
    <w:uiPriority w:val="99"/>
    <w:pPr>
      <w:topLinePunct/>
    </w:pPr>
    <w:rPr>
      <w:b w:val="0"/>
      <w:bCs w:val="0"/>
      <w:sz w:val="18"/>
      <w:szCs w:val="18"/>
    </w:rPr>
  </w:style>
  <w:style w:type="paragraph" w:customStyle="1" w:styleId="177">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8">
    <w:name w:val="样式 样式 标题 2 + 段前: 0.5 行 段后: 0.5 行 + 首行缩进:  2 字符 段前: 0.5 行 段后: 0..."/>
    <w:basedOn w:val="177"/>
    <w:qFormat/>
    <w:uiPriority w:val="99"/>
    <w:pPr>
      <w:spacing w:before="50" w:after="50"/>
      <w:ind w:firstLine="0" w:firstLineChars="0"/>
    </w:pPr>
  </w:style>
  <w:style w:type="paragraph" w:customStyle="1" w:styleId="179">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0">
    <w:name w:val="标题 1 Char"/>
    <w:basedOn w:val="49"/>
    <w:qFormat/>
    <w:uiPriority w:val="99"/>
    <w:rPr>
      <w:rFonts w:eastAsia="黑体" w:cs="Times New Roman"/>
      <w:kern w:val="44"/>
      <w:sz w:val="28"/>
      <w:szCs w:val="28"/>
      <w:lang w:val="en-US" w:eastAsia="zh-CN"/>
    </w:rPr>
  </w:style>
  <w:style w:type="character" w:customStyle="1" w:styleId="181">
    <w:name w:val="样式 标题 1 + 加粗 Char"/>
    <w:basedOn w:val="180"/>
    <w:qFormat/>
    <w:uiPriority w:val="99"/>
    <w:rPr>
      <w:b/>
      <w:bCs/>
    </w:rPr>
  </w:style>
  <w:style w:type="paragraph" w:customStyle="1" w:styleId="182">
    <w:name w:val="默认段落字体 Para Char Char Char Char Char"/>
    <w:basedOn w:val="1"/>
    <w:qFormat/>
    <w:uiPriority w:val="99"/>
    <w:rPr>
      <w:rFonts w:ascii="宋体" w:hAnsi="宋体" w:cs="宋体"/>
      <w:color w:val="000000"/>
      <w:sz w:val="24"/>
      <w:szCs w:val="24"/>
    </w:rPr>
  </w:style>
  <w:style w:type="paragraph" w:customStyle="1" w:styleId="183">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4">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5">
    <w:name w:val="样式 标题 1 + 加粗1 Char"/>
    <w:basedOn w:val="180"/>
    <w:qFormat/>
    <w:uiPriority w:val="99"/>
  </w:style>
  <w:style w:type="paragraph" w:customStyle="1" w:styleId="186">
    <w:name w:val="Char Char Char Char1"/>
    <w:basedOn w:val="1"/>
    <w:qFormat/>
    <w:uiPriority w:val="99"/>
    <w:rPr>
      <w:b w:val="0"/>
      <w:bCs w:val="0"/>
      <w:sz w:val="21"/>
      <w:szCs w:val="21"/>
    </w:rPr>
  </w:style>
  <w:style w:type="paragraph" w:customStyle="1" w:styleId="187">
    <w:name w:val="样式3"/>
    <w:basedOn w:val="1"/>
    <w:qFormat/>
    <w:uiPriority w:val="99"/>
    <w:pPr>
      <w:topLinePunct/>
      <w:ind w:firstLine="420"/>
    </w:pPr>
    <w:rPr>
      <w:rFonts w:eastAsia="黑体"/>
      <w:b w:val="0"/>
      <w:bCs w:val="0"/>
      <w:sz w:val="21"/>
      <w:szCs w:val="21"/>
    </w:rPr>
  </w:style>
  <w:style w:type="paragraph" w:customStyle="1" w:styleId="188">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9">
    <w:name w:val="样式 Arial 首行缩进:  2 字符"/>
    <w:basedOn w:val="1"/>
    <w:qFormat/>
    <w:uiPriority w:val="99"/>
    <w:pPr>
      <w:ind w:firstLine="403" w:firstLineChars="200"/>
    </w:pPr>
    <w:rPr>
      <w:b w:val="0"/>
      <w:bCs w:val="0"/>
      <w:sz w:val="21"/>
      <w:szCs w:val="21"/>
    </w:rPr>
  </w:style>
  <w:style w:type="character" w:customStyle="1" w:styleId="190">
    <w:name w:val="样式 Arial"/>
    <w:basedOn w:val="49"/>
    <w:qFormat/>
    <w:uiPriority w:val="99"/>
    <w:rPr>
      <w:rFonts w:ascii="Times New Roman" w:hAnsi="Times New Roman" w:eastAsia="宋体" w:cs="Times New Roman"/>
      <w:sz w:val="21"/>
      <w:szCs w:val="21"/>
    </w:rPr>
  </w:style>
  <w:style w:type="paragraph" w:customStyle="1" w:styleId="191">
    <w:name w:val="1"/>
    <w:basedOn w:val="1"/>
    <w:qFormat/>
    <w:uiPriority w:val="99"/>
    <w:pPr>
      <w:spacing w:afterLines="50" w:line="360" w:lineRule="auto"/>
      <w:ind w:firstLine="1080" w:firstLineChars="1080"/>
    </w:pPr>
    <w:rPr>
      <w:rFonts w:ascii="宋体" w:cs="宋体"/>
      <w:sz w:val="34"/>
      <w:szCs w:val="34"/>
    </w:rPr>
  </w:style>
  <w:style w:type="paragraph" w:customStyle="1" w:styleId="192">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3">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4">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5">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6">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7">
    <w:name w:val="style41"/>
    <w:basedOn w:val="49"/>
    <w:qFormat/>
    <w:uiPriority w:val="99"/>
    <w:rPr>
      <w:rFonts w:cs="Times New Roman"/>
      <w:color w:val="000000"/>
    </w:rPr>
  </w:style>
  <w:style w:type="character" w:customStyle="1" w:styleId="198">
    <w:name w:val="style2"/>
    <w:basedOn w:val="49"/>
    <w:qFormat/>
    <w:uiPriority w:val="99"/>
    <w:rPr>
      <w:rFonts w:cs="Times New Roman"/>
    </w:rPr>
  </w:style>
  <w:style w:type="paragraph" w:customStyle="1" w:styleId="199">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0">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1">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2">
    <w:name w:val="jl 正文 Char"/>
    <w:basedOn w:val="49"/>
    <w:qFormat/>
    <w:uiPriority w:val="99"/>
    <w:rPr>
      <w:rFonts w:ascii="宋体" w:eastAsia="宋体" w:cs="宋体"/>
      <w:sz w:val="24"/>
      <w:szCs w:val="24"/>
      <w:lang w:val="en-US" w:eastAsia="zh-CN"/>
    </w:rPr>
  </w:style>
  <w:style w:type="character" w:customStyle="1" w:styleId="203">
    <w:name w:val="wang正文 Char"/>
    <w:basedOn w:val="49"/>
    <w:qFormat/>
    <w:uiPriority w:val="99"/>
    <w:rPr>
      <w:rFonts w:eastAsia="宋体" w:cs="Times New Roman"/>
      <w:sz w:val="24"/>
      <w:szCs w:val="24"/>
      <w:lang w:val="en-US" w:eastAsia="zh-CN"/>
    </w:rPr>
  </w:style>
  <w:style w:type="paragraph" w:customStyle="1" w:styleId="204">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5">
    <w:name w:val="表文"/>
    <w:basedOn w:val="1"/>
    <w:qFormat/>
    <w:uiPriority w:val="99"/>
    <w:pPr>
      <w:topLinePunct/>
      <w:spacing w:before="40" w:after="40"/>
    </w:pPr>
    <w:rPr>
      <w:b w:val="0"/>
      <w:bCs w:val="0"/>
      <w:sz w:val="18"/>
      <w:szCs w:val="18"/>
    </w:rPr>
  </w:style>
  <w:style w:type="paragraph" w:customStyle="1" w:styleId="206">
    <w:name w:val="1 Char Char Char Char"/>
    <w:basedOn w:val="1"/>
    <w:qFormat/>
    <w:uiPriority w:val="99"/>
    <w:rPr>
      <w:rFonts w:ascii="Tahoma" w:hAnsi="Tahoma" w:cs="Tahoma"/>
      <w:b w:val="0"/>
      <w:bCs w:val="0"/>
      <w:sz w:val="24"/>
      <w:szCs w:val="24"/>
    </w:rPr>
  </w:style>
  <w:style w:type="paragraph" w:customStyle="1" w:styleId="207">
    <w:name w:val="Char Char Char Char Char Char"/>
    <w:basedOn w:val="1"/>
    <w:qFormat/>
    <w:uiPriority w:val="99"/>
    <w:rPr>
      <w:b w:val="0"/>
      <w:bCs w:val="0"/>
      <w:sz w:val="21"/>
      <w:szCs w:val="21"/>
    </w:rPr>
  </w:style>
  <w:style w:type="character" w:customStyle="1" w:styleId="208">
    <w:name w:val="font11"/>
    <w:basedOn w:val="49"/>
    <w:qFormat/>
    <w:uiPriority w:val="99"/>
    <w:rPr>
      <w:rFonts w:ascii="宋体" w:hAnsi="宋体" w:eastAsia="宋体" w:cs="宋体"/>
      <w:color w:val="000000"/>
      <w:sz w:val="22"/>
      <w:szCs w:val="22"/>
      <w:u w:val="none"/>
    </w:rPr>
  </w:style>
  <w:style w:type="character" w:customStyle="1" w:styleId="209">
    <w:name w:val="font01"/>
    <w:basedOn w:val="49"/>
    <w:qFormat/>
    <w:uiPriority w:val="99"/>
    <w:rPr>
      <w:rFonts w:ascii="宋体" w:hAnsi="宋体" w:eastAsia="宋体" w:cs="宋体"/>
      <w:color w:val="000000"/>
      <w:sz w:val="22"/>
      <w:szCs w:val="22"/>
      <w:u w:val="none"/>
    </w:rPr>
  </w:style>
  <w:style w:type="paragraph" w:customStyle="1" w:styleId="210">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1">
    <w:name w:val="font31"/>
    <w:basedOn w:val="49"/>
    <w:qFormat/>
    <w:uiPriority w:val="99"/>
    <w:rPr>
      <w:rFonts w:ascii="宋体" w:hAnsi="宋体" w:eastAsia="宋体" w:cs="宋体"/>
      <w:color w:val="000000"/>
      <w:sz w:val="24"/>
      <w:szCs w:val="24"/>
      <w:u w:val="none"/>
      <w:vertAlign w:val="superscript"/>
    </w:rPr>
  </w:style>
  <w:style w:type="character" w:customStyle="1" w:styleId="212">
    <w:name w:val="font21"/>
    <w:basedOn w:val="49"/>
    <w:qFormat/>
    <w:uiPriority w:val="99"/>
    <w:rPr>
      <w:rFonts w:ascii="宋体" w:hAnsi="宋体" w:eastAsia="宋体" w:cs="宋体"/>
      <w:color w:val="000000"/>
      <w:sz w:val="22"/>
      <w:szCs w:val="22"/>
      <w:u w:val="none"/>
      <w:vertAlign w:val="superscript"/>
    </w:rPr>
  </w:style>
  <w:style w:type="paragraph" w:customStyle="1" w:styleId="213">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4">
    <w:name w:val="目录 7 Char"/>
    <w:link w:val="13"/>
    <w:qFormat/>
    <w:uiPriority w:val="99"/>
    <w:rPr>
      <w:sz w:val="18"/>
      <w:szCs w:val="18"/>
    </w:rPr>
  </w:style>
  <w:style w:type="paragraph" w:styleId="215">
    <w:name w:val="List Paragraph"/>
    <w:basedOn w:val="1"/>
    <w:qFormat/>
    <w:uiPriority w:val="1"/>
    <w:pPr>
      <w:ind w:left="1040" w:firstLine="479"/>
    </w:pPr>
    <w:rPr>
      <w:rFonts w:ascii="宋体" w:hAnsi="宋体" w:cs="宋体"/>
      <w:lang w:val="zh-CN" w:bidi="zh-CN"/>
    </w:rPr>
  </w:style>
  <w:style w:type="paragraph" w:customStyle="1" w:styleId="216">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7">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8">
    <w:name w:val="文档正文"/>
    <w:basedOn w:val="1"/>
    <w:qFormat/>
    <w:uiPriority w:val="0"/>
    <w:pPr>
      <w:adjustRightInd w:val="0"/>
      <w:spacing w:before="60" w:after="60" w:line="360" w:lineRule="atLeast"/>
      <w:ind w:firstLine="482"/>
      <w:textAlignment w:val="baseline"/>
    </w:pPr>
    <w:rPr>
      <w:rFonts w:ascii="宋体" w:hAnsi="宋体" w:eastAsia="宋体"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2</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2024-03-20T02:43:25Z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