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9263E4">
      <w:pPr>
        <w:pStyle w:val="7"/>
        <w:spacing w:line="400" w:lineRule="exact"/>
        <w:ind w:firstLine="560"/>
        <w:rPr>
          <w:rFonts w:hint="eastAsia" w:ascii="Times New Roman" w:hAnsi="Times New Roman"/>
          <w:color w:val="000000"/>
          <w:sz w:val="20"/>
        </w:rPr>
      </w:pPr>
    </w:p>
    <w:p w14:paraId="6D9E9BF6">
      <w:pPr>
        <w:rPr>
          <w:rFonts w:ascii="Times New Roman" w:hAnsi="Times New Roman"/>
          <w:color w:val="000000"/>
          <w:sz w:val="44"/>
          <w:szCs w:val="36"/>
        </w:rPr>
      </w:pPr>
    </w:p>
    <w:p w14:paraId="06EF8E14">
      <w:pPr>
        <w:pStyle w:val="29"/>
        <w:rPr>
          <w:rFonts w:ascii="Times New Roman" w:hAnsi="Times New Roman"/>
          <w:color w:val="000000"/>
          <w:sz w:val="44"/>
          <w:szCs w:val="36"/>
        </w:rPr>
      </w:pPr>
    </w:p>
    <w:p w14:paraId="6A11D483">
      <w:pPr>
        <w:rPr>
          <w:rFonts w:ascii="Times New Roman" w:hAnsi="Times New Roman"/>
          <w:color w:val="000000"/>
          <w:sz w:val="44"/>
          <w:szCs w:val="36"/>
        </w:rPr>
      </w:pPr>
    </w:p>
    <w:p w14:paraId="0D7F2D1F">
      <w:pPr>
        <w:pStyle w:val="29"/>
        <w:rPr>
          <w:rFonts w:hint="eastAsia" w:ascii="宋体" w:hAnsi="宋体" w:eastAsia="宋体" w:cs="宋体"/>
        </w:rPr>
      </w:pPr>
    </w:p>
    <w:p w14:paraId="278FF39B">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询</w:t>
      </w:r>
    </w:p>
    <w:p w14:paraId="1353BA81">
      <w:pPr>
        <w:pStyle w:val="29"/>
        <w:rPr>
          <w:rFonts w:hint="eastAsia" w:ascii="黑体" w:hAnsi="黑体" w:eastAsia="黑体" w:cs="黑体"/>
          <w:lang w:val="en-US" w:eastAsia="zh-CN"/>
        </w:rPr>
      </w:pPr>
    </w:p>
    <w:p w14:paraId="0DDFD951">
      <w:pPr>
        <w:pStyle w:val="29"/>
        <w:rPr>
          <w:rFonts w:hint="eastAsia" w:ascii="黑体" w:hAnsi="黑体" w:eastAsia="黑体" w:cs="黑体"/>
          <w:lang w:val="en-US" w:eastAsia="zh-CN"/>
        </w:rPr>
      </w:pPr>
    </w:p>
    <w:p w14:paraId="6BF8D57F">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价</w:t>
      </w:r>
    </w:p>
    <w:p w14:paraId="7094D281">
      <w:pPr>
        <w:pStyle w:val="29"/>
        <w:rPr>
          <w:rFonts w:hint="eastAsia" w:ascii="黑体" w:hAnsi="黑体" w:eastAsia="黑体" w:cs="黑体"/>
          <w:lang w:val="en-US" w:eastAsia="zh-CN"/>
        </w:rPr>
      </w:pPr>
    </w:p>
    <w:p w14:paraId="348F193D">
      <w:pPr>
        <w:pStyle w:val="29"/>
        <w:rPr>
          <w:rFonts w:hint="eastAsia" w:ascii="黑体" w:hAnsi="黑体" w:eastAsia="黑体" w:cs="黑体"/>
          <w:lang w:val="en-US" w:eastAsia="zh-CN"/>
        </w:rPr>
      </w:pPr>
    </w:p>
    <w:p w14:paraId="003EEF22">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文</w:t>
      </w:r>
    </w:p>
    <w:p w14:paraId="491C99DA">
      <w:pPr>
        <w:pStyle w:val="29"/>
        <w:rPr>
          <w:rFonts w:hint="eastAsia" w:ascii="黑体" w:hAnsi="黑体" w:eastAsia="黑体" w:cs="黑体"/>
        </w:rPr>
      </w:pPr>
    </w:p>
    <w:p w14:paraId="29CA4DA7">
      <w:pPr>
        <w:pStyle w:val="29"/>
        <w:rPr>
          <w:rFonts w:hint="eastAsia" w:ascii="黑体" w:hAnsi="黑体" w:eastAsia="黑体" w:cs="黑体"/>
        </w:rPr>
      </w:pPr>
    </w:p>
    <w:p w14:paraId="6E835E0B">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件</w:t>
      </w:r>
    </w:p>
    <w:p w14:paraId="4BBBDB30">
      <w:pPr>
        <w:spacing w:line="400" w:lineRule="exact"/>
        <w:rPr>
          <w:rFonts w:hint="eastAsia" w:ascii="宋体" w:hAnsi="宋体" w:eastAsia="宋体" w:cs="宋体"/>
          <w:color w:val="000000"/>
        </w:rPr>
      </w:pPr>
    </w:p>
    <w:p w14:paraId="4777F492">
      <w:pPr>
        <w:spacing w:line="400" w:lineRule="exact"/>
        <w:rPr>
          <w:rFonts w:ascii="Times New Roman" w:hAnsi="Times New Roman"/>
          <w:color w:val="000000"/>
        </w:rPr>
      </w:pPr>
    </w:p>
    <w:p w14:paraId="6EFF5CA6">
      <w:pPr>
        <w:spacing w:line="400" w:lineRule="exact"/>
        <w:rPr>
          <w:rFonts w:ascii="Times New Roman" w:hAnsi="Times New Roman"/>
          <w:color w:val="000000"/>
        </w:rPr>
      </w:pPr>
    </w:p>
    <w:p w14:paraId="1680FA65">
      <w:pPr>
        <w:spacing w:line="400" w:lineRule="exact"/>
        <w:rPr>
          <w:rFonts w:ascii="Times New Roman" w:hAnsi="Times New Roman"/>
          <w:color w:val="000000"/>
        </w:rPr>
      </w:pPr>
    </w:p>
    <w:p w14:paraId="3F38F745">
      <w:pPr>
        <w:spacing w:line="400" w:lineRule="exact"/>
        <w:rPr>
          <w:rFonts w:ascii="Times New Roman" w:hAnsi="Times New Roman"/>
          <w:color w:val="000000"/>
        </w:rPr>
      </w:pPr>
    </w:p>
    <w:p w14:paraId="570E31A8">
      <w:pPr>
        <w:spacing w:line="400" w:lineRule="exact"/>
        <w:rPr>
          <w:rFonts w:ascii="Times New Roman" w:hAnsi="Times New Roman"/>
          <w:color w:val="000000"/>
        </w:rPr>
      </w:pPr>
    </w:p>
    <w:p w14:paraId="6C28E358">
      <w:pPr>
        <w:spacing w:line="400" w:lineRule="exact"/>
        <w:rPr>
          <w:rFonts w:ascii="Times New Roman" w:hAnsi="Times New Roman"/>
          <w:color w:val="000000"/>
        </w:rPr>
      </w:pPr>
    </w:p>
    <w:p w14:paraId="5A7D17D5">
      <w:pPr>
        <w:spacing w:line="400" w:lineRule="exact"/>
        <w:rPr>
          <w:rFonts w:ascii="Times New Roman" w:hAnsi="Times New Roman"/>
          <w:color w:val="000000"/>
        </w:rPr>
      </w:pPr>
    </w:p>
    <w:p w14:paraId="0FE4E7A0">
      <w:pPr>
        <w:adjustRightInd w:val="0"/>
        <w:snapToGrid w:val="0"/>
        <w:spacing w:line="360" w:lineRule="auto"/>
        <w:jc w:val="center"/>
        <w:rPr>
          <w:rFonts w:ascii="Times New Roman" w:hAnsi="Times New Roman"/>
          <w:color w:val="000000"/>
        </w:rPr>
      </w:pPr>
      <w:r>
        <w:rPr>
          <w:rFonts w:hint="eastAsia" w:ascii="宋体" w:hAnsi="宋体"/>
          <w:color w:val="auto"/>
          <w:sz w:val="32"/>
          <w:szCs w:val="32"/>
          <w:highlight w:val="none"/>
          <w:u w:val="none"/>
          <w:lang w:val="en-US" w:eastAsia="zh-CN"/>
        </w:rPr>
        <w:t>询价单位</w:t>
      </w:r>
      <w:r>
        <w:rPr>
          <w:rFonts w:hint="eastAsia" w:ascii="宋体" w:hAnsi="宋体"/>
          <w:color w:val="auto"/>
          <w:sz w:val="32"/>
          <w:szCs w:val="32"/>
          <w:highlight w:val="none"/>
          <w:u w:val="none"/>
        </w:rPr>
        <w:t>：中煤华晋集团有限公司</w:t>
      </w:r>
      <w:r>
        <w:rPr>
          <w:rFonts w:ascii="Times New Roman" w:hAnsi="Times New Roman"/>
          <w:color w:val="000000"/>
        </w:rPr>
        <w:br w:type="page"/>
      </w:r>
    </w:p>
    <w:p w14:paraId="18B7C165">
      <w:pPr>
        <w:pStyle w:val="50"/>
        <w:spacing w:line="720" w:lineRule="auto"/>
        <w:jc w:val="center"/>
        <w:rPr>
          <w:rFonts w:hint="eastAsia" w:ascii="宋体" w:hAnsi="宋体" w:eastAsia="宋体" w:cs="宋体"/>
          <w:b/>
          <w:bCs/>
          <w:color w:val="auto"/>
          <w:sz w:val="30"/>
          <w:szCs w:val="30"/>
        </w:rPr>
      </w:pPr>
      <w:bookmarkStart w:id="0" w:name="_Toc152042287"/>
      <w:bookmarkStart w:id="1" w:name="_Toc144974479"/>
      <w:bookmarkStart w:id="2" w:name="_Toc152045511"/>
      <w:r>
        <w:rPr>
          <w:rFonts w:hint="eastAsia" w:ascii="宋体" w:hAnsi="宋体" w:eastAsia="宋体" w:cs="宋体"/>
          <w:b/>
          <w:bCs/>
          <w:color w:val="auto"/>
          <w:sz w:val="30"/>
          <w:szCs w:val="30"/>
          <w:lang w:val="zh-CN"/>
        </w:rPr>
        <w:t>目  录</w:t>
      </w:r>
    </w:p>
    <w:p w14:paraId="640F74BA">
      <w:pPr>
        <w:rPr>
          <w:rFonts w:hint="eastAsia" w:ascii="宋体" w:hAnsi="宋体" w:eastAsia="宋体" w:cs="宋体"/>
          <w:b/>
          <w:bCs/>
          <w:sz w:val="30"/>
          <w:szCs w:val="30"/>
        </w:rPr>
      </w:pPr>
    </w:p>
    <w:p w14:paraId="26E2359A">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询价</w:t>
      </w:r>
      <w:r>
        <w:rPr>
          <w:rFonts w:hint="eastAsia" w:ascii="宋体" w:hAnsi="宋体" w:eastAsia="宋体" w:cs="宋体"/>
          <w:b/>
          <w:bCs/>
          <w:sz w:val="30"/>
          <w:szCs w:val="30"/>
        </w:rPr>
        <w:t>公告</w:t>
      </w:r>
    </w:p>
    <w:p w14:paraId="78316F86">
      <w:pPr>
        <w:pStyle w:val="25"/>
        <w:numPr>
          <w:ilvl w:val="0"/>
          <w:numId w:val="1"/>
        </w:numPr>
        <w:tabs>
          <w:tab w:val="right" w:leader="dot" w:pos="8640"/>
        </w:tabs>
        <w:spacing w:line="360" w:lineRule="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供应商须知及前附表</w:t>
      </w:r>
    </w:p>
    <w:p w14:paraId="25D6440C">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rPr>
        <w:t>合同</w:t>
      </w:r>
      <w:r>
        <w:rPr>
          <w:rFonts w:hint="eastAsia" w:ascii="宋体" w:hAnsi="宋体" w:eastAsia="宋体" w:cs="宋体"/>
          <w:b/>
          <w:bCs/>
          <w:sz w:val="30"/>
          <w:szCs w:val="30"/>
          <w:lang w:val="en-US" w:eastAsia="zh-CN"/>
        </w:rPr>
        <w:t>主要</w:t>
      </w:r>
      <w:r>
        <w:rPr>
          <w:rFonts w:hint="eastAsia" w:ascii="宋体" w:hAnsi="宋体" w:eastAsia="宋体" w:cs="宋体"/>
          <w:b/>
          <w:bCs/>
          <w:sz w:val="30"/>
          <w:szCs w:val="30"/>
        </w:rPr>
        <w:t>条款及格式</w:t>
      </w:r>
    </w:p>
    <w:p w14:paraId="03AE4BD1">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技术</w:t>
      </w:r>
      <w:r>
        <w:rPr>
          <w:rFonts w:hint="eastAsia" w:ascii="宋体" w:hAnsi="宋体" w:eastAsia="宋体" w:cs="宋体"/>
          <w:b/>
          <w:bCs/>
          <w:sz w:val="30"/>
          <w:szCs w:val="30"/>
        </w:rPr>
        <w:t>要求</w:t>
      </w:r>
    </w:p>
    <w:p w14:paraId="510CF198">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报价</w:t>
      </w:r>
      <w:r>
        <w:rPr>
          <w:rFonts w:hint="eastAsia" w:ascii="宋体" w:hAnsi="宋体" w:eastAsia="宋体" w:cs="宋体"/>
          <w:b/>
          <w:bCs/>
          <w:sz w:val="30"/>
          <w:szCs w:val="30"/>
        </w:rPr>
        <w:t>文件</w:t>
      </w:r>
      <w:bookmarkStart w:id="3" w:name="_Toc5431"/>
      <w:r>
        <w:rPr>
          <w:rFonts w:hint="eastAsia" w:ascii="宋体" w:hAnsi="宋体" w:eastAsia="宋体" w:cs="宋体"/>
          <w:b/>
          <w:bCs/>
          <w:sz w:val="30"/>
          <w:szCs w:val="30"/>
          <w:lang w:val="en-US" w:eastAsia="zh-CN"/>
        </w:rPr>
        <w:t>模板</w:t>
      </w:r>
      <w:r>
        <w:rPr>
          <w:rFonts w:hint="eastAsia" w:ascii="宋体" w:hAnsi="宋体" w:eastAsia="宋体" w:cs="宋体"/>
          <w:b/>
          <w:bCs/>
          <w:sz w:val="30"/>
          <w:szCs w:val="30"/>
        </w:rPr>
        <w:br w:type="page"/>
      </w:r>
    </w:p>
    <w:p w14:paraId="5F069EC0">
      <w:pPr>
        <w:pStyle w:val="3"/>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第一章 询价</w:t>
      </w:r>
      <w:r>
        <w:rPr>
          <w:color w:val="000000"/>
          <w:sz w:val="32"/>
          <w:szCs w:val="32"/>
        </w:rPr>
        <w:t>公告</w:t>
      </w:r>
      <w:bookmarkEnd w:id="3"/>
    </w:p>
    <w:bookmarkEnd w:id="0"/>
    <w:bookmarkEnd w:id="1"/>
    <w:bookmarkEnd w:id="2"/>
    <w:p w14:paraId="2355B11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4" w:name="_Toc405303153"/>
      <w:bookmarkStart w:id="5" w:name="_Toc438129396"/>
      <w:bookmarkStart w:id="6" w:name="_Toc484184039"/>
      <w:r>
        <w:rPr>
          <w:rFonts w:hint="eastAsia" w:ascii="宋体" w:hAnsi="宋体" w:eastAsia="宋体" w:cs="宋体"/>
          <w:b/>
          <w:bCs/>
          <w:color w:val="000000"/>
          <w:kern w:val="28"/>
          <w:sz w:val="24"/>
          <w:szCs w:val="24"/>
          <w:lang w:val="en-US" w:eastAsia="zh-CN"/>
        </w:rPr>
        <w:t>1.</w:t>
      </w:r>
      <w:r>
        <w:rPr>
          <w:rFonts w:hint="eastAsia" w:ascii="宋体" w:hAnsi="宋体" w:eastAsia="宋体" w:cs="宋体"/>
          <w:b/>
          <w:bCs/>
          <w:color w:val="000000"/>
          <w:kern w:val="28"/>
          <w:sz w:val="24"/>
          <w:szCs w:val="24"/>
        </w:rPr>
        <w:t>项目招标</w:t>
      </w:r>
      <w:bookmarkEnd w:id="4"/>
      <w:r>
        <w:rPr>
          <w:rFonts w:hint="eastAsia" w:ascii="宋体" w:hAnsi="宋体" w:eastAsia="宋体" w:cs="宋体"/>
          <w:b/>
          <w:bCs/>
          <w:color w:val="000000"/>
          <w:kern w:val="28"/>
          <w:sz w:val="24"/>
          <w:szCs w:val="24"/>
        </w:rPr>
        <w:t>范围</w:t>
      </w:r>
      <w:bookmarkEnd w:id="5"/>
      <w:bookmarkEnd w:id="6"/>
      <w:r>
        <w:rPr>
          <w:rFonts w:hint="eastAsia" w:ascii="宋体" w:hAnsi="宋体" w:eastAsia="宋体" w:cs="宋体"/>
          <w:b/>
          <w:bCs/>
          <w:color w:val="000000"/>
          <w:kern w:val="28"/>
          <w:sz w:val="24"/>
          <w:szCs w:val="24"/>
          <w:lang w:val="en-US" w:eastAsia="zh-CN"/>
        </w:rPr>
        <w:t>和具体时间安排</w:t>
      </w:r>
    </w:p>
    <w:p w14:paraId="74B532E3">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bookmarkStart w:id="7" w:name="_Toc438129397"/>
      <w:bookmarkStart w:id="8" w:name="_Toc405303154"/>
      <w:bookmarkStart w:id="9" w:name="_Toc484184040"/>
      <w:r>
        <w:rPr>
          <w:rFonts w:hint="eastAsia" w:ascii="宋体" w:hAnsi="宋体" w:eastAsia="宋体" w:cs="宋体"/>
          <w:sz w:val="24"/>
          <w:szCs w:val="24"/>
          <w:lang w:val="en-US" w:eastAsia="zh-CN"/>
        </w:rPr>
        <w:t>详见</w:t>
      </w:r>
      <w:r>
        <w:rPr>
          <w:rFonts w:hint="eastAsia" w:ascii="宋体" w:hAnsi="宋体" w:eastAsia="宋体" w:cs="宋体"/>
          <w:sz w:val="24"/>
          <w:szCs w:val="24"/>
        </w:rPr>
        <w:t>中煤</w:t>
      </w:r>
      <w:r>
        <w:rPr>
          <w:rFonts w:hint="eastAsia" w:ascii="宋体" w:hAnsi="宋体" w:eastAsia="宋体" w:cs="宋体"/>
          <w:sz w:val="24"/>
          <w:szCs w:val="24"/>
          <w:lang w:val="en-US" w:eastAsia="zh-CN"/>
        </w:rPr>
        <w:t>易购采购一体化</w:t>
      </w:r>
      <w:r>
        <w:rPr>
          <w:rFonts w:hint="eastAsia" w:ascii="宋体" w:hAnsi="宋体" w:eastAsia="宋体" w:cs="宋体"/>
          <w:sz w:val="24"/>
          <w:szCs w:val="24"/>
        </w:rPr>
        <w:t>平台</w:t>
      </w:r>
      <w:r>
        <w:rPr>
          <w:rFonts w:hint="eastAsia" w:ascii="宋体" w:hAnsi="宋体" w:cs="宋体"/>
          <w:sz w:val="24"/>
          <w:szCs w:val="24"/>
          <w:lang w:val="en-US" w:eastAsia="zh-CN"/>
        </w:rPr>
        <w:t>关于</w:t>
      </w:r>
      <w:r>
        <w:rPr>
          <w:rFonts w:hint="eastAsia" w:ascii="宋体" w:hAnsi="宋体" w:eastAsia="宋体" w:cs="宋体"/>
          <w:sz w:val="24"/>
          <w:szCs w:val="24"/>
          <w:lang w:val="en-US" w:eastAsia="zh-CN"/>
        </w:rPr>
        <w:t>本项目询价通知。</w:t>
      </w:r>
    </w:p>
    <w:p w14:paraId="4A8A041B">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rPr>
      </w:pPr>
      <w:r>
        <w:rPr>
          <w:rFonts w:hint="eastAsia" w:ascii="宋体" w:hAnsi="宋体" w:eastAsia="宋体" w:cs="宋体"/>
          <w:b/>
          <w:bCs/>
          <w:color w:val="000000"/>
          <w:kern w:val="28"/>
          <w:sz w:val="24"/>
          <w:szCs w:val="24"/>
          <w:lang w:val="en-US" w:eastAsia="zh-CN"/>
        </w:rPr>
        <w:t>2.</w:t>
      </w:r>
      <w:r>
        <w:rPr>
          <w:rFonts w:hint="eastAsia" w:ascii="宋体" w:hAnsi="宋体" w:eastAsia="宋体" w:cs="宋体"/>
          <w:b/>
          <w:bCs/>
          <w:color w:val="000000"/>
          <w:kern w:val="28"/>
          <w:sz w:val="24"/>
          <w:szCs w:val="24"/>
        </w:rPr>
        <w:t>投标人资格要求</w:t>
      </w:r>
      <w:bookmarkEnd w:id="7"/>
      <w:bookmarkEnd w:id="8"/>
      <w:bookmarkEnd w:id="9"/>
    </w:p>
    <w:p w14:paraId="2BEC2C6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详见技术规格书</w:t>
      </w:r>
    </w:p>
    <w:p w14:paraId="321109A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注：单位负责人为同一人或者存在控股、管理、关联关系的不同单位，不得同时参与本项目谈判。</w:t>
      </w:r>
    </w:p>
    <w:p w14:paraId="5380C40B">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 </w:t>
      </w:r>
      <w:r>
        <w:rPr>
          <w:rFonts w:hint="eastAsia" w:ascii="宋体" w:hAnsi="宋体" w:cs="宋体"/>
          <w:b/>
          <w:bCs/>
          <w:color w:val="000000"/>
          <w:kern w:val="28"/>
          <w:sz w:val="24"/>
          <w:szCs w:val="24"/>
          <w:lang w:val="en-US" w:eastAsia="zh-CN"/>
        </w:rPr>
        <w:t>3</w:t>
      </w:r>
      <w:r>
        <w:rPr>
          <w:rFonts w:hint="eastAsia" w:ascii="宋体" w:hAnsi="宋体" w:eastAsia="宋体" w:cs="宋体"/>
          <w:b/>
          <w:bCs/>
          <w:color w:val="000000"/>
          <w:kern w:val="28"/>
          <w:sz w:val="24"/>
          <w:szCs w:val="24"/>
          <w:lang w:val="en-US" w:eastAsia="zh-CN"/>
        </w:rPr>
        <w:t>、采购文件获取及编制要求：</w:t>
      </w:r>
    </w:p>
    <w:p w14:paraId="703B93F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3.1</w:t>
      </w:r>
      <w:r>
        <w:rPr>
          <w:rFonts w:hint="eastAsia" w:ascii="宋体" w:hAnsi="宋体" w:eastAsia="宋体" w:cs="宋体"/>
          <w:color w:val="000000"/>
          <w:sz w:val="24"/>
          <w:szCs w:val="24"/>
          <w:lang w:val="en-US" w:eastAsia="zh-CN"/>
        </w:rPr>
        <w:t>供应商报名后，可在报价页面附件中下载</w:t>
      </w:r>
      <w:r>
        <w:rPr>
          <w:rFonts w:hint="eastAsia" w:ascii="宋体" w:hAnsi="宋体" w:cs="宋体"/>
          <w:color w:val="000000"/>
          <w:sz w:val="24"/>
          <w:szCs w:val="24"/>
          <w:lang w:val="en-US" w:eastAsia="zh-CN"/>
        </w:rPr>
        <w:t>询价文件</w:t>
      </w:r>
      <w:r>
        <w:rPr>
          <w:rFonts w:hint="eastAsia" w:ascii="宋体" w:hAnsi="宋体" w:eastAsia="宋体" w:cs="宋体"/>
          <w:color w:val="000000"/>
          <w:sz w:val="24"/>
          <w:szCs w:val="24"/>
          <w:lang w:val="en-US" w:eastAsia="zh-CN"/>
        </w:rPr>
        <w:t>，请各供应商认真阅读，按照要求进行报价和制作</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文件。各供应商务必严格按照要求报价，不得少报或漏报。</w:t>
      </w:r>
    </w:p>
    <w:p w14:paraId="0A7BCF5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w:t>
      </w:r>
      <w:r>
        <w:rPr>
          <w:rFonts w:hint="eastAsia" w:ascii="宋体" w:hAnsi="宋体" w:eastAsia="宋体" w:cs="宋体"/>
          <w:color w:val="000000"/>
          <w:sz w:val="24"/>
          <w:szCs w:val="24"/>
          <w:lang w:val="en-US" w:eastAsia="zh-CN"/>
        </w:rPr>
        <w:t>在报价录入页面选中参与项目，点击“录入报价”在系统中进行价格录入。</w:t>
      </w:r>
    </w:p>
    <w:p w14:paraId="38D430F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3.3</w:t>
      </w:r>
      <w:r>
        <w:rPr>
          <w:rFonts w:hint="eastAsia" w:ascii="宋体" w:hAnsi="宋体" w:eastAsia="宋体" w:cs="宋体"/>
          <w:color w:val="000000"/>
          <w:sz w:val="24"/>
          <w:szCs w:val="24"/>
          <w:lang w:val="en-US" w:eastAsia="zh-CN"/>
        </w:rPr>
        <w:t>各供应商应严肃报价，严格按照</w:t>
      </w:r>
      <w:r>
        <w:rPr>
          <w:rFonts w:hint="eastAsia" w:ascii="宋体" w:hAnsi="宋体" w:cs="宋体"/>
          <w:color w:val="000000"/>
          <w:sz w:val="24"/>
          <w:szCs w:val="24"/>
          <w:lang w:val="en-US" w:eastAsia="zh-CN"/>
        </w:rPr>
        <w:t>询价</w:t>
      </w:r>
      <w:r>
        <w:rPr>
          <w:rFonts w:hint="eastAsia" w:ascii="宋体" w:hAnsi="宋体" w:eastAsia="宋体" w:cs="宋体"/>
          <w:color w:val="000000"/>
          <w:sz w:val="24"/>
          <w:szCs w:val="24"/>
          <w:lang w:val="en-US" w:eastAsia="zh-CN"/>
        </w:rPr>
        <w:t>文件要求编制</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如对文件有疑义或需要澄清落实，请与技术或商务联系人联系、落实。因供应商原因造成一切失误由供应商负责，我公司将根据造成的损失程度追究供应商责任（a.列入黑名单，拒绝报价；b.上报集团公司，取消准入资格；c.采取其他经济及法律手段追究责任）。</w:t>
      </w:r>
    </w:p>
    <w:p w14:paraId="783450C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3.4</w:t>
      </w:r>
      <w:r>
        <w:rPr>
          <w:rFonts w:hint="eastAsia" w:ascii="宋体" w:hAnsi="宋体" w:eastAsia="宋体" w:cs="宋体"/>
          <w:color w:val="000000"/>
          <w:sz w:val="24"/>
          <w:szCs w:val="24"/>
          <w:lang w:val="en-US" w:eastAsia="zh-CN"/>
        </w:rPr>
        <w:t>所报价格应包括但不限于原材料、生产加工、检验、包装、管理、运杂、装卸、技术服务、13%增值税等全部费用。</w:t>
      </w:r>
      <w:r>
        <w:rPr>
          <w:rFonts w:hint="eastAsia" w:ascii="宋体" w:hAnsi="宋体" w:cs="宋体"/>
          <w:color w:val="000000"/>
          <w:sz w:val="24"/>
          <w:szCs w:val="24"/>
          <w:lang w:val="en-US" w:eastAsia="zh-CN"/>
        </w:rPr>
        <w:t>（如适用）</w:t>
      </w:r>
    </w:p>
    <w:p w14:paraId="15A050C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3.5</w:t>
      </w:r>
      <w:r>
        <w:rPr>
          <w:rFonts w:hint="eastAsia" w:ascii="宋体" w:hAnsi="宋体" w:eastAsia="宋体" w:cs="宋体"/>
          <w:color w:val="000000"/>
          <w:sz w:val="24"/>
          <w:szCs w:val="24"/>
          <w:lang w:val="en-US" w:eastAsia="zh-CN"/>
        </w:rPr>
        <w:t>请各供应商在开标当天（即报价揭示时间）保持手机畅通，所留联系方式要求为手机号码，请勿留座机，无法联络的视为不响应要求。</w:t>
      </w:r>
    </w:p>
    <w:p w14:paraId="2238C2E5">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eastAsia="zh-CN"/>
        </w:rPr>
      </w:pPr>
      <w:r>
        <w:rPr>
          <w:rFonts w:hint="eastAsia" w:ascii="宋体" w:hAnsi="宋体" w:cs="宋体"/>
          <w:b/>
          <w:bCs/>
          <w:color w:val="000000"/>
          <w:kern w:val="28"/>
          <w:sz w:val="24"/>
          <w:szCs w:val="24"/>
          <w:lang w:val="en-US" w:eastAsia="zh-CN"/>
        </w:rPr>
        <w:t>4</w:t>
      </w:r>
      <w:r>
        <w:rPr>
          <w:rFonts w:hint="eastAsia" w:ascii="宋体" w:hAnsi="宋体" w:eastAsia="宋体" w:cs="宋体"/>
          <w:b/>
          <w:bCs/>
          <w:color w:val="000000"/>
          <w:kern w:val="28"/>
          <w:sz w:val="24"/>
          <w:szCs w:val="24"/>
          <w:lang w:val="en-US" w:eastAsia="zh-CN"/>
        </w:rPr>
        <w:t>.</w:t>
      </w:r>
      <w:r>
        <w:rPr>
          <w:rFonts w:hint="eastAsia" w:ascii="宋体" w:hAnsi="宋体" w:eastAsia="宋体" w:cs="宋体"/>
          <w:b/>
          <w:bCs/>
          <w:color w:val="000000"/>
          <w:kern w:val="28"/>
          <w:sz w:val="24"/>
          <w:szCs w:val="24"/>
        </w:rPr>
        <w:t>电子投标</w:t>
      </w:r>
      <w:r>
        <w:rPr>
          <w:rFonts w:hint="eastAsia" w:ascii="宋体" w:hAnsi="宋体" w:eastAsia="宋体" w:cs="宋体"/>
          <w:b/>
          <w:bCs/>
          <w:color w:val="000000"/>
          <w:kern w:val="28"/>
          <w:sz w:val="24"/>
          <w:szCs w:val="24"/>
          <w:lang w:val="en-US" w:eastAsia="zh-CN"/>
        </w:rPr>
        <w:t>要求</w:t>
      </w:r>
    </w:p>
    <w:p w14:paraId="6B96E6B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4.1</w:t>
      </w:r>
      <w:r>
        <w:rPr>
          <w:rFonts w:hint="eastAsia" w:ascii="宋体" w:hAnsi="宋体" w:eastAsia="宋体" w:cs="宋体"/>
          <w:color w:val="000000"/>
          <w:sz w:val="24"/>
          <w:szCs w:val="24"/>
          <w:lang w:val="en-US" w:eastAsia="zh-CN"/>
        </w:rPr>
        <w:t>供应商</w:t>
      </w:r>
      <w:r>
        <w:rPr>
          <w:rFonts w:hint="eastAsia" w:ascii="宋体" w:hAnsi="宋体" w:eastAsia="宋体" w:cs="宋体"/>
          <w:bCs/>
          <w:color w:val="000000"/>
          <w:sz w:val="24"/>
          <w:szCs w:val="24"/>
        </w:rPr>
        <w:t>须登录（https://ego.chinacoal.com）“中煤</w:t>
      </w:r>
      <w:r>
        <w:rPr>
          <w:rFonts w:hint="eastAsia" w:ascii="宋体" w:hAnsi="宋体" w:eastAsia="宋体" w:cs="宋体"/>
          <w:bCs/>
          <w:color w:val="000000"/>
          <w:sz w:val="24"/>
          <w:szCs w:val="24"/>
          <w:lang w:val="en-US" w:eastAsia="zh-CN"/>
        </w:rPr>
        <w:t>易购采购一体化</w:t>
      </w:r>
      <w:r>
        <w:rPr>
          <w:rFonts w:hint="eastAsia" w:ascii="宋体" w:hAnsi="宋体" w:eastAsia="宋体" w:cs="宋体"/>
          <w:bCs/>
          <w:color w:val="000000"/>
          <w:sz w:val="24"/>
          <w:szCs w:val="24"/>
        </w:rPr>
        <w:t>平台”，注册成为会员后，方可参与投标。已注册用户的供应商直接登录，通过系统网上报名，报名时必须将加盖公章的营业执照、开户许可证、授权书上传；报名审核方式为资格后审，报名提交后无需等待审核即可进行网上报价。</w:t>
      </w:r>
    </w:p>
    <w:p w14:paraId="7CC4894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rPr>
        <w:t xml:space="preserve">.2 </w:t>
      </w:r>
      <w:r>
        <w:rPr>
          <w:rFonts w:hint="eastAsia" w:ascii="宋体" w:hAnsi="宋体" w:eastAsia="宋体" w:cs="宋体"/>
          <w:color w:val="000000"/>
          <w:sz w:val="24"/>
          <w:szCs w:val="24"/>
          <w:lang w:val="en-US" w:eastAsia="zh-CN"/>
        </w:rPr>
        <w:t>供应商</w:t>
      </w:r>
      <w:r>
        <w:rPr>
          <w:rFonts w:hint="eastAsia" w:ascii="宋体" w:hAnsi="宋体" w:eastAsia="宋体" w:cs="宋体"/>
          <w:bCs/>
          <w:color w:val="000000"/>
          <w:sz w:val="24"/>
          <w:szCs w:val="24"/>
        </w:rPr>
        <w:t>须</w:t>
      </w:r>
      <w:r>
        <w:rPr>
          <w:rFonts w:hint="eastAsia" w:ascii="宋体" w:hAnsi="宋体" w:eastAsia="宋体" w:cs="宋体"/>
          <w:bCs/>
          <w:color w:val="000000"/>
          <w:sz w:val="24"/>
          <w:szCs w:val="24"/>
          <w:lang w:eastAsia="zh-CN"/>
        </w:rPr>
        <w:t>制作正式的电子版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eastAsia="zh-CN"/>
        </w:rPr>
        <w:t>文件并在附件中上传</w:t>
      </w:r>
      <w:r>
        <w:rPr>
          <w:rFonts w:hint="eastAsia" w:ascii="宋体" w:hAnsi="宋体" w:eastAsia="宋体" w:cs="宋体"/>
          <w:bCs/>
          <w:color w:val="000000"/>
          <w:sz w:val="24"/>
          <w:szCs w:val="24"/>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文件要求为PDF或Word格式，文件名称为：公司名称+项目名称，须做成一个正式的投标文件上传，不得以一个个图片格式单独上传</w:t>
      </w:r>
      <w:r>
        <w:rPr>
          <w:rFonts w:hint="eastAsia" w:ascii="宋体" w:hAnsi="宋体" w:eastAsia="宋体" w:cs="宋体"/>
          <w:bCs/>
          <w:color w:val="000000"/>
          <w:sz w:val="24"/>
          <w:szCs w:val="24"/>
          <w:lang w:eastAsia="zh-CN"/>
        </w:rPr>
        <w:t>，电子版投标文件需要签字盖章，否则视为无效文件。</w:t>
      </w:r>
      <w:r>
        <w:rPr>
          <w:rFonts w:hint="eastAsia" w:ascii="宋体" w:hAnsi="宋体" w:eastAsia="宋体" w:cs="宋体"/>
          <w:bCs/>
          <w:color w:val="000000"/>
          <w:sz w:val="24"/>
          <w:szCs w:val="24"/>
          <w:lang w:val="en-US" w:eastAsia="zh-CN"/>
        </w:rPr>
        <w:t>未按要求做</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val="en-US" w:eastAsia="zh-CN"/>
        </w:rPr>
        <w:t>文件的按</w:t>
      </w:r>
      <w:r>
        <w:rPr>
          <w:rFonts w:hint="eastAsia" w:ascii="宋体" w:hAnsi="宋体" w:cs="宋体"/>
          <w:bCs/>
          <w:color w:val="000000"/>
          <w:sz w:val="24"/>
          <w:szCs w:val="24"/>
          <w:lang w:val="en-US" w:eastAsia="zh-CN"/>
        </w:rPr>
        <w:t>无效投标</w:t>
      </w:r>
      <w:r>
        <w:rPr>
          <w:rFonts w:hint="eastAsia" w:ascii="宋体" w:hAnsi="宋体" w:eastAsia="宋体" w:cs="宋体"/>
          <w:bCs/>
          <w:color w:val="000000"/>
          <w:sz w:val="24"/>
          <w:szCs w:val="24"/>
          <w:lang w:val="en-US" w:eastAsia="zh-CN"/>
        </w:rPr>
        <w:t>处理。</w:t>
      </w:r>
    </w:p>
    <w:p w14:paraId="341A6A6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4.3</w:t>
      </w:r>
      <w:r>
        <w:rPr>
          <w:rFonts w:hint="eastAsia" w:ascii="宋体" w:hAnsi="宋体" w:eastAsia="宋体" w:cs="宋体"/>
          <w:color w:val="000000"/>
          <w:sz w:val="24"/>
          <w:szCs w:val="24"/>
          <w:lang w:val="en-US" w:eastAsia="zh-CN"/>
        </w:rPr>
        <w:t>供应商应于报价截止前（以系统时间为准）将</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文件（PDF格式-加盖公章-文件请表明单位名称）以附件形式上传，逾期未上传或未按要求格式上传将否决其投标。</w:t>
      </w:r>
    </w:p>
    <w:p w14:paraId="65CD89E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 报价过程中如有项目信息疑问，请与项目联系人沟通：</w:t>
      </w:r>
    </w:p>
    <w:p w14:paraId="37CD303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晋城热电：王工15034622066（设备、服务类）</w:t>
      </w:r>
    </w:p>
    <w:p w14:paraId="3F6BCF9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邮箱：</w:t>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"mailto:zmzbhjny@126.com" </w:instrText>
      </w:r>
      <w:r>
        <w:rPr>
          <w:rFonts w:hint="eastAsia" w:ascii="宋体" w:hAnsi="宋体" w:eastAsia="宋体" w:cs="宋体"/>
          <w:bCs/>
          <w:color w:val="000000"/>
          <w:sz w:val="24"/>
          <w:szCs w:val="24"/>
        </w:rPr>
        <w:fldChar w:fldCharType="separate"/>
      </w:r>
      <w:r>
        <w:rPr>
          <w:rStyle w:val="41"/>
          <w:rFonts w:hint="eastAsia" w:ascii="宋体" w:hAnsi="宋体" w:eastAsia="宋体" w:cs="宋体"/>
          <w:bCs/>
          <w:color w:val="000000"/>
          <w:sz w:val="24"/>
          <w:szCs w:val="24"/>
        </w:rPr>
        <w:t>zmzbhjny@126.com</w:t>
      </w:r>
      <w:r>
        <w:rPr>
          <w:rFonts w:hint="eastAsia" w:ascii="宋体" w:hAnsi="宋体" w:eastAsia="宋体" w:cs="宋体"/>
          <w:bCs/>
          <w:color w:val="000000"/>
          <w:sz w:val="24"/>
          <w:szCs w:val="24"/>
        </w:rPr>
        <w:fldChar w:fldCharType="end"/>
      </w:r>
    </w:p>
    <w:p w14:paraId="197E88F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地 址：山西运城市河津市固镇村王家岭矿办公楼</w:t>
      </w:r>
    </w:p>
    <w:p w14:paraId="3D99D7F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邮 编：043300</w:t>
      </w:r>
    </w:p>
    <w:p w14:paraId="180D3C3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rPr>
      </w:pPr>
      <w:r>
        <w:rPr>
          <w:rFonts w:hint="eastAsia" w:ascii="宋体" w:hAnsi="宋体" w:cs="宋体"/>
          <w:color w:val="000000"/>
          <w:sz w:val="24"/>
          <w:szCs w:val="24"/>
          <w:lang w:val="en-US" w:eastAsia="zh-CN"/>
        </w:rPr>
        <w:t>开标地点：中煤华晋集团有限公司办公楼3层电子评标会议室</w:t>
      </w:r>
    </w:p>
    <w:p w14:paraId="0BBDE84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lang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如有操作疑问，请咨询平台客户服务中心</w:t>
      </w:r>
      <w:r>
        <w:rPr>
          <w:rFonts w:hint="eastAsia" w:ascii="宋体" w:hAnsi="宋体" w:eastAsia="宋体" w:cs="宋体"/>
          <w:bCs/>
          <w:color w:val="000000"/>
          <w:sz w:val="24"/>
          <w:szCs w:val="24"/>
          <w:lang w:eastAsia="zh-CN"/>
        </w:rPr>
        <w:t>。</w:t>
      </w:r>
    </w:p>
    <w:p w14:paraId="06F5C148">
      <w:pPr>
        <w:rPr>
          <w:rFonts w:hint="eastAsia"/>
          <w:color w:val="000000"/>
          <w:sz w:val="32"/>
          <w:szCs w:val="32"/>
          <w:lang w:val="en-US" w:eastAsia="zh-CN"/>
        </w:rPr>
      </w:pPr>
      <w:r>
        <w:rPr>
          <w:rFonts w:hint="eastAsia"/>
          <w:color w:val="000000"/>
          <w:sz w:val="32"/>
          <w:szCs w:val="32"/>
          <w:lang w:val="en-US" w:eastAsia="zh-CN"/>
        </w:rPr>
        <w:br w:type="page"/>
      </w:r>
    </w:p>
    <w:p w14:paraId="653EE8F6">
      <w:pPr>
        <w:pStyle w:val="3"/>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 xml:space="preserve">第二章 </w:t>
      </w:r>
      <w:r>
        <w:rPr>
          <w:rFonts w:hint="eastAsia" w:ascii="Times New Roman" w:hAnsi="Times New Roman" w:cs="Times New Roman"/>
          <w:color w:val="000000"/>
          <w:sz w:val="32"/>
          <w:szCs w:val="32"/>
        </w:rPr>
        <w:t>供应商须知及前附表</w:t>
      </w:r>
    </w:p>
    <w:tbl>
      <w:tblPr>
        <w:tblStyle w:val="36"/>
        <w:tblpPr w:leftFromText="180" w:rightFromText="180" w:vertAnchor="text" w:horzAnchor="page" w:tblpXSpec="center" w:tblpY="298"/>
        <w:tblOverlap w:val="never"/>
        <w:tblW w:w="98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205"/>
        <w:gridCol w:w="6800"/>
      </w:tblGrid>
      <w:tr w14:paraId="5942D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3C02FE6F">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项号</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92CB928">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内    容</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4D7EBE51">
            <w:pPr>
              <w:tabs>
                <w:tab w:val="left" w:pos="1180"/>
              </w:tabs>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说明与要求</w:t>
            </w:r>
          </w:p>
        </w:tc>
      </w:tr>
      <w:tr w14:paraId="52E8B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3D51993D">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5DC3CD8">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项目名称</w:t>
            </w:r>
          </w:p>
        </w:tc>
        <w:tc>
          <w:tcPr>
            <w:tcW w:w="6800" w:type="dxa"/>
            <w:tcBorders>
              <w:top w:val="single" w:color="auto" w:sz="4" w:space="0"/>
              <w:left w:val="single" w:color="auto" w:sz="4" w:space="0"/>
              <w:bottom w:val="single" w:color="auto" w:sz="4" w:space="0"/>
              <w:right w:val="single" w:color="auto" w:sz="4" w:space="0"/>
            </w:tcBorders>
            <w:shd w:val="clear" w:color="auto" w:fill="FFFF00"/>
            <w:noWrap w:val="0"/>
            <w:vAlign w:val="bottom"/>
          </w:tcPr>
          <w:p w14:paraId="2DAB635E">
            <w:pPr>
              <w:spacing w:line="560" w:lineRule="exact"/>
              <w:jc w:val="both"/>
              <w:rPr>
                <w:rFonts w:hint="eastAsia" w:ascii="宋体" w:hAnsi="宋体" w:cs="宋体"/>
                <w:bCs/>
                <w:color w:val="auto"/>
                <w:sz w:val="24"/>
                <w:szCs w:val="24"/>
                <w:highlight w:val="none"/>
                <w:u w:val="none"/>
              </w:rPr>
            </w:pPr>
            <w:r>
              <w:rPr>
                <w:rFonts w:ascii="宋体" w:hAnsi="宋体" w:eastAsia="宋体" w:cs="宋体"/>
                <w:sz w:val="24"/>
                <w:szCs w:val="24"/>
              </w:rPr>
              <w:t>详见询价公告</w:t>
            </w:r>
          </w:p>
        </w:tc>
      </w:tr>
      <w:tr w14:paraId="5AC3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259D9536">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E71C99A">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项目地点</w:t>
            </w:r>
            <w:bookmarkStart w:id="45" w:name="_GoBack"/>
            <w:bookmarkEnd w:id="45"/>
          </w:p>
        </w:tc>
        <w:tc>
          <w:tcPr>
            <w:tcW w:w="680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286D5E46">
            <w:pPr>
              <w:spacing w:line="560" w:lineRule="exact"/>
              <w:jc w:val="both"/>
              <w:rPr>
                <w:rFonts w:hint="default" w:ascii="宋体" w:hAnsi="宋体" w:cs="宋体"/>
                <w:bCs/>
                <w:color w:val="auto"/>
                <w:sz w:val="24"/>
                <w:szCs w:val="24"/>
                <w:highlight w:val="none"/>
                <w:u w:val="none"/>
                <w:lang w:val="en-US" w:eastAsia="zh-CN"/>
              </w:rPr>
            </w:pPr>
            <w:r>
              <w:rPr>
                <w:rFonts w:ascii="宋体" w:hAnsi="宋体" w:eastAsia="宋体" w:cs="宋体"/>
                <w:sz w:val="24"/>
                <w:szCs w:val="24"/>
              </w:rPr>
              <w:t>晋城热电的供货及服务地点：山西省晋城市泽州县金村镇上辛安村</w:t>
            </w:r>
          </w:p>
        </w:tc>
      </w:tr>
      <w:tr w14:paraId="66295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3FD1C9A5">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3B4A51E4">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报价方式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00D95184">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固定总价（含税）</w:t>
            </w:r>
          </w:p>
        </w:tc>
      </w:tr>
      <w:tr w14:paraId="6B8F1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155DACB3">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46C58EB">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采购内容及范围</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0187F648">
            <w:pPr>
              <w:pStyle w:val="31"/>
              <w:tabs>
                <w:tab w:val="left" w:pos="720"/>
              </w:tabs>
              <w:spacing w:before="0" w:beforeAutospacing="0" w:after="0" w:afterAutospacing="0" w:line="560" w:lineRule="exact"/>
              <w:jc w:val="both"/>
              <w:rPr>
                <w:rFonts w:hint="eastAsia" w:eastAsia="宋体" w:cs="宋体"/>
                <w:bCs/>
                <w:color w:val="auto"/>
                <w:highlight w:val="none"/>
                <w:u w:val="none"/>
                <w:lang w:eastAsia="zh-CN"/>
              </w:rPr>
            </w:pPr>
            <w:r>
              <w:rPr>
                <w:rFonts w:hint="eastAsia" w:cs="宋体"/>
                <w:bCs/>
                <w:color w:val="auto"/>
                <w:highlight w:val="none"/>
                <w:u w:val="none"/>
              </w:rPr>
              <w:t>详见</w:t>
            </w:r>
            <w:r>
              <w:rPr>
                <w:rFonts w:hint="eastAsia" w:cs="宋体"/>
                <w:bCs/>
                <w:color w:val="auto"/>
                <w:highlight w:val="none"/>
                <w:u w:val="none"/>
                <w:lang w:val="en-US" w:eastAsia="zh-CN"/>
              </w:rPr>
              <w:t>询价通知</w:t>
            </w:r>
          </w:p>
        </w:tc>
      </w:tr>
      <w:tr w14:paraId="44747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1ADD0803">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39DEB6C6">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资金来源</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3D358C39">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企业自筹</w:t>
            </w:r>
          </w:p>
        </w:tc>
      </w:tr>
      <w:tr w14:paraId="38A40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6BE39E3E">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BF75E90">
            <w:pPr>
              <w:spacing w:line="560" w:lineRule="exact"/>
              <w:jc w:val="both"/>
              <w:rPr>
                <w:rFonts w:hint="eastAsia" w:ascii="宋体" w:hAnsi="宋体" w:eastAsia="宋体" w:cs="宋体"/>
                <w:bCs/>
                <w:color w:val="auto"/>
                <w:sz w:val="24"/>
                <w:szCs w:val="24"/>
                <w:highlight w:val="none"/>
                <w:u w:val="none"/>
                <w:lang w:eastAsia="zh-CN"/>
              </w:rPr>
            </w:pPr>
            <w:r>
              <w:rPr>
                <w:rFonts w:hint="eastAsia" w:ascii="宋体" w:hAnsi="宋体" w:cs="宋体"/>
                <w:bCs/>
                <w:color w:val="auto"/>
                <w:sz w:val="24"/>
                <w:szCs w:val="24"/>
                <w:highlight w:val="none"/>
                <w:u w:val="none"/>
                <w:lang w:val="en-US" w:eastAsia="zh-CN"/>
              </w:rPr>
              <w:t>服务期</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09C31B3A">
            <w:pPr>
              <w:spacing w:line="560" w:lineRule="exact"/>
              <w:jc w:val="both"/>
              <w:rPr>
                <w:rFonts w:hint="default"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详见技术规格书</w:t>
            </w:r>
          </w:p>
        </w:tc>
      </w:tr>
      <w:tr w14:paraId="19835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564090A3">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7</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9047CA8">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供应商资格标准</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58FE9D82">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cs="宋体"/>
                <w:color w:val="auto"/>
                <w:highlight w:val="none"/>
                <w:u w:val="none"/>
              </w:rPr>
              <w:t>见</w:t>
            </w:r>
            <w:r>
              <w:rPr>
                <w:rFonts w:hint="eastAsia" w:cs="宋体"/>
                <w:color w:val="auto"/>
                <w:highlight w:val="none"/>
                <w:u w:val="none"/>
                <w:lang w:val="en-US" w:eastAsia="zh-CN"/>
              </w:rPr>
              <w:t>询价</w:t>
            </w:r>
            <w:r>
              <w:rPr>
                <w:rFonts w:hint="eastAsia" w:cs="宋体"/>
                <w:color w:val="auto"/>
                <w:highlight w:val="none"/>
                <w:u w:val="none"/>
              </w:rPr>
              <w:t>公告</w:t>
            </w:r>
          </w:p>
        </w:tc>
      </w:tr>
      <w:tr w14:paraId="7EF0B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739A3993">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8</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4C4C92A">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资格审查方式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7B7131A5">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资格后审</w:t>
            </w:r>
          </w:p>
        </w:tc>
      </w:tr>
      <w:tr w14:paraId="41895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5E68902C">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9</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6ADC7CB">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采购有效期</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00057B27">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90天</w:t>
            </w:r>
          </w:p>
        </w:tc>
      </w:tr>
      <w:tr w14:paraId="20746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0120C1AE">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10</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B4E6CC6">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现</w:t>
            </w:r>
            <w:r>
              <w:rPr>
                <w:rFonts w:hint="eastAsia" w:ascii="宋体" w:hAnsi="宋体" w:cs="宋体"/>
                <w:color w:val="auto"/>
                <w:sz w:val="24"/>
                <w:szCs w:val="24"/>
                <w:highlight w:val="none"/>
                <w:u w:val="none"/>
              </w:rPr>
              <w:t>场勘查</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7636C9FA">
            <w:pPr>
              <w:widowControl w:val="0"/>
              <w:snapToGrid w:val="0"/>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询价单位</w:t>
            </w:r>
            <w:r>
              <w:rPr>
                <w:rFonts w:hint="eastAsia" w:ascii="宋体" w:hAnsi="宋体" w:cs="宋体"/>
                <w:color w:val="auto"/>
                <w:sz w:val="24"/>
                <w:szCs w:val="24"/>
                <w:highlight w:val="none"/>
                <w:u w:val="none"/>
              </w:rPr>
              <w:t>不安排踏勘。供应商可自行安排，相关一切费用自理</w:t>
            </w:r>
          </w:p>
        </w:tc>
      </w:tr>
      <w:tr w14:paraId="09BF4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10F159F1">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11</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9143B94">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澄清与修改</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1B417D57">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提交</w:t>
            </w:r>
            <w:r>
              <w:rPr>
                <w:rFonts w:hint="eastAsia" w:ascii="宋体" w:hAnsi="宋体" w:cs="宋体"/>
                <w:bCs/>
                <w:color w:val="auto"/>
                <w:sz w:val="24"/>
                <w:szCs w:val="24"/>
                <w:highlight w:val="none"/>
                <w:u w:val="none"/>
                <w:lang w:val="en-US" w:eastAsia="zh-CN"/>
              </w:rPr>
              <w:t>报价</w:t>
            </w:r>
            <w:r>
              <w:rPr>
                <w:rFonts w:hint="eastAsia" w:ascii="宋体" w:hAnsi="宋体" w:cs="宋体"/>
                <w:bCs/>
                <w:color w:val="auto"/>
                <w:sz w:val="24"/>
                <w:szCs w:val="24"/>
                <w:highlight w:val="none"/>
                <w:u w:val="none"/>
              </w:rPr>
              <w:t>文件截止之日前，可对已发出的</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文件进行必要的澄清或修改，澄清或修改的内容将作为</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文件的组成部分</w:t>
            </w:r>
          </w:p>
        </w:tc>
      </w:tr>
      <w:tr w14:paraId="5F600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31F5E85B">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D76FD47">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采购响应保证金</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099912B0">
            <w:pPr>
              <w:pStyle w:val="31"/>
              <w:widowControl w:val="0"/>
              <w:tabs>
                <w:tab w:val="left" w:pos="720"/>
              </w:tabs>
              <w:spacing w:before="0" w:beforeAutospacing="0" w:after="0" w:afterAutospacing="0" w:line="560" w:lineRule="exact"/>
              <w:jc w:val="both"/>
              <w:rPr>
                <w:rFonts w:hint="eastAsia" w:cs="宋体"/>
                <w:bCs/>
                <w:color w:val="auto"/>
                <w:highlight w:val="none"/>
                <w:u w:val="none"/>
              </w:rPr>
            </w:pPr>
            <w:r>
              <w:rPr>
                <w:rFonts w:hint="eastAsia" w:cs="宋体"/>
                <w:bCs/>
                <w:color w:val="auto"/>
                <w:highlight w:val="none"/>
                <w:u w:val="none"/>
              </w:rPr>
              <w:t>无</w:t>
            </w:r>
          </w:p>
        </w:tc>
      </w:tr>
      <w:tr w14:paraId="3B1DC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0856596F">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9BBB469">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采购服务费</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381CE0AB">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无</w:t>
            </w:r>
          </w:p>
        </w:tc>
      </w:tr>
      <w:tr w14:paraId="169E1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221E5C55">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5F01B48">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报价</w:t>
            </w:r>
            <w:r>
              <w:rPr>
                <w:rFonts w:hint="eastAsia" w:ascii="宋体" w:hAnsi="宋体" w:cs="宋体"/>
                <w:color w:val="auto"/>
                <w:sz w:val="24"/>
                <w:szCs w:val="24"/>
                <w:highlight w:val="none"/>
                <w:u w:val="none"/>
              </w:rPr>
              <w:t>文件要求</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4C8F4C63">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cs="宋体"/>
                <w:color w:val="auto"/>
                <w:highlight w:val="none"/>
                <w:u w:val="none"/>
              </w:rPr>
              <w:t>供应商应于报价截止前（以系统时间为准）将</w:t>
            </w:r>
            <w:r>
              <w:rPr>
                <w:rFonts w:hint="eastAsia"/>
                <w:bCs/>
                <w:color w:val="auto"/>
                <w:highlight w:val="none"/>
                <w:u w:val="none"/>
                <w:lang w:val="en-US" w:eastAsia="zh-CN"/>
              </w:rPr>
              <w:t>报价</w:t>
            </w:r>
            <w:r>
              <w:rPr>
                <w:rFonts w:hint="eastAsia"/>
                <w:bCs/>
                <w:color w:val="auto"/>
                <w:highlight w:val="none"/>
                <w:u w:val="none"/>
              </w:rPr>
              <w:t>文件</w:t>
            </w:r>
            <w:r>
              <w:rPr>
                <w:rFonts w:hint="eastAsia" w:cs="宋体"/>
                <w:color w:val="auto"/>
                <w:highlight w:val="none"/>
                <w:u w:val="none"/>
              </w:rPr>
              <w:t>（PDF格式-加盖公章-文件请表明单位名称）以附件形式上传，逾期未上传或未按要求格式上传将否决其投标。</w:t>
            </w:r>
          </w:p>
        </w:tc>
      </w:tr>
      <w:tr w14:paraId="2BFE4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6BAF8066">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303BD969">
            <w:pPr>
              <w:spacing w:line="560" w:lineRule="exact"/>
              <w:jc w:val="both"/>
              <w:rPr>
                <w:rFonts w:hint="eastAsia" w:ascii="宋体" w:hAnsi="宋体" w:cs="宋体"/>
                <w:color w:val="auto"/>
                <w:sz w:val="24"/>
                <w:szCs w:val="24"/>
                <w:highlight w:val="none"/>
                <w:u w:val="none"/>
              </w:rPr>
            </w:pPr>
            <w:r>
              <w:rPr>
                <w:rFonts w:hint="eastAsia" w:ascii="宋体" w:hAnsi="宋体" w:eastAsia="宋体" w:cs="宋体"/>
                <w:sz w:val="24"/>
                <w:szCs w:val="24"/>
              </w:rPr>
              <w:t>开标时间和地点</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5D33814D">
            <w:pPr>
              <w:pStyle w:val="31"/>
              <w:tabs>
                <w:tab w:val="left" w:pos="720"/>
              </w:tabs>
              <w:spacing w:before="0" w:beforeAutospacing="0" w:after="0" w:afterAutospacing="0" w:line="560" w:lineRule="exact"/>
              <w:jc w:val="both"/>
              <w:rPr>
                <w:rFonts w:hint="default" w:eastAsia="宋体" w:cs="宋体"/>
                <w:color w:val="auto"/>
                <w:highlight w:val="none"/>
                <w:u w:val="none"/>
                <w:lang w:val="en-US" w:eastAsia="zh-CN"/>
              </w:rPr>
            </w:pPr>
            <w:r>
              <w:rPr>
                <w:rFonts w:hint="eastAsia" w:cs="宋体"/>
                <w:color w:val="auto"/>
                <w:highlight w:val="none"/>
                <w:u w:val="none"/>
                <w:lang w:val="en-US" w:eastAsia="zh-CN"/>
              </w:rPr>
              <w:t>详见询价通知</w:t>
            </w:r>
          </w:p>
        </w:tc>
      </w:tr>
      <w:tr w14:paraId="69DCF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06F99B49">
            <w:pPr>
              <w:pStyle w:val="7"/>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rPr>
              <w:t>1</w:t>
            </w:r>
            <w:r>
              <w:rPr>
                <w:rFonts w:hint="eastAsia" w:ascii="宋体" w:hAnsi="宋体" w:cs="宋体"/>
                <w:color w:val="auto"/>
                <w:kern w:val="0"/>
                <w:sz w:val="24"/>
                <w:highlight w:val="none"/>
                <w:u w:val="none"/>
                <w:lang w:val="en-US" w:eastAsia="zh-CN"/>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26777A0">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是否公开最终报价</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2E7E186B">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否</w:t>
            </w:r>
          </w:p>
        </w:tc>
      </w:tr>
      <w:tr w14:paraId="3088E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5B9B06DB">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17</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20ED4BC">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成交供应商</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43E31648">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由</w:t>
            </w:r>
            <w:r>
              <w:rPr>
                <w:rFonts w:hint="eastAsia" w:ascii="宋体" w:hAnsi="宋体" w:cs="宋体"/>
                <w:color w:val="000000"/>
                <w:sz w:val="24"/>
                <w:szCs w:val="24"/>
                <w:lang w:val="en-US" w:eastAsia="zh-CN"/>
              </w:rPr>
              <w:t>询价单位</w:t>
            </w:r>
            <w:r>
              <w:rPr>
                <w:rFonts w:hint="eastAsia" w:ascii="宋体" w:hAnsi="宋体" w:cs="宋体"/>
                <w:color w:val="auto"/>
                <w:kern w:val="0"/>
                <w:sz w:val="24"/>
                <w:highlight w:val="none"/>
                <w:u w:val="none"/>
              </w:rPr>
              <w:t>确定成交供应商。</w:t>
            </w:r>
          </w:p>
        </w:tc>
      </w:tr>
      <w:tr w14:paraId="03E77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5FC7409D">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18</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1153EC3">
            <w:pPr>
              <w:pStyle w:val="7"/>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eastAsia="zh-CN"/>
              </w:rPr>
              <w:t>其他</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6F41D83D">
            <w:pPr>
              <w:pStyle w:val="7"/>
              <w:spacing w:line="560" w:lineRule="exact"/>
              <w:ind w:firstLine="0"/>
              <w:rPr>
                <w:rFonts w:hint="eastAsia" w:ascii="宋体" w:hAnsi="宋体" w:eastAsia="宋体" w:cs="宋体"/>
                <w:color w:val="auto"/>
                <w:kern w:val="0"/>
                <w:sz w:val="24"/>
                <w:highlight w:val="none"/>
                <w:u w:val="none"/>
                <w:lang w:eastAsia="zh-CN"/>
              </w:rPr>
            </w:pPr>
            <w:r>
              <w:rPr>
                <w:rFonts w:ascii="宋体" w:hAnsi="宋体" w:eastAsia="宋体" w:cs="宋体"/>
                <w:sz w:val="24"/>
                <w:szCs w:val="24"/>
              </w:rPr>
              <w:t>评审办法</w:t>
            </w:r>
            <w:r>
              <w:rPr>
                <w:rFonts w:hint="eastAsia" w:ascii="宋体" w:hAnsi="宋体" w:eastAsia="宋体" w:cs="宋体"/>
                <w:sz w:val="24"/>
                <w:szCs w:val="24"/>
                <w:lang w:eastAsia="zh-CN"/>
              </w:rPr>
              <w:t>：</w:t>
            </w:r>
            <w:r>
              <w:rPr>
                <w:rFonts w:ascii="宋体" w:hAnsi="宋体" w:eastAsia="宋体" w:cs="宋体"/>
                <w:sz w:val="24"/>
                <w:szCs w:val="24"/>
              </w:rPr>
              <w:t>最低价评审</w:t>
            </w:r>
          </w:p>
        </w:tc>
      </w:tr>
    </w:tbl>
    <w:p w14:paraId="20052987">
      <w:pPr>
        <w:pStyle w:val="2"/>
        <w:widowControl w:val="0"/>
        <w:overflowPunct w:val="0"/>
        <w:spacing w:before="0" w:after="0" w:line="560" w:lineRule="exact"/>
        <w:jc w:val="both"/>
        <w:rPr>
          <w:rStyle w:val="61"/>
          <w:b/>
          <w:bCs/>
          <w:color w:val="auto"/>
          <w:highlight w:val="none"/>
          <w:u w:val="none"/>
        </w:rPr>
      </w:pPr>
      <w:bookmarkStart w:id="10" w:name="_Toc26142_WPSOffice_Level2"/>
      <w:bookmarkStart w:id="11" w:name="_Toc14771"/>
      <w:bookmarkStart w:id="12" w:name="_Toc14424_WPSOffice_Level2"/>
      <w:bookmarkStart w:id="13" w:name="_Toc16587"/>
    </w:p>
    <w:p w14:paraId="74103E87">
      <w:pPr>
        <w:pStyle w:val="2"/>
        <w:widowControl w:val="0"/>
        <w:overflowPunct w:val="0"/>
        <w:spacing w:before="0" w:after="0" w:line="560" w:lineRule="exact"/>
        <w:jc w:val="both"/>
        <w:rPr>
          <w:rStyle w:val="61"/>
          <w:b/>
          <w:bCs/>
          <w:color w:val="auto"/>
          <w:highlight w:val="none"/>
          <w:u w:val="none"/>
        </w:rPr>
      </w:pPr>
    </w:p>
    <w:p w14:paraId="7E05CB7F">
      <w:pPr>
        <w:pStyle w:val="2"/>
        <w:widowControl w:val="0"/>
        <w:overflowPunct w:val="0"/>
        <w:spacing w:before="0" w:after="0" w:line="560" w:lineRule="exact"/>
        <w:jc w:val="both"/>
        <w:rPr>
          <w:rStyle w:val="61"/>
          <w:b/>
          <w:bCs/>
          <w:color w:val="auto"/>
          <w:highlight w:val="none"/>
          <w:u w:val="none"/>
        </w:rPr>
      </w:pPr>
    </w:p>
    <w:p w14:paraId="46148696">
      <w:pPr>
        <w:pStyle w:val="2"/>
        <w:widowControl w:val="0"/>
        <w:overflowPunct w:val="0"/>
        <w:spacing w:before="0" w:after="0" w:line="560" w:lineRule="exact"/>
        <w:jc w:val="both"/>
        <w:rPr>
          <w:rStyle w:val="61"/>
          <w:b/>
          <w:bCs/>
          <w:color w:val="auto"/>
          <w:highlight w:val="none"/>
          <w:u w:val="none"/>
        </w:rPr>
      </w:pPr>
    </w:p>
    <w:p w14:paraId="729A69DC">
      <w:pPr>
        <w:pStyle w:val="2"/>
        <w:widowControl w:val="0"/>
        <w:overflowPunct w:val="0"/>
        <w:spacing w:before="0" w:after="0" w:line="560" w:lineRule="exact"/>
        <w:jc w:val="both"/>
        <w:rPr>
          <w:rStyle w:val="61"/>
          <w:b/>
          <w:bCs/>
          <w:color w:val="auto"/>
          <w:highlight w:val="none"/>
          <w:u w:val="none"/>
        </w:rPr>
      </w:pPr>
    </w:p>
    <w:p w14:paraId="4983CE25">
      <w:pPr>
        <w:pStyle w:val="2"/>
        <w:widowControl w:val="0"/>
        <w:overflowPunct w:val="0"/>
        <w:spacing w:before="0" w:after="0" w:line="560" w:lineRule="exact"/>
        <w:jc w:val="both"/>
        <w:rPr>
          <w:rStyle w:val="61"/>
          <w:b/>
          <w:bCs/>
          <w:color w:val="auto"/>
          <w:highlight w:val="none"/>
          <w:u w:val="none"/>
        </w:rPr>
      </w:pPr>
    </w:p>
    <w:p w14:paraId="60B127AC">
      <w:pPr>
        <w:pStyle w:val="2"/>
        <w:widowControl w:val="0"/>
        <w:overflowPunct w:val="0"/>
        <w:spacing w:before="0" w:after="0" w:line="560" w:lineRule="exact"/>
        <w:jc w:val="both"/>
        <w:rPr>
          <w:rStyle w:val="61"/>
          <w:b/>
          <w:bCs/>
          <w:color w:val="auto"/>
          <w:highlight w:val="none"/>
          <w:u w:val="none"/>
        </w:rPr>
      </w:pPr>
    </w:p>
    <w:p w14:paraId="2E08A38C">
      <w:pPr>
        <w:pStyle w:val="2"/>
        <w:widowControl w:val="0"/>
        <w:overflowPunct w:val="0"/>
        <w:spacing w:before="0" w:after="0" w:line="560" w:lineRule="exact"/>
        <w:jc w:val="both"/>
        <w:rPr>
          <w:rStyle w:val="61"/>
          <w:b/>
          <w:bCs/>
          <w:color w:val="auto"/>
          <w:highlight w:val="none"/>
          <w:u w:val="none"/>
        </w:rPr>
      </w:pPr>
    </w:p>
    <w:p w14:paraId="5B2BABE5">
      <w:pPr>
        <w:pStyle w:val="2"/>
        <w:widowControl w:val="0"/>
        <w:overflowPunct w:val="0"/>
        <w:spacing w:before="0" w:after="0" w:line="560" w:lineRule="exact"/>
        <w:jc w:val="both"/>
        <w:rPr>
          <w:rStyle w:val="61"/>
          <w:b/>
          <w:bCs/>
          <w:color w:val="auto"/>
          <w:highlight w:val="none"/>
          <w:u w:val="none"/>
        </w:rPr>
      </w:pPr>
    </w:p>
    <w:p w14:paraId="74F2CF9F">
      <w:pPr>
        <w:pStyle w:val="2"/>
        <w:widowControl w:val="0"/>
        <w:overflowPunct w:val="0"/>
        <w:spacing w:before="0" w:after="0" w:line="560" w:lineRule="exact"/>
        <w:jc w:val="both"/>
        <w:rPr>
          <w:rStyle w:val="61"/>
          <w:b/>
          <w:bCs/>
          <w:color w:val="auto"/>
          <w:highlight w:val="none"/>
          <w:u w:val="none"/>
        </w:rPr>
      </w:pPr>
    </w:p>
    <w:bookmarkEnd w:id="10"/>
    <w:bookmarkEnd w:id="11"/>
    <w:bookmarkEnd w:id="12"/>
    <w:bookmarkEnd w:id="13"/>
    <w:p w14:paraId="4F21E2D3">
      <w:pPr>
        <w:pStyle w:val="31"/>
        <w:tabs>
          <w:tab w:val="left" w:pos="720"/>
        </w:tabs>
        <w:spacing w:before="0" w:beforeAutospacing="0" w:after="0" w:afterAutospacing="0" w:line="560" w:lineRule="exact"/>
        <w:ind w:right="26"/>
        <w:jc w:val="both"/>
        <w:rPr>
          <w:rFonts w:hint="eastAsia"/>
          <w:b/>
          <w:bCs w:val="0"/>
          <w:color w:val="auto"/>
          <w:highlight w:val="none"/>
          <w:u w:val="none"/>
          <w:lang w:val="en-US" w:eastAsia="zh-CN"/>
        </w:rPr>
      </w:pPr>
    </w:p>
    <w:p w14:paraId="56444D9A">
      <w:pPr>
        <w:pStyle w:val="31"/>
        <w:tabs>
          <w:tab w:val="left" w:pos="720"/>
        </w:tabs>
        <w:spacing w:before="0" w:beforeAutospacing="0" w:after="0" w:afterAutospacing="0" w:line="560" w:lineRule="exact"/>
        <w:ind w:left="-2" w:leftChars="-1" w:right="26" w:firstLine="482" w:firstLineChars="200"/>
        <w:jc w:val="both"/>
        <w:rPr>
          <w:rFonts w:hint="eastAsia"/>
          <w:b/>
          <w:bCs w:val="0"/>
          <w:color w:val="auto"/>
          <w:highlight w:val="none"/>
          <w:u w:val="none"/>
          <w:lang w:val="en-US" w:eastAsia="zh-CN"/>
        </w:rPr>
      </w:pPr>
    </w:p>
    <w:p w14:paraId="03C70017">
      <w:pPr>
        <w:rPr>
          <w:rFonts w:hint="eastAsia"/>
          <w:color w:val="000000"/>
          <w:sz w:val="32"/>
          <w:szCs w:val="32"/>
          <w:lang w:val="en-US" w:eastAsia="zh-CN"/>
        </w:rPr>
      </w:pPr>
      <w:r>
        <w:rPr>
          <w:rFonts w:hint="eastAsia"/>
          <w:color w:val="000000"/>
          <w:sz w:val="32"/>
          <w:szCs w:val="32"/>
          <w:lang w:val="en-US" w:eastAsia="zh-CN"/>
        </w:rPr>
        <w:br w:type="page"/>
      </w:r>
    </w:p>
    <w:p w14:paraId="75FFB89E">
      <w:pPr>
        <w:pStyle w:val="3"/>
        <w:spacing w:line="240" w:lineRule="auto"/>
        <w:jc w:val="center"/>
      </w:pPr>
      <w:r>
        <w:rPr>
          <w:rFonts w:hint="eastAsia"/>
          <w:color w:val="000000"/>
          <w:sz w:val="32"/>
          <w:szCs w:val="32"/>
          <w:lang w:val="en-US" w:eastAsia="zh-CN"/>
        </w:rPr>
        <w:t xml:space="preserve">第三章 </w:t>
      </w:r>
      <w:bookmarkStart w:id="14" w:name="_Toc9245"/>
      <w:r>
        <w:rPr>
          <w:color w:val="000000"/>
          <w:sz w:val="32"/>
          <w:szCs w:val="32"/>
        </w:rPr>
        <w:t>合同条款及格式</w:t>
      </w:r>
      <w:bookmarkEnd w:id="14"/>
    </w:p>
    <w:p w14:paraId="7427A5C1">
      <w:pPr>
        <w:spacing w:line="360" w:lineRule="auto"/>
        <w:jc w:val="center"/>
      </w:pPr>
      <w:r>
        <w:rPr>
          <w:rFonts w:hint="eastAsia" w:ascii="宋体" w:hAnsi="宋体" w:eastAsia="宋体" w:cstheme="minorBidi"/>
          <w:b/>
          <w:sz w:val="21"/>
          <w:szCs w:val="21"/>
        </w:rPr>
        <w:t>（此合同为模板格式具体条款以双方协商签订为准）</w:t>
      </w:r>
    </w:p>
    <w:p w14:paraId="4B95490B">
      <w:pPr>
        <w:ind w:firstLine="1800" w:firstLineChars="600"/>
        <w:jc w:val="both"/>
        <w:rPr>
          <w:rFonts w:hint="eastAsia" w:ascii="黑体" w:hAnsi="黑体" w:eastAsia="黑体"/>
          <w:sz w:val="30"/>
          <w:szCs w:val="30"/>
          <w:lang w:eastAsia="zh-CN"/>
        </w:rPr>
      </w:pPr>
      <w:r>
        <w:rPr>
          <w:rFonts w:hint="eastAsia" w:ascii="黑体" w:hAnsi="黑体" w:eastAsia="黑体"/>
          <w:sz w:val="30"/>
          <w:szCs w:val="30"/>
          <w:lang w:eastAsia="zh-CN"/>
        </w:rPr>
        <w:t>中煤华晋集团有限公司晋城热电分公司</w:t>
      </w:r>
    </w:p>
    <w:p w14:paraId="36532759">
      <w:pPr>
        <w:jc w:val="center"/>
        <w:rPr>
          <w:rFonts w:hint="eastAsia" w:ascii="黑体" w:hAnsi="黑体" w:eastAsia="黑体"/>
          <w:sz w:val="30"/>
          <w:szCs w:val="30"/>
          <w:lang w:eastAsia="zh-CN"/>
        </w:rPr>
      </w:pPr>
      <w:r>
        <w:rPr>
          <w:rFonts w:hint="eastAsia" w:ascii="黑体" w:hAnsi="黑体" w:eastAsia="黑体"/>
          <w:sz w:val="30"/>
          <w:szCs w:val="30"/>
          <w:lang w:eastAsia="zh-CN"/>
        </w:rPr>
        <w:t>#1汽轮发电机组现场动平衡试验合同</w:t>
      </w:r>
    </w:p>
    <w:p w14:paraId="6656FECE">
      <w:pPr>
        <w:jc w:val="center"/>
        <w:rPr>
          <w:rFonts w:ascii="黑体" w:hAnsi="黑体" w:eastAsia="黑体"/>
          <w:sz w:val="30"/>
          <w:szCs w:val="30"/>
        </w:rPr>
      </w:pPr>
    </w:p>
    <w:p w14:paraId="4699DBEF">
      <w:pPr>
        <w:jc w:val="center"/>
        <w:rPr>
          <w:rFonts w:ascii="黑体" w:hAnsi="黑体" w:eastAsia="黑体"/>
          <w:sz w:val="48"/>
        </w:rPr>
      </w:pPr>
    </w:p>
    <w:p w14:paraId="62727FFB">
      <w:pPr>
        <w:jc w:val="center"/>
        <w:rPr>
          <w:rFonts w:ascii="黑体" w:hAnsi="黑体" w:eastAsia="黑体"/>
          <w:color w:val="000000"/>
          <w:spacing w:val="5"/>
          <w:sz w:val="28"/>
        </w:rPr>
      </w:pPr>
    </w:p>
    <w:p w14:paraId="5D77728E">
      <w:pPr>
        <w:jc w:val="center"/>
        <w:rPr>
          <w:rFonts w:ascii="黑体" w:hAnsi="黑体" w:eastAsia="黑体"/>
          <w:color w:val="000000"/>
          <w:spacing w:val="5"/>
          <w:sz w:val="28"/>
        </w:rPr>
      </w:pPr>
    </w:p>
    <w:p w14:paraId="66625DFE">
      <w:pPr>
        <w:jc w:val="center"/>
        <w:rPr>
          <w:rFonts w:ascii="黑体" w:hAnsi="黑体" w:eastAsia="黑体"/>
          <w:color w:val="000000"/>
          <w:spacing w:val="5"/>
          <w:sz w:val="28"/>
        </w:rPr>
      </w:pPr>
    </w:p>
    <w:p w14:paraId="195AA0CD">
      <w:pPr>
        <w:jc w:val="center"/>
        <w:rPr>
          <w:rFonts w:ascii="黑体" w:hAnsi="黑体" w:eastAsia="黑体"/>
          <w:color w:val="000000"/>
          <w:spacing w:val="5"/>
          <w:sz w:val="28"/>
        </w:rPr>
      </w:pPr>
    </w:p>
    <w:p w14:paraId="5D1DA403">
      <w:pPr>
        <w:jc w:val="center"/>
        <w:rPr>
          <w:rFonts w:ascii="黑体" w:hAnsi="黑体" w:eastAsia="黑体"/>
          <w:color w:val="000000"/>
          <w:spacing w:val="5"/>
          <w:sz w:val="28"/>
        </w:rPr>
      </w:pPr>
    </w:p>
    <w:p w14:paraId="48B3C87C">
      <w:pPr>
        <w:jc w:val="center"/>
        <w:rPr>
          <w:rFonts w:ascii="黑体" w:hAnsi="黑体" w:eastAsia="黑体"/>
          <w:color w:val="000000"/>
          <w:spacing w:val="5"/>
          <w:sz w:val="28"/>
        </w:rPr>
      </w:pPr>
    </w:p>
    <w:p w14:paraId="0D53C920">
      <w:pPr>
        <w:pStyle w:val="13"/>
      </w:pPr>
    </w:p>
    <w:p w14:paraId="1157D344">
      <w:pPr>
        <w:jc w:val="center"/>
        <w:rPr>
          <w:rFonts w:ascii="黑体" w:hAnsi="黑体" w:eastAsia="黑体"/>
          <w:color w:val="000000"/>
          <w:spacing w:val="5"/>
          <w:sz w:val="28"/>
        </w:rPr>
      </w:pPr>
    </w:p>
    <w:p w14:paraId="60F550E3">
      <w:pPr>
        <w:jc w:val="center"/>
        <w:rPr>
          <w:rFonts w:ascii="黑体" w:hAnsi="黑体" w:eastAsia="黑体"/>
          <w:bCs/>
          <w:sz w:val="28"/>
          <w:szCs w:val="28"/>
        </w:rPr>
      </w:pPr>
      <w:r>
        <w:rPr>
          <w:rFonts w:hint="eastAsia" w:ascii="黑体" w:hAnsi="黑体" w:eastAsia="黑体"/>
          <w:bCs/>
          <w:sz w:val="28"/>
          <w:szCs w:val="28"/>
        </w:rPr>
        <w:t xml:space="preserve"> 发包方：中煤华晋集团有限公司晋城热电分公司</w:t>
      </w:r>
    </w:p>
    <w:p w14:paraId="1402CEB4">
      <w:pPr>
        <w:pStyle w:val="13"/>
      </w:pPr>
    </w:p>
    <w:p w14:paraId="495FA514">
      <w:pPr>
        <w:ind w:firstLine="1680" w:firstLineChars="600"/>
        <w:rPr>
          <w:rFonts w:ascii="黑体" w:hAnsi="黑体" w:eastAsia="黑体"/>
          <w:bCs/>
          <w:sz w:val="28"/>
          <w:szCs w:val="28"/>
        </w:rPr>
      </w:pPr>
      <w:r>
        <w:rPr>
          <w:rFonts w:hint="eastAsia" w:ascii="黑体" w:hAnsi="黑体" w:eastAsia="黑体"/>
          <w:bCs/>
          <w:sz w:val="28"/>
          <w:szCs w:val="28"/>
        </w:rPr>
        <w:t>承包方：</w:t>
      </w:r>
    </w:p>
    <w:p w14:paraId="75B63749">
      <w:pPr>
        <w:pStyle w:val="13"/>
      </w:pPr>
    </w:p>
    <w:p w14:paraId="7370E72E"/>
    <w:p w14:paraId="0BC7B03D">
      <w:pPr>
        <w:pStyle w:val="13"/>
      </w:pPr>
    </w:p>
    <w:p w14:paraId="0AB00EF3"/>
    <w:p w14:paraId="5F4B0B87">
      <w:pPr>
        <w:ind w:firstLine="2940" w:firstLineChars="1400"/>
        <w:rPr>
          <w:rFonts w:eastAsia="宋体"/>
          <w:bCs/>
        </w:rPr>
      </w:pPr>
    </w:p>
    <w:p w14:paraId="3EF0C360">
      <w:pPr>
        <w:jc w:val="center"/>
        <w:rPr>
          <w:color w:val="000000"/>
          <w:spacing w:val="5"/>
          <w:sz w:val="28"/>
        </w:rPr>
      </w:pPr>
    </w:p>
    <w:p w14:paraId="654B6550">
      <w:pPr>
        <w:jc w:val="center"/>
        <w:rPr>
          <w:color w:val="000000"/>
          <w:spacing w:val="5"/>
          <w:sz w:val="28"/>
        </w:rPr>
        <w:sectPr>
          <w:type w:val="continuous"/>
          <w:pgSz w:w="11906" w:h="16838"/>
          <w:pgMar w:top="1418" w:right="1418" w:bottom="1418" w:left="1418" w:header="851" w:footer="992" w:gutter="0"/>
          <w:pgNumType w:start="1"/>
          <w:cols w:space="720" w:num="1"/>
          <w:docGrid w:type="lines" w:linePitch="312" w:charSpace="0"/>
        </w:sectPr>
      </w:pPr>
    </w:p>
    <w:p w14:paraId="062BACDE">
      <w:pPr>
        <w:pStyle w:val="63"/>
        <w:keepNext w:val="0"/>
        <w:keepLines w:val="0"/>
        <w:widowControl/>
        <w:adjustRightInd w:val="0"/>
        <w:snapToGrid w:val="0"/>
        <w:spacing w:before="0" w:after="50" w:line="360" w:lineRule="auto"/>
        <w:rPr>
          <w:rFonts w:ascii="黑体" w:hAnsi="黑体" w:eastAsia="黑体"/>
          <w:sz w:val="32"/>
          <w:szCs w:val="32"/>
        </w:rPr>
      </w:pPr>
      <w:bookmarkStart w:id="15" w:name="_Toc54862164"/>
      <w:r>
        <w:rPr>
          <w:rFonts w:hint="eastAsia" w:ascii="黑体" w:hAnsi="黑体" w:eastAsia="黑体"/>
          <w:sz w:val="32"/>
          <w:szCs w:val="32"/>
        </w:rPr>
        <w:t>第一部分 合同协议书</w:t>
      </w:r>
      <w:bookmarkEnd w:id="15"/>
    </w:p>
    <w:p w14:paraId="35F3C5BD">
      <w:pPr>
        <w:pStyle w:val="43"/>
        <w:snapToGrid w:val="0"/>
        <w:spacing w:line="560" w:lineRule="exact"/>
        <w:ind w:firstLine="482" w:firstLineChars="200"/>
        <w:jc w:val="both"/>
        <w:rPr>
          <w:rFonts w:ascii="宋体" w:hAnsi="宋体" w:eastAsia="宋体" w:cs="仿宋"/>
          <w:b/>
          <w:bCs/>
        </w:rPr>
      </w:pPr>
    </w:p>
    <w:p w14:paraId="27A01A32">
      <w:pPr>
        <w:pStyle w:val="43"/>
        <w:snapToGrid w:val="0"/>
        <w:spacing w:line="560" w:lineRule="exact"/>
        <w:ind w:firstLine="482" w:firstLineChars="200"/>
        <w:jc w:val="both"/>
        <w:rPr>
          <w:rFonts w:ascii="宋体" w:hAnsi="宋体" w:eastAsia="宋体" w:cs="仿宋"/>
          <w:b/>
          <w:bCs/>
        </w:rPr>
      </w:pPr>
      <w:r>
        <w:rPr>
          <w:rFonts w:hint="eastAsia" w:ascii="宋体" w:hAnsi="宋体" w:eastAsia="宋体" w:cs="仿宋"/>
          <w:b/>
          <w:bCs/>
        </w:rPr>
        <w:t>发包方：中煤华晋集团有限公司晋城热电分公司</w:t>
      </w:r>
    </w:p>
    <w:p w14:paraId="022E23BF">
      <w:pPr>
        <w:pStyle w:val="43"/>
        <w:snapToGrid w:val="0"/>
        <w:spacing w:line="560" w:lineRule="exact"/>
        <w:ind w:firstLine="482" w:firstLineChars="200"/>
        <w:jc w:val="both"/>
        <w:rPr>
          <w:rFonts w:hint="eastAsia" w:ascii="宋体" w:hAnsi="宋体" w:eastAsia="宋体" w:cs="仿宋"/>
          <w:b/>
          <w:bCs/>
          <w:lang w:eastAsia="zh-CN"/>
        </w:rPr>
      </w:pPr>
      <w:r>
        <w:rPr>
          <w:rFonts w:hint="eastAsia" w:ascii="宋体" w:hAnsi="宋体" w:eastAsia="宋体" w:cs="仿宋"/>
          <w:b/>
          <w:bCs/>
          <w:lang w:eastAsia="zh-CN"/>
        </w:rPr>
        <w:t>承包方：</w:t>
      </w:r>
    </w:p>
    <w:p w14:paraId="0521F701">
      <w:pPr>
        <w:pStyle w:val="43"/>
        <w:snapToGrid w:val="0"/>
        <w:spacing w:line="560" w:lineRule="exact"/>
        <w:ind w:firstLine="482" w:firstLineChars="200"/>
        <w:jc w:val="both"/>
        <w:rPr>
          <w:rFonts w:ascii="宋体" w:hAnsi="宋体" w:eastAsia="宋体" w:cs="仿宋"/>
          <w:b/>
          <w:bCs/>
        </w:rPr>
      </w:pPr>
    </w:p>
    <w:p w14:paraId="15D9CFFE">
      <w:pPr>
        <w:pStyle w:val="43"/>
        <w:snapToGrid w:val="0"/>
        <w:spacing w:line="520" w:lineRule="exact"/>
        <w:ind w:firstLine="480" w:firstLineChars="200"/>
        <w:jc w:val="both"/>
        <w:rPr>
          <w:rFonts w:hint="eastAsia" w:ascii="宋体" w:hAnsi="宋体" w:eastAsia="宋体" w:cs="仿宋"/>
        </w:rPr>
      </w:pPr>
      <w:r>
        <w:rPr>
          <w:rFonts w:hint="eastAsia" w:ascii="宋体" w:hAnsi="宋体" w:eastAsia="宋体" w:cs="仿宋"/>
        </w:rPr>
        <w:t>依照《中华人民共和国民法典》及其他有关法律、行政法规，遵循平等、自愿、公平和诚实信用的原则，双方就本服务项目协商一致，订立本合同。</w:t>
      </w:r>
    </w:p>
    <w:p w14:paraId="3E87D1AF">
      <w:pPr>
        <w:pStyle w:val="43"/>
        <w:snapToGrid w:val="0"/>
        <w:spacing w:line="520" w:lineRule="exact"/>
        <w:ind w:firstLine="480" w:firstLineChars="200"/>
        <w:jc w:val="both"/>
        <w:rPr>
          <w:rFonts w:hint="eastAsia" w:ascii="宋体" w:hAnsi="宋体" w:eastAsia="宋体" w:cs="仿宋"/>
        </w:rPr>
      </w:pPr>
    </w:p>
    <w:p w14:paraId="7AEB1498">
      <w:pPr>
        <w:pStyle w:val="54"/>
        <w:numPr>
          <w:ilvl w:val="0"/>
          <w:numId w:val="2"/>
        </w:numPr>
        <w:autoSpaceDE w:val="0"/>
        <w:autoSpaceDN w:val="0"/>
        <w:adjustRightInd w:val="0"/>
        <w:snapToGrid w:val="0"/>
        <w:spacing w:before="312" w:beforeLines="100" w:after="312" w:afterLines="100" w:line="360" w:lineRule="auto"/>
        <w:ind w:left="0" w:firstLine="482" w:firstLineChars="200"/>
        <w:rPr>
          <w:rFonts w:ascii="宋体" w:hAnsi="宋体" w:cs="仿宋"/>
          <w:b/>
          <w:bCs/>
          <w:color w:val="000000"/>
          <w:kern w:val="0"/>
          <w:sz w:val="24"/>
          <w:szCs w:val="24"/>
        </w:rPr>
      </w:pPr>
      <w:r>
        <w:rPr>
          <w:rFonts w:hint="eastAsia" w:ascii="宋体" w:hAnsi="宋体" w:cs="仿宋"/>
          <w:b/>
          <w:bCs/>
          <w:color w:val="000000"/>
          <w:kern w:val="0"/>
          <w:sz w:val="24"/>
          <w:szCs w:val="24"/>
        </w:rPr>
        <w:t>项目范围</w:t>
      </w:r>
    </w:p>
    <w:p w14:paraId="0993DA23">
      <w:pPr>
        <w:pStyle w:val="54"/>
        <w:numPr>
          <w:ilvl w:val="1"/>
          <w:numId w:val="2"/>
        </w:numPr>
        <w:autoSpaceDE w:val="0"/>
        <w:autoSpaceDN w:val="0"/>
        <w:adjustRightInd w:val="0"/>
        <w:snapToGrid w:val="0"/>
        <w:spacing w:line="360" w:lineRule="auto"/>
        <w:ind w:left="-60" w:leftChars="0" w:firstLine="48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概况：中煤华晋集团有限公司晋城热电分公司两台汽轮机为上海汽轮机有限公司生产的型号为CZK300-16.7/0.4(0.343)/538/538，单轴、双缸双排汽、高中压合缸、低压缸双流程中间再热空冷抽汽凝汽式汽轮机，具有运行效率高和可靠性大的特点，中压排汽处采用双阀调节，可供热网抽汽。发电机为上海电气集团股份有限公司生产的双水内冷汽轮发电机。</w:t>
      </w:r>
    </w:p>
    <w:p w14:paraId="52C8A902">
      <w:pPr>
        <w:pStyle w:val="54"/>
        <w:numPr>
          <w:ilvl w:val="2"/>
          <w:numId w:val="2"/>
        </w:numPr>
        <w:autoSpaceDE w:val="0"/>
        <w:autoSpaceDN w:val="0"/>
        <w:adjustRightInd w:val="0"/>
        <w:snapToGrid w:val="0"/>
        <w:spacing w:line="360" w:lineRule="auto"/>
        <w:ind w:left="-60" w:leftChars="0" w:firstLine="480" w:firstLineChars="0"/>
        <w:rPr>
          <w:rFonts w:hint="eastAsia" w:ascii="宋体" w:hAnsi="宋体" w:eastAsia="宋体" w:cs="仿宋"/>
          <w:bCs/>
          <w:color w:val="000000"/>
          <w:kern w:val="0"/>
          <w:sz w:val="24"/>
          <w:szCs w:val="24"/>
          <w:lang w:val="en-US" w:eastAsia="zh-CN" w:bidi="ar-SA"/>
        </w:rPr>
      </w:pPr>
      <w:r>
        <w:rPr>
          <w:rFonts w:hint="eastAsia" w:ascii="宋体" w:hAnsi="宋体" w:eastAsia="宋体" w:cs="仿宋"/>
          <w:bCs/>
          <w:color w:val="000000"/>
          <w:kern w:val="0"/>
          <w:sz w:val="24"/>
          <w:szCs w:val="24"/>
          <w:lang w:val="en-US" w:eastAsia="zh-CN"/>
        </w:rPr>
        <w:t>汽轮机</w:t>
      </w:r>
      <w:r>
        <w:rPr>
          <w:rFonts w:hint="eastAsia" w:ascii="宋体" w:hAnsi="宋体" w:eastAsia="宋体" w:cs="仿宋"/>
          <w:bCs/>
          <w:color w:val="000000"/>
          <w:kern w:val="0"/>
          <w:sz w:val="24"/>
          <w:szCs w:val="24"/>
          <w:lang w:val="en-US" w:eastAsia="zh-CN" w:bidi="ar-SA"/>
        </w:rPr>
        <w:t>主要参数</w:t>
      </w:r>
    </w:p>
    <w:tbl>
      <w:tblPr>
        <w:tblStyle w:val="36"/>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6329"/>
      </w:tblGrid>
      <w:tr w14:paraId="5C37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77A88DF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型号：</w:t>
            </w:r>
          </w:p>
        </w:tc>
        <w:tc>
          <w:tcPr>
            <w:tcW w:w="6329" w:type="dxa"/>
            <w:tcMar>
              <w:left w:w="28" w:type="dxa"/>
              <w:right w:w="28" w:type="dxa"/>
            </w:tcMar>
            <w:vAlign w:val="center"/>
          </w:tcPr>
          <w:p w14:paraId="59D8038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CZK300-16.7／0.4／538／538</w:t>
            </w:r>
          </w:p>
        </w:tc>
      </w:tr>
      <w:tr w14:paraId="1BB5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2797" w:type="dxa"/>
            <w:tcMar>
              <w:left w:w="28" w:type="dxa"/>
              <w:right w:w="28" w:type="dxa"/>
            </w:tcMar>
            <w:vAlign w:val="center"/>
          </w:tcPr>
          <w:p w14:paraId="6597191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型式：</w:t>
            </w:r>
          </w:p>
        </w:tc>
        <w:tc>
          <w:tcPr>
            <w:tcW w:w="6329" w:type="dxa"/>
            <w:tcMar>
              <w:left w:w="28" w:type="dxa"/>
              <w:right w:w="28" w:type="dxa"/>
            </w:tcMar>
            <w:vAlign w:val="center"/>
          </w:tcPr>
          <w:p w14:paraId="59CD6B3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两缸两排汽、亚临界、一次中间再热、供热抽汽凝汽式汽轮机</w:t>
            </w:r>
          </w:p>
        </w:tc>
      </w:tr>
      <w:tr w14:paraId="3CC5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4F4F816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额定功率：</w:t>
            </w:r>
          </w:p>
        </w:tc>
        <w:tc>
          <w:tcPr>
            <w:tcW w:w="6329" w:type="dxa"/>
            <w:tcMar>
              <w:left w:w="28" w:type="dxa"/>
              <w:right w:w="28" w:type="dxa"/>
            </w:tcMar>
            <w:vAlign w:val="center"/>
          </w:tcPr>
          <w:p w14:paraId="7B1C7C9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300MW</w:t>
            </w:r>
          </w:p>
        </w:tc>
      </w:tr>
      <w:tr w14:paraId="1B8B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3019C97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额定供热工况功率：</w:t>
            </w:r>
          </w:p>
        </w:tc>
        <w:tc>
          <w:tcPr>
            <w:tcW w:w="6329" w:type="dxa"/>
            <w:tcMar>
              <w:left w:w="28" w:type="dxa"/>
              <w:right w:w="28" w:type="dxa"/>
            </w:tcMar>
            <w:vAlign w:val="center"/>
          </w:tcPr>
          <w:p w14:paraId="0E82338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246.78MW</w:t>
            </w:r>
          </w:p>
        </w:tc>
      </w:tr>
      <w:tr w14:paraId="2D1B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464A845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额定蒸汽参数：</w:t>
            </w:r>
          </w:p>
        </w:tc>
        <w:tc>
          <w:tcPr>
            <w:tcW w:w="6329" w:type="dxa"/>
            <w:tcMar>
              <w:left w:w="28" w:type="dxa"/>
              <w:right w:w="28" w:type="dxa"/>
            </w:tcMar>
            <w:vAlign w:val="center"/>
          </w:tcPr>
          <w:p w14:paraId="51D99BE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1024.885 t/h</w:t>
            </w:r>
          </w:p>
        </w:tc>
      </w:tr>
      <w:tr w14:paraId="3EDE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0D5516E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高压主汽门前蒸汽压力：</w:t>
            </w:r>
          </w:p>
        </w:tc>
        <w:tc>
          <w:tcPr>
            <w:tcW w:w="6329" w:type="dxa"/>
            <w:tcMar>
              <w:left w:w="28" w:type="dxa"/>
              <w:right w:w="28" w:type="dxa"/>
            </w:tcMar>
            <w:vAlign w:val="center"/>
          </w:tcPr>
          <w:p w14:paraId="7262794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16.7MPa.a</w:t>
            </w:r>
          </w:p>
        </w:tc>
      </w:tr>
      <w:tr w14:paraId="7A1C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268A572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高压主汽门前蒸汽温度：</w:t>
            </w:r>
          </w:p>
        </w:tc>
        <w:tc>
          <w:tcPr>
            <w:tcW w:w="6329" w:type="dxa"/>
            <w:tcMar>
              <w:left w:w="28" w:type="dxa"/>
              <w:right w:w="28" w:type="dxa"/>
            </w:tcMar>
            <w:vAlign w:val="center"/>
          </w:tcPr>
          <w:p w14:paraId="15B5248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538℃</w:t>
            </w:r>
          </w:p>
        </w:tc>
      </w:tr>
      <w:tr w14:paraId="618F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32A2687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中压主汽门前蒸汽压力：</w:t>
            </w:r>
          </w:p>
        </w:tc>
        <w:tc>
          <w:tcPr>
            <w:tcW w:w="6329" w:type="dxa"/>
            <w:tcMar>
              <w:left w:w="28" w:type="dxa"/>
              <w:right w:w="28" w:type="dxa"/>
            </w:tcMar>
            <w:vAlign w:val="center"/>
          </w:tcPr>
          <w:p w14:paraId="5E2389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3.328MPa.a</w:t>
            </w:r>
          </w:p>
        </w:tc>
      </w:tr>
      <w:tr w14:paraId="3F09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2797" w:type="dxa"/>
            <w:tcMar>
              <w:left w:w="28" w:type="dxa"/>
              <w:right w:w="28" w:type="dxa"/>
            </w:tcMar>
            <w:vAlign w:val="center"/>
          </w:tcPr>
          <w:p w14:paraId="6FB1C87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中压主汽门前蒸汽温度：</w:t>
            </w:r>
          </w:p>
        </w:tc>
        <w:tc>
          <w:tcPr>
            <w:tcW w:w="6329" w:type="dxa"/>
            <w:tcMar>
              <w:left w:w="28" w:type="dxa"/>
              <w:right w:w="28" w:type="dxa"/>
            </w:tcMar>
            <w:vAlign w:val="center"/>
          </w:tcPr>
          <w:p w14:paraId="3F35704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538℃</w:t>
            </w:r>
          </w:p>
        </w:tc>
      </w:tr>
      <w:tr w14:paraId="0302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3300A32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额定进汽量（THA）：</w:t>
            </w:r>
          </w:p>
        </w:tc>
        <w:tc>
          <w:tcPr>
            <w:tcW w:w="6329" w:type="dxa"/>
            <w:tcMar>
              <w:left w:w="28" w:type="dxa"/>
              <w:right w:w="28" w:type="dxa"/>
            </w:tcMar>
            <w:vAlign w:val="center"/>
          </w:tcPr>
          <w:p w14:paraId="447566B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951.656t／h</w:t>
            </w:r>
          </w:p>
        </w:tc>
      </w:tr>
      <w:tr w14:paraId="3D7D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39DCBBF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进汽量（TRL）：</w:t>
            </w:r>
          </w:p>
        </w:tc>
        <w:tc>
          <w:tcPr>
            <w:tcW w:w="6329" w:type="dxa"/>
            <w:tcMar>
              <w:left w:w="28" w:type="dxa"/>
              <w:right w:w="28" w:type="dxa"/>
            </w:tcMar>
            <w:vAlign w:val="center"/>
          </w:tcPr>
          <w:p w14:paraId="7D98D54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1076.129t／h</w:t>
            </w:r>
          </w:p>
        </w:tc>
      </w:tr>
      <w:tr w14:paraId="358A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35FD63F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额定排汽压力：</w:t>
            </w:r>
          </w:p>
        </w:tc>
        <w:tc>
          <w:tcPr>
            <w:tcW w:w="6329" w:type="dxa"/>
            <w:tcMar>
              <w:left w:w="28" w:type="dxa"/>
              <w:right w:w="28" w:type="dxa"/>
            </w:tcMar>
            <w:vAlign w:val="center"/>
          </w:tcPr>
          <w:p w14:paraId="764E134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15kPa</w:t>
            </w:r>
          </w:p>
        </w:tc>
      </w:tr>
      <w:tr w14:paraId="7810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2D4C000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夏季满发背压：</w:t>
            </w:r>
          </w:p>
        </w:tc>
        <w:tc>
          <w:tcPr>
            <w:tcW w:w="6329" w:type="dxa"/>
            <w:tcMar>
              <w:left w:w="28" w:type="dxa"/>
              <w:right w:w="28" w:type="dxa"/>
            </w:tcMar>
            <w:vAlign w:val="center"/>
          </w:tcPr>
          <w:p w14:paraId="6FE006C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32kPa</w:t>
            </w:r>
          </w:p>
        </w:tc>
      </w:tr>
      <w:tr w14:paraId="2796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45230B6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供热抽汽压力：</w:t>
            </w:r>
          </w:p>
        </w:tc>
        <w:tc>
          <w:tcPr>
            <w:tcW w:w="6329" w:type="dxa"/>
            <w:tcMar>
              <w:left w:w="28" w:type="dxa"/>
              <w:right w:w="28" w:type="dxa"/>
            </w:tcMar>
            <w:vAlign w:val="center"/>
          </w:tcPr>
          <w:p w14:paraId="763A0E9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0.4Mpa</w:t>
            </w:r>
          </w:p>
        </w:tc>
      </w:tr>
      <w:tr w14:paraId="3598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40CC602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额定供热抽汽流量：</w:t>
            </w:r>
          </w:p>
        </w:tc>
        <w:tc>
          <w:tcPr>
            <w:tcW w:w="6329" w:type="dxa"/>
            <w:tcMar>
              <w:left w:w="28" w:type="dxa"/>
              <w:right w:w="28" w:type="dxa"/>
            </w:tcMar>
            <w:vAlign w:val="center"/>
          </w:tcPr>
          <w:p w14:paraId="15165FD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500t/h</w:t>
            </w:r>
          </w:p>
        </w:tc>
      </w:tr>
      <w:tr w14:paraId="6B1F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212E840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供热方式：</w:t>
            </w:r>
          </w:p>
        </w:tc>
        <w:tc>
          <w:tcPr>
            <w:tcW w:w="6329" w:type="dxa"/>
            <w:tcMar>
              <w:left w:w="28" w:type="dxa"/>
              <w:right w:w="28" w:type="dxa"/>
            </w:tcMar>
            <w:vAlign w:val="center"/>
          </w:tcPr>
          <w:p w14:paraId="706EB77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水暖</w:t>
            </w:r>
          </w:p>
        </w:tc>
      </w:tr>
      <w:tr w14:paraId="1A34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97" w:type="dxa"/>
            <w:tcMar>
              <w:left w:w="28" w:type="dxa"/>
              <w:right w:w="28" w:type="dxa"/>
            </w:tcMar>
            <w:vAlign w:val="center"/>
          </w:tcPr>
          <w:p w14:paraId="7FFD5B2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额定转速：</w:t>
            </w:r>
          </w:p>
        </w:tc>
        <w:tc>
          <w:tcPr>
            <w:tcW w:w="6329" w:type="dxa"/>
            <w:tcMar>
              <w:left w:w="28" w:type="dxa"/>
              <w:right w:w="28" w:type="dxa"/>
            </w:tcMar>
            <w:vAlign w:val="center"/>
          </w:tcPr>
          <w:p w14:paraId="74EAD54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3000r／min</w:t>
            </w:r>
          </w:p>
        </w:tc>
      </w:tr>
      <w:tr w14:paraId="3A64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2797" w:type="dxa"/>
            <w:tcMar>
              <w:left w:w="28" w:type="dxa"/>
              <w:right w:w="28" w:type="dxa"/>
            </w:tcMar>
            <w:vAlign w:val="center"/>
          </w:tcPr>
          <w:p w14:paraId="1A83B90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给水回热级数：</w:t>
            </w:r>
          </w:p>
        </w:tc>
        <w:tc>
          <w:tcPr>
            <w:tcW w:w="6329" w:type="dxa"/>
            <w:tcMar>
              <w:left w:w="28" w:type="dxa"/>
              <w:right w:w="28" w:type="dxa"/>
            </w:tcMar>
            <w:vAlign w:val="center"/>
          </w:tcPr>
          <w:p w14:paraId="62C95CE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7级（3高加＋1除氧＋3低加），低加疏水采用逐级回流，除氧器滑压运行。</w:t>
            </w:r>
          </w:p>
        </w:tc>
      </w:tr>
    </w:tbl>
    <w:p w14:paraId="468C03C6">
      <w:pPr>
        <w:pStyle w:val="54"/>
        <w:numPr>
          <w:ilvl w:val="2"/>
          <w:numId w:val="2"/>
        </w:numPr>
        <w:autoSpaceDE w:val="0"/>
        <w:autoSpaceDN w:val="0"/>
        <w:adjustRightInd w:val="0"/>
        <w:snapToGrid w:val="0"/>
        <w:spacing w:line="360" w:lineRule="auto"/>
        <w:ind w:left="-60" w:leftChars="0" w:firstLine="480" w:firstLineChars="0"/>
        <w:rPr>
          <w:rFonts w:hint="default" w:ascii="宋体" w:hAnsi="宋体" w:eastAsia="宋体" w:cs="仿宋"/>
          <w:bCs/>
          <w:color w:val="000000"/>
          <w:kern w:val="0"/>
          <w:sz w:val="24"/>
          <w:szCs w:val="24"/>
          <w:lang w:val="en-US" w:eastAsia="zh-CN"/>
        </w:rPr>
      </w:pPr>
      <w:r>
        <w:rPr>
          <w:rFonts w:hint="eastAsia" w:ascii="宋体" w:hAnsi="宋体" w:eastAsia="宋体" w:cs="仿宋"/>
          <w:bCs/>
          <w:color w:val="000000"/>
          <w:kern w:val="0"/>
          <w:sz w:val="24"/>
          <w:szCs w:val="24"/>
          <w:lang w:val="en-US" w:eastAsia="zh-CN"/>
        </w:rPr>
        <w:t>发电机主要参数</w:t>
      </w:r>
    </w:p>
    <w:tbl>
      <w:tblPr>
        <w:tblStyle w:val="3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6406"/>
      </w:tblGrid>
      <w:tr w14:paraId="08B6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vAlign w:val="center"/>
          </w:tcPr>
          <w:p w14:paraId="76AADA4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型号：</w:t>
            </w:r>
          </w:p>
        </w:tc>
        <w:tc>
          <w:tcPr>
            <w:tcW w:w="6406" w:type="dxa"/>
            <w:vAlign w:val="center"/>
          </w:tcPr>
          <w:p w14:paraId="43FB0CE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QFS2-300-2</w:t>
            </w:r>
          </w:p>
        </w:tc>
      </w:tr>
      <w:tr w14:paraId="70E2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2880" w:type="dxa"/>
            <w:vAlign w:val="center"/>
          </w:tcPr>
          <w:p w14:paraId="59AC41D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型式：</w:t>
            </w:r>
          </w:p>
        </w:tc>
        <w:tc>
          <w:tcPr>
            <w:tcW w:w="6406" w:type="dxa"/>
            <w:vAlign w:val="center"/>
          </w:tcPr>
          <w:p w14:paraId="0BD39BB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三相两极同步发电机，采用双水内冷冷却方式，励磁方式采用自并励静止励磁系统。</w:t>
            </w:r>
          </w:p>
        </w:tc>
      </w:tr>
      <w:tr w14:paraId="7417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vAlign w:val="center"/>
          </w:tcPr>
          <w:p w14:paraId="77EE480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额定功率：</w:t>
            </w:r>
          </w:p>
        </w:tc>
        <w:tc>
          <w:tcPr>
            <w:tcW w:w="6406" w:type="dxa"/>
            <w:vAlign w:val="center"/>
          </w:tcPr>
          <w:p w14:paraId="2E80C54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300MW</w:t>
            </w:r>
          </w:p>
        </w:tc>
      </w:tr>
      <w:tr w14:paraId="50E9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vAlign w:val="center"/>
          </w:tcPr>
          <w:p w14:paraId="22BC1DD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最大连续功率：</w:t>
            </w:r>
          </w:p>
        </w:tc>
        <w:tc>
          <w:tcPr>
            <w:tcW w:w="6406" w:type="dxa"/>
            <w:vAlign w:val="center"/>
          </w:tcPr>
          <w:p w14:paraId="716531B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330MW</w:t>
            </w:r>
          </w:p>
        </w:tc>
      </w:tr>
      <w:tr w14:paraId="5D8B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vAlign w:val="center"/>
          </w:tcPr>
          <w:p w14:paraId="1BC6BCB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额定容量：</w:t>
            </w:r>
          </w:p>
        </w:tc>
        <w:tc>
          <w:tcPr>
            <w:tcW w:w="6406" w:type="dxa"/>
            <w:vAlign w:val="center"/>
          </w:tcPr>
          <w:p w14:paraId="1E908C4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353MVA</w:t>
            </w:r>
          </w:p>
        </w:tc>
      </w:tr>
      <w:tr w14:paraId="61C8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vAlign w:val="center"/>
          </w:tcPr>
          <w:p w14:paraId="5CC2B70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额定电压：</w:t>
            </w:r>
          </w:p>
        </w:tc>
        <w:tc>
          <w:tcPr>
            <w:tcW w:w="6406" w:type="dxa"/>
            <w:vAlign w:val="center"/>
          </w:tcPr>
          <w:p w14:paraId="6E7EB77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20KV</w:t>
            </w:r>
          </w:p>
        </w:tc>
      </w:tr>
      <w:tr w14:paraId="7987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vAlign w:val="center"/>
          </w:tcPr>
          <w:p w14:paraId="366D03E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额定功率因素：</w:t>
            </w:r>
          </w:p>
        </w:tc>
        <w:tc>
          <w:tcPr>
            <w:tcW w:w="6406" w:type="dxa"/>
            <w:vAlign w:val="center"/>
          </w:tcPr>
          <w:p w14:paraId="59365E9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0.85（滞后）</w:t>
            </w:r>
          </w:p>
        </w:tc>
      </w:tr>
      <w:tr w14:paraId="1595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vAlign w:val="center"/>
          </w:tcPr>
          <w:p w14:paraId="394094E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额定频率：</w:t>
            </w:r>
          </w:p>
        </w:tc>
        <w:tc>
          <w:tcPr>
            <w:tcW w:w="6406" w:type="dxa"/>
            <w:vAlign w:val="center"/>
          </w:tcPr>
          <w:p w14:paraId="7B30A64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50HZ</w:t>
            </w:r>
          </w:p>
        </w:tc>
      </w:tr>
      <w:tr w14:paraId="2169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vAlign w:val="center"/>
          </w:tcPr>
          <w:p w14:paraId="3CD7B29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额定转速：</w:t>
            </w:r>
          </w:p>
        </w:tc>
        <w:tc>
          <w:tcPr>
            <w:tcW w:w="6406" w:type="dxa"/>
            <w:vAlign w:val="center"/>
          </w:tcPr>
          <w:p w14:paraId="6D9EB9A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3000r／min</w:t>
            </w:r>
          </w:p>
        </w:tc>
      </w:tr>
      <w:tr w14:paraId="643F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vAlign w:val="center"/>
          </w:tcPr>
          <w:p w14:paraId="7B42173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相数：</w:t>
            </w:r>
          </w:p>
        </w:tc>
        <w:tc>
          <w:tcPr>
            <w:tcW w:w="6406" w:type="dxa"/>
            <w:vAlign w:val="center"/>
          </w:tcPr>
          <w:p w14:paraId="1973E42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r>
      <w:tr w14:paraId="0294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vAlign w:val="center"/>
          </w:tcPr>
          <w:p w14:paraId="6E1974A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额定电流：</w:t>
            </w:r>
          </w:p>
        </w:tc>
        <w:tc>
          <w:tcPr>
            <w:tcW w:w="6406" w:type="dxa"/>
            <w:vAlign w:val="center"/>
          </w:tcPr>
          <w:p w14:paraId="312AAA1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10.2kA</w:t>
            </w:r>
          </w:p>
        </w:tc>
      </w:tr>
      <w:tr w14:paraId="21A0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vAlign w:val="center"/>
          </w:tcPr>
          <w:p w14:paraId="6B64A76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定子绕组连接方式</w:t>
            </w:r>
          </w:p>
        </w:tc>
        <w:tc>
          <w:tcPr>
            <w:tcW w:w="6406" w:type="dxa"/>
            <w:vAlign w:val="center"/>
          </w:tcPr>
          <w:p w14:paraId="0DA4B83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YY</w:t>
            </w:r>
          </w:p>
        </w:tc>
      </w:tr>
    </w:tbl>
    <w:p w14:paraId="33719F68">
      <w:pPr>
        <w:pStyle w:val="54"/>
        <w:keepNext w:val="0"/>
        <w:keepLines w:val="0"/>
        <w:pageBreakBefore w:val="0"/>
        <w:widowControl w:val="0"/>
        <w:numPr>
          <w:ilvl w:val="2"/>
          <w:numId w:val="2"/>
        </w:numPr>
        <w:kinsoku/>
        <w:wordWrap/>
        <w:overflowPunct/>
        <w:topLinePunct w:val="0"/>
        <w:autoSpaceDE w:val="0"/>
        <w:autoSpaceDN w:val="0"/>
        <w:bidi w:val="0"/>
        <w:adjustRightInd w:val="0"/>
        <w:snapToGrid w:val="0"/>
        <w:spacing w:line="360" w:lineRule="auto"/>
        <w:ind w:left="-60" w:leftChars="0" w:firstLine="480" w:firstLineChars="0"/>
        <w:textAlignment w:val="auto"/>
        <w:rPr>
          <w:rFonts w:hint="eastAsia" w:ascii="宋体" w:hAnsi="宋体" w:eastAsia="宋体" w:cs="仿宋"/>
          <w:bCs/>
          <w:color w:val="000000"/>
          <w:kern w:val="0"/>
          <w:sz w:val="24"/>
          <w:szCs w:val="24"/>
          <w:lang w:val="en-US" w:eastAsia="zh-CN"/>
        </w:rPr>
      </w:pPr>
      <w:r>
        <w:rPr>
          <w:rFonts w:hint="eastAsia" w:ascii="宋体" w:hAnsi="宋体" w:eastAsia="宋体" w:cs="仿宋"/>
          <w:bCs/>
          <w:color w:val="000000"/>
          <w:kern w:val="0"/>
          <w:sz w:val="24"/>
          <w:szCs w:val="24"/>
          <w:lang w:val="en-US" w:eastAsia="zh-CN"/>
        </w:rPr>
        <w:t>1</w:t>
      </w:r>
      <w:r>
        <w:rPr>
          <w:rFonts w:hint="eastAsia" w:ascii="宋体" w:hAnsi="宋体" w:cs="仿宋"/>
          <w:bCs/>
          <w:color w:val="000000"/>
          <w:kern w:val="0"/>
          <w:sz w:val="24"/>
          <w:szCs w:val="24"/>
          <w:lang w:val="en-US" w:eastAsia="zh-CN"/>
        </w:rPr>
        <w:t xml:space="preserve"> </w:t>
      </w:r>
      <w:r>
        <w:rPr>
          <w:rFonts w:hint="eastAsia" w:ascii="宋体" w:hAnsi="宋体" w:eastAsia="宋体" w:cs="仿宋"/>
          <w:bCs/>
          <w:color w:val="000000"/>
          <w:kern w:val="0"/>
          <w:sz w:val="24"/>
          <w:szCs w:val="24"/>
          <w:lang w:val="en-US" w:eastAsia="zh-CN"/>
        </w:rPr>
        <w:t>#1汽轮发电机组#1轴瓦轴振数据：</w:t>
      </w:r>
    </w:p>
    <w:p w14:paraId="1908969F">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1.3.1  2024年5月6日，#1汽轮机机组冲转过临界数据1X最大值为133.18μm，转速为1565 r/min。曲线数据见表1。</w:t>
      </w:r>
    </w:p>
    <w:p w14:paraId="004B5A62">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1.3.2  2024年机组运行期间，#1机组#1轴瓦轴振随着负荷增加而逐渐增大,在负荷210MW以上时,1X达到报警值125μm以上。例如：2024年1月26日，机组负荷218.71MW,1X最大值137.18um。曲线数据见表2。</w:t>
      </w:r>
    </w:p>
    <w:p w14:paraId="1552E0C6">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1.3.3  2024年4月11日，#1机#1轴瓦振动在负荷140MW时1X最大值为106μm   基频数据为82.5μm</w:t>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"https://www.baidu.com/s?wd=%E2%88%A0&amp;rsv_idx=2&amp;tn=baiduhome_pg&amp;usm=5&amp;ie=utf-8&amp;rsv_pq=bc1dd83a0001bfcb&amp;oq=%E8%A7%92%E5%BA%A6%E7%AC%A6%E5%8F%B7&amp;rsv_t=4a545GgOM4d6QBFJOtBQ2jZl0xxX6fuEJAuwk771SkUQ0oWbeWTsqcaerVWus9Veranw&amp;sa=re_dqa_zy&amp;icon=1" \t "https://www.baidu.com/_self"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t>216°，4月11日17：40分 负荷221MW时1X振动值为119μm   基频数据为76.9μm</w:t>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"https://www.baidu.com/s?wd=%E2%88%A0&amp;rsv_idx=2&amp;tn=baiduhome_pg&amp;usm=5&amp;ie=utf-8&amp;rsv_pq=bc1dd83a0001bfcb&amp;oq=%E8%A7%92%E5%BA%A6%E7%AC%A6%E5%8F%B7&amp;rsv_t=4a545GgOM4d6QBFJOtBQ2jZl0xxX6fuEJAuwk771SkUQ0oWbeWTsqcaerVWus9Veranw&amp;sa=re_dqa_zy&amp;icon=1" \t "https://www.baidu.com/_self"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t>205°。详细测试数据见表3、表4、图1、图2。</w:t>
      </w:r>
    </w:p>
    <w:p w14:paraId="68A16532">
      <w:pPr>
        <w:pStyle w:val="2"/>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表1：#1机启机过程中转速与振动曲线</w:t>
      </w:r>
    </w:p>
    <w:p w14:paraId="634D1616">
      <w:pPr>
        <w:pStyle w:val="2"/>
        <w:ind w:left="0" w:leftChars="0" w:firstLine="0" w:firstLineChars="0"/>
        <w:rPr>
          <w:rFonts w:hint="eastAsia"/>
          <w:lang w:val="en-US" w:eastAsia="zh-CN"/>
        </w:rPr>
      </w:pPr>
      <w:r>
        <w:rPr>
          <w:rFonts w:hint="eastAsia"/>
          <w:lang w:val="en-US" w:eastAsia="zh-CN"/>
        </w:rPr>
        <w:drawing>
          <wp:inline distT="0" distB="0" distL="114300" distR="114300">
            <wp:extent cx="5647055" cy="4177665"/>
            <wp:effectExtent l="0" t="0" r="10795" b="13335"/>
            <wp:docPr id="3" name="图片 3" descr="c4fe187091483d7e145ccba66c4b4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4fe187091483d7e145ccba66c4b47b"/>
                    <pic:cNvPicPr>
                      <a:picLocks noChangeAspect="1"/>
                    </pic:cNvPicPr>
                  </pic:nvPicPr>
                  <pic:blipFill>
                    <a:blip r:embed="rId12"/>
                    <a:stretch>
                      <a:fillRect/>
                    </a:stretch>
                  </pic:blipFill>
                  <pic:spPr>
                    <a:xfrm>
                      <a:off x="0" y="0"/>
                      <a:ext cx="5647055" cy="4177665"/>
                    </a:xfrm>
                    <a:prstGeom prst="rect">
                      <a:avLst/>
                    </a:prstGeom>
                  </pic:spPr>
                </pic:pic>
              </a:graphicData>
            </a:graphic>
          </wp:inline>
        </w:drawing>
      </w:r>
    </w:p>
    <w:p w14:paraId="1B05961C">
      <w:pPr>
        <w:pStyle w:val="2"/>
        <w:ind w:left="0" w:leftChars="0" w:firstLine="0" w:firstLineChars="0"/>
        <w:rPr>
          <w:rFonts w:hint="eastAsia"/>
          <w:lang w:val="en-US" w:eastAsia="zh-CN"/>
        </w:rPr>
      </w:pPr>
    </w:p>
    <w:p w14:paraId="168B12B5">
      <w:pPr>
        <w:rPr>
          <w:rFonts w:hint="eastAsia"/>
          <w:lang w:val="en-US" w:eastAsia="zh-CN"/>
        </w:rPr>
      </w:pPr>
    </w:p>
    <w:p w14:paraId="5A97BA69">
      <w:pPr>
        <w:pStyle w:val="2"/>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表2：#1机正常运行中负荷与振动曲线</w:t>
      </w:r>
    </w:p>
    <w:p w14:paraId="16720099">
      <w:pPr>
        <w:rPr>
          <w:rFonts w:hint="eastAsia"/>
          <w:lang w:val="en-US" w:eastAsia="zh-CN"/>
        </w:rPr>
      </w:pPr>
      <w:r>
        <w:rPr>
          <w:rFonts w:hint="default"/>
          <w:lang w:val="en-US" w:eastAsia="zh-CN"/>
        </w:rPr>
        <w:drawing>
          <wp:inline distT="0" distB="0" distL="114300" distR="114300">
            <wp:extent cx="5615940" cy="3589020"/>
            <wp:effectExtent l="0" t="0" r="3810" b="11430"/>
            <wp:docPr id="2" name="图片 2" descr="40cf2081638fe9677218611b2d34f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cf2081638fe9677218611b2d34f93"/>
                    <pic:cNvPicPr>
                      <a:picLocks noChangeAspect="1"/>
                    </pic:cNvPicPr>
                  </pic:nvPicPr>
                  <pic:blipFill>
                    <a:blip r:embed="rId13"/>
                    <a:stretch>
                      <a:fillRect/>
                    </a:stretch>
                  </pic:blipFill>
                  <pic:spPr>
                    <a:xfrm>
                      <a:off x="0" y="0"/>
                      <a:ext cx="5615940" cy="3589020"/>
                    </a:xfrm>
                    <a:prstGeom prst="rect">
                      <a:avLst/>
                    </a:prstGeom>
                  </pic:spPr>
                </pic:pic>
              </a:graphicData>
            </a:graphic>
          </wp:inline>
        </w:drawing>
      </w:r>
    </w:p>
    <w:p w14:paraId="5CFFAD7A">
      <w:pPr>
        <w:rPr>
          <w:rFonts w:hint="eastAsia"/>
          <w:lang w:val="en-US" w:eastAsia="zh-CN"/>
        </w:rPr>
      </w:pPr>
    </w:p>
    <w:p w14:paraId="7FB92C4C">
      <w:pPr>
        <w:pStyle w:val="2"/>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表3:140MW各轴瓦轴振振动数据</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64"/>
        <w:gridCol w:w="1175"/>
        <w:gridCol w:w="1175"/>
        <w:gridCol w:w="2254"/>
        <w:gridCol w:w="2418"/>
      </w:tblGrid>
      <w:tr w14:paraId="5C06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blHeader/>
        </w:trPr>
        <w:tc>
          <w:tcPr>
            <w:tcW w:w="2264" w:type="dxa"/>
            <w:shd w:val="clear" w:color="auto" w:fill="auto"/>
            <w:vAlign w:val="center"/>
          </w:tcPr>
          <w:p w14:paraId="72DE7D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测点</w:t>
            </w:r>
          </w:p>
        </w:tc>
        <w:tc>
          <w:tcPr>
            <w:tcW w:w="1175" w:type="dxa"/>
            <w:shd w:val="clear" w:color="auto" w:fill="auto"/>
            <w:vAlign w:val="center"/>
          </w:tcPr>
          <w:p w14:paraId="293219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转速</w:t>
            </w:r>
          </w:p>
        </w:tc>
        <w:tc>
          <w:tcPr>
            <w:tcW w:w="1175" w:type="dxa"/>
            <w:shd w:val="clear" w:color="auto" w:fill="auto"/>
            <w:vAlign w:val="center"/>
          </w:tcPr>
          <w:p w14:paraId="2C026D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通频</w:t>
            </w:r>
          </w:p>
        </w:tc>
        <w:tc>
          <w:tcPr>
            <w:tcW w:w="2254" w:type="dxa"/>
            <w:shd w:val="clear" w:color="auto" w:fill="auto"/>
            <w:vAlign w:val="center"/>
          </w:tcPr>
          <w:p w14:paraId="3C72CD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1X</w:t>
            </w:r>
          </w:p>
        </w:tc>
        <w:tc>
          <w:tcPr>
            <w:tcW w:w="2418" w:type="dxa"/>
            <w:shd w:val="clear" w:color="auto" w:fill="auto"/>
            <w:vAlign w:val="center"/>
          </w:tcPr>
          <w:p w14:paraId="564082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2X</w:t>
            </w:r>
          </w:p>
        </w:tc>
      </w:tr>
      <w:tr w14:paraId="6526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2E9518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1X, µm, p-p</w:t>
            </w:r>
          </w:p>
        </w:tc>
        <w:tc>
          <w:tcPr>
            <w:tcW w:w="1175" w:type="dxa"/>
            <w:shd w:val="clear" w:color="auto" w:fill="auto"/>
            <w:vAlign w:val="center"/>
          </w:tcPr>
          <w:p w14:paraId="2B2691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5BCD32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106.0</w:t>
            </w:r>
          </w:p>
        </w:tc>
        <w:tc>
          <w:tcPr>
            <w:tcW w:w="2254" w:type="dxa"/>
            <w:shd w:val="clear" w:color="auto" w:fill="auto"/>
            <w:vAlign w:val="center"/>
          </w:tcPr>
          <w:p w14:paraId="6FA88F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82.5∠216°</w:t>
            </w:r>
          </w:p>
        </w:tc>
        <w:tc>
          <w:tcPr>
            <w:tcW w:w="2418" w:type="dxa"/>
            <w:shd w:val="clear" w:color="auto" w:fill="auto"/>
            <w:vAlign w:val="center"/>
          </w:tcPr>
          <w:p w14:paraId="69E192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14.4∠12°</w:t>
            </w:r>
          </w:p>
        </w:tc>
      </w:tr>
      <w:tr w14:paraId="4FCD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166647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1Y, µm, p-p</w:t>
            </w:r>
          </w:p>
        </w:tc>
        <w:tc>
          <w:tcPr>
            <w:tcW w:w="1175" w:type="dxa"/>
            <w:shd w:val="clear" w:color="auto" w:fill="auto"/>
            <w:vAlign w:val="center"/>
          </w:tcPr>
          <w:p w14:paraId="7EF09F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50746A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86.8</w:t>
            </w:r>
          </w:p>
        </w:tc>
        <w:tc>
          <w:tcPr>
            <w:tcW w:w="2254" w:type="dxa"/>
            <w:shd w:val="clear" w:color="auto" w:fill="auto"/>
            <w:vAlign w:val="center"/>
          </w:tcPr>
          <w:p w14:paraId="5F2DE9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68.2∠266°</w:t>
            </w:r>
          </w:p>
        </w:tc>
        <w:tc>
          <w:tcPr>
            <w:tcW w:w="2418" w:type="dxa"/>
            <w:shd w:val="clear" w:color="auto" w:fill="auto"/>
            <w:vAlign w:val="center"/>
          </w:tcPr>
          <w:p w14:paraId="6CBC01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17.3∠191°</w:t>
            </w:r>
          </w:p>
        </w:tc>
      </w:tr>
      <w:tr w14:paraId="1856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1781BF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2X, µm, p-p</w:t>
            </w:r>
          </w:p>
        </w:tc>
        <w:tc>
          <w:tcPr>
            <w:tcW w:w="1175" w:type="dxa"/>
            <w:shd w:val="clear" w:color="auto" w:fill="auto"/>
            <w:vAlign w:val="center"/>
          </w:tcPr>
          <w:p w14:paraId="208410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4F7ACE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73.9</w:t>
            </w:r>
          </w:p>
        </w:tc>
        <w:tc>
          <w:tcPr>
            <w:tcW w:w="2254" w:type="dxa"/>
            <w:shd w:val="clear" w:color="auto" w:fill="auto"/>
            <w:vAlign w:val="center"/>
          </w:tcPr>
          <w:p w14:paraId="74BD3D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53.1∠104°</w:t>
            </w:r>
          </w:p>
        </w:tc>
        <w:tc>
          <w:tcPr>
            <w:tcW w:w="2418" w:type="dxa"/>
            <w:shd w:val="clear" w:color="auto" w:fill="auto"/>
            <w:vAlign w:val="center"/>
          </w:tcPr>
          <w:p w14:paraId="3D9FC3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4.28∠5°</w:t>
            </w:r>
          </w:p>
        </w:tc>
      </w:tr>
      <w:tr w14:paraId="08A7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66A8E3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2Y, µm, p-p</w:t>
            </w:r>
          </w:p>
        </w:tc>
        <w:tc>
          <w:tcPr>
            <w:tcW w:w="1175" w:type="dxa"/>
            <w:shd w:val="clear" w:color="auto" w:fill="auto"/>
            <w:vAlign w:val="center"/>
          </w:tcPr>
          <w:p w14:paraId="2EB97A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18486C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41.6</w:t>
            </w:r>
          </w:p>
        </w:tc>
        <w:tc>
          <w:tcPr>
            <w:tcW w:w="2254" w:type="dxa"/>
            <w:shd w:val="clear" w:color="auto" w:fill="auto"/>
            <w:vAlign w:val="center"/>
          </w:tcPr>
          <w:p w14:paraId="27CE73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18.8∠167°</w:t>
            </w:r>
          </w:p>
        </w:tc>
        <w:tc>
          <w:tcPr>
            <w:tcW w:w="2418" w:type="dxa"/>
            <w:shd w:val="clear" w:color="auto" w:fill="auto"/>
            <w:vAlign w:val="center"/>
          </w:tcPr>
          <w:p w14:paraId="2DF5CB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5.08∠196°</w:t>
            </w:r>
          </w:p>
        </w:tc>
      </w:tr>
      <w:tr w14:paraId="5948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68AA99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3X, µm, p-p</w:t>
            </w:r>
          </w:p>
        </w:tc>
        <w:tc>
          <w:tcPr>
            <w:tcW w:w="1175" w:type="dxa"/>
            <w:shd w:val="clear" w:color="auto" w:fill="auto"/>
            <w:vAlign w:val="center"/>
          </w:tcPr>
          <w:p w14:paraId="331948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6370C3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61.1</w:t>
            </w:r>
          </w:p>
        </w:tc>
        <w:tc>
          <w:tcPr>
            <w:tcW w:w="2254" w:type="dxa"/>
            <w:shd w:val="clear" w:color="auto" w:fill="auto"/>
            <w:vAlign w:val="center"/>
          </w:tcPr>
          <w:p w14:paraId="16FF2B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47.1∠139°</w:t>
            </w:r>
          </w:p>
        </w:tc>
        <w:tc>
          <w:tcPr>
            <w:tcW w:w="2418" w:type="dxa"/>
            <w:shd w:val="clear" w:color="auto" w:fill="auto"/>
            <w:vAlign w:val="center"/>
          </w:tcPr>
          <w:p w14:paraId="530B9B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4.40∠296°</w:t>
            </w:r>
          </w:p>
        </w:tc>
      </w:tr>
      <w:tr w14:paraId="6733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73208A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3Y, µm, p-p</w:t>
            </w:r>
          </w:p>
        </w:tc>
        <w:tc>
          <w:tcPr>
            <w:tcW w:w="1175" w:type="dxa"/>
            <w:shd w:val="clear" w:color="auto" w:fill="auto"/>
            <w:vAlign w:val="center"/>
          </w:tcPr>
          <w:p w14:paraId="2BBCDD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481DE2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47.9</w:t>
            </w:r>
          </w:p>
        </w:tc>
        <w:tc>
          <w:tcPr>
            <w:tcW w:w="2254" w:type="dxa"/>
            <w:shd w:val="clear" w:color="auto" w:fill="auto"/>
            <w:vAlign w:val="center"/>
          </w:tcPr>
          <w:p w14:paraId="160A52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33.9∠222°</w:t>
            </w:r>
          </w:p>
        </w:tc>
        <w:tc>
          <w:tcPr>
            <w:tcW w:w="2418" w:type="dxa"/>
            <w:shd w:val="clear" w:color="auto" w:fill="auto"/>
            <w:vAlign w:val="center"/>
          </w:tcPr>
          <w:p w14:paraId="282369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2.61∠220°</w:t>
            </w:r>
          </w:p>
        </w:tc>
      </w:tr>
      <w:tr w14:paraId="06DB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16528F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4X, µm, p-p</w:t>
            </w:r>
          </w:p>
        </w:tc>
        <w:tc>
          <w:tcPr>
            <w:tcW w:w="1175" w:type="dxa"/>
            <w:shd w:val="clear" w:color="auto" w:fill="auto"/>
            <w:vAlign w:val="center"/>
          </w:tcPr>
          <w:p w14:paraId="5CB8A0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7B0DCC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66.2</w:t>
            </w:r>
          </w:p>
        </w:tc>
        <w:tc>
          <w:tcPr>
            <w:tcW w:w="2254" w:type="dxa"/>
            <w:shd w:val="clear" w:color="auto" w:fill="auto"/>
            <w:vAlign w:val="center"/>
          </w:tcPr>
          <w:p w14:paraId="1BC36E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56.6∠294°</w:t>
            </w:r>
          </w:p>
        </w:tc>
        <w:tc>
          <w:tcPr>
            <w:tcW w:w="2418" w:type="dxa"/>
            <w:shd w:val="clear" w:color="auto" w:fill="auto"/>
            <w:vAlign w:val="center"/>
          </w:tcPr>
          <w:p w14:paraId="5800FE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8.42∠250°</w:t>
            </w:r>
          </w:p>
        </w:tc>
      </w:tr>
      <w:tr w14:paraId="32C6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28D7F7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4Y, µm, p-p</w:t>
            </w:r>
          </w:p>
        </w:tc>
        <w:tc>
          <w:tcPr>
            <w:tcW w:w="1175" w:type="dxa"/>
            <w:shd w:val="clear" w:color="auto" w:fill="auto"/>
            <w:vAlign w:val="center"/>
          </w:tcPr>
          <w:p w14:paraId="4E9ADA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5275D2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65.6</w:t>
            </w:r>
          </w:p>
        </w:tc>
        <w:tc>
          <w:tcPr>
            <w:tcW w:w="2254" w:type="dxa"/>
            <w:shd w:val="clear" w:color="auto" w:fill="auto"/>
            <w:vAlign w:val="center"/>
          </w:tcPr>
          <w:p w14:paraId="1BF52E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57.1∠37°</w:t>
            </w:r>
          </w:p>
        </w:tc>
        <w:tc>
          <w:tcPr>
            <w:tcW w:w="2418" w:type="dxa"/>
            <w:shd w:val="clear" w:color="auto" w:fill="auto"/>
            <w:vAlign w:val="center"/>
          </w:tcPr>
          <w:p w14:paraId="2722CD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3.31∠169°</w:t>
            </w:r>
          </w:p>
        </w:tc>
      </w:tr>
      <w:tr w14:paraId="43EA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64" w:type="dxa"/>
            <w:shd w:val="clear" w:color="auto" w:fill="auto"/>
            <w:vAlign w:val="center"/>
          </w:tcPr>
          <w:p w14:paraId="4A3D62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5X, µm, p-p</w:t>
            </w:r>
          </w:p>
        </w:tc>
        <w:tc>
          <w:tcPr>
            <w:tcW w:w="1175" w:type="dxa"/>
            <w:shd w:val="clear" w:color="auto" w:fill="auto"/>
            <w:vAlign w:val="center"/>
          </w:tcPr>
          <w:p w14:paraId="4DF329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3ACF43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25.6</w:t>
            </w:r>
          </w:p>
        </w:tc>
        <w:tc>
          <w:tcPr>
            <w:tcW w:w="2254" w:type="dxa"/>
            <w:shd w:val="clear" w:color="auto" w:fill="auto"/>
            <w:vAlign w:val="center"/>
          </w:tcPr>
          <w:p w14:paraId="4B9D03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18.8∠167°</w:t>
            </w:r>
          </w:p>
        </w:tc>
        <w:tc>
          <w:tcPr>
            <w:tcW w:w="2418" w:type="dxa"/>
            <w:shd w:val="clear" w:color="auto" w:fill="auto"/>
            <w:vAlign w:val="center"/>
          </w:tcPr>
          <w:p w14:paraId="2A443E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1.80∠296°</w:t>
            </w:r>
          </w:p>
        </w:tc>
      </w:tr>
      <w:tr w14:paraId="7759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64" w:type="dxa"/>
            <w:shd w:val="clear" w:color="auto" w:fill="auto"/>
            <w:vAlign w:val="center"/>
          </w:tcPr>
          <w:p w14:paraId="695B4C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5Y, µm, p-p</w:t>
            </w:r>
          </w:p>
        </w:tc>
        <w:tc>
          <w:tcPr>
            <w:tcW w:w="1175" w:type="dxa"/>
            <w:shd w:val="clear" w:color="auto" w:fill="auto"/>
            <w:vAlign w:val="center"/>
          </w:tcPr>
          <w:p w14:paraId="133D70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5AC8B3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19.0</w:t>
            </w:r>
          </w:p>
        </w:tc>
        <w:tc>
          <w:tcPr>
            <w:tcW w:w="2254" w:type="dxa"/>
            <w:shd w:val="clear" w:color="auto" w:fill="auto"/>
            <w:vAlign w:val="center"/>
          </w:tcPr>
          <w:p w14:paraId="0EEE31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10.5∠254°</w:t>
            </w:r>
          </w:p>
        </w:tc>
        <w:tc>
          <w:tcPr>
            <w:tcW w:w="2418" w:type="dxa"/>
            <w:shd w:val="clear" w:color="auto" w:fill="auto"/>
            <w:vAlign w:val="center"/>
          </w:tcPr>
          <w:p w14:paraId="2061E1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8.27∠140°</w:t>
            </w:r>
          </w:p>
        </w:tc>
      </w:tr>
      <w:tr w14:paraId="0E45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64" w:type="dxa"/>
            <w:shd w:val="clear" w:color="auto" w:fill="auto"/>
            <w:vAlign w:val="center"/>
          </w:tcPr>
          <w:p w14:paraId="3366C8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6X, µm, p-p</w:t>
            </w:r>
          </w:p>
        </w:tc>
        <w:tc>
          <w:tcPr>
            <w:tcW w:w="1175" w:type="dxa"/>
            <w:shd w:val="clear" w:color="auto" w:fill="auto"/>
            <w:vAlign w:val="center"/>
          </w:tcPr>
          <w:p w14:paraId="118D53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625491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38.2</w:t>
            </w:r>
          </w:p>
        </w:tc>
        <w:tc>
          <w:tcPr>
            <w:tcW w:w="2254" w:type="dxa"/>
            <w:shd w:val="clear" w:color="auto" w:fill="auto"/>
            <w:vAlign w:val="center"/>
          </w:tcPr>
          <w:p w14:paraId="45E106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13.1∠295°</w:t>
            </w:r>
          </w:p>
        </w:tc>
        <w:tc>
          <w:tcPr>
            <w:tcW w:w="2418" w:type="dxa"/>
            <w:shd w:val="clear" w:color="auto" w:fill="auto"/>
            <w:vAlign w:val="center"/>
          </w:tcPr>
          <w:p w14:paraId="218B7E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6.38∠70°</w:t>
            </w:r>
          </w:p>
        </w:tc>
      </w:tr>
      <w:tr w14:paraId="7D9F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327DEB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6Y, µm, p-p</w:t>
            </w:r>
          </w:p>
        </w:tc>
        <w:tc>
          <w:tcPr>
            <w:tcW w:w="1175" w:type="dxa"/>
            <w:shd w:val="clear" w:color="auto" w:fill="auto"/>
            <w:vAlign w:val="center"/>
          </w:tcPr>
          <w:p w14:paraId="2761FC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066461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37.6</w:t>
            </w:r>
          </w:p>
        </w:tc>
        <w:tc>
          <w:tcPr>
            <w:tcW w:w="2254" w:type="dxa"/>
            <w:shd w:val="clear" w:color="auto" w:fill="auto"/>
            <w:vAlign w:val="center"/>
          </w:tcPr>
          <w:p w14:paraId="7B9BF3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15.4∠43°</w:t>
            </w:r>
          </w:p>
        </w:tc>
        <w:tc>
          <w:tcPr>
            <w:tcW w:w="2418" w:type="dxa"/>
            <w:shd w:val="clear" w:color="auto" w:fill="auto"/>
            <w:vAlign w:val="center"/>
          </w:tcPr>
          <w:p w14:paraId="7D2313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6.12∠204°</w:t>
            </w:r>
          </w:p>
        </w:tc>
      </w:tr>
    </w:tbl>
    <w:p w14:paraId="0CA7C605">
      <w:pPr>
        <w:rPr>
          <w:rFonts w:hint="eastAsia"/>
          <w:lang w:val="en-US" w:eastAsia="zh-CN"/>
        </w:rPr>
      </w:pPr>
    </w:p>
    <w:p w14:paraId="730BB146">
      <w:pPr>
        <w:pStyle w:val="2"/>
        <w:rPr>
          <w:rFonts w:hint="eastAsia"/>
          <w:lang w:val="en-US" w:eastAsia="zh-CN"/>
        </w:rPr>
      </w:pPr>
    </w:p>
    <w:p w14:paraId="65875E19">
      <w:pPr>
        <w:rPr>
          <w:rFonts w:hint="eastAsia"/>
          <w:lang w:val="en-US" w:eastAsia="zh-CN"/>
        </w:rPr>
      </w:pPr>
    </w:p>
    <w:p w14:paraId="278021C7">
      <w:pPr>
        <w:pStyle w:val="13"/>
        <w:jc w:val="center"/>
        <w:rPr>
          <w:rFonts w:hint="eastAsia" w:ascii="方正仿宋简体" w:hAnsi="方正仿宋简体" w:eastAsia="方正仿宋简体" w:cs="方正仿宋简体"/>
          <w:b w:val="0"/>
          <w:bCs w:val="0"/>
          <w:sz w:val="28"/>
          <w:szCs w:val="28"/>
          <w:lang w:val="en-US" w:eastAsia="zh-CN"/>
        </w:rPr>
      </w:pPr>
    </w:p>
    <w:p w14:paraId="077AB0E7">
      <w:pPr>
        <w:pStyle w:val="2"/>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表4:221MW各轴瓦轴振振动数据</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64"/>
        <w:gridCol w:w="1175"/>
        <w:gridCol w:w="1175"/>
        <w:gridCol w:w="2254"/>
        <w:gridCol w:w="2418"/>
      </w:tblGrid>
      <w:tr w14:paraId="2E52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blHeader/>
        </w:trPr>
        <w:tc>
          <w:tcPr>
            <w:tcW w:w="2264" w:type="dxa"/>
            <w:shd w:val="clear" w:color="auto" w:fill="auto"/>
            <w:vAlign w:val="center"/>
          </w:tcPr>
          <w:p w14:paraId="5E6F19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测点</w:t>
            </w:r>
          </w:p>
        </w:tc>
        <w:tc>
          <w:tcPr>
            <w:tcW w:w="1175" w:type="dxa"/>
            <w:shd w:val="clear" w:color="auto" w:fill="auto"/>
            <w:vAlign w:val="center"/>
          </w:tcPr>
          <w:p w14:paraId="08D46E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转速</w:t>
            </w:r>
          </w:p>
        </w:tc>
        <w:tc>
          <w:tcPr>
            <w:tcW w:w="1175" w:type="dxa"/>
            <w:shd w:val="clear" w:color="auto" w:fill="auto"/>
            <w:vAlign w:val="center"/>
          </w:tcPr>
          <w:p w14:paraId="1C51A8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通频</w:t>
            </w:r>
          </w:p>
        </w:tc>
        <w:tc>
          <w:tcPr>
            <w:tcW w:w="2254" w:type="dxa"/>
            <w:shd w:val="clear" w:color="auto" w:fill="auto"/>
            <w:vAlign w:val="center"/>
          </w:tcPr>
          <w:p w14:paraId="27F83A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1X</w:t>
            </w:r>
          </w:p>
        </w:tc>
        <w:tc>
          <w:tcPr>
            <w:tcW w:w="2418" w:type="dxa"/>
            <w:shd w:val="clear" w:color="auto" w:fill="auto"/>
            <w:vAlign w:val="center"/>
          </w:tcPr>
          <w:p w14:paraId="3CBAF3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2X</w:t>
            </w:r>
          </w:p>
        </w:tc>
      </w:tr>
      <w:tr w14:paraId="5D4C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5588BC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1X, µm, p-p</w:t>
            </w:r>
          </w:p>
        </w:tc>
        <w:tc>
          <w:tcPr>
            <w:tcW w:w="1175" w:type="dxa"/>
            <w:shd w:val="clear" w:color="auto" w:fill="auto"/>
            <w:vAlign w:val="center"/>
          </w:tcPr>
          <w:p w14:paraId="62CB7A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423B8E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119.0</w:t>
            </w:r>
          </w:p>
        </w:tc>
        <w:tc>
          <w:tcPr>
            <w:tcW w:w="2254" w:type="dxa"/>
            <w:shd w:val="clear" w:color="auto" w:fill="auto"/>
            <w:vAlign w:val="center"/>
          </w:tcPr>
          <w:p w14:paraId="4F09CC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78.9∠205°</w:t>
            </w:r>
          </w:p>
        </w:tc>
        <w:tc>
          <w:tcPr>
            <w:tcW w:w="2418" w:type="dxa"/>
            <w:shd w:val="clear" w:color="auto" w:fill="auto"/>
            <w:vAlign w:val="center"/>
          </w:tcPr>
          <w:p w14:paraId="13B149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15.9∠5°</w:t>
            </w:r>
          </w:p>
        </w:tc>
      </w:tr>
      <w:tr w14:paraId="4C81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0B2F4F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1Y, µm, p-p</w:t>
            </w:r>
          </w:p>
        </w:tc>
        <w:tc>
          <w:tcPr>
            <w:tcW w:w="1175" w:type="dxa"/>
            <w:shd w:val="clear" w:color="auto" w:fill="auto"/>
            <w:vAlign w:val="center"/>
          </w:tcPr>
          <w:p w14:paraId="70D579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318A95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84.6</w:t>
            </w:r>
          </w:p>
        </w:tc>
        <w:tc>
          <w:tcPr>
            <w:tcW w:w="2254" w:type="dxa"/>
            <w:shd w:val="clear" w:color="auto" w:fill="auto"/>
            <w:vAlign w:val="center"/>
          </w:tcPr>
          <w:p w14:paraId="349751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71.6∠269°</w:t>
            </w:r>
          </w:p>
        </w:tc>
        <w:tc>
          <w:tcPr>
            <w:tcW w:w="2418" w:type="dxa"/>
            <w:shd w:val="clear" w:color="auto" w:fill="auto"/>
            <w:vAlign w:val="center"/>
          </w:tcPr>
          <w:p w14:paraId="452D41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15.4∠185°</w:t>
            </w:r>
          </w:p>
        </w:tc>
      </w:tr>
      <w:tr w14:paraId="59D2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4297B4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2X, µm, p-p</w:t>
            </w:r>
          </w:p>
        </w:tc>
        <w:tc>
          <w:tcPr>
            <w:tcW w:w="1175" w:type="dxa"/>
            <w:shd w:val="clear" w:color="auto" w:fill="auto"/>
            <w:vAlign w:val="center"/>
          </w:tcPr>
          <w:p w14:paraId="2581F4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7A4980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81.6</w:t>
            </w:r>
          </w:p>
        </w:tc>
        <w:tc>
          <w:tcPr>
            <w:tcW w:w="2254" w:type="dxa"/>
            <w:shd w:val="clear" w:color="auto" w:fill="auto"/>
            <w:vAlign w:val="center"/>
          </w:tcPr>
          <w:p w14:paraId="33BC8B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43.2∠93°</w:t>
            </w:r>
          </w:p>
        </w:tc>
        <w:tc>
          <w:tcPr>
            <w:tcW w:w="2418" w:type="dxa"/>
            <w:shd w:val="clear" w:color="auto" w:fill="auto"/>
            <w:vAlign w:val="center"/>
          </w:tcPr>
          <w:p w14:paraId="3F9642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605∠352°</w:t>
            </w:r>
          </w:p>
        </w:tc>
      </w:tr>
      <w:tr w14:paraId="4666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64" w:type="dxa"/>
            <w:shd w:val="clear" w:color="auto" w:fill="auto"/>
            <w:vAlign w:val="center"/>
          </w:tcPr>
          <w:p w14:paraId="04C0DC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2Y, µm, p-p</w:t>
            </w:r>
          </w:p>
        </w:tc>
        <w:tc>
          <w:tcPr>
            <w:tcW w:w="1175" w:type="dxa"/>
            <w:shd w:val="clear" w:color="auto" w:fill="auto"/>
            <w:vAlign w:val="center"/>
          </w:tcPr>
          <w:p w14:paraId="169F86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130ED5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47.1</w:t>
            </w:r>
          </w:p>
        </w:tc>
        <w:tc>
          <w:tcPr>
            <w:tcW w:w="2254" w:type="dxa"/>
            <w:shd w:val="clear" w:color="auto" w:fill="auto"/>
            <w:vAlign w:val="center"/>
          </w:tcPr>
          <w:p w14:paraId="1F0294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22.4∠156°</w:t>
            </w:r>
          </w:p>
        </w:tc>
        <w:tc>
          <w:tcPr>
            <w:tcW w:w="2418" w:type="dxa"/>
            <w:shd w:val="clear" w:color="auto" w:fill="auto"/>
            <w:vAlign w:val="center"/>
          </w:tcPr>
          <w:p w14:paraId="33B653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4.39∠194°</w:t>
            </w:r>
          </w:p>
        </w:tc>
      </w:tr>
      <w:tr w14:paraId="3C25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64" w:type="dxa"/>
            <w:shd w:val="clear" w:color="auto" w:fill="auto"/>
            <w:vAlign w:val="center"/>
          </w:tcPr>
          <w:p w14:paraId="5AD9D9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3X, µm, p-p</w:t>
            </w:r>
          </w:p>
        </w:tc>
        <w:tc>
          <w:tcPr>
            <w:tcW w:w="1175" w:type="dxa"/>
            <w:shd w:val="clear" w:color="auto" w:fill="auto"/>
            <w:vAlign w:val="center"/>
          </w:tcPr>
          <w:p w14:paraId="781604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04F154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59.6</w:t>
            </w:r>
          </w:p>
        </w:tc>
        <w:tc>
          <w:tcPr>
            <w:tcW w:w="2254" w:type="dxa"/>
            <w:shd w:val="clear" w:color="auto" w:fill="auto"/>
            <w:vAlign w:val="center"/>
          </w:tcPr>
          <w:p w14:paraId="425777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45.2∠132°</w:t>
            </w:r>
          </w:p>
        </w:tc>
        <w:tc>
          <w:tcPr>
            <w:tcW w:w="2418" w:type="dxa"/>
            <w:shd w:val="clear" w:color="auto" w:fill="auto"/>
            <w:vAlign w:val="center"/>
          </w:tcPr>
          <w:p w14:paraId="363B20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4.63∠298°</w:t>
            </w:r>
          </w:p>
        </w:tc>
      </w:tr>
      <w:tr w14:paraId="5A1C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64" w:type="dxa"/>
            <w:shd w:val="clear" w:color="auto" w:fill="auto"/>
            <w:vAlign w:val="center"/>
          </w:tcPr>
          <w:p w14:paraId="71D512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3Y, µm, p-p</w:t>
            </w:r>
          </w:p>
        </w:tc>
        <w:tc>
          <w:tcPr>
            <w:tcW w:w="1175" w:type="dxa"/>
            <w:shd w:val="clear" w:color="auto" w:fill="auto"/>
            <w:vAlign w:val="center"/>
          </w:tcPr>
          <w:p w14:paraId="431F7D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6C26A7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51.4</w:t>
            </w:r>
          </w:p>
        </w:tc>
        <w:tc>
          <w:tcPr>
            <w:tcW w:w="2254" w:type="dxa"/>
            <w:shd w:val="clear" w:color="auto" w:fill="auto"/>
            <w:vAlign w:val="center"/>
          </w:tcPr>
          <w:p w14:paraId="0BCDA7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35.8∠218°</w:t>
            </w:r>
          </w:p>
        </w:tc>
        <w:tc>
          <w:tcPr>
            <w:tcW w:w="2418" w:type="dxa"/>
            <w:shd w:val="clear" w:color="auto" w:fill="auto"/>
            <w:vAlign w:val="center"/>
          </w:tcPr>
          <w:p w14:paraId="200BA7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2.20∠219°</w:t>
            </w:r>
          </w:p>
        </w:tc>
      </w:tr>
      <w:tr w14:paraId="589E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03F53A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4X, µm, p-p</w:t>
            </w:r>
          </w:p>
        </w:tc>
        <w:tc>
          <w:tcPr>
            <w:tcW w:w="1175" w:type="dxa"/>
            <w:shd w:val="clear" w:color="auto" w:fill="auto"/>
            <w:vAlign w:val="center"/>
          </w:tcPr>
          <w:p w14:paraId="6D8DA0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7235AF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65.5</w:t>
            </w:r>
          </w:p>
        </w:tc>
        <w:tc>
          <w:tcPr>
            <w:tcW w:w="2254" w:type="dxa"/>
            <w:shd w:val="clear" w:color="auto" w:fill="auto"/>
            <w:vAlign w:val="center"/>
          </w:tcPr>
          <w:p w14:paraId="29B0C9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55.8∠289°</w:t>
            </w:r>
          </w:p>
        </w:tc>
        <w:tc>
          <w:tcPr>
            <w:tcW w:w="2418" w:type="dxa"/>
            <w:shd w:val="clear" w:color="auto" w:fill="auto"/>
            <w:vAlign w:val="center"/>
          </w:tcPr>
          <w:p w14:paraId="3BC90B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8.88∠237°</w:t>
            </w:r>
          </w:p>
        </w:tc>
      </w:tr>
      <w:tr w14:paraId="7398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64" w:type="dxa"/>
            <w:shd w:val="clear" w:color="auto" w:fill="auto"/>
            <w:vAlign w:val="center"/>
          </w:tcPr>
          <w:p w14:paraId="064222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4Y, µm, p-p</w:t>
            </w:r>
          </w:p>
        </w:tc>
        <w:tc>
          <w:tcPr>
            <w:tcW w:w="1175" w:type="dxa"/>
            <w:shd w:val="clear" w:color="auto" w:fill="auto"/>
            <w:vAlign w:val="center"/>
          </w:tcPr>
          <w:p w14:paraId="16F76C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257870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65.4</w:t>
            </w:r>
          </w:p>
        </w:tc>
        <w:tc>
          <w:tcPr>
            <w:tcW w:w="2254" w:type="dxa"/>
            <w:shd w:val="clear" w:color="auto" w:fill="auto"/>
            <w:vAlign w:val="center"/>
          </w:tcPr>
          <w:p w14:paraId="1AB537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56.5∠35°</w:t>
            </w:r>
          </w:p>
        </w:tc>
        <w:tc>
          <w:tcPr>
            <w:tcW w:w="2418" w:type="dxa"/>
            <w:shd w:val="clear" w:color="auto" w:fill="auto"/>
            <w:vAlign w:val="center"/>
          </w:tcPr>
          <w:p w14:paraId="080E22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3.46∠139°</w:t>
            </w:r>
          </w:p>
        </w:tc>
      </w:tr>
      <w:tr w14:paraId="7F9A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1A61EE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5X, µm, p-p</w:t>
            </w:r>
          </w:p>
        </w:tc>
        <w:tc>
          <w:tcPr>
            <w:tcW w:w="1175" w:type="dxa"/>
            <w:shd w:val="clear" w:color="auto" w:fill="auto"/>
            <w:vAlign w:val="center"/>
          </w:tcPr>
          <w:p w14:paraId="44E683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398D61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32.7</w:t>
            </w:r>
          </w:p>
        </w:tc>
        <w:tc>
          <w:tcPr>
            <w:tcW w:w="2254" w:type="dxa"/>
            <w:shd w:val="clear" w:color="auto" w:fill="auto"/>
            <w:vAlign w:val="center"/>
          </w:tcPr>
          <w:p w14:paraId="116B97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24.2∠153°</w:t>
            </w:r>
          </w:p>
        </w:tc>
        <w:tc>
          <w:tcPr>
            <w:tcW w:w="2418" w:type="dxa"/>
            <w:shd w:val="clear" w:color="auto" w:fill="auto"/>
            <w:vAlign w:val="center"/>
          </w:tcPr>
          <w:p w14:paraId="41C923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1.47∠267°</w:t>
            </w:r>
          </w:p>
        </w:tc>
      </w:tr>
      <w:tr w14:paraId="6A66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7DF1B9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5Y, µm, p-p</w:t>
            </w:r>
          </w:p>
        </w:tc>
        <w:tc>
          <w:tcPr>
            <w:tcW w:w="1175" w:type="dxa"/>
            <w:shd w:val="clear" w:color="auto" w:fill="auto"/>
            <w:vAlign w:val="center"/>
          </w:tcPr>
          <w:p w14:paraId="485ED4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3D2107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21.9</w:t>
            </w:r>
          </w:p>
        </w:tc>
        <w:tc>
          <w:tcPr>
            <w:tcW w:w="2254" w:type="dxa"/>
            <w:shd w:val="clear" w:color="auto" w:fill="auto"/>
            <w:vAlign w:val="center"/>
          </w:tcPr>
          <w:p w14:paraId="35F065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13.1∠247°</w:t>
            </w:r>
          </w:p>
        </w:tc>
        <w:tc>
          <w:tcPr>
            <w:tcW w:w="2418" w:type="dxa"/>
            <w:shd w:val="clear" w:color="auto" w:fill="auto"/>
            <w:vAlign w:val="center"/>
          </w:tcPr>
          <w:p w14:paraId="288E5A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7.96∠131°</w:t>
            </w:r>
          </w:p>
        </w:tc>
      </w:tr>
      <w:tr w14:paraId="51C1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3EFE9E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6X, µm, p-p</w:t>
            </w:r>
          </w:p>
        </w:tc>
        <w:tc>
          <w:tcPr>
            <w:tcW w:w="1175" w:type="dxa"/>
            <w:shd w:val="clear" w:color="auto" w:fill="auto"/>
            <w:vAlign w:val="center"/>
          </w:tcPr>
          <w:p w14:paraId="71DF52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65E521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36.2</w:t>
            </w:r>
          </w:p>
        </w:tc>
        <w:tc>
          <w:tcPr>
            <w:tcW w:w="2254" w:type="dxa"/>
            <w:shd w:val="clear" w:color="auto" w:fill="auto"/>
            <w:vAlign w:val="center"/>
          </w:tcPr>
          <w:p w14:paraId="1AA7CB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9.40∠282°</w:t>
            </w:r>
          </w:p>
        </w:tc>
        <w:tc>
          <w:tcPr>
            <w:tcW w:w="2418" w:type="dxa"/>
            <w:shd w:val="clear" w:color="auto" w:fill="auto"/>
            <w:vAlign w:val="center"/>
          </w:tcPr>
          <w:p w14:paraId="0A55A8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5.46∠56°</w:t>
            </w:r>
          </w:p>
        </w:tc>
      </w:tr>
      <w:tr w14:paraId="432D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64" w:type="dxa"/>
            <w:shd w:val="clear" w:color="auto" w:fill="auto"/>
            <w:vAlign w:val="center"/>
          </w:tcPr>
          <w:p w14:paraId="7AB04B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6Y, µm, p-p</w:t>
            </w:r>
          </w:p>
        </w:tc>
        <w:tc>
          <w:tcPr>
            <w:tcW w:w="1175" w:type="dxa"/>
            <w:shd w:val="clear" w:color="auto" w:fill="auto"/>
            <w:vAlign w:val="center"/>
          </w:tcPr>
          <w:p w14:paraId="46E816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3000</w:t>
            </w:r>
          </w:p>
        </w:tc>
        <w:tc>
          <w:tcPr>
            <w:tcW w:w="1175" w:type="dxa"/>
            <w:shd w:val="clear" w:color="auto" w:fill="auto"/>
            <w:vAlign w:val="center"/>
          </w:tcPr>
          <w:p w14:paraId="2EAA43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40.9</w:t>
            </w:r>
          </w:p>
        </w:tc>
        <w:tc>
          <w:tcPr>
            <w:tcW w:w="2254" w:type="dxa"/>
            <w:shd w:val="clear" w:color="auto" w:fill="auto"/>
            <w:vAlign w:val="center"/>
          </w:tcPr>
          <w:p w14:paraId="393002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14.2∠32°</w:t>
            </w:r>
          </w:p>
        </w:tc>
        <w:tc>
          <w:tcPr>
            <w:tcW w:w="2418" w:type="dxa"/>
            <w:shd w:val="clear" w:color="auto" w:fill="auto"/>
            <w:vAlign w:val="center"/>
          </w:tcPr>
          <w:p w14:paraId="1B40E7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5.67∠185°</w:t>
            </w:r>
          </w:p>
        </w:tc>
      </w:tr>
    </w:tbl>
    <w:p w14:paraId="580CD677">
      <w:pPr>
        <w:pStyle w:val="13"/>
        <w:rPr>
          <w:rFonts w:hint="eastAsia" w:ascii="方正仿宋简体" w:hAnsi="方正仿宋简体" w:eastAsia="方正仿宋简体" w:cs="方正仿宋简体"/>
          <w:b w:val="0"/>
          <w:bCs w:val="0"/>
          <w:sz w:val="28"/>
          <w:szCs w:val="28"/>
          <w:lang w:val="en-US" w:eastAsia="zh-CN"/>
        </w:rPr>
      </w:pPr>
    </w:p>
    <w:p w14:paraId="7093B9DB">
      <w:pPr>
        <w:pStyle w:val="13"/>
        <w:jc w:val="center"/>
        <w:rPr>
          <w:rFonts w:hint="default"/>
          <w:lang w:val="en-US" w:eastAsia="zh-CN"/>
        </w:rPr>
      </w:pPr>
      <w:r>
        <w:rPr>
          <w:rFonts w:hint="eastAsia" w:ascii="方正仿宋简体" w:hAnsi="方正仿宋简体" w:eastAsia="方正仿宋简体" w:cs="方正仿宋简体"/>
          <w:b w:val="0"/>
          <w:bCs w:val="0"/>
          <w:sz w:val="28"/>
          <w:szCs w:val="28"/>
          <w:lang w:val="en-US" w:eastAsia="zh-CN"/>
        </w:rPr>
        <w:t>图1 负荷140MW振动测试截图</w:t>
      </w:r>
    </w:p>
    <w:p w14:paraId="400A5A88">
      <w:pPr>
        <w:pStyle w:val="13"/>
      </w:pPr>
      <w:r>
        <w:drawing>
          <wp:inline distT="0" distB="0" distL="114300" distR="114300">
            <wp:extent cx="5788660" cy="3794760"/>
            <wp:effectExtent l="0" t="0" r="2540" b="1524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4"/>
                    <a:stretch>
                      <a:fillRect/>
                    </a:stretch>
                  </pic:blipFill>
                  <pic:spPr>
                    <a:xfrm>
                      <a:off x="0" y="0"/>
                      <a:ext cx="5788660" cy="3794760"/>
                    </a:xfrm>
                    <a:prstGeom prst="rect">
                      <a:avLst/>
                    </a:prstGeom>
                    <a:noFill/>
                    <a:ln>
                      <a:noFill/>
                    </a:ln>
                  </pic:spPr>
                </pic:pic>
              </a:graphicData>
            </a:graphic>
          </wp:inline>
        </w:drawing>
      </w:r>
    </w:p>
    <w:p w14:paraId="6B64DF5F">
      <w:pPr>
        <w:pStyle w:val="13"/>
        <w:jc w:val="center"/>
        <w:rPr>
          <w:rFonts w:hint="eastAsia" w:ascii="方正仿宋简体" w:hAnsi="方正仿宋简体" w:eastAsia="方正仿宋简体" w:cs="方正仿宋简体"/>
          <w:b w:val="0"/>
          <w:bCs w:val="0"/>
          <w:sz w:val="28"/>
          <w:szCs w:val="28"/>
          <w:lang w:val="en-US" w:eastAsia="zh-CN"/>
        </w:rPr>
      </w:pPr>
    </w:p>
    <w:p w14:paraId="0F2F24B0">
      <w:pPr>
        <w:pStyle w:val="13"/>
        <w:jc w:val="center"/>
        <w:rPr>
          <w:rFonts w:hint="eastAsia" w:ascii="方正仿宋简体" w:hAnsi="方正仿宋简体" w:eastAsia="方正仿宋简体" w:cs="方正仿宋简体"/>
          <w:b w:val="0"/>
          <w:bCs w:val="0"/>
          <w:sz w:val="28"/>
          <w:szCs w:val="28"/>
          <w:lang w:val="en-US" w:eastAsia="zh-CN"/>
        </w:rPr>
      </w:pPr>
    </w:p>
    <w:p w14:paraId="3BF709D4">
      <w:pPr>
        <w:pStyle w:val="13"/>
        <w:jc w:val="center"/>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图2 负荷221MW振动测试截图</w:t>
      </w:r>
    </w:p>
    <w:p w14:paraId="2FA995AE">
      <w:pPr>
        <w:pStyle w:val="54"/>
        <w:numPr>
          <w:ilvl w:val="0"/>
          <w:numId w:val="0"/>
        </w:numPr>
        <w:autoSpaceDE w:val="0"/>
        <w:autoSpaceDN w:val="0"/>
        <w:adjustRightInd w:val="0"/>
        <w:snapToGrid w:val="0"/>
        <w:spacing w:line="360" w:lineRule="auto"/>
        <w:ind w:leftChars="200"/>
        <w:rPr>
          <w:rFonts w:ascii="宋体" w:hAnsi="宋体" w:cs="仿宋"/>
          <w:bCs/>
          <w:color w:val="000000"/>
          <w:kern w:val="0"/>
          <w:sz w:val="21"/>
          <w:szCs w:val="21"/>
        </w:rPr>
      </w:pPr>
      <w:r>
        <w:drawing>
          <wp:inline distT="0" distB="0" distL="114300" distR="114300">
            <wp:extent cx="5805805" cy="3835400"/>
            <wp:effectExtent l="0" t="0" r="4445" b="1270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5"/>
                    <a:stretch>
                      <a:fillRect/>
                    </a:stretch>
                  </pic:blipFill>
                  <pic:spPr>
                    <a:xfrm>
                      <a:off x="0" y="0"/>
                      <a:ext cx="5805805" cy="3835400"/>
                    </a:xfrm>
                    <a:prstGeom prst="rect">
                      <a:avLst/>
                    </a:prstGeom>
                    <a:noFill/>
                    <a:ln>
                      <a:noFill/>
                    </a:ln>
                  </pic:spPr>
                </pic:pic>
              </a:graphicData>
            </a:graphic>
          </wp:inline>
        </w:drawing>
      </w:r>
    </w:p>
    <w:p w14:paraId="220C67B4">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项目范围：</w:t>
      </w:r>
    </w:p>
    <w:p w14:paraId="1A981107">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lang w:eastAsia="zh-CN"/>
        </w:rPr>
        <w:t>#1</w:t>
      </w:r>
      <w:r>
        <w:rPr>
          <w:rFonts w:hint="eastAsia" w:ascii="宋体" w:hAnsi="宋体" w:cs="仿宋"/>
          <w:bCs/>
          <w:color w:val="000000"/>
          <w:kern w:val="0"/>
          <w:sz w:val="24"/>
          <w:szCs w:val="24"/>
        </w:rPr>
        <w:t>汽轮发电机组现场动平衡试验。</w:t>
      </w:r>
    </w:p>
    <w:p w14:paraId="7F012656">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提供试验方案。</w:t>
      </w:r>
    </w:p>
    <w:p w14:paraId="6094DB83">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出具转子动平衡试验报告。</w:t>
      </w:r>
    </w:p>
    <w:p w14:paraId="08BA6C00">
      <w:pPr>
        <w:pStyle w:val="54"/>
        <w:numPr>
          <w:ilvl w:val="0"/>
          <w:numId w:val="2"/>
        </w:numPr>
        <w:autoSpaceDE w:val="0"/>
        <w:autoSpaceDN w:val="0"/>
        <w:adjustRightInd w:val="0"/>
        <w:snapToGrid w:val="0"/>
        <w:spacing w:before="312" w:beforeLines="100" w:after="312" w:afterLines="100" w:line="360" w:lineRule="auto"/>
        <w:ind w:left="0" w:firstLine="482" w:firstLineChars="200"/>
        <w:rPr>
          <w:rFonts w:ascii="宋体" w:hAnsi="宋体" w:cs="仿宋"/>
          <w:b/>
          <w:bCs/>
          <w:color w:val="000000"/>
          <w:kern w:val="0"/>
          <w:sz w:val="24"/>
          <w:szCs w:val="24"/>
        </w:rPr>
      </w:pPr>
      <w:r>
        <w:rPr>
          <w:rFonts w:hint="eastAsia" w:ascii="宋体" w:hAnsi="宋体" w:cs="仿宋"/>
          <w:b/>
          <w:bCs/>
          <w:color w:val="000000"/>
          <w:kern w:val="0"/>
          <w:sz w:val="24"/>
          <w:szCs w:val="24"/>
        </w:rPr>
        <w:t>技术要求</w:t>
      </w:r>
    </w:p>
    <w:p w14:paraId="4084CCB9">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实施地点：中煤华晋集团有限公司晋城热电分公司生产现场。</w:t>
      </w:r>
    </w:p>
    <w:p w14:paraId="76219A1B">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具体实施方案：</w:t>
      </w:r>
    </w:p>
    <w:p w14:paraId="5C3CFAB5">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lang w:val="en-US" w:eastAsia="zh-CN"/>
        </w:rPr>
        <w:t>通过#1机组现场高速动平衡试验消除机组启动过程中和正常运行中高中压转子振动偏大的问题。</w:t>
      </w:r>
    </w:p>
    <w:p w14:paraId="029FB861">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实施过程技术要求：</w:t>
      </w:r>
    </w:p>
    <w:p w14:paraId="3F49BD58">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发包方负责提供正确技术资料，合理安排工作进度和现场总体协调工作；负责高速动平衡试验需要的电源及振动采集信号的接入；负责加装平衡块工作。</w:t>
      </w:r>
    </w:p>
    <w:p w14:paraId="0E3D88EE">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承包方负责进行振动测试，提供加重方案。</w:t>
      </w:r>
    </w:p>
    <w:p w14:paraId="52D1909E">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质量标准：</w:t>
      </w:r>
    </w:p>
    <w:p w14:paraId="7734AB46">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以</w:t>
      </w:r>
      <w:r>
        <w:rPr>
          <w:rFonts w:hint="eastAsia" w:ascii="宋体" w:hAnsi="宋体" w:cs="仿宋"/>
          <w:bCs/>
          <w:color w:val="000000"/>
          <w:kern w:val="0"/>
          <w:sz w:val="24"/>
          <w:szCs w:val="24"/>
          <w:lang w:eastAsia="zh-CN"/>
        </w:rPr>
        <w:t>#1</w:t>
      </w:r>
      <w:r>
        <w:rPr>
          <w:rFonts w:hint="eastAsia" w:ascii="宋体" w:hAnsi="宋体" w:cs="仿宋"/>
          <w:bCs/>
          <w:color w:val="000000"/>
          <w:kern w:val="0"/>
          <w:sz w:val="24"/>
          <w:szCs w:val="24"/>
        </w:rPr>
        <w:t>机组TSI系统监测数据为验收依据，试验结束启动时#1</w:t>
      </w:r>
      <w:r>
        <w:rPr>
          <w:rFonts w:hint="eastAsia" w:ascii="宋体" w:hAnsi="宋体" w:cs="仿宋"/>
          <w:bCs/>
          <w:color w:val="000000"/>
          <w:kern w:val="0"/>
          <w:sz w:val="24"/>
          <w:szCs w:val="24"/>
          <w:lang w:val="en-US" w:eastAsia="zh-CN"/>
        </w:rPr>
        <w:t>汽轮机</w:t>
      </w:r>
      <w:r>
        <w:rPr>
          <w:rFonts w:hint="eastAsia" w:ascii="宋体" w:hAnsi="宋体" w:cs="仿宋"/>
          <w:bCs/>
          <w:color w:val="000000"/>
          <w:kern w:val="0"/>
          <w:sz w:val="24"/>
          <w:szCs w:val="24"/>
          <w:lang w:eastAsia="zh-CN"/>
        </w:rPr>
        <w:t>#1</w:t>
      </w:r>
      <w:r>
        <w:rPr>
          <w:rFonts w:hint="eastAsia" w:ascii="宋体" w:hAnsi="宋体" w:cs="仿宋"/>
          <w:bCs/>
          <w:color w:val="000000"/>
          <w:kern w:val="0"/>
          <w:sz w:val="24"/>
          <w:szCs w:val="24"/>
          <w:lang w:val="en-US" w:eastAsia="zh-CN"/>
        </w:rPr>
        <w:t>轴瓦</w:t>
      </w:r>
      <w:r>
        <w:rPr>
          <w:rFonts w:hint="eastAsia" w:ascii="宋体" w:hAnsi="宋体" w:cs="仿宋"/>
          <w:bCs/>
          <w:color w:val="000000"/>
          <w:kern w:val="0"/>
          <w:sz w:val="24"/>
          <w:szCs w:val="24"/>
        </w:rPr>
        <w:t>轴振过临界转速区时不超过200um</w:t>
      </w:r>
      <w:r>
        <w:rPr>
          <w:rFonts w:hint="eastAsia" w:ascii="宋体" w:hAnsi="宋体" w:cs="仿宋"/>
          <w:bCs/>
          <w:color w:val="000000"/>
          <w:kern w:val="0"/>
          <w:sz w:val="24"/>
          <w:szCs w:val="24"/>
          <w:lang w:val="en-US" w:eastAsia="zh-CN"/>
        </w:rPr>
        <w:t>，正常运行中不超过80um。</w:t>
      </w:r>
    </w:p>
    <w:p w14:paraId="6C8508C5">
      <w:pPr>
        <w:pStyle w:val="54"/>
        <w:numPr>
          <w:ilvl w:val="2"/>
          <w:numId w:val="2"/>
        </w:numPr>
        <w:autoSpaceDE w:val="0"/>
        <w:autoSpaceDN w:val="0"/>
        <w:adjustRightInd w:val="0"/>
        <w:snapToGrid w:val="0"/>
        <w:spacing w:line="360" w:lineRule="auto"/>
        <w:ind w:left="-60" w:leftChars="0" w:firstLine="480" w:firstLineChars="0"/>
        <w:rPr>
          <w:rFonts w:hint="eastAsia" w:ascii="宋体" w:hAnsi="宋体" w:cs="仿宋"/>
          <w:bCs/>
          <w:color w:val="000000"/>
          <w:kern w:val="0"/>
          <w:sz w:val="24"/>
          <w:szCs w:val="24"/>
        </w:rPr>
      </w:pPr>
      <w:r>
        <w:rPr>
          <w:rFonts w:hint="eastAsia" w:ascii="宋体" w:hAnsi="宋体" w:cs="仿宋"/>
          <w:bCs/>
          <w:color w:val="000000"/>
          <w:kern w:val="0"/>
          <w:sz w:val="24"/>
          <w:szCs w:val="24"/>
        </w:rPr>
        <w:t>出具转子动平衡试验报告。</w:t>
      </w:r>
    </w:p>
    <w:p w14:paraId="5C8B607A">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lang w:val="en-US" w:eastAsia="zh-CN"/>
        </w:rPr>
        <w:t>质保期：#1汽轮发电机组动平衡试验验收合格后，设备运行满12个月。</w:t>
      </w:r>
    </w:p>
    <w:p w14:paraId="162B5FC6">
      <w:pPr>
        <w:pStyle w:val="54"/>
        <w:numPr>
          <w:ilvl w:val="0"/>
          <w:numId w:val="2"/>
        </w:numPr>
        <w:autoSpaceDE w:val="0"/>
        <w:autoSpaceDN w:val="0"/>
        <w:adjustRightInd w:val="0"/>
        <w:snapToGrid w:val="0"/>
        <w:spacing w:before="312" w:beforeLines="100" w:after="312" w:afterLines="100" w:line="360" w:lineRule="auto"/>
        <w:ind w:left="0" w:firstLine="482" w:firstLineChars="200"/>
        <w:rPr>
          <w:rFonts w:ascii="宋体" w:hAnsi="宋体" w:cs="仿宋"/>
          <w:b/>
          <w:bCs/>
          <w:color w:val="000000"/>
          <w:kern w:val="0"/>
          <w:sz w:val="24"/>
          <w:szCs w:val="24"/>
        </w:rPr>
      </w:pPr>
      <w:r>
        <w:rPr>
          <w:rFonts w:hint="eastAsia" w:ascii="宋体" w:hAnsi="宋体" w:cs="仿宋"/>
          <w:b/>
          <w:bCs/>
          <w:color w:val="000000"/>
          <w:kern w:val="0"/>
          <w:sz w:val="24"/>
          <w:szCs w:val="24"/>
        </w:rPr>
        <w:t>工期要求</w:t>
      </w:r>
    </w:p>
    <w:p w14:paraId="61CB1D87">
      <w:pPr>
        <w:keepNext w:val="0"/>
        <w:keepLines w:val="0"/>
        <w:pageBreakBefore w:val="0"/>
        <w:widowControl w:val="0"/>
        <w:tabs>
          <w:tab w:val="left" w:pos="567"/>
        </w:tabs>
        <w:kinsoku/>
        <w:wordWrap/>
        <w:overflowPunct/>
        <w:topLinePunct w:val="0"/>
        <w:autoSpaceDE/>
        <w:autoSpaceDN/>
        <w:bidi w:val="0"/>
        <w:adjustRightInd/>
        <w:snapToGrid/>
        <w:ind w:firstLine="480" w:firstLineChars="200"/>
        <w:textAlignment w:val="auto"/>
      </w:pPr>
      <w:r>
        <w:rPr>
          <w:rFonts w:hint="eastAsia" w:ascii="宋体" w:hAnsi="宋体" w:eastAsia="宋体" w:cs="仿宋"/>
          <w:color w:val="auto"/>
          <w:sz w:val="24"/>
          <w:szCs w:val="24"/>
        </w:rPr>
        <w:t>本合同工期：接到发包方通知3日内完成。</w:t>
      </w:r>
      <w:r>
        <w:rPr>
          <w:rFonts w:hint="eastAsia" w:ascii="宋体" w:hAnsi="宋体" w:eastAsia="宋体" w:cs="仿宋"/>
          <w:color w:val="auto"/>
          <w:sz w:val="24"/>
          <w:szCs w:val="24"/>
          <w:lang w:val="en-US" w:eastAsia="zh-CN"/>
        </w:rPr>
        <w:t>出具试验报告时间在试验后30天内完成。</w:t>
      </w:r>
    </w:p>
    <w:p w14:paraId="31869083">
      <w:pPr>
        <w:pStyle w:val="54"/>
        <w:numPr>
          <w:ilvl w:val="0"/>
          <w:numId w:val="2"/>
        </w:numPr>
        <w:autoSpaceDE w:val="0"/>
        <w:autoSpaceDN w:val="0"/>
        <w:adjustRightInd w:val="0"/>
        <w:snapToGrid w:val="0"/>
        <w:spacing w:before="312" w:beforeLines="100" w:after="312" w:afterLines="100" w:line="360" w:lineRule="auto"/>
        <w:ind w:left="0" w:firstLine="482" w:firstLineChars="200"/>
        <w:rPr>
          <w:rFonts w:ascii="宋体" w:hAnsi="宋体" w:cs="仿宋"/>
          <w:b/>
          <w:bCs/>
          <w:color w:val="000000"/>
          <w:kern w:val="0"/>
          <w:sz w:val="24"/>
          <w:szCs w:val="24"/>
        </w:rPr>
      </w:pPr>
      <w:r>
        <w:rPr>
          <w:rFonts w:hint="eastAsia" w:ascii="宋体" w:hAnsi="宋体" w:cs="仿宋"/>
          <w:b/>
          <w:bCs/>
          <w:color w:val="000000"/>
          <w:kern w:val="0"/>
          <w:sz w:val="24"/>
          <w:szCs w:val="24"/>
        </w:rPr>
        <w:t>双方责任</w:t>
      </w:r>
    </w:p>
    <w:p w14:paraId="22E7549B">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发包方</w:t>
      </w:r>
    </w:p>
    <w:p w14:paraId="1B91115B">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按合同约定及时支付款项。</w:t>
      </w:r>
    </w:p>
    <w:p w14:paraId="0062A1C2">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有义务提供本服务项目所需相关资料或其他有关资料给承包方。</w:t>
      </w:r>
    </w:p>
    <w:p w14:paraId="539EF517">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lang w:val="zh-CN"/>
        </w:rPr>
      </w:pPr>
      <w:r>
        <w:rPr>
          <w:rFonts w:hint="eastAsia" w:ascii="宋体" w:hAnsi="宋体" w:cs="仿宋"/>
          <w:bCs/>
          <w:color w:val="000000"/>
          <w:kern w:val="0"/>
          <w:sz w:val="24"/>
          <w:szCs w:val="24"/>
          <w:lang w:val="zh-CN"/>
        </w:rPr>
        <w:t>提出项目委托单或测试要求。</w:t>
      </w:r>
    </w:p>
    <w:p w14:paraId="5B7EF5E5">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承包方</w:t>
      </w:r>
    </w:p>
    <w:p w14:paraId="243ECCFD">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承包方应严格按照本合同的约定完成受托服务</w:t>
      </w:r>
      <w:r>
        <w:rPr>
          <w:rFonts w:hint="eastAsia" w:ascii="宋体" w:hAnsi="宋体" w:cs="仿宋"/>
          <w:bCs/>
          <w:color w:val="000000"/>
          <w:kern w:val="0"/>
          <w:sz w:val="24"/>
          <w:szCs w:val="24"/>
          <w:lang w:val="zh-CN"/>
        </w:rPr>
        <w:t>，提交</w:t>
      </w:r>
      <w:r>
        <w:rPr>
          <w:rFonts w:hint="eastAsia" w:ascii="宋体" w:hAnsi="宋体" w:cs="仿宋"/>
          <w:bCs/>
          <w:color w:val="000000"/>
          <w:kern w:val="0"/>
          <w:sz w:val="24"/>
          <w:szCs w:val="24"/>
        </w:rPr>
        <w:t>试验</w:t>
      </w:r>
      <w:r>
        <w:rPr>
          <w:rFonts w:hint="eastAsia" w:ascii="宋体" w:hAnsi="宋体" w:cs="仿宋"/>
          <w:bCs/>
          <w:color w:val="000000"/>
          <w:kern w:val="0"/>
          <w:sz w:val="24"/>
          <w:szCs w:val="24"/>
          <w:lang w:val="zh-CN"/>
        </w:rPr>
        <w:t>报告等，并进行现场培训。</w:t>
      </w:r>
    </w:p>
    <w:p w14:paraId="1830E0EB">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承包方应保证其提供的受托服务成果符合有关法律、法规和其他规范性文件的规定，不存在违反上述法律规范的情形。</w:t>
      </w:r>
    </w:p>
    <w:p w14:paraId="1603A4EB">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lang w:val="zh-CN"/>
        </w:rPr>
      </w:pPr>
      <w:r>
        <w:rPr>
          <w:rFonts w:hint="eastAsia" w:ascii="宋体" w:hAnsi="宋体" w:cs="仿宋"/>
          <w:bCs/>
          <w:color w:val="000000"/>
          <w:kern w:val="0"/>
          <w:sz w:val="24"/>
          <w:szCs w:val="24"/>
          <w:lang w:val="zh-CN"/>
        </w:rPr>
        <w:t>承包方应严格按照本协议的约定按时完成受托服务承包方应保证其提供的受托服务成果符合有关法律、法规和其他规范性文件的规定，不存在违反上述法律规范的情形。</w:t>
      </w:r>
    </w:p>
    <w:p w14:paraId="6EEE96CA">
      <w:pPr>
        <w:pStyle w:val="54"/>
        <w:numPr>
          <w:ilvl w:val="2"/>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本项目不允许分包。</w:t>
      </w:r>
    </w:p>
    <w:p w14:paraId="51D2F90E">
      <w:pPr>
        <w:pStyle w:val="54"/>
        <w:numPr>
          <w:ilvl w:val="0"/>
          <w:numId w:val="2"/>
        </w:numPr>
        <w:autoSpaceDE w:val="0"/>
        <w:autoSpaceDN w:val="0"/>
        <w:adjustRightInd w:val="0"/>
        <w:snapToGrid w:val="0"/>
        <w:spacing w:before="312" w:beforeLines="100" w:after="312" w:afterLines="100" w:line="360" w:lineRule="auto"/>
        <w:ind w:left="0" w:firstLine="482" w:firstLineChars="200"/>
        <w:rPr>
          <w:rFonts w:ascii="宋体" w:hAnsi="宋体" w:cs="仿宋"/>
          <w:b/>
          <w:bCs/>
          <w:color w:val="000000"/>
          <w:kern w:val="0"/>
          <w:sz w:val="24"/>
          <w:szCs w:val="24"/>
        </w:rPr>
      </w:pPr>
      <w:r>
        <w:rPr>
          <w:rFonts w:hint="eastAsia" w:ascii="宋体" w:hAnsi="宋体" w:cs="仿宋"/>
          <w:b/>
          <w:bCs/>
          <w:color w:val="000000"/>
          <w:kern w:val="0"/>
          <w:sz w:val="24"/>
          <w:szCs w:val="24"/>
        </w:rPr>
        <w:t>合同价款及支付方式</w:t>
      </w:r>
    </w:p>
    <w:p w14:paraId="572C07E5">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kern w:val="0"/>
          <w:sz w:val="24"/>
          <w:szCs w:val="24"/>
        </w:rPr>
      </w:pPr>
      <w:r>
        <w:rPr>
          <w:rFonts w:hint="eastAsia" w:ascii="宋体" w:hAnsi="宋体" w:cs="仿宋"/>
          <w:bCs/>
          <w:kern w:val="0"/>
          <w:sz w:val="24"/>
          <w:szCs w:val="24"/>
        </w:rPr>
        <w:t>合同为固定总价合同，含税总价</w:t>
      </w:r>
      <w:r>
        <w:rPr>
          <w:rFonts w:hint="eastAsia" w:ascii="宋体" w:hAnsi="宋体" w:cs="仿宋"/>
          <w:bCs/>
          <w:kern w:val="0"/>
          <w:sz w:val="24"/>
          <w:szCs w:val="24"/>
          <w:u w:val="single"/>
        </w:rPr>
        <w:t xml:space="preserve"> </w:t>
      </w:r>
      <w:r>
        <w:rPr>
          <w:rFonts w:hint="eastAsia" w:ascii="宋体" w:hAnsi="宋体" w:cs="仿宋"/>
          <w:bCs/>
          <w:kern w:val="0"/>
          <w:sz w:val="24"/>
          <w:szCs w:val="24"/>
          <w:u w:val="single"/>
          <w:lang w:val="en-US" w:eastAsia="zh-CN"/>
        </w:rPr>
        <w:t xml:space="preserve">    </w:t>
      </w:r>
      <w:r>
        <w:rPr>
          <w:rFonts w:hint="eastAsia" w:ascii="宋体" w:hAnsi="宋体" w:cs="仿宋"/>
          <w:bCs/>
          <w:kern w:val="0"/>
          <w:sz w:val="24"/>
          <w:szCs w:val="24"/>
        </w:rPr>
        <w:t>元整（¥</w:t>
      </w:r>
      <w:r>
        <w:rPr>
          <w:rFonts w:hint="eastAsia" w:ascii="宋体" w:hAnsi="宋体" w:cs="仿宋"/>
          <w:bCs/>
          <w:kern w:val="0"/>
          <w:sz w:val="24"/>
          <w:szCs w:val="24"/>
          <w:u w:val="single"/>
          <w:lang w:val="en-US" w:eastAsia="zh-CN"/>
        </w:rPr>
        <w:t xml:space="preserve">      </w:t>
      </w:r>
      <w:r>
        <w:rPr>
          <w:rFonts w:hint="eastAsia" w:ascii="宋体" w:hAnsi="宋体" w:cs="仿宋"/>
          <w:bCs/>
          <w:kern w:val="0"/>
          <w:sz w:val="24"/>
          <w:szCs w:val="24"/>
        </w:rPr>
        <w:t>元），税率为</w:t>
      </w:r>
      <w:r>
        <w:rPr>
          <w:rFonts w:hint="eastAsia" w:ascii="宋体" w:hAnsi="宋体" w:cs="仿宋"/>
          <w:bCs/>
          <w:kern w:val="0"/>
          <w:sz w:val="24"/>
          <w:szCs w:val="24"/>
          <w:u w:val="single"/>
        </w:rPr>
        <w:t xml:space="preserve"> </w:t>
      </w:r>
      <w:r>
        <w:rPr>
          <w:rFonts w:hint="eastAsia" w:ascii="宋体" w:hAnsi="宋体" w:cs="仿宋"/>
          <w:bCs/>
          <w:kern w:val="0"/>
          <w:sz w:val="24"/>
          <w:szCs w:val="24"/>
          <w:u w:val="single"/>
          <w:lang w:val="en-US" w:eastAsia="zh-CN"/>
        </w:rPr>
        <w:t xml:space="preserve">  </w:t>
      </w:r>
      <w:r>
        <w:rPr>
          <w:rFonts w:hint="eastAsia" w:ascii="宋体" w:hAnsi="宋体" w:cs="仿宋"/>
          <w:bCs/>
          <w:kern w:val="0"/>
          <w:sz w:val="24"/>
          <w:szCs w:val="24"/>
          <w:u w:val="single"/>
        </w:rPr>
        <w:t xml:space="preserve"> </w:t>
      </w:r>
      <w:r>
        <w:rPr>
          <w:rFonts w:hint="eastAsia" w:ascii="宋体" w:hAnsi="宋体" w:cs="仿宋"/>
          <w:bCs/>
          <w:kern w:val="0"/>
          <w:sz w:val="24"/>
          <w:szCs w:val="24"/>
        </w:rPr>
        <w:t>%。在合同结算时，如国家税率发生变化，则按原合同不含税总价和新税率重新计算合同总价后结算，合同价格明细见附件</w:t>
      </w:r>
      <w:r>
        <w:rPr>
          <w:rFonts w:hint="eastAsia" w:ascii="宋体" w:hAnsi="宋体" w:cs="仿宋"/>
          <w:bCs/>
          <w:kern w:val="0"/>
          <w:sz w:val="24"/>
          <w:szCs w:val="24"/>
          <w:lang w:val="en-US" w:eastAsia="zh-CN"/>
        </w:rPr>
        <w:t>1</w:t>
      </w:r>
      <w:r>
        <w:rPr>
          <w:rFonts w:hint="eastAsia" w:ascii="宋体" w:hAnsi="宋体" w:cs="仿宋"/>
          <w:bCs/>
          <w:kern w:val="0"/>
          <w:sz w:val="24"/>
          <w:szCs w:val="24"/>
        </w:rPr>
        <w:t>。</w:t>
      </w:r>
    </w:p>
    <w:p w14:paraId="7AA2DC09">
      <w:pPr>
        <w:pStyle w:val="54"/>
        <w:autoSpaceDE w:val="0"/>
        <w:autoSpaceDN w:val="0"/>
        <w:adjustRightInd w:val="0"/>
        <w:snapToGrid w:val="0"/>
        <w:spacing w:line="360" w:lineRule="auto"/>
        <w:ind w:firstLine="480" w:firstLineChars="200"/>
        <w:rPr>
          <w:rFonts w:ascii="宋体" w:hAnsi="宋体" w:cs="仿宋"/>
          <w:bCs/>
          <w:kern w:val="0"/>
          <w:sz w:val="24"/>
          <w:szCs w:val="24"/>
        </w:rPr>
      </w:pPr>
      <w:r>
        <w:rPr>
          <w:rFonts w:hint="eastAsia" w:ascii="宋体" w:hAnsi="宋体" w:cs="仿宋"/>
          <w:bCs/>
          <w:kern w:val="0"/>
          <w:sz w:val="24"/>
          <w:szCs w:val="24"/>
        </w:rPr>
        <w:t>本合同价包含为完成本服务项目所有费用，其中包括人工费、检测费、利润、税金、政策性文件规定、合同包含的所有风险和责任及其它各项费用及其它未明确说明未包含项目费用，并满足发包方安全、质量、技术、工期要求。</w:t>
      </w:r>
    </w:p>
    <w:p w14:paraId="4EB661D2">
      <w:pPr>
        <w:pStyle w:val="54"/>
        <w:numPr>
          <w:ilvl w:val="1"/>
          <w:numId w:val="2"/>
        </w:numPr>
        <w:autoSpaceDE w:val="0"/>
        <w:autoSpaceDN w:val="0"/>
        <w:adjustRightInd w:val="0"/>
        <w:snapToGrid w:val="0"/>
        <w:spacing w:line="360" w:lineRule="auto"/>
        <w:ind w:left="-60" w:leftChars="0" w:firstLine="480" w:firstLineChars="0"/>
        <w:rPr>
          <w:rFonts w:hint="eastAsia" w:ascii="宋体" w:hAnsi="宋体" w:cs="仿宋"/>
          <w:bCs/>
          <w:kern w:val="0"/>
          <w:sz w:val="24"/>
          <w:szCs w:val="24"/>
        </w:rPr>
      </w:pPr>
      <w:r>
        <w:rPr>
          <w:rFonts w:hint="eastAsia" w:ascii="宋体" w:hAnsi="宋体" w:cs="仿宋"/>
          <w:bCs/>
          <w:kern w:val="0"/>
          <w:sz w:val="24"/>
          <w:szCs w:val="24"/>
        </w:rPr>
        <w:t>支付方式：本项目实施完成后，承包方提供试验报告经发包方验收合格后，承包方提供合同金额100%的增值税专用发票</w:t>
      </w:r>
      <w:r>
        <w:rPr>
          <w:rFonts w:hint="eastAsia" w:ascii="宋体" w:hAnsi="宋体" w:cs="仿宋"/>
          <w:bCs/>
          <w:kern w:val="0"/>
          <w:sz w:val="24"/>
          <w:szCs w:val="24"/>
          <w:lang w:val="zh-CN" w:eastAsia="zh-CN"/>
        </w:rPr>
        <w:t>和合同</w:t>
      </w:r>
      <w:r>
        <w:rPr>
          <w:rFonts w:hint="eastAsia" w:ascii="宋体" w:hAnsi="宋体" w:cs="仿宋"/>
          <w:bCs/>
          <w:kern w:val="0"/>
          <w:sz w:val="24"/>
          <w:szCs w:val="24"/>
          <w:lang w:val="en-US" w:eastAsia="zh-CN"/>
        </w:rPr>
        <w:t>金额</w:t>
      </w:r>
      <w:r>
        <w:rPr>
          <w:rFonts w:hint="eastAsia" w:ascii="宋体" w:hAnsi="宋体" w:cs="仿宋"/>
          <w:bCs/>
          <w:kern w:val="0"/>
          <w:sz w:val="24"/>
          <w:szCs w:val="24"/>
          <w:lang w:val="zh-CN" w:eastAsia="zh-CN"/>
        </w:rPr>
        <w:t>9</w:t>
      </w:r>
      <w:r>
        <w:rPr>
          <w:rFonts w:hint="eastAsia" w:ascii="宋体" w:hAnsi="宋体" w:cs="仿宋"/>
          <w:bCs/>
          <w:kern w:val="0"/>
          <w:sz w:val="24"/>
          <w:szCs w:val="24"/>
          <w:lang w:val="en-US" w:eastAsia="zh-CN"/>
        </w:rPr>
        <w:t>0</w:t>
      </w:r>
      <w:r>
        <w:rPr>
          <w:rFonts w:hint="eastAsia" w:ascii="宋体" w:hAnsi="宋体" w:cs="仿宋"/>
          <w:bCs/>
          <w:kern w:val="0"/>
          <w:sz w:val="24"/>
          <w:szCs w:val="24"/>
          <w:lang w:val="zh-CN" w:eastAsia="zh-CN"/>
        </w:rPr>
        <w:t>%的财务收据，</w:t>
      </w:r>
      <w:r>
        <w:rPr>
          <w:rFonts w:hint="eastAsia" w:ascii="宋体" w:hAnsi="宋体" w:cs="仿宋"/>
          <w:bCs/>
          <w:kern w:val="0"/>
          <w:sz w:val="24"/>
          <w:szCs w:val="24"/>
          <w:lang w:val="en-US" w:eastAsia="zh-CN"/>
        </w:rPr>
        <w:t>发包方</w:t>
      </w:r>
      <w:r>
        <w:rPr>
          <w:rFonts w:hint="eastAsia" w:ascii="宋体" w:hAnsi="宋体" w:cs="仿宋"/>
          <w:bCs/>
          <w:kern w:val="0"/>
          <w:sz w:val="24"/>
          <w:szCs w:val="24"/>
          <w:lang w:val="zh-CN" w:eastAsia="zh-CN"/>
        </w:rPr>
        <w:t>审核无误后支付合同</w:t>
      </w:r>
      <w:r>
        <w:rPr>
          <w:rFonts w:hint="eastAsia" w:ascii="宋体" w:hAnsi="宋体" w:cs="仿宋"/>
          <w:bCs/>
          <w:kern w:val="0"/>
          <w:sz w:val="24"/>
          <w:szCs w:val="24"/>
          <w:lang w:val="en-US" w:eastAsia="zh-CN"/>
        </w:rPr>
        <w:t>金额</w:t>
      </w:r>
      <w:r>
        <w:rPr>
          <w:rFonts w:hint="eastAsia" w:ascii="宋体" w:hAnsi="宋体" w:cs="仿宋"/>
          <w:bCs/>
          <w:kern w:val="0"/>
          <w:sz w:val="24"/>
          <w:szCs w:val="24"/>
          <w:lang w:val="zh-CN" w:eastAsia="zh-CN"/>
        </w:rPr>
        <w:t>的9</w:t>
      </w:r>
      <w:r>
        <w:rPr>
          <w:rFonts w:hint="eastAsia" w:ascii="宋体" w:hAnsi="宋体" w:cs="仿宋"/>
          <w:bCs/>
          <w:kern w:val="0"/>
          <w:sz w:val="24"/>
          <w:szCs w:val="24"/>
          <w:lang w:val="en-US" w:eastAsia="zh-CN"/>
        </w:rPr>
        <w:t>0</w:t>
      </w:r>
      <w:r>
        <w:rPr>
          <w:rFonts w:hint="eastAsia" w:ascii="宋体" w:hAnsi="宋体" w:cs="仿宋"/>
          <w:bCs/>
          <w:kern w:val="0"/>
          <w:sz w:val="24"/>
          <w:szCs w:val="24"/>
          <w:lang w:val="zh-CN" w:eastAsia="zh-CN"/>
        </w:rPr>
        <w:t>%，剩余</w:t>
      </w:r>
      <w:r>
        <w:rPr>
          <w:rFonts w:hint="eastAsia" w:ascii="宋体" w:hAnsi="宋体" w:cs="仿宋"/>
          <w:bCs/>
          <w:kern w:val="0"/>
          <w:sz w:val="24"/>
          <w:szCs w:val="24"/>
          <w:lang w:val="en-US" w:eastAsia="zh-CN"/>
        </w:rPr>
        <w:t>10</w:t>
      </w:r>
      <w:r>
        <w:rPr>
          <w:rFonts w:hint="eastAsia" w:ascii="宋体" w:hAnsi="宋体" w:cs="仿宋"/>
          <w:bCs/>
          <w:kern w:val="0"/>
          <w:sz w:val="24"/>
          <w:szCs w:val="24"/>
          <w:lang w:val="zh-CN" w:eastAsia="zh-CN"/>
        </w:rPr>
        <w:t>%作为质保金，待质保期满且无质量问题后支付。</w:t>
      </w:r>
    </w:p>
    <w:p w14:paraId="7E6F6248">
      <w:pPr>
        <w:pStyle w:val="54"/>
        <w:numPr>
          <w:ilvl w:val="0"/>
          <w:numId w:val="0"/>
        </w:numPr>
        <w:autoSpaceDE w:val="0"/>
        <w:autoSpaceDN w:val="0"/>
        <w:adjustRightInd w:val="0"/>
        <w:snapToGrid w:val="0"/>
        <w:spacing w:line="360" w:lineRule="auto"/>
        <w:ind w:left="420" w:leftChars="0"/>
        <w:rPr>
          <w:rFonts w:ascii="宋体" w:hAnsi="宋体" w:cs="仿宋"/>
          <w:bCs/>
          <w:kern w:val="0"/>
          <w:sz w:val="24"/>
          <w:szCs w:val="24"/>
        </w:rPr>
      </w:pPr>
    </w:p>
    <w:p w14:paraId="5C8C4007">
      <w:pPr>
        <w:pStyle w:val="54"/>
        <w:numPr>
          <w:ilvl w:val="0"/>
          <w:numId w:val="2"/>
        </w:numPr>
        <w:autoSpaceDE w:val="0"/>
        <w:autoSpaceDN w:val="0"/>
        <w:adjustRightInd w:val="0"/>
        <w:snapToGrid w:val="0"/>
        <w:spacing w:before="312" w:beforeLines="100" w:after="312" w:afterLines="100" w:line="360" w:lineRule="auto"/>
        <w:ind w:left="0" w:firstLine="482" w:firstLineChars="200"/>
        <w:rPr>
          <w:rFonts w:ascii="宋体" w:hAnsi="宋体" w:cs="仿宋"/>
          <w:b/>
          <w:bCs/>
          <w:kern w:val="0"/>
          <w:sz w:val="24"/>
          <w:szCs w:val="24"/>
        </w:rPr>
      </w:pPr>
      <w:r>
        <w:rPr>
          <w:rFonts w:hint="eastAsia" w:ascii="宋体" w:hAnsi="宋体" w:cs="仿宋"/>
          <w:b/>
          <w:bCs/>
          <w:kern w:val="0"/>
          <w:sz w:val="24"/>
          <w:szCs w:val="24"/>
        </w:rPr>
        <w:t>合同变更、解除、终止</w:t>
      </w:r>
    </w:p>
    <w:p w14:paraId="4914305D">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承包方不按合同约定开展工作，经2次催告后仍不改正的，发包方有权单方面解除合同。</w:t>
      </w:r>
    </w:p>
    <w:p w14:paraId="1F4B0BCB">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承包方工作不符合质量标准，经重新修正后仍达不到质量标准的，发包方有权单方面解除合同。</w:t>
      </w:r>
    </w:p>
    <w:p w14:paraId="161B83AC">
      <w:pPr>
        <w:pStyle w:val="54"/>
        <w:numPr>
          <w:ilvl w:val="0"/>
          <w:numId w:val="2"/>
        </w:numPr>
        <w:autoSpaceDE w:val="0"/>
        <w:autoSpaceDN w:val="0"/>
        <w:adjustRightInd w:val="0"/>
        <w:snapToGrid w:val="0"/>
        <w:spacing w:before="312" w:beforeLines="100" w:after="312" w:afterLines="100" w:line="360" w:lineRule="auto"/>
        <w:ind w:left="0" w:firstLine="482" w:firstLineChars="200"/>
        <w:rPr>
          <w:rFonts w:ascii="宋体" w:hAnsi="宋体" w:cs="仿宋"/>
          <w:b/>
          <w:bCs/>
          <w:color w:val="000000"/>
          <w:kern w:val="0"/>
          <w:sz w:val="24"/>
          <w:szCs w:val="24"/>
        </w:rPr>
      </w:pPr>
      <w:r>
        <w:rPr>
          <w:rFonts w:hint="eastAsia" w:ascii="宋体" w:hAnsi="宋体" w:cs="仿宋"/>
          <w:b/>
          <w:bCs/>
          <w:color w:val="000000"/>
          <w:kern w:val="0"/>
          <w:sz w:val="24"/>
          <w:szCs w:val="24"/>
        </w:rPr>
        <w:t>违约责任</w:t>
      </w:r>
    </w:p>
    <w:p w14:paraId="0EFA24C4">
      <w:pPr>
        <w:pStyle w:val="54"/>
        <w:numPr>
          <w:ilvl w:val="1"/>
          <w:numId w:val="2"/>
        </w:numPr>
        <w:autoSpaceDE w:val="0"/>
        <w:autoSpaceDN w:val="0"/>
        <w:adjustRightInd w:val="0"/>
        <w:snapToGrid w:val="0"/>
        <w:spacing w:line="360" w:lineRule="auto"/>
        <w:ind w:left="0" w:firstLine="480" w:firstLineChars="200"/>
        <w:rPr>
          <w:rFonts w:ascii="宋体" w:hAnsi="宋体" w:cs="仿宋"/>
          <w:bCs/>
          <w:color w:val="auto"/>
          <w:kern w:val="0"/>
          <w:sz w:val="24"/>
        </w:rPr>
      </w:pPr>
      <w:bookmarkStart w:id="16" w:name="_Toc58660467"/>
      <w:bookmarkStart w:id="17" w:name="_Toc55966771"/>
      <w:bookmarkStart w:id="18" w:name="_Toc468937082"/>
      <w:bookmarkStart w:id="19" w:name="_Toc11137452"/>
      <w:bookmarkStart w:id="20" w:name="_Toc483213292"/>
      <w:r>
        <w:rPr>
          <w:rFonts w:hint="eastAsia" w:ascii="宋体" w:hAnsi="宋体" w:cs="仿宋"/>
          <w:bCs/>
          <w:color w:val="auto"/>
          <w:kern w:val="0"/>
          <w:sz w:val="24"/>
        </w:rPr>
        <w:t>由于承包方原因未能按合同约定工期按时完工的，每延期1天承包方承担</w:t>
      </w:r>
      <w:r>
        <w:rPr>
          <w:rFonts w:hint="eastAsia" w:ascii="宋体" w:hAnsi="宋体" w:cs="仿宋"/>
          <w:bCs/>
          <w:color w:val="auto"/>
          <w:kern w:val="0"/>
          <w:sz w:val="24"/>
          <w:lang w:val="en-US" w:eastAsia="zh-CN"/>
        </w:rPr>
        <w:t>5</w:t>
      </w:r>
      <w:r>
        <w:rPr>
          <w:rFonts w:hint="eastAsia" w:ascii="宋体" w:hAnsi="宋体" w:cs="仿宋"/>
          <w:bCs/>
          <w:color w:val="auto"/>
          <w:kern w:val="0"/>
          <w:sz w:val="24"/>
        </w:rPr>
        <w:t>00元违约金，该项违约金上限不超合同总价</w:t>
      </w:r>
      <w:r>
        <w:rPr>
          <w:rFonts w:hint="eastAsia" w:ascii="宋体" w:hAnsi="宋体" w:cs="仿宋"/>
          <w:bCs/>
          <w:color w:val="auto"/>
          <w:kern w:val="0"/>
          <w:sz w:val="24"/>
          <w:lang w:val="en-US" w:eastAsia="zh-CN"/>
        </w:rPr>
        <w:t>3</w:t>
      </w:r>
      <w:r>
        <w:rPr>
          <w:rFonts w:hint="eastAsia" w:ascii="宋体" w:hAnsi="宋体" w:cs="仿宋"/>
          <w:bCs/>
          <w:color w:val="auto"/>
          <w:kern w:val="0"/>
          <w:sz w:val="24"/>
        </w:rPr>
        <w:t>%，违约金从合同款中扣除。</w:t>
      </w:r>
    </w:p>
    <w:p w14:paraId="61E88D99">
      <w:pPr>
        <w:pStyle w:val="54"/>
        <w:numPr>
          <w:ilvl w:val="1"/>
          <w:numId w:val="2"/>
        </w:numPr>
        <w:autoSpaceDE w:val="0"/>
        <w:autoSpaceDN w:val="0"/>
        <w:adjustRightInd w:val="0"/>
        <w:snapToGrid w:val="0"/>
        <w:spacing w:line="360" w:lineRule="auto"/>
        <w:ind w:left="0" w:firstLine="480" w:firstLineChars="200"/>
        <w:rPr>
          <w:rFonts w:ascii="宋体" w:hAnsi="宋体" w:cs="仿宋"/>
          <w:bCs/>
          <w:color w:val="000000"/>
          <w:kern w:val="0"/>
          <w:sz w:val="24"/>
        </w:rPr>
      </w:pPr>
      <w:r>
        <w:rPr>
          <w:rFonts w:hint="eastAsia" w:ascii="宋体" w:hAnsi="宋体" w:cs="仿宋"/>
          <w:bCs/>
          <w:color w:val="000000"/>
          <w:kern w:val="0"/>
          <w:sz w:val="24"/>
        </w:rPr>
        <w:t>由于承包方原因未能按合同约定质量完工的，承包方应采取修理、返工（退换货）等补救措施，因此耽误的合同工期不予顺延，因此给发包方造成损失的，由承包方承担赔偿责任。承包方不予处理或经处理后仍不合格的，发包方不予结算。</w:t>
      </w:r>
    </w:p>
    <w:p w14:paraId="02C8E91B">
      <w:pPr>
        <w:pStyle w:val="54"/>
        <w:numPr>
          <w:ilvl w:val="1"/>
          <w:numId w:val="2"/>
        </w:numPr>
        <w:autoSpaceDE w:val="0"/>
        <w:autoSpaceDN w:val="0"/>
        <w:adjustRightInd w:val="0"/>
        <w:snapToGrid w:val="0"/>
        <w:spacing w:line="360" w:lineRule="auto"/>
        <w:ind w:left="0" w:firstLine="480" w:firstLineChars="200"/>
        <w:rPr>
          <w:rFonts w:ascii="宋体" w:hAnsi="宋体" w:cs="仿宋"/>
          <w:bCs/>
          <w:color w:val="000000"/>
          <w:kern w:val="0"/>
          <w:sz w:val="24"/>
        </w:rPr>
      </w:pPr>
      <w:r>
        <w:rPr>
          <w:rFonts w:hint="eastAsia" w:ascii="宋体" w:hAnsi="宋体" w:cs="仿宋"/>
          <w:bCs/>
          <w:color w:val="000000"/>
          <w:kern w:val="0"/>
          <w:sz w:val="24"/>
        </w:rPr>
        <w:t>合同执行过程中双方联系方式发生变更的，应及时书面通知对方并经确认，未履行书面告知或未经确认的，合同一方向载明的联系方式发送信函、通知等文件即便退回也视为送达。如甲方发送的书面信函、通知等乙方现场签收的，必须双方签字确认。如对信函、通知内容有异议的，需在书面材料上注明并签字，如无正当理由拒收或约定地址无法送达累计达两次的，甲方有权单方面解除合同。</w:t>
      </w:r>
    </w:p>
    <w:p w14:paraId="2796AF4E">
      <w:pPr>
        <w:pStyle w:val="54"/>
        <w:numPr>
          <w:ilvl w:val="1"/>
          <w:numId w:val="2"/>
        </w:numPr>
        <w:autoSpaceDE w:val="0"/>
        <w:autoSpaceDN w:val="0"/>
        <w:adjustRightInd w:val="0"/>
        <w:snapToGrid w:val="0"/>
        <w:spacing w:line="360" w:lineRule="auto"/>
        <w:ind w:left="0" w:firstLine="480" w:firstLineChars="200"/>
        <w:rPr>
          <w:rFonts w:hint="eastAsia" w:ascii="宋体" w:hAnsi="宋体" w:cs="仿宋"/>
          <w:bCs/>
          <w:color w:val="auto"/>
          <w:kern w:val="0"/>
          <w:sz w:val="24"/>
        </w:rPr>
      </w:pPr>
      <w:r>
        <w:rPr>
          <w:rFonts w:hint="eastAsia" w:ascii="宋体" w:hAnsi="宋体" w:cs="仿宋"/>
          <w:bCs/>
          <w:color w:val="auto"/>
          <w:kern w:val="0"/>
          <w:sz w:val="24"/>
        </w:rPr>
        <w:t>在合同履行过程中，因承包方违约，发包方中煤华晋有限公司晋城热电分公司可依据合同约定向有管辖权的人民法院或仲裁机构提起诉讼或仲裁，因此产生的一切合理费用，包括但不限于律师费、诉讼费、仲裁费、保全费、保全保险或担保费、执行费、差旅费等由承包方承担。”如若承包方提起诉讼或仲裁，但承包方败诉或部分败诉的，也应承担相应的上述费用。</w:t>
      </w:r>
    </w:p>
    <w:p w14:paraId="2AB51CDE">
      <w:pPr>
        <w:pStyle w:val="54"/>
        <w:numPr>
          <w:ilvl w:val="1"/>
          <w:numId w:val="2"/>
        </w:numPr>
        <w:autoSpaceDE w:val="0"/>
        <w:autoSpaceDN w:val="0"/>
        <w:adjustRightInd w:val="0"/>
        <w:snapToGrid w:val="0"/>
        <w:spacing w:line="360" w:lineRule="auto"/>
        <w:ind w:left="0" w:firstLine="480" w:firstLineChars="200"/>
        <w:rPr>
          <w:rFonts w:hint="eastAsia" w:ascii="宋体" w:hAnsi="宋体" w:cs="仿宋"/>
          <w:bCs/>
          <w:color w:val="000000"/>
          <w:kern w:val="0"/>
          <w:sz w:val="24"/>
        </w:rPr>
      </w:pPr>
      <w:r>
        <w:rPr>
          <w:rFonts w:hint="eastAsia" w:ascii="宋体" w:hAnsi="宋体" w:cs="仿宋"/>
          <w:bCs/>
          <w:color w:val="000000"/>
          <w:kern w:val="0"/>
          <w:sz w:val="24"/>
          <w:lang w:val="zh-CN"/>
        </w:rPr>
        <w:t>由于不可抗拒因素，致使合同无法履行时，双方应按有关法律规定及时协商处理。</w:t>
      </w:r>
    </w:p>
    <w:p w14:paraId="29ACBB6F">
      <w:pPr>
        <w:pStyle w:val="54"/>
        <w:numPr>
          <w:ilvl w:val="0"/>
          <w:numId w:val="2"/>
        </w:numPr>
        <w:autoSpaceDE w:val="0"/>
        <w:autoSpaceDN w:val="0"/>
        <w:adjustRightInd w:val="0"/>
        <w:snapToGrid w:val="0"/>
        <w:spacing w:before="312" w:beforeLines="100" w:after="312" w:afterLines="100" w:line="360" w:lineRule="auto"/>
        <w:ind w:left="0" w:firstLine="482" w:firstLineChars="200"/>
        <w:rPr>
          <w:rFonts w:ascii="宋体" w:hAnsi="宋体" w:cs="仿宋"/>
          <w:b/>
          <w:bCs/>
          <w:color w:val="000000"/>
          <w:kern w:val="0"/>
          <w:sz w:val="24"/>
          <w:szCs w:val="24"/>
        </w:rPr>
      </w:pPr>
      <w:r>
        <w:rPr>
          <w:rFonts w:hint="eastAsia" w:ascii="宋体" w:hAnsi="宋体" w:cs="仿宋"/>
          <w:b/>
          <w:bCs/>
          <w:color w:val="000000"/>
          <w:kern w:val="0"/>
          <w:sz w:val="24"/>
          <w:szCs w:val="24"/>
        </w:rPr>
        <w:t>不可抗力</w:t>
      </w:r>
      <w:bookmarkEnd w:id="16"/>
      <w:bookmarkEnd w:id="17"/>
      <w:bookmarkEnd w:id="18"/>
      <w:bookmarkEnd w:id="19"/>
    </w:p>
    <w:p w14:paraId="38D1D7B0">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若不可抗力事件的发生完全或部分妨碍一方履行本合同项下的任何义务，则该方可暂停履行其义务，但前提是：暂停履行的范围和时间不超过消除不可抗力事件影响的合理需要。</w:t>
      </w:r>
    </w:p>
    <w:p w14:paraId="7339F84B">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受不可抗力事件影响的一方应继续履行本合同下未受不可抗力事件影响的其他义务，包括所有到期付款的义务。</w:t>
      </w:r>
    </w:p>
    <w:p w14:paraId="63A21342">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一旦不可抗力事件结束，受不可抗力影响方应尽快恢复履行本合同。</w:t>
      </w:r>
    </w:p>
    <w:p w14:paraId="1DBDC14E">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若任何一方因不可抗力事件而不能履行本合同，则该方应尽快书面通知另一方。该通知中应说明不可抗力事件的发生日期和预计持续的时间、事件性质、对该方履行本合同的影响及该方为减少不可抗力事件影响所采取的措施。</w:t>
      </w:r>
    </w:p>
    <w:p w14:paraId="4F3D61FE">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受不可抗力事件影响的一方应在不可抗力事件发生之日(如遇通讯中断，则自通讯恢复之日)起10天内向另一方提供一份由不可抗力事件发生地公证机构出具的证明文件。</w:t>
      </w:r>
    </w:p>
    <w:p w14:paraId="3A63F9C6">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受不可抗力事件影响的一方应采取合理的措施，以减少因不可抗力事件给另一方或双方带来的损失。双方应及时协商制定并实施补救计划及合理的替代措施以减少或消除不可抗力事件的影响。如果受不可抗力事件影响的一方未能尽其努力采取合理措施减少不可抗力事件的影响，则该方应承担由此而扩大的损失。</w:t>
      </w:r>
    </w:p>
    <w:bookmarkEnd w:id="20"/>
    <w:p w14:paraId="1ED2F4E6">
      <w:pPr>
        <w:pStyle w:val="54"/>
        <w:numPr>
          <w:ilvl w:val="0"/>
          <w:numId w:val="2"/>
        </w:numPr>
        <w:autoSpaceDE w:val="0"/>
        <w:autoSpaceDN w:val="0"/>
        <w:adjustRightInd w:val="0"/>
        <w:snapToGrid w:val="0"/>
        <w:spacing w:before="312" w:beforeLines="100" w:after="312" w:afterLines="100" w:line="360" w:lineRule="auto"/>
        <w:ind w:left="0" w:firstLine="482" w:firstLineChars="200"/>
        <w:rPr>
          <w:rFonts w:ascii="宋体" w:hAnsi="宋体" w:cs="仿宋"/>
          <w:b/>
          <w:bCs/>
          <w:color w:val="000000"/>
          <w:kern w:val="0"/>
          <w:sz w:val="24"/>
          <w:szCs w:val="24"/>
        </w:rPr>
      </w:pPr>
      <w:r>
        <w:rPr>
          <w:rFonts w:hint="eastAsia" w:ascii="宋体" w:hAnsi="宋体" w:cs="仿宋"/>
          <w:b/>
          <w:bCs/>
          <w:color w:val="000000"/>
          <w:kern w:val="0"/>
          <w:sz w:val="24"/>
          <w:szCs w:val="24"/>
        </w:rPr>
        <w:t>争议解决</w:t>
      </w:r>
    </w:p>
    <w:p w14:paraId="57857C46">
      <w:pPr>
        <w:autoSpaceDE w:val="0"/>
        <w:autoSpaceDN w:val="0"/>
        <w:adjustRightInd w:val="0"/>
        <w:snapToGrid w:val="0"/>
        <w:spacing w:line="520" w:lineRule="exact"/>
        <w:ind w:firstLine="480" w:firstLineChars="200"/>
        <w:rPr>
          <w:rFonts w:ascii="宋体" w:hAnsi="宋体" w:eastAsia="宋体" w:cs="仿宋"/>
          <w:color w:val="000000"/>
          <w:kern w:val="0"/>
          <w:sz w:val="24"/>
          <w:szCs w:val="24"/>
        </w:rPr>
      </w:pPr>
      <w:r>
        <w:rPr>
          <w:rFonts w:hint="eastAsia" w:ascii="宋体" w:hAnsi="宋体" w:eastAsia="宋体" w:cs="仿宋"/>
          <w:color w:val="000000"/>
          <w:kern w:val="0"/>
          <w:sz w:val="24"/>
          <w:szCs w:val="24"/>
        </w:rPr>
        <w:t>合同双方在本合同履行过程中产生争议时，双方应首先尽力通过友好协商或调解解决。</w:t>
      </w:r>
    </w:p>
    <w:p w14:paraId="052C6E60">
      <w:pPr>
        <w:autoSpaceDE w:val="0"/>
        <w:autoSpaceDN w:val="0"/>
        <w:adjustRightInd w:val="0"/>
        <w:snapToGrid w:val="0"/>
        <w:spacing w:line="520" w:lineRule="exact"/>
        <w:ind w:firstLine="480" w:firstLineChars="200"/>
        <w:rPr>
          <w:rFonts w:ascii="宋体" w:hAnsi="宋体" w:eastAsia="宋体" w:cs="仿宋"/>
          <w:color w:val="000000"/>
          <w:kern w:val="0"/>
          <w:sz w:val="24"/>
          <w:szCs w:val="24"/>
        </w:rPr>
      </w:pPr>
      <w:r>
        <w:rPr>
          <w:rFonts w:hint="eastAsia" w:ascii="宋体" w:hAnsi="宋体" w:eastAsia="宋体" w:cs="仿宋"/>
          <w:color w:val="000000"/>
          <w:kern w:val="0"/>
          <w:sz w:val="24"/>
          <w:szCs w:val="24"/>
        </w:rPr>
        <w:t>若双方中任一方不同意协商调解，或调解开始20天内未能得到解决，则任何一方有权向晋城仲裁委员会提请仲裁，仲裁期间，除提请仲裁事项外，合同应继续履行，仲裁费用</w:t>
      </w:r>
      <w:r>
        <w:rPr>
          <w:rFonts w:hint="eastAsia" w:ascii="宋体" w:hAnsi="宋体" w:eastAsia="宋体" w:cs="仿宋"/>
          <w:color w:val="000000"/>
          <w:kern w:val="0"/>
          <w:sz w:val="24"/>
          <w:szCs w:val="24"/>
          <w:lang w:val="en-US" w:eastAsia="zh-CN"/>
        </w:rPr>
        <w:t>除仲裁庭另有裁决外应</w:t>
      </w:r>
      <w:r>
        <w:rPr>
          <w:rFonts w:hint="eastAsia" w:ascii="宋体" w:hAnsi="宋体" w:eastAsia="宋体" w:cs="仿宋"/>
          <w:color w:val="000000"/>
          <w:kern w:val="0"/>
          <w:sz w:val="24"/>
          <w:szCs w:val="24"/>
        </w:rPr>
        <w:t>由败诉方承担。</w:t>
      </w:r>
    </w:p>
    <w:p w14:paraId="71AAB92F">
      <w:pPr>
        <w:pStyle w:val="54"/>
        <w:numPr>
          <w:ilvl w:val="0"/>
          <w:numId w:val="2"/>
        </w:numPr>
        <w:autoSpaceDE w:val="0"/>
        <w:autoSpaceDN w:val="0"/>
        <w:adjustRightInd w:val="0"/>
        <w:snapToGrid w:val="0"/>
        <w:spacing w:before="312" w:beforeLines="100" w:after="312" w:afterLines="100" w:line="360" w:lineRule="auto"/>
        <w:ind w:left="0" w:firstLine="482" w:firstLineChars="200"/>
        <w:rPr>
          <w:rFonts w:ascii="宋体" w:hAnsi="宋体" w:cs="仿宋"/>
          <w:b/>
          <w:bCs/>
          <w:color w:val="000000"/>
          <w:kern w:val="0"/>
          <w:sz w:val="24"/>
          <w:szCs w:val="24"/>
        </w:rPr>
      </w:pPr>
      <w:r>
        <w:rPr>
          <w:rFonts w:hint="eastAsia" w:ascii="宋体" w:hAnsi="宋体" w:cs="仿宋"/>
          <w:b/>
          <w:bCs/>
          <w:color w:val="000000"/>
          <w:kern w:val="0"/>
          <w:sz w:val="24"/>
          <w:szCs w:val="24"/>
        </w:rPr>
        <w:t>其它事项</w:t>
      </w:r>
    </w:p>
    <w:p w14:paraId="52FC90B0">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本合同如有未尽事项，由双方另行协商解决。</w:t>
      </w:r>
    </w:p>
    <w:p w14:paraId="1BBF8582">
      <w:pPr>
        <w:pStyle w:val="54"/>
        <w:numPr>
          <w:ilvl w:val="1"/>
          <w:numId w:val="2"/>
        </w:numPr>
        <w:autoSpaceDE w:val="0"/>
        <w:autoSpaceDN w:val="0"/>
        <w:adjustRightInd w:val="0"/>
        <w:snapToGrid w:val="0"/>
        <w:spacing w:line="360" w:lineRule="auto"/>
        <w:ind w:left="-60" w:leftChars="0" w:firstLine="480" w:firstLineChars="0"/>
        <w:rPr>
          <w:rFonts w:ascii="宋体" w:hAnsi="宋体" w:cs="仿宋"/>
          <w:bCs/>
          <w:color w:val="000000"/>
          <w:kern w:val="0"/>
          <w:sz w:val="24"/>
          <w:szCs w:val="24"/>
        </w:rPr>
      </w:pPr>
      <w:r>
        <w:rPr>
          <w:rFonts w:hint="eastAsia" w:ascii="宋体" w:hAnsi="宋体" w:cs="仿宋"/>
          <w:bCs/>
          <w:color w:val="000000"/>
          <w:kern w:val="0"/>
          <w:sz w:val="24"/>
          <w:szCs w:val="24"/>
        </w:rPr>
        <w:t>本合同一式六份，发包方执五份，承包方执一份，具有同等法律效力。</w:t>
      </w:r>
    </w:p>
    <w:p w14:paraId="3586FBDD">
      <w:pPr>
        <w:pStyle w:val="54"/>
        <w:numPr>
          <w:ilvl w:val="1"/>
          <w:numId w:val="2"/>
        </w:numPr>
        <w:autoSpaceDE w:val="0"/>
        <w:autoSpaceDN w:val="0"/>
        <w:adjustRightInd w:val="0"/>
        <w:snapToGrid w:val="0"/>
        <w:spacing w:line="360" w:lineRule="auto"/>
        <w:ind w:left="-60" w:leftChars="0" w:firstLine="480" w:firstLineChars="0"/>
        <w:rPr>
          <w:rFonts w:hint="eastAsia" w:ascii="宋体" w:hAnsi="宋体" w:cs="仿宋"/>
          <w:bCs/>
          <w:color w:val="000000"/>
          <w:kern w:val="0"/>
          <w:sz w:val="24"/>
          <w:szCs w:val="24"/>
        </w:rPr>
      </w:pPr>
      <w:r>
        <w:rPr>
          <w:rFonts w:hint="eastAsia" w:ascii="宋体" w:hAnsi="宋体" w:cs="仿宋"/>
          <w:bCs/>
          <w:color w:val="000000"/>
          <w:kern w:val="0"/>
          <w:sz w:val="24"/>
          <w:szCs w:val="24"/>
        </w:rPr>
        <w:t>本合同自双方法定代表人或授权代理人签字或盖章并加盖合同专用章或公章后生效。</w:t>
      </w:r>
    </w:p>
    <w:p w14:paraId="316BED60">
      <w:pPr>
        <w:rPr>
          <w:rFonts w:eastAsia="微软简标宋"/>
          <w:b/>
          <w:bCs/>
          <w:sz w:val="36"/>
          <w:szCs w:val="36"/>
        </w:rPr>
      </w:pPr>
    </w:p>
    <w:p w14:paraId="3F5FFFBE">
      <w:pPr>
        <w:rPr>
          <w:rFonts w:ascii="Times New Roman" w:hAnsi="Times New Roman" w:eastAsia="方正小标宋简体" w:cs="Times New Roman"/>
          <w:color w:val="000000"/>
          <w:sz w:val="36"/>
          <w:szCs w:val="36"/>
        </w:rPr>
      </w:pPr>
      <w:bookmarkStart w:id="21" w:name="_Toc55480655"/>
      <w:r>
        <w:rPr>
          <w:rFonts w:ascii="Times New Roman" w:hAnsi="Times New Roman" w:eastAsia="方正小标宋简体" w:cs="Times New Roman"/>
          <w:color w:val="000000"/>
          <w:sz w:val="36"/>
          <w:szCs w:val="36"/>
        </w:rPr>
        <w:br w:type="page"/>
      </w:r>
    </w:p>
    <w:p w14:paraId="3FEAB6FA">
      <w:pPr>
        <w:spacing w:before="312" w:beforeLines="100" w:line="56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供需双方廉洁互保协议</w:t>
      </w:r>
      <w:bookmarkEnd w:id="21"/>
    </w:p>
    <w:p w14:paraId="34DEE378">
      <w:pPr>
        <w:spacing w:line="560" w:lineRule="exact"/>
        <w:rPr>
          <w:rFonts w:ascii="Times New Roman" w:hAnsi="Times New Roman" w:cs="Times New Roman"/>
          <w:color w:val="000000"/>
          <w:sz w:val="30"/>
          <w:szCs w:val="30"/>
        </w:rPr>
      </w:pPr>
    </w:p>
    <w:p w14:paraId="4BFE3E54">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甲方：</w:t>
      </w:r>
    </w:p>
    <w:p w14:paraId="1FAC66C4">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乙方：</w:t>
      </w:r>
    </w:p>
    <w:p w14:paraId="6B38BE35">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为规范双方业务往来活动，建立诚实守信的商务合作关系，共同维护双方合法权益，防止违规违纪行为发生，经友好协商，双方就业务往来中的廉洁事宜达成此互保协议。</w:t>
      </w:r>
    </w:p>
    <w:p w14:paraId="4F53E799">
      <w:pPr>
        <w:spacing w:line="550" w:lineRule="exact"/>
        <w:ind w:firstLine="602"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第一条</w:t>
      </w:r>
      <w:r>
        <w:rPr>
          <w:rFonts w:ascii="Times New Roman" w:hAnsi="Times New Roman" w:eastAsia="方正仿宋简体" w:cs="Times New Roman"/>
          <w:color w:val="000000"/>
          <w:sz w:val="30"/>
          <w:szCs w:val="30"/>
        </w:rPr>
        <w:t xml:space="preserve">  甲乙双方共同的权利和义务</w:t>
      </w:r>
    </w:p>
    <w:p w14:paraId="797BC311">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1.严格遵守国家有关法律法规，坚持诚实守信原则，恪守商业道德，规范商务人员廉洁从业行为。</w:t>
      </w:r>
    </w:p>
    <w:p w14:paraId="2F2FDB46">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2.双方业务活动坚持公开、公正、诚信、透明的原则（商业秘密和合同文件另有规定的除外），不得损害国家和对方利益。</w:t>
      </w:r>
    </w:p>
    <w:p w14:paraId="11F754BA">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3.发现对方工作人员在业务活动中有违反廉洁规定的行为，有及时要求对方纠正并向对方举报的权利和义务；涉嫌违法的，可以依法向有关部门举报。</w:t>
      </w:r>
    </w:p>
    <w:p w14:paraId="09B976D4">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4.对涉嫌不廉洁的商业行为进行调查时，双方有相互配合、提供证据、作证的义务。</w:t>
      </w:r>
    </w:p>
    <w:p w14:paraId="3E553991">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5.</w:t>
      </w:r>
      <w:r>
        <w:rPr>
          <w:rFonts w:ascii="Times New Roman" w:hAnsi="Times New Roman" w:eastAsia="方正仿宋简体" w:cs="Times New Roman"/>
          <w:color w:val="000000"/>
          <w:sz w:val="30"/>
          <w:szCs w:val="30"/>
          <w:lang w:bidi="ar"/>
        </w:rPr>
        <w:t>未经对方同意，不向任何新闻媒体、第三人述及有关对方工作人员恪守商业道德方面的评价、信息。</w:t>
      </w:r>
    </w:p>
    <w:p w14:paraId="25603859">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 xml:space="preserve">6.双方应依法保护举报人员，不得以任何方式对举报人员进行打击报复。 </w:t>
      </w:r>
    </w:p>
    <w:p w14:paraId="4E210A5D">
      <w:pPr>
        <w:spacing w:line="550" w:lineRule="exact"/>
        <w:ind w:firstLine="602"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第二条</w:t>
      </w:r>
      <w:r>
        <w:rPr>
          <w:rFonts w:ascii="Times New Roman" w:hAnsi="Times New Roman" w:eastAsia="方正仿宋简体" w:cs="Times New Roman"/>
          <w:color w:val="000000"/>
          <w:sz w:val="30"/>
          <w:szCs w:val="30"/>
        </w:rPr>
        <w:t xml:space="preserve">  甲方的廉洁责任</w:t>
      </w:r>
    </w:p>
    <w:p w14:paraId="174489A8">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1.甲方工作人员不得以任何形式索要或接受乙方的礼金、礼品和有价证券，不得在乙方报销任何应由个人支付的各种费用。</w:t>
      </w:r>
    </w:p>
    <w:p w14:paraId="3E345506">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2.甲方工作人员不得私自参加乙方安排的宴请，不得私自接受乙方提供的通讯、交通工具和办公用品，不得向乙方泄露谈判中的商业秘密。</w:t>
      </w:r>
    </w:p>
    <w:p w14:paraId="51D9E84A">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3.甲方工作人员不得要求或者接受乙方以住房装修、婚丧嫁娶、家属及其他亲属的工作安排、出国出境、旅游等为理由所提供的方便。</w:t>
      </w:r>
    </w:p>
    <w:p w14:paraId="5F8DA7B8">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4.甲方工作人员不得以任何理由向乙方推荐物资供应单位、工程承包或劳务分包单位，合同另有约定除外。</w:t>
      </w:r>
    </w:p>
    <w:p w14:paraId="6642C872">
      <w:pPr>
        <w:spacing w:line="550" w:lineRule="exact"/>
        <w:ind w:firstLine="602"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第三条</w:t>
      </w:r>
      <w:r>
        <w:rPr>
          <w:rFonts w:ascii="Times New Roman" w:hAnsi="Times New Roman" w:eastAsia="方正仿宋简体" w:cs="Times New Roman"/>
          <w:color w:val="000000"/>
          <w:sz w:val="30"/>
          <w:szCs w:val="30"/>
        </w:rPr>
        <w:t xml:space="preserve">  乙方的廉洁责任</w:t>
      </w:r>
    </w:p>
    <w:p w14:paraId="7EDA31EF">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1.乙方及其工作人员不得为甲方工作人员提供回扣、礼金、有价证券、贵重物品和报销个人费用。</w:t>
      </w:r>
    </w:p>
    <w:p w14:paraId="07A48DFF">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2.乙方及其工作人员不得为甲方工作人员安排有可能影响公平、公正交易的宴请、健身、娱乐等活动。</w:t>
      </w:r>
    </w:p>
    <w:p w14:paraId="311397D3">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3.乙方及其工作人员不得为甲方工作人员投资入股、个人借款或买卖股票、债券等提供方便。</w:t>
      </w:r>
    </w:p>
    <w:p w14:paraId="255102B4">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4.乙方及其工作人员不得为甲方工作人员购买或装修住房、婚丧嫁娶、配偶子女上学或工作安排以及出国出境、旅游等提供方便。</w:t>
      </w:r>
    </w:p>
    <w:p w14:paraId="24BFD0A2">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5.乙方及其工作人员不得为甲方工作人员在其相关企业挂名兼职、合伙经营、介绍承揽业务等提供方便。</w:t>
      </w:r>
    </w:p>
    <w:p w14:paraId="4946B8B0">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lang w:bidi="ar"/>
        </w:rPr>
        <w:t xml:space="preserve">6.乙方及其工作人员不得利用非法手段向甲方工作人员打探有关涉及甲方的商业秘密、业务渠道等。 </w:t>
      </w:r>
    </w:p>
    <w:p w14:paraId="4CE8FDBB">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lang w:bidi="ar"/>
        </w:rPr>
        <w:t>7.乙方及其工作人员与甲方发生业务往来过程中，不得有弄虚作假、以次充好、虚结虚算等违反诚信原则的行为。</w:t>
      </w:r>
    </w:p>
    <w:p w14:paraId="4ABB696E">
      <w:pPr>
        <w:widowControl/>
        <w:spacing w:line="550" w:lineRule="exact"/>
        <w:ind w:firstLine="600" w:firstLineChars="200"/>
        <w:jc w:val="left"/>
        <w:rPr>
          <w:rFonts w:ascii="Times New Roman" w:hAnsi="Times New Roman" w:eastAsia="方正仿宋简体" w:cs="Times New Roman"/>
          <w:color w:val="000000"/>
          <w:sz w:val="30"/>
          <w:szCs w:val="30"/>
          <w:lang w:bidi="ar"/>
        </w:rPr>
      </w:pPr>
      <w:r>
        <w:rPr>
          <w:rFonts w:ascii="Times New Roman" w:hAnsi="Times New Roman" w:eastAsia="方正仿宋简体" w:cs="Times New Roman"/>
          <w:color w:val="000000"/>
          <w:sz w:val="30"/>
          <w:szCs w:val="30"/>
          <w:lang w:bidi="ar"/>
        </w:rPr>
        <w:t>8.其它违反廉洁规定的行为。</w:t>
      </w:r>
    </w:p>
    <w:p w14:paraId="200E6742">
      <w:pPr>
        <w:spacing w:line="550" w:lineRule="exact"/>
        <w:ind w:firstLine="602"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第四条</w:t>
      </w:r>
      <w:r>
        <w:rPr>
          <w:rFonts w:ascii="Times New Roman" w:hAnsi="Times New Roman" w:eastAsia="方正仿宋简体" w:cs="Times New Roman"/>
          <w:color w:val="000000"/>
          <w:sz w:val="30"/>
          <w:szCs w:val="30"/>
        </w:rPr>
        <w:t xml:space="preserve">  甲方工作人员有违反本协议行为的，甲方应按照管理权限，依据有关规定给予纪律处分、组织处理或经济处罚；涉嫌犯罪的，移交司法机关追究法律责任。</w:t>
      </w:r>
    </w:p>
    <w:p w14:paraId="6851D57E">
      <w:pPr>
        <w:spacing w:line="550" w:lineRule="exact"/>
        <w:ind w:firstLine="602"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第五条</w:t>
      </w:r>
      <w:r>
        <w:rPr>
          <w:rFonts w:ascii="Times New Roman" w:hAnsi="Times New Roman" w:eastAsia="方正仿宋简体" w:cs="Times New Roman"/>
          <w:color w:val="000000"/>
          <w:sz w:val="30"/>
          <w:szCs w:val="30"/>
        </w:rPr>
        <w:t xml:space="preserve">  乙方及其工作人员有违反本协议行为的，甲方有权根据情节和所造成的影响采取以下</w:t>
      </w:r>
      <w:r>
        <w:rPr>
          <w:rFonts w:ascii="Times New Roman" w:hAnsi="Times New Roman" w:eastAsia="方正仿宋简体" w:cs="Times New Roman"/>
          <w:color w:val="000000"/>
          <w:sz w:val="30"/>
          <w:szCs w:val="30"/>
          <w:lang w:eastAsia="zh-Hans"/>
        </w:rPr>
        <w:t>一种或多种处理</w:t>
      </w:r>
      <w:r>
        <w:rPr>
          <w:rFonts w:ascii="Times New Roman" w:hAnsi="Times New Roman" w:eastAsia="方正仿宋简体" w:cs="Times New Roman"/>
          <w:color w:val="000000"/>
          <w:sz w:val="30"/>
          <w:szCs w:val="30"/>
        </w:rPr>
        <w:t>措施：</w:t>
      </w:r>
    </w:p>
    <w:p w14:paraId="181D7B78">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1.情节轻微的，要求乙方对相关工作人员进行处分处理，并限期整改；</w:t>
      </w:r>
    </w:p>
    <w:p w14:paraId="6B39B859">
      <w:pPr>
        <w:spacing w:line="550" w:lineRule="exact"/>
        <w:ind w:firstLine="600" w:firstLineChars="200"/>
        <w:rPr>
          <w:rFonts w:ascii="Times New Roman" w:hAnsi="Times New Roman" w:eastAsia="方正仿宋简体" w:cs="Times New Roman"/>
          <w:color w:val="000000"/>
          <w:sz w:val="30"/>
          <w:szCs w:val="30"/>
          <w:highlight w:val="none"/>
        </w:rPr>
      </w:pPr>
      <w:r>
        <w:rPr>
          <w:rFonts w:hint="eastAsia" w:ascii="Times New Roman" w:hAnsi="Times New Roman" w:eastAsia="方正仿宋简体" w:cs="Times New Roman"/>
          <w:color w:val="000000"/>
          <w:sz w:val="30"/>
          <w:szCs w:val="30"/>
          <w:highlight w:val="none"/>
        </w:rPr>
        <w:t>2.导致甲方工作人员受到纪律处分、组织处理或构成违法犯罪的，符合约定条件的应扣罚乙方合同金额</w:t>
      </w:r>
      <w:r>
        <w:rPr>
          <w:rFonts w:hint="eastAsia" w:ascii="Times New Roman" w:hAnsi="Times New Roman" w:eastAsia="方正仿宋简体" w:cs="Times New Roman"/>
          <w:color w:val="000000"/>
          <w:sz w:val="30"/>
          <w:szCs w:val="30"/>
          <w:highlight w:val="none"/>
          <w:lang w:val="en-US" w:eastAsia="zh-CN"/>
        </w:rPr>
        <w:t>20</w:t>
      </w:r>
      <w:r>
        <w:rPr>
          <w:rFonts w:ascii="Times New Roman" w:hAnsi="Times New Roman" w:eastAsia="方正仿宋简体" w:cs="Times New Roman"/>
          <w:color w:val="000000"/>
          <w:sz w:val="30"/>
          <w:szCs w:val="30"/>
          <w:highlight w:val="none"/>
        </w:rPr>
        <w:t>%</w:t>
      </w:r>
      <w:r>
        <w:rPr>
          <w:rFonts w:hint="eastAsia" w:ascii="Times New Roman" w:hAnsi="Times New Roman" w:eastAsia="方正仿宋简体" w:cs="Times New Roman"/>
          <w:color w:val="000000"/>
          <w:sz w:val="30"/>
          <w:szCs w:val="30"/>
          <w:highlight w:val="none"/>
          <w:lang w:eastAsia="zh-Hans"/>
        </w:rPr>
        <w:t>作为</w:t>
      </w:r>
      <w:r>
        <w:rPr>
          <w:rFonts w:hint="eastAsia" w:ascii="Times New Roman" w:hAnsi="Times New Roman" w:eastAsia="方正仿宋简体" w:cs="Times New Roman"/>
          <w:color w:val="000000"/>
          <w:sz w:val="30"/>
          <w:szCs w:val="30"/>
          <w:highlight w:val="none"/>
        </w:rPr>
        <w:t>违约金，列入供应商黑名单；</w:t>
      </w:r>
    </w:p>
    <w:p w14:paraId="322D7E98">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3.给甲方造成重大社会影响或重大经济损失的，甲方有权解除、终止双方尚未履行完毕的</w:t>
      </w:r>
      <w:r>
        <w:rPr>
          <w:rFonts w:ascii="Times New Roman" w:hAnsi="Times New Roman" w:eastAsia="方正仿宋简体" w:cs="Times New Roman"/>
          <w:color w:val="000000"/>
          <w:sz w:val="30"/>
          <w:szCs w:val="30"/>
          <w:lang w:eastAsia="zh-Hans"/>
        </w:rPr>
        <w:t>所有</w:t>
      </w:r>
      <w:r>
        <w:rPr>
          <w:rFonts w:ascii="Times New Roman" w:hAnsi="Times New Roman" w:eastAsia="方正仿宋简体" w:cs="Times New Roman"/>
          <w:color w:val="000000"/>
          <w:sz w:val="30"/>
          <w:szCs w:val="30"/>
        </w:rPr>
        <w:t>业务合同，暂停支付合同未结算款项，甲方遭受的损失由乙方负责赔偿，乙方因甲方解除合同产生的损失由乙方自行承担，列入供应商黑名单。</w:t>
      </w:r>
    </w:p>
    <w:p w14:paraId="2CA81BE6">
      <w:pPr>
        <w:spacing w:line="550" w:lineRule="exact"/>
        <w:ind w:firstLine="602"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第六条</w:t>
      </w:r>
      <w:r>
        <w:rPr>
          <w:rFonts w:ascii="Times New Roman" w:hAnsi="Times New Roman" w:eastAsia="方正仿宋简体" w:cs="Times New Roman"/>
          <w:color w:val="000000"/>
          <w:sz w:val="30"/>
          <w:szCs w:val="30"/>
        </w:rPr>
        <w:t xml:space="preserve">  本协议作为双方签订的所有业务合同的组成部分，与业务合同具有同等法律效力。</w:t>
      </w:r>
    </w:p>
    <w:p w14:paraId="14FF032C">
      <w:pPr>
        <w:spacing w:line="550" w:lineRule="exact"/>
        <w:ind w:firstLine="602"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第七条</w:t>
      </w:r>
      <w:r>
        <w:rPr>
          <w:rFonts w:ascii="Times New Roman" w:hAnsi="Times New Roman" w:eastAsia="方正仿宋简体" w:cs="Times New Roman"/>
          <w:color w:val="000000"/>
          <w:sz w:val="30"/>
          <w:szCs w:val="30"/>
        </w:rPr>
        <w:t xml:space="preserve">  本协议自双方法定代表人或其授权代表签署并加盖合同章或公章后生效，有效期与合同履约期一致。</w:t>
      </w:r>
    </w:p>
    <w:p w14:paraId="0E9D92F0">
      <w:pPr>
        <w:spacing w:line="560" w:lineRule="exact"/>
        <w:ind w:firstLine="600" w:firstLineChars="200"/>
        <w:rPr>
          <w:rFonts w:ascii="Times New Roman" w:hAnsi="Times New Roman" w:eastAsia="方正仿宋简体" w:cs="Times New Roman"/>
          <w:color w:val="000000"/>
          <w:sz w:val="30"/>
          <w:szCs w:val="30"/>
        </w:rPr>
      </w:pPr>
    </w:p>
    <w:p w14:paraId="484A42F6">
      <w:pPr>
        <w:spacing w:line="560" w:lineRule="exact"/>
        <w:ind w:left="5844" w:leftChars="290" w:hanging="5235" w:hangingChars="1745"/>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甲方（盖章） ：              乙方（盖章）：</w:t>
      </w:r>
    </w:p>
    <w:p w14:paraId="7FC07D42">
      <w:pPr>
        <w:spacing w:line="560" w:lineRule="exact"/>
        <w:ind w:left="5844" w:leftChars="290" w:hanging="5235" w:hangingChars="1745"/>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授权代表（</w:t>
      </w:r>
      <w:r>
        <w:rPr>
          <w:rFonts w:hint="eastAsia" w:ascii="Times New Roman" w:hAnsi="Times New Roman" w:eastAsia="方正仿宋简体" w:cs="Times New Roman"/>
          <w:color w:val="000000"/>
          <w:sz w:val="30"/>
          <w:szCs w:val="30"/>
          <w:lang w:val="en-US" w:eastAsia="zh-CN"/>
        </w:rPr>
        <w:t>甲方</w:t>
      </w:r>
      <w:r>
        <w:rPr>
          <w:rFonts w:ascii="Times New Roman" w:hAnsi="Times New Roman" w:eastAsia="方正仿宋简体" w:cs="Times New Roman"/>
          <w:color w:val="000000"/>
          <w:sz w:val="30"/>
          <w:szCs w:val="30"/>
        </w:rPr>
        <w:t>签</w:t>
      </w:r>
      <w:r>
        <w:rPr>
          <w:rFonts w:hint="eastAsia" w:ascii="Times New Roman" w:hAnsi="Times New Roman" w:eastAsia="方正仿宋简体" w:cs="Times New Roman"/>
          <w:color w:val="000000"/>
          <w:sz w:val="30"/>
          <w:szCs w:val="30"/>
          <w:lang w:val="en-US" w:eastAsia="zh-CN"/>
        </w:rPr>
        <w:t>名</w:t>
      </w:r>
      <w:r>
        <w:rPr>
          <w:rFonts w:ascii="Times New Roman" w:hAnsi="Times New Roman" w:eastAsia="方正仿宋简体" w:cs="Times New Roman"/>
          <w:color w:val="000000"/>
          <w:sz w:val="30"/>
          <w:szCs w:val="30"/>
        </w:rPr>
        <w:t xml:space="preserve">）：   </w:t>
      </w:r>
      <w:r>
        <w:rPr>
          <w:rFonts w:hint="eastAsia" w:ascii="Times New Roman" w:hAnsi="Times New Roman" w:eastAsia="方正仿宋简体" w:cs="Times New Roman"/>
          <w:color w:val="000000"/>
          <w:sz w:val="30"/>
          <w:szCs w:val="30"/>
          <w:lang w:val="en-US" w:eastAsia="zh-CN"/>
        </w:rPr>
        <w:t xml:space="preserve">     </w:t>
      </w:r>
      <w:r>
        <w:rPr>
          <w:rFonts w:ascii="Times New Roman" w:hAnsi="Times New Roman" w:eastAsia="方正仿宋简体" w:cs="Times New Roman"/>
          <w:color w:val="000000"/>
          <w:sz w:val="30"/>
          <w:szCs w:val="30"/>
        </w:rPr>
        <w:t>授权代表（</w:t>
      </w:r>
      <w:r>
        <w:rPr>
          <w:rFonts w:hint="eastAsia" w:ascii="Times New Roman" w:hAnsi="Times New Roman" w:eastAsia="方正仿宋简体" w:cs="Times New Roman"/>
          <w:color w:val="000000"/>
          <w:sz w:val="30"/>
          <w:szCs w:val="30"/>
          <w:lang w:val="en-US" w:eastAsia="zh-CN"/>
        </w:rPr>
        <w:t>乙方</w:t>
      </w:r>
      <w:r>
        <w:rPr>
          <w:rFonts w:ascii="Times New Roman" w:hAnsi="Times New Roman" w:eastAsia="方正仿宋简体" w:cs="Times New Roman"/>
          <w:color w:val="000000"/>
          <w:sz w:val="30"/>
          <w:szCs w:val="30"/>
        </w:rPr>
        <w:t>签</w:t>
      </w:r>
      <w:r>
        <w:rPr>
          <w:rFonts w:hint="eastAsia" w:ascii="Times New Roman" w:hAnsi="Times New Roman" w:eastAsia="方正仿宋简体" w:cs="Times New Roman"/>
          <w:color w:val="000000"/>
          <w:sz w:val="30"/>
          <w:szCs w:val="30"/>
          <w:lang w:val="en-US" w:eastAsia="zh-CN"/>
        </w:rPr>
        <w:t>名</w:t>
      </w:r>
      <w:r>
        <w:rPr>
          <w:rFonts w:ascii="Times New Roman" w:hAnsi="Times New Roman" w:eastAsia="方正仿宋简体" w:cs="Times New Roman"/>
          <w:color w:val="000000"/>
          <w:sz w:val="30"/>
          <w:szCs w:val="30"/>
        </w:rPr>
        <w:t>）：</w:t>
      </w:r>
    </w:p>
    <w:p w14:paraId="5DDEF11A">
      <w:pPr>
        <w:spacing w:line="560" w:lineRule="exact"/>
        <w:ind w:left="5844" w:leftChars="290" w:hanging="5235" w:hangingChars="1745"/>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地址：                       地址：</w:t>
      </w:r>
    </w:p>
    <w:p w14:paraId="2597AF68">
      <w:pPr>
        <w:spacing w:line="560" w:lineRule="exact"/>
        <w:ind w:left="5844" w:leftChars="290" w:hanging="5235" w:hangingChars="1745"/>
      </w:pPr>
      <w:r>
        <w:rPr>
          <w:rFonts w:ascii="Times New Roman" w:hAnsi="Times New Roman" w:eastAsia="方正仿宋简体" w:cs="Times New Roman"/>
          <w:color w:val="000000"/>
          <w:sz w:val="30"/>
          <w:szCs w:val="30"/>
        </w:rPr>
        <w:t>电话：                       电话：</w:t>
      </w:r>
    </w:p>
    <w:p w14:paraId="527EA999">
      <w:pPr>
        <w:spacing w:line="600" w:lineRule="exact"/>
        <w:ind w:firstLine="4258" w:firstLineChars="2028"/>
        <w:jc w:val="right"/>
        <w:rPr>
          <w:rFonts w:ascii="Times New Roman" w:hAnsi="Times New Roman"/>
          <w:b/>
          <w:bCs/>
          <w:sz w:val="44"/>
          <w:szCs w:val="44"/>
        </w:rPr>
      </w:pPr>
      <w:r>
        <w:rPr>
          <w:color w:val="000000"/>
        </w:rPr>
        <w:br w:type="page"/>
      </w:r>
      <w:bookmarkStart w:id="22" w:name="_Toc246997081"/>
      <w:bookmarkStart w:id="23" w:name="_Toc179632787"/>
      <w:bookmarkStart w:id="24" w:name="_Toc246996338"/>
      <w:bookmarkStart w:id="25" w:name="_Toc247085853"/>
      <w:bookmarkStart w:id="26" w:name="_Toc144974578"/>
      <w:bookmarkStart w:id="27" w:name="_Toc247527798"/>
      <w:bookmarkStart w:id="28" w:name="_Toc184635122"/>
      <w:bookmarkStart w:id="29" w:name="_Toc144974829"/>
      <w:bookmarkStart w:id="30" w:name="_Toc152042549"/>
      <w:bookmarkStart w:id="31" w:name="_Toc247514197"/>
      <w:bookmarkStart w:id="32" w:name="_Toc152042388"/>
      <w:bookmarkStart w:id="33" w:name="_Toc152045610"/>
      <w:bookmarkStart w:id="34" w:name="_Toc300835199"/>
    </w:p>
    <w:p w14:paraId="47C255B2">
      <w:pPr>
        <w:pStyle w:val="3"/>
        <w:spacing w:line="240" w:lineRule="auto"/>
        <w:jc w:val="center"/>
        <w:rPr>
          <w:rFonts w:hint="eastAsia"/>
          <w:color w:val="000000"/>
          <w:sz w:val="32"/>
          <w:szCs w:val="32"/>
          <w:lang w:val="en-US" w:eastAsia="zh-CN"/>
        </w:rPr>
      </w:pPr>
      <w:bookmarkStart w:id="35" w:name="_Toc7579"/>
      <w:r>
        <w:rPr>
          <w:rFonts w:hint="eastAsia"/>
          <w:color w:val="000000"/>
          <w:sz w:val="32"/>
          <w:szCs w:val="32"/>
          <w:lang w:val="en-US" w:eastAsia="zh-CN"/>
        </w:rPr>
        <w:t>第四章 技术要求</w:t>
      </w:r>
      <w:bookmarkEnd w:id="22"/>
      <w:bookmarkEnd w:id="23"/>
      <w:bookmarkEnd w:id="24"/>
      <w:bookmarkEnd w:id="25"/>
      <w:bookmarkEnd w:id="35"/>
    </w:p>
    <w:p w14:paraId="1E9FD364">
      <w:pPr>
        <w:rPr>
          <w:color w:val="auto"/>
        </w:rPr>
      </w:pPr>
    </w:p>
    <w:p w14:paraId="11128EC5">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default" w:ascii="Times New Roman" w:hAnsi="Times New Roman"/>
          <w:b/>
          <w:bCs/>
          <w:sz w:val="40"/>
          <w:szCs w:val="36"/>
          <w:lang w:val="en-US" w:eastAsia="zh-CN"/>
        </w:rPr>
      </w:pPr>
      <w:r>
        <w:rPr>
          <w:rFonts w:hint="eastAsia" w:ascii="Times New Roman" w:hAnsi="Times New Roman"/>
          <w:b/>
          <w:bCs/>
          <w:sz w:val="40"/>
          <w:szCs w:val="36"/>
          <w:lang w:val="en-US" w:eastAsia="zh-CN"/>
        </w:rPr>
        <w:t>详见附件：技术规格书</w:t>
      </w:r>
    </w:p>
    <w:bookmarkEnd w:id="26"/>
    <w:bookmarkEnd w:id="27"/>
    <w:bookmarkEnd w:id="28"/>
    <w:bookmarkEnd w:id="29"/>
    <w:bookmarkEnd w:id="30"/>
    <w:bookmarkEnd w:id="31"/>
    <w:bookmarkEnd w:id="32"/>
    <w:bookmarkEnd w:id="33"/>
    <w:bookmarkEnd w:id="34"/>
    <w:p w14:paraId="6E8C4F4A">
      <w:pPr>
        <w:rPr>
          <w:rFonts w:hint="eastAsia"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br w:type="page"/>
      </w:r>
    </w:p>
    <w:p w14:paraId="5B50080C">
      <w:pPr>
        <w:pStyle w:val="3"/>
        <w:spacing w:line="240" w:lineRule="auto"/>
        <w:jc w:val="center"/>
        <w:rPr>
          <w:rFonts w:hint="default"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t>第</w:t>
      </w:r>
      <w:r>
        <w:rPr>
          <w:rFonts w:hint="eastAsia" w:cs="Times New Roman"/>
          <w:color w:val="000000"/>
          <w:sz w:val="36"/>
          <w:szCs w:val="36"/>
          <w:lang w:val="en-US" w:eastAsia="zh-CN"/>
        </w:rPr>
        <w:t>五</w:t>
      </w:r>
      <w:r>
        <w:rPr>
          <w:rFonts w:hint="eastAsia" w:ascii="Times New Roman" w:hAnsi="Times New Roman" w:eastAsia="宋体" w:cs="Times New Roman"/>
          <w:color w:val="000000"/>
          <w:sz w:val="36"/>
          <w:szCs w:val="36"/>
          <w:lang w:val="en-US" w:eastAsia="zh-CN"/>
        </w:rPr>
        <w:t>章 报价文件模板</w:t>
      </w:r>
    </w:p>
    <w:p w14:paraId="7F33FDF3">
      <w:pPr>
        <w:snapToGrid w:val="0"/>
        <w:rPr>
          <w:rFonts w:hint="eastAsia" w:ascii="楷体_GB2312" w:eastAsia="楷体_GB2312"/>
          <w:b/>
          <w:bCs/>
          <w:color w:val="000000"/>
          <w:sz w:val="52"/>
          <w:szCs w:val="52"/>
        </w:rPr>
      </w:pPr>
      <w:r>
        <w:br w:type="page"/>
      </w:r>
    </w:p>
    <w:p w14:paraId="4A9C04C9">
      <w:pPr>
        <w:pStyle w:val="62"/>
        <w:spacing w:line="360" w:lineRule="auto"/>
        <w:jc w:val="center"/>
      </w:pPr>
    </w:p>
    <w:p w14:paraId="46953595">
      <w:pPr>
        <w:pStyle w:val="62"/>
        <w:spacing w:line="360" w:lineRule="auto"/>
        <w:jc w:val="center"/>
      </w:pPr>
    </w:p>
    <w:p w14:paraId="39FF0B06">
      <w:pPr>
        <w:pStyle w:val="62"/>
        <w:spacing w:line="360" w:lineRule="auto"/>
        <w:jc w:val="center"/>
        <w:rPr>
          <w:bCs/>
        </w:rPr>
      </w:pPr>
    </w:p>
    <w:p w14:paraId="0024D4D7">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中煤华晋</w:t>
      </w:r>
      <w:r>
        <w:rPr>
          <w:rFonts w:hint="eastAsia" w:ascii="宋体" w:hAnsi="宋体" w:cs="宋体"/>
          <w:b w:val="0"/>
          <w:bCs w:val="0"/>
          <w:color w:val="000000"/>
          <w:sz w:val="44"/>
          <w:szCs w:val="44"/>
          <w:lang w:eastAsia="zh-CN"/>
        </w:rPr>
        <w:t>集团</w:t>
      </w:r>
      <w:r>
        <w:rPr>
          <w:rFonts w:hint="eastAsia" w:ascii="宋体" w:hAnsi="宋体" w:eastAsia="宋体" w:cs="宋体"/>
          <w:b w:val="0"/>
          <w:bCs w:val="0"/>
          <w:color w:val="000000"/>
          <w:sz w:val="44"/>
          <w:szCs w:val="44"/>
        </w:rPr>
        <w:t>有限公司</w:t>
      </w:r>
    </w:p>
    <w:p w14:paraId="066D5428">
      <w:pPr>
        <w:spacing w:line="360" w:lineRule="auto"/>
        <w:jc w:val="center"/>
        <w:outlineLvl w:val="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rPr>
        <w:t>采购项目</w:t>
      </w:r>
    </w:p>
    <w:p w14:paraId="4F9BFE9E">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lang w:eastAsia="zh-CN"/>
        </w:rPr>
        <w:t>（询价书编号：</w:t>
      </w: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lang w:eastAsia="zh-CN"/>
        </w:rPr>
        <w:t>）</w:t>
      </w:r>
    </w:p>
    <w:p w14:paraId="0DF2250F">
      <w:pPr>
        <w:autoSpaceDE w:val="0"/>
        <w:autoSpaceDN w:val="0"/>
        <w:adjustRightInd w:val="0"/>
        <w:spacing w:line="240" w:lineRule="atLeast"/>
        <w:jc w:val="center"/>
        <w:rPr>
          <w:rFonts w:hint="eastAsia" w:ascii="宋体" w:hAnsi="宋体" w:eastAsia="宋体" w:cs="宋体"/>
          <w:b w:val="0"/>
          <w:bCs w:val="0"/>
          <w:color w:val="000000"/>
          <w:sz w:val="72"/>
        </w:rPr>
      </w:pPr>
    </w:p>
    <w:p w14:paraId="27D9985B">
      <w:pPr>
        <w:autoSpaceDE w:val="0"/>
        <w:autoSpaceDN w:val="0"/>
        <w:adjustRightInd w:val="0"/>
        <w:spacing w:line="240" w:lineRule="atLeast"/>
        <w:jc w:val="center"/>
        <w:rPr>
          <w:rFonts w:hint="eastAsia" w:ascii="宋体" w:hAnsi="宋体" w:eastAsia="宋体" w:cs="宋体"/>
          <w:b w:val="0"/>
          <w:bCs w:val="0"/>
          <w:color w:val="000000"/>
          <w:sz w:val="72"/>
        </w:rPr>
      </w:pPr>
    </w:p>
    <w:p w14:paraId="035C0AE6">
      <w:pPr>
        <w:autoSpaceDE w:val="0"/>
        <w:autoSpaceDN w:val="0"/>
        <w:adjustRightInd w:val="0"/>
        <w:spacing w:line="240" w:lineRule="atLeast"/>
        <w:jc w:val="both"/>
        <w:rPr>
          <w:rFonts w:hint="eastAsia" w:ascii="宋体" w:hAnsi="宋体" w:eastAsia="宋体" w:cs="宋体"/>
          <w:b w:val="0"/>
          <w:bCs w:val="0"/>
          <w:color w:val="000000"/>
          <w:sz w:val="72"/>
        </w:rPr>
      </w:pPr>
    </w:p>
    <w:p w14:paraId="0C16BB25">
      <w:pPr>
        <w:rPr>
          <w:rFonts w:hint="eastAsia" w:ascii="宋体" w:hAnsi="宋体" w:eastAsia="宋体" w:cs="宋体"/>
          <w:b w:val="0"/>
          <w:bCs w:val="0"/>
          <w:color w:val="000000"/>
          <w:sz w:val="44"/>
        </w:rPr>
      </w:pPr>
    </w:p>
    <w:p w14:paraId="217E95D9">
      <w:pPr>
        <w:jc w:val="center"/>
        <w:rPr>
          <w:rFonts w:hint="eastAsia" w:ascii="宋体" w:hAnsi="宋体" w:eastAsia="宋体" w:cs="宋体"/>
          <w:b w:val="0"/>
          <w:bCs w:val="0"/>
          <w:color w:val="000000"/>
          <w:spacing w:val="60"/>
          <w:sz w:val="72"/>
          <w:szCs w:val="72"/>
        </w:rPr>
      </w:pPr>
      <w:r>
        <w:rPr>
          <w:rFonts w:hint="eastAsia" w:ascii="宋体" w:hAnsi="宋体" w:eastAsia="宋体" w:cs="宋体"/>
          <w:b w:val="0"/>
          <w:bCs w:val="0"/>
          <w:color w:val="000000"/>
          <w:spacing w:val="60"/>
          <w:sz w:val="72"/>
          <w:szCs w:val="72"/>
        </w:rPr>
        <w:t xml:space="preserve"> </w:t>
      </w:r>
      <w:r>
        <w:rPr>
          <w:rFonts w:hint="eastAsia" w:ascii="宋体" w:hAnsi="宋体" w:cs="宋体"/>
          <w:b w:val="0"/>
          <w:bCs w:val="0"/>
          <w:color w:val="000000"/>
          <w:spacing w:val="60"/>
          <w:sz w:val="72"/>
          <w:szCs w:val="72"/>
          <w:lang w:eastAsia="zh-CN"/>
        </w:rPr>
        <w:t>报价</w:t>
      </w:r>
      <w:r>
        <w:rPr>
          <w:rFonts w:hint="eastAsia" w:ascii="宋体" w:hAnsi="宋体" w:eastAsia="宋体" w:cs="宋体"/>
          <w:b w:val="0"/>
          <w:bCs w:val="0"/>
          <w:color w:val="000000"/>
          <w:spacing w:val="60"/>
          <w:sz w:val="72"/>
          <w:szCs w:val="72"/>
        </w:rPr>
        <w:t>文件</w:t>
      </w:r>
    </w:p>
    <w:p w14:paraId="03F04A4B">
      <w:pPr>
        <w:rPr>
          <w:rFonts w:hint="eastAsia" w:ascii="宋体" w:hAnsi="宋体" w:eastAsia="宋体" w:cs="宋体"/>
          <w:color w:val="000000"/>
          <w:sz w:val="30"/>
        </w:rPr>
      </w:pPr>
      <w:r>
        <w:rPr>
          <w:rFonts w:hint="eastAsia" w:ascii="宋体" w:hAnsi="宋体" w:eastAsia="宋体" w:cs="宋体"/>
          <w:color w:val="000000"/>
          <w:sz w:val="30"/>
        </w:rPr>
        <w:t xml:space="preserve">                     </w:t>
      </w:r>
    </w:p>
    <w:p w14:paraId="432F9A9C">
      <w:pPr>
        <w:rPr>
          <w:rFonts w:hint="eastAsia" w:ascii="宋体" w:hAnsi="宋体" w:eastAsia="宋体" w:cs="宋体"/>
          <w:color w:val="000000"/>
          <w:sz w:val="30"/>
        </w:rPr>
      </w:pPr>
    </w:p>
    <w:p w14:paraId="7CA8B465">
      <w:pPr>
        <w:rPr>
          <w:rFonts w:hint="eastAsia" w:ascii="宋体" w:hAnsi="宋体" w:eastAsia="宋体" w:cs="宋体"/>
          <w:color w:val="000000"/>
          <w:sz w:val="30"/>
        </w:rPr>
      </w:pPr>
    </w:p>
    <w:p w14:paraId="720D04C6">
      <w:pPr>
        <w:rPr>
          <w:rFonts w:hint="eastAsia" w:ascii="宋体" w:hAnsi="宋体" w:eastAsia="宋体" w:cs="宋体"/>
          <w:color w:val="000000"/>
          <w:sz w:val="30"/>
        </w:rPr>
      </w:pPr>
    </w:p>
    <w:p w14:paraId="0E1DE48F">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价</w:t>
      </w:r>
      <w:r>
        <w:rPr>
          <w:rFonts w:hint="eastAsia" w:ascii="宋体" w:hAnsi="宋体" w:eastAsia="宋体" w:cs="宋体"/>
          <w:color w:val="000000"/>
          <w:sz w:val="28"/>
          <w:szCs w:val="28"/>
        </w:rPr>
        <w:t xml:space="preserve">      人（公章）:</w:t>
      </w:r>
    </w:p>
    <w:p w14:paraId="00C9E5F3">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法定代表人或委托代理人（签字）:</w:t>
      </w:r>
    </w:p>
    <w:p w14:paraId="0740B9A7">
      <w:pPr>
        <w:pStyle w:val="18"/>
        <w:spacing w:line="300" w:lineRule="auto"/>
        <w:ind w:left="2" w:hanging="48"/>
        <w:rPr>
          <w:rFonts w:hint="eastAsia" w:ascii="宋体" w:hAnsi="宋体" w:eastAsia="宋体" w:cs="宋体"/>
          <w:color w:val="000000"/>
          <w:sz w:val="28"/>
          <w:szCs w:val="28"/>
        </w:rPr>
      </w:pPr>
    </w:p>
    <w:p w14:paraId="6DD584AE">
      <w:pPr>
        <w:pStyle w:val="18"/>
        <w:spacing w:line="300" w:lineRule="auto"/>
        <w:ind w:left="2" w:hanging="48"/>
        <w:rPr>
          <w:rFonts w:hint="eastAsia" w:ascii="宋体" w:hAnsi="宋体" w:eastAsia="宋体" w:cs="宋体"/>
          <w:color w:val="000000"/>
          <w:sz w:val="28"/>
          <w:szCs w:val="28"/>
        </w:rPr>
      </w:pPr>
    </w:p>
    <w:p w14:paraId="51AA4A67">
      <w:pPr>
        <w:pStyle w:val="18"/>
        <w:spacing w:line="300" w:lineRule="auto"/>
        <w:ind w:left="2" w:hanging="48"/>
        <w:rPr>
          <w:rFonts w:hint="eastAsia" w:ascii="宋体" w:hAnsi="宋体" w:eastAsia="宋体" w:cs="宋体"/>
          <w:color w:val="000000"/>
          <w:sz w:val="28"/>
          <w:szCs w:val="28"/>
        </w:rPr>
      </w:pPr>
    </w:p>
    <w:p w14:paraId="4202E703">
      <w:pPr>
        <w:pStyle w:val="18"/>
        <w:spacing w:line="300" w:lineRule="auto"/>
        <w:ind w:left="2" w:hanging="48"/>
        <w:rPr>
          <w:rFonts w:hint="eastAsia" w:ascii="宋体" w:hAnsi="宋体" w:eastAsia="宋体" w:cs="宋体"/>
          <w:b/>
          <w:bCs/>
          <w:color w:val="000000"/>
          <w:sz w:val="36"/>
        </w:rPr>
      </w:pPr>
      <w:r>
        <w:rPr>
          <w:rFonts w:hint="eastAsia" w:ascii="宋体" w:hAnsi="宋体" w:eastAsia="宋体" w:cs="宋体"/>
          <w:color w:val="000000"/>
          <w:sz w:val="28"/>
          <w:szCs w:val="28"/>
        </w:rPr>
        <w:t>日期：__________年__________月____________日</w:t>
      </w:r>
    </w:p>
    <w:p w14:paraId="37632581">
      <w:pPr>
        <w:numPr>
          <w:ilvl w:val="0"/>
          <w:numId w:val="3"/>
        </w:numPr>
        <w:spacing w:line="300" w:lineRule="auto"/>
        <w:jc w:val="center"/>
        <w:rPr>
          <w:rFonts w:hint="eastAsia" w:ascii="楷体_GB2312" w:eastAsia="楷体_GB2312"/>
          <w:b/>
          <w:color w:val="000000"/>
          <w:sz w:val="36"/>
          <w:lang w:eastAsia="zh-CN"/>
        </w:rPr>
      </w:pPr>
      <w:r>
        <w:rPr>
          <w:rFonts w:hint="eastAsia" w:ascii="楷体_GB2312" w:eastAsia="楷体_GB2312"/>
          <w:b/>
          <w:color w:val="000000"/>
          <w:sz w:val="36"/>
          <w:lang w:eastAsia="zh-CN"/>
        </w:rPr>
        <w:t>报价函</w:t>
      </w:r>
    </w:p>
    <w:p w14:paraId="32CB5681">
      <w:pPr>
        <w:numPr>
          <w:ilvl w:val="0"/>
          <w:numId w:val="0"/>
        </w:numPr>
        <w:spacing w:line="300" w:lineRule="auto"/>
        <w:jc w:val="both"/>
        <w:rPr>
          <w:rFonts w:hint="eastAsia" w:ascii="楷体_GB2312" w:eastAsia="楷体_GB2312"/>
          <w:b/>
          <w:color w:val="000000"/>
          <w:sz w:val="36"/>
          <w:lang w:eastAsia="zh-CN"/>
        </w:rPr>
      </w:pPr>
    </w:p>
    <w:p w14:paraId="11F50E46">
      <w:pPr>
        <w:pStyle w:val="18"/>
        <w:adjustRightInd w:val="0"/>
        <w:snapToGrid w:val="0"/>
        <w:spacing w:line="420" w:lineRule="exact"/>
        <w:ind w:firstLine="16" w:firstLineChars="6"/>
        <w:rPr>
          <w:rFonts w:hint="eastAsia" w:ascii="宋体" w:hAnsi="宋体" w:eastAsia="宋体" w:cs="宋体"/>
          <w:color w:val="000000"/>
          <w:sz w:val="28"/>
          <w:szCs w:val="28"/>
        </w:rPr>
      </w:pPr>
      <w:r>
        <w:rPr>
          <w:rFonts w:hint="eastAsia" w:hAnsi="宋体" w:cs="宋体"/>
          <w:color w:val="000000"/>
          <w:sz w:val="28"/>
          <w:szCs w:val="28"/>
          <w:u w:val="single"/>
          <w:lang w:eastAsia="zh-CN"/>
        </w:rPr>
        <w:t>中煤华晋集团有限公司</w:t>
      </w:r>
      <w:r>
        <w:rPr>
          <w:rFonts w:hint="eastAsia" w:ascii="宋体" w:hAnsi="宋体" w:eastAsia="宋体" w:cs="宋体"/>
          <w:color w:val="000000"/>
          <w:sz w:val="28"/>
          <w:szCs w:val="28"/>
        </w:rPr>
        <w:t>：</w:t>
      </w:r>
    </w:p>
    <w:p w14:paraId="1FA985D2">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1、根据已收到的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，我单位经研究上述项目</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的各项条款后，我方愿以人民币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（大写）的总价，按要求向甲方</w:t>
      </w:r>
      <w:r>
        <w:rPr>
          <w:rFonts w:hint="eastAsia" w:hAnsi="宋体" w:eastAsia="宋体" w:cs="宋体"/>
          <w:color w:val="000000"/>
          <w:sz w:val="28"/>
          <w:szCs w:val="28"/>
          <w:lang w:eastAsia="zh-CN"/>
        </w:rPr>
        <w:t>提供服务</w:t>
      </w:r>
      <w:r>
        <w:rPr>
          <w:rFonts w:hint="eastAsia" w:ascii="宋体" w:hAnsi="宋体" w:eastAsia="宋体" w:cs="宋体"/>
          <w:color w:val="000000"/>
          <w:sz w:val="28"/>
          <w:szCs w:val="28"/>
        </w:rPr>
        <w:t>。</w:t>
      </w:r>
    </w:p>
    <w:p w14:paraId="47277B4C">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2、我方承诺交货期为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14:paraId="209CB568">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3、如果我方成交，我们保证按上述报价、交货期</w:t>
      </w:r>
      <w:r>
        <w:rPr>
          <w:rFonts w:hint="eastAsia" w:ascii="宋体" w:hAnsi="宋体" w:eastAsia="宋体" w:cs="宋体"/>
          <w:color w:val="000000"/>
          <w:sz w:val="28"/>
          <w:szCs w:val="28"/>
          <w:lang w:eastAsia="zh-CN"/>
        </w:rPr>
        <w:t>等要求</w:t>
      </w:r>
      <w:r>
        <w:rPr>
          <w:rFonts w:hint="eastAsia" w:ascii="宋体" w:hAnsi="宋体" w:eastAsia="宋体" w:cs="宋体"/>
          <w:color w:val="000000"/>
          <w:sz w:val="28"/>
          <w:szCs w:val="28"/>
        </w:rPr>
        <w:t>完成</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规定的全部项目，提交优质的</w:t>
      </w:r>
      <w:r>
        <w:rPr>
          <w:rFonts w:hint="eastAsia" w:ascii="宋体" w:hAnsi="宋体" w:eastAsia="宋体" w:cs="宋体"/>
          <w:color w:val="000000"/>
          <w:sz w:val="28"/>
          <w:szCs w:val="28"/>
          <w:lang w:eastAsia="zh-CN"/>
        </w:rPr>
        <w:t>货物及服务</w:t>
      </w:r>
      <w:r>
        <w:rPr>
          <w:rFonts w:hint="eastAsia" w:ascii="宋体" w:hAnsi="宋体" w:eastAsia="宋体" w:cs="宋体"/>
          <w:color w:val="000000"/>
          <w:sz w:val="28"/>
          <w:szCs w:val="28"/>
        </w:rPr>
        <w:t>。</w:t>
      </w:r>
    </w:p>
    <w:p w14:paraId="70D8B0ED">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4、我们确认已全面熟悉理解并接受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的全部内容和要求，并承担应予考虑的相应风险。</w:t>
      </w:r>
    </w:p>
    <w:p w14:paraId="39AD23CD">
      <w:pPr>
        <w:numPr>
          <w:ilvl w:val="0"/>
          <w:numId w:val="0"/>
        </w:numPr>
        <w:spacing w:line="360" w:lineRule="auto"/>
        <w:ind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sz w:val="28"/>
          <w:szCs w:val="28"/>
        </w:rPr>
        <w:t>与本</w:t>
      </w:r>
      <w:r>
        <w:rPr>
          <w:rFonts w:hint="eastAsia" w:ascii="宋体" w:hAnsi="宋体" w:eastAsia="宋体" w:cs="宋体"/>
          <w:sz w:val="28"/>
          <w:szCs w:val="28"/>
          <w:lang w:eastAsia="zh-CN"/>
        </w:rPr>
        <w:t>次报价</w:t>
      </w:r>
      <w:r>
        <w:rPr>
          <w:rFonts w:hint="eastAsia" w:ascii="宋体" w:hAnsi="宋体" w:eastAsia="宋体" w:cs="宋体"/>
          <w:sz w:val="28"/>
          <w:szCs w:val="28"/>
        </w:rPr>
        <w:t>有关的一切正式往来通讯请寄:</w:t>
      </w:r>
    </w:p>
    <w:p w14:paraId="0A6BE5C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报价单位</w:t>
      </w:r>
      <w:r>
        <w:rPr>
          <w:rFonts w:hint="eastAsia" w:ascii="宋体" w:hAnsi="宋体" w:eastAsia="宋体" w:cs="宋体"/>
          <w:sz w:val="28"/>
          <w:szCs w:val="28"/>
        </w:rPr>
        <w:t>名称:</w:t>
      </w:r>
    </w:p>
    <w:p w14:paraId="12C5494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报价人</w:t>
      </w:r>
      <w:r>
        <w:rPr>
          <w:rFonts w:hint="eastAsia" w:ascii="宋体" w:hAnsi="宋体" w:eastAsia="宋体" w:cs="宋体"/>
          <w:sz w:val="28"/>
          <w:szCs w:val="28"/>
        </w:rPr>
        <w:t>代表签字:</w:t>
      </w:r>
    </w:p>
    <w:p w14:paraId="0F23BD8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p>
    <w:p w14:paraId="6A52C95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邮编:</w:t>
      </w:r>
    </w:p>
    <w:p w14:paraId="1EF4875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电话:</w:t>
      </w:r>
    </w:p>
    <w:p w14:paraId="1BE7C95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传真:</w:t>
      </w:r>
    </w:p>
    <w:p w14:paraId="5CC55A86">
      <w:pPr>
        <w:pStyle w:val="18"/>
        <w:adjustRightInd w:val="0"/>
        <w:snapToGrid w:val="0"/>
        <w:spacing w:line="420" w:lineRule="exact"/>
        <w:ind w:firstLine="397"/>
        <w:rPr>
          <w:rFonts w:hint="eastAsia" w:ascii="宋体" w:hAnsi="宋体" w:eastAsia="宋体" w:cs="宋体"/>
          <w:color w:val="000000"/>
          <w:sz w:val="28"/>
          <w:szCs w:val="28"/>
          <w:lang w:val="en-US" w:eastAsia="zh-CN"/>
        </w:rPr>
      </w:pPr>
    </w:p>
    <w:p w14:paraId="0F9940B8">
      <w:pPr>
        <w:pStyle w:val="18"/>
        <w:adjustRightInd w:val="0"/>
        <w:snapToGrid w:val="0"/>
        <w:spacing w:line="420" w:lineRule="exact"/>
        <w:ind w:firstLine="397"/>
        <w:rPr>
          <w:rFonts w:hint="eastAsia" w:ascii="宋体" w:hAnsi="宋体" w:eastAsia="宋体" w:cs="宋体"/>
          <w:color w:val="000000"/>
          <w:sz w:val="28"/>
          <w:szCs w:val="28"/>
        </w:rPr>
      </w:pPr>
    </w:p>
    <w:p w14:paraId="45C37EFC">
      <w:pPr>
        <w:pStyle w:val="18"/>
        <w:adjustRightInd w:val="0"/>
        <w:snapToGrid w:val="0"/>
        <w:spacing w:line="420" w:lineRule="exact"/>
        <w:ind w:firstLine="397"/>
        <w:rPr>
          <w:rFonts w:hint="eastAsia" w:ascii="宋体" w:hAnsi="宋体" w:eastAsia="宋体" w:cs="宋体"/>
          <w:color w:val="000000"/>
          <w:sz w:val="28"/>
          <w:szCs w:val="28"/>
        </w:rPr>
      </w:pPr>
    </w:p>
    <w:p w14:paraId="61D06586">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w:t>
      </w:r>
      <w:r>
        <w:rPr>
          <w:rFonts w:hint="eastAsia" w:ascii="宋体" w:hAnsi="宋体" w:eastAsia="宋体" w:cs="宋体"/>
          <w:color w:val="000000"/>
          <w:sz w:val="28"/>
          <w:szCs w:val="28"/>
          <w:lang w:eastAsia="zh-CN"/>
        </w:rPr>
        <w:t>签字</w:t>
      </w:r>
      <w:r>
        <w:rPr>
          <w:rFonts w:hint="eastAsia" w:ascii="宋体" w:hAnsi="宋体" w:eastAsia="宋体" w:cs="宋体"/>
          <w:color w:val="000000"/>
          <w:sz w:val="28"/>
          <w:szCs w:val="28"/>
        </w:rPr>
        <w:t>盖章)</w:t>
      </w:r>
    </w:p>
    <w:p w14:paraId="40995126">
      <w:pPr>
        <w:pStyle w:val="18"/>
        <w:adjustRightInd w:val="0"/>
        <w:snapToGrid w:val="0"/>
        <w:spacing w:line="420" w:lineRule="exact"/>
        <w:ind w:firstLine="397"/>
        <w:rPr>
          <w:rFonts w:hint="eastAsia" w:ascii="宋体" w:hAnsi="宋体" w:eastAsia="宋体" w:cs="宋体"/>
          <w:color w:val="000000"/>
          <w:sz w:val="28"/>
          <w:szCs w:val="28"/>
        </w:rPr>
      </w:pPr>
    </w:p>
    <w:p w14:paraId="45397867">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日</w:t>
      </w:r>
    </w:p>
    <w:p w14:paraId="582FD16C">
      <w:pPr>
        <w:pStyle w:val="18"/>
        <w:adjustRightInd w:val="0"/>
        <w:snapToGrid w:val="0"/>
        <w:spacing w:line="420" w:lineRule="exact"/>
        <w:ind w:left="-8" w:leftChars="-4" w:firstLine="560" w:firstLineChars="200"/>
        <w:rPr>
          <w:rFonts w:hint="eastAsia" w:ascii="宋体" w:hAnsi="宋体" w:eastAsia="宋体" w:cs="宋体"/>
          <w:color w:val="000000"/>
          <w:sz w:val="28"/>
          <w:szCs w:val="28"/>
        </w:rPr>
      </w:pPr>
    </w:p>
    <w:p w14:paraId="2ABD71EB">
      <w:pPr>
        <w:pStyle w:val="18"/>
        <w:adjustRightInd w:val="0"/>
        <w:snapToGrid w:val="0"/>
        <w:spacing w:line="420" w:lineRule="exact"/>
        <w:ind w:left="-8" w:leftChars="-4" w:firstLine="560" w:firstLineChars="200"/>
        <w:rPr>
          <w:rFonts w:hint="eastAsia" w:ascii="宋体" w:hAnsi="宋体" w:eastAsia="宋体" w:cs="宋体"/>
          <w:color w:val="000000"/>
          <w:sz w:val="28"/>
          <w:szCs w:val="28"/>
        </w:rPr>
      </w:pPr>
    </w:p>
    <w:p w14:paraId="1AA0D1DE">
      <w:pPr>
        <w:pStyle w:val="18"/>
        <w:adjustRightInd w:val="0"/>
        <w:snapToGrid w:val="0"/>
        <w:spacing w:line="420" w:lineRule="exact"/>
        <w:ind w:left="-8" w:leftChars="-4" w:firstLine="440" w:firstLineChars="200"/>
        <w:rPr>
          <w:rFonts w:hAnsi="宋体"/>
          <w:color w:val="000000"/>
          <w:sz w:val="22"/>
        </w:rPr>
      </w:pPr>
    </w:p>
    <w:p w14:paraId="5FFE526E">
      <w:pPr>
        <w:pStyle w:val="18"/>
        <w:adjustRightInd w:val="0"/>
        <w:snapToGrid w:val="0"/>
        <w:spacing w:line="420" w:lineRule="exact"/>
        <w:rPr>
          <w:rFonts w:hAnsi="宋体"/>
          <w:color w:val="000000"/>
          <w:sz w:val="22"/>
        </w:rPr>
      </w:pPr>
    </w:p>
    <w:p w14:paraId="6EFB995B">
      <w:pPr>
        <w:spacing w:line="300" w:lineRule="auto"/>
        <w:jc w:val="center"/>
        <w:rPr>
          <w:rFonts w:hint="eastAsia" w:ascii="楷体_GB2312" w:eastAsia="楷体_GB2312"/>
          <w:b/>
          <w:color w:val="000000"/>
          <w:sz w:val="36"/>
        </w:rPr>
      </w:pPr>
      <w:r>
        <w:rPr>
          <w:rFonts w:hint="eastAsia" w:ascii="楷体_GB2312" w:eastAsia="楷体_GB2312"/>
          <w:b/>
          <w:color w:val="000000"/>
          <w:sz w:val="36"/>
        </w:rPr>
        <w:t>二、授权委托书</w:t>
      </w:r>
    </w:p>
    <w:p w14:paraId="342A15A5">
      <w:pPr>
        <w:spacing w:line="300" w:lineRule="auto"/>
        <w:jc w:val="center"/>
        <w:rPr>
          <w:rFonts w:ascii="仿宋_GB2312" w:eastAsia="仿宋_GB2312"/>
          <w:b/>
          <w:color w:val="000000"/>
          <w:sz w:val="32"/>
        </w:rPr>
      </w:pPr>
    </w:p>
    <w:p w14:paraId="36AD61E1">
      <w:pPr>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本授权委托书申明：我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单位名称)的法定代表人，现授权委托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（单位名称）的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姓名）为我公司代理人，以本公司的名义参加</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eastAsia="zh-CN"/>
        </w:rPr>
        <w:t>中煤华晋集团有限公司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组织的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询价采购</w:t>
      </w:r>
      <w:r>
        <w:rPr>
          <w:rFonts w:hint="eastAsia" w:ascii="宋体" w:hAnsi="宋体" w:eastAsia="宋体" w:cs="宋体"/>
          <w:color w:val="000000"/>
          <w:sz w:val="28"/>
          <w:szCs w:val="28"/>
        </w:rPr>
        <w:t>活动。代理人在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全过程中所签署的一切文件和处理与之有关的一切事务，我均予以承认。</w:t>
      </w:r>
    </w:p>
    <w:p w14:paraId="2C648D24">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代理人无转委托权，特此委托。</w:t>
      </w:r>
    </w:p>
    <w:p w14:paraId="43977473">
      <w:pPr>
        <w:adjustRightInd w:val="0"/>
        <w:snapToGrid w:val="0"/>
        <w:spacing w:line="420" w:lineRule="exact"/>
        <w:ind w:firstLine="397"/>
        <w:rPr>
          <w:rFonts w:hint="eastAsia" w:ascii="宋体" w:hAnsi="宋体" w:eastAsia="宋体" w:cs="宋体"/>
          <w:color w:val="000000"/>
          <w:sz w:val="28"/>
          <w:szCs w:val="28"/>
        </w:rPr>
      </w:pPr>
    </w:p>
    <w:p w14:paraId="68CB46D9">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p>
    <w:p w14:paraId="5E998B61">
      <w:pPr>
        <w:adjustRightInd w:val="0"/>
        <w:snapToGrid w:val="0"/>
        <w:spacing w:line="420" w:lineRule="exact"/>
        <w:ind w:firstLine="397"/>
        <w:rPr>
          <w:rFonts w:hint="eastAsia" w:ascii="宋体" w:hAnsi="宋体" w:eastAsia="宋体" w:cs="宋体"/>
          <w:color w:val="000000"/>
          <w:sz w:val="28"/>
          <w:szCs w:val="28"/>
        </w:rPr>
      </w:pPr>
    </w:p>
    <w:p w14:paraId="73A71380">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部门：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p>
    <w:p w14:paraId="62C6BCAA">
      <w:pPr>
        <w:adjustRightInd w:val="0"/>
        <w:snapToGrid w:val="0"/>
        <w:spacing w:line="420" w:lineRule="exact"/>
        <w:ind w:firstLine="397"/>
        <w:rPr>
          <w:rFonts w:hint="eastAsia" w:ascii="宋体" w:hAnsi="宋体" w:eastAsia="宋体" w:cs="宋体"/>
          <w:color w:val="000000"/>
          <w:sz w:val="28"/>
          <w:szCs w:val="28"/>
        </w:rPr>
      </w:pPr>
    </w:p>
    <w:p w14:paraId="3869D10B">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单位：（公章）</w:t>
      </w:r>
    </w:p>
    <w:p w14:paraId="77785233">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法定代表人：（签字盖章）</w:t>
      </w:r>
    </w:p>
    <w:p w14:paraId="70E62136">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代理人：（签字盖章）</w:t>
      </w:r>
    </w:p>
    <w:p w14:paraId="014273B8">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14:paraId="0C2F3952">
      <w:pPr>
        <w:rPr>
          <w:rFonts w:hint="eastAsia" w:ascii="宋体" w:hAnsi="宋体" w:eastAsia="宋体" w:cs="宋体"/>
          <w:b/>
          <w:bCs/>
          <w:color w:val="000000"/>
          <w:sz w:val="28"/>
          <w:szCs w:val="28"/>
        </w:rPr>
      </w:pPr>
    </w:p>
    <w:p w14:paraId="013347B2">
      <w:pPr>
        <w:rPr>
          <w:rFonts w:hint="eastAsia" w:ascii="宋体" w:hAnsi="宋体" w:eastAsia="宋体" w:cs="宋体"/>
          <w:color w:val="000000"/>
          <w:sz w:val="28"/>
          <w:szCs w:val="28"/>
        </w:rPr>
      </w:pPr>
      <w:r>
        <w:rPr>
          <w:rFonts w:hint="eastAsia" w:ascii="宋体" w:hAnsi="宋体" w:eastAsia="宋体" w:cs="宋体"/>
          <w:b/>
          <w:bCs/>
          <w:color w:val="000000"/>
          <w:sz w:val="28"/>
          <w:szCs w:val="28"/>
        </w:rPr>
        <w:t>附：</w:t>
      </w:r>
    </w:p>
    <w:tbl>
      <w:tblPr>
        <w:tblStyle w:val="36"/>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14:paraId="1E8E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8343" w:type="dxa"/>
            <w:noWrap w:val="0"/>
            <w:vAlign w:val="center"/>
          </w:tcPr>
          <w:p w14:paraId="0E252959">
            <w:pPr>
              <w:pStyle w:val="13"/>
              <w:kinsoku w:val="0"/>
              <w:overflowPunct w:val="0"/>
              <w:spacing w:before="1" w:line="391" w:lineRule="auto"/>
              <w:ind w:left="400" w:right="693"/>
              <w:rPr>
                <w:rFonts w:hint="default" w:ascii="宋体" w:hAnsi="宋体" w:eastAsia="宋体" w:cs="宋体"/>
                <w:b/>
                <w:bCs/>
                <w:color w:val="000000"/>
                <w:sz w:val="28"/>
                <w:szCs w:val="28"/>
                <w:lang w:eastAsia="zh-CN"/>
              </w:rPr>
            </w:pPr>
            <w:r>
              <w:rPr>
                <w:rFonts w:hint="eastAsia" w:ascii="宋体" w:hAnsi="宋体" w:eastAsia="宋体" w:cs="宋体"/>
                <w:color w:val="000000"/>
                <w:sz w:val="28"/>
                <w:szCs w:val="28"/>
                <w:lang w:eastAsia="zh-CN"/>
              </w:rPr>
              <w:t>（法定代表人、代理人身份证复印件粘贴处、法人及被授权人须上传二代居民身份证彩色扫描件）</w:t>
            </w:r>
            <w:r>
              <w:rPr>
                <w:rFonts w:hint="eastAsia" w:ascii="宋体" w:hAnsi="宋体" w:eastAsia="宋体" w:cs="宋体"/>
                <w:b/>
                <w:bCs/>
                <w:color w:val="000000"/>
                <w:sz w:val="28"/>
                <w:szCs w:val="28"/>
                <w:lang w:eastAsia="zh-CN"/>
              </w:rPr>
              <w:t>注：身份证关键信息应清晰可辨，否则投标无效；</w:t>
            </w:r>
          </w:p>
          <w:p w14:paraId="11D6B317">
            <w:pPr>
              <w:jc w:val="center"/>
              <w:rPr>
                <w:rFonts w:hint="eastAsia" w:ascii="宋体" w:hAnsi="宋体" w:eastAsia="宋体" w:cs="宋体"/>
                <w:color w:val="000000"/>
                <w:sz w:val="28"/>
                <w:szCs w:val="28"/>
              </w:rPr>
            </w:pPr>
          </w:p>
        </w:tc>
      </w:tr>
    </w:tbl>
    <w:p w14:paraId="46CC1386">
      <w:pPr>
        <w:pStyle w:val="18"/>
        <w:tabs>
          <w:tab w:val="left" w:pos="1785"/>
        </w:tabs>
        <w:snapToGrid w:val="0"/>
        <w:spacing w:line="300" w:lineRule="auto"/>
        <w:jc w:val="center"/>
        <w:rPr>
          <w:rFonts w:hint="default"/>
          <w:b/>
          <w:color w:val="000000"/>
          <w:sz w:val="36"/>
        </w:rPr>
        <w:sectPr>
          <w:footerReference r:id="rId6" w:type="first"/>
          <w:headerReference r:id="rId3" w:type="default"/>
          <w:footerReference r:id="rId4" w:type="default"/>
          <w:footerReference r:id="rId5" w:type="even"/>
          <w:type w:val="continuous"/>
          <w:pgSz w:w="11906" w:h="16838"/>
          <w:pgMar w:top="1440" w:right="1797" w:bottom="1440" w:left="1797" w:header="851" w:footer="624" w:gutter="0"/>
          <w:pgNumType w:start="0"/>
          <w:cols w:space="425" w:num="1"/>
          <w:titlePg/>
          <w:docGrid w:type="lines" w:linePitch="312" w:charSpace="0"/>
        </w:sectPr>
      </w:pPr>
    </w:p>
    <w:p w14:paraId="767EE993">
      <w:pPr>
        <w:keepNext/>
        <w:keepLines/>
        <w:adjustRightInd w:val="0"/>
        <w:snapToGrid w:val="0"/>
        <w:spacing w:line="360" w:lineRule="auto"/>
        <w:jc w:val="center"/>
        <w:outlineLvl w:val="1"/>
        <w:rPr>
          <w:rFonts w:ascii="等线" w:hAnsi="等线" w:eastAsia="等线"/>
          <w:kern w:val="0"/>
          <w:sz w:val="28"/>
        </w:rPr>
      </w:pPr>
      <w:bookmarkStart w:id="36" w:name="_Toc361054346"/>
      <w:bookmarkStart w:id="37" w:name="_Toc361054972"/>
      <w:r>
        <w:rPr>
          <w:rFonts w:hint="eastAsia" w:ascii="等线" w:hAnsi="等线" w:eastAsia="等线"/>
          <w:kern w:val="0"/>
          <w:sz w:val="28"/>
        </w:rPr>
        <w:t>二、投标</w:t>
      </w:r>
      <w:r>
        <w:rPr>
          <w:rFonts w:ascii="等线" w:hAnsi="等线" w:eastAsia="等线"/>
          <w:kern w:val="0"/>
          <w:sz w:val="28"/>
        </w:rPr>
        <w:t>一览表</w:t>
      </w:r>
      <w:bookmarkEnd w:id="36"/>
      <w:bookmarkEnd w:id="37"/>
    </w:p>
    <w:p w14:paraId="4A192FF0">
      <w:pPr>
        <w:spacing w:line="360" w:lineRule="auto"/>
        <w:rPr>
          <w:rFonts w:ascii="宋体" w:hAnsi="宋体"/>
          <w:sz w:val="24"/>
          <w:szCs w:val="24"/>
        </w:rPr>
      </w:pPr>
      <w:r>
        <w:rPr>
          <w:rFonts w:hint="eastAsia" w:ascii="宋体" w:hAnsi="宋体"/>
          <w:sz w:val="24"/>
          <w:szCs w:val="24"/>
          <w:lang w:eastAsia="zh-CN"/>
        </w:rPr>
        <w:t>投标</w:t>
      </w:r>
      <w:r>
        <w:rPr>
          <w:rFonts w:ascii="宋体" w:hAnsi="宋体"/>
          <w:sz w:val="24"/>
          <w:szCs w:val="24"/>
        </w:rPr>
        <w:t>人名称：</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项目名称：                           </w:t>
      </w:r>
    </w:p>
    <w:tbl>
      <w:tblPr>
        <w:tblStyle w:val="3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86"/>
        <w:gridCol w:w="854"/>
        <w:gridCol w:w="196"/>
        <w:gridCol w:w="1611"/>
        <w:gridCol w:w="1440"/>
        <w:gridCol w:w="1440"/>
        <w:gridCol w:w="1440"/>
        <w:gridCol w:w="1621"/>
        <w:gridCol w:w="3540"/>
        <w:gridCol w:w="2"/>
      </w:tblGrid>
      <w:tr w14:paraId="492A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2026" w:type="dxa"/>
            <w:gridSpan w:val="2"/>
            <w:vMerge w:val="restart"/>
            <w:vAlign w:val="center"/>
          </w:tcPr>
          <w:p w14:paraId="53C81EDF">
            <w:pPr>
              <w:spacing w:line="360" w:lineRule="auto"/>
              <w:jc w:val="center"/>
              <w:rPr>
                <w:rFonts w:ascii="宋体" w:hAnsi="宋体"/>
                <w:b/>
                <w:color w:val="FF0000"/>
                <w:sz w:val="24"/>
                <w:szCs w:val="24"/>
              </w:rPr>
            </w:pPr>
            <w:r>
              <w:rPr>
                <w:rFonts w:hint="eastAsia" w:ascii="宋体" w:hAnsi="宋体"/>
                <w:color w:val="FF0000"/>
                <w:sz w:val="24"/>
                <w:szCs w:val="24"/>
              </w:rPr>
              <w:t>招标内容</w:t>
            </w:r>
            <w:r>
              <w:rPr>
                <w:rFonts w:ascii="宋体" w:hAnsi="宋体"/>
                <w:color w:val="FF0000"/>
                <w:sz w:val="24"/>
                <w:szCs w:val="24"/>
              </w:rPr>
              <w:t>名称</w:t>
            </w:r>
          </w:p>
        </w:tc>
        <w:tc>
          <w:tcPr>
            <w:tcW w:w="1050" w:type="dxa"/>
            <w:gridSpan w:val="2"/>
            <w:vMerge w:val="restart"/>
            <w:vAlign w:val="center"/>
          </w:tcPr>
          <w:p w14:paraId="09C5B0E0">
            <w:pPr>
              <w:widowControl/>
              <w:adjustRightInd w:val="0"/>
              <w:snapToGrid w:val="0"/>
              <w:spacing w:line="360" w:lineRule="auto"/>
              <w:jc w:val="center"/>
              <w:rPr>
                <w:rFonts w:ascii="宋体" w:hAnsi="宋体"/>
                <w:kern w:val="0"/>
                <w:sz w:val="24"/>
                <w:szCs w:val="24"/>
              </w:rPr>
            </w:pPr>
            <w:r>
              <w:rPr>
                <w:rFonts w:ascii="宋体" w:hAnsi="宋体"/>
                <w:kern w:val="0"/>
                <w:sz w:val="24"/>
                <w:szCs w:val="24"/>
              </w:rPr>
              <w:t>数量</w:t>
            </w:r>
          </w:p>
        </w:tc>
        <w:tc>
          <w:tcPr>
            <w:tcW w:w="5931" w:type="dxa"/>
            <w:gridSpan w:val="4"/>
            <w:vAlign w:val="center"/>
          </w:tcPr>
          <w:p w14:paraId="7734C68C">
            <w:pPr>
              <w:widowControl/>
              <w:adjustRightInd w:val="0"/>
              <w:snapToGrid w:val="0"/>
              <w:spacing w:line="360" w:lineRule="auto"/>
              <w:jc w:val="center"/>
              <w:rPr>
                <w:rFonts w:ascii="宋体" w:hAnsi="宋体"/>
                <w:kern w:val="0"/>
                <w:sz w:val="24"/>
                <w:szCs w:val="24"/>
              </w:rPr>
            </w:pPr>
            <w:r>
              <w:rPr>
                <w:rFonts w:ascii="宋体" w:hAnsi="宋体"/>
                <w:kern w:val="0"/>
                <w:sz w:val="24"/>
                <w:szCs w:val="24"/>
              </w:rPr>
              <w:t>投标价（元）</w:t>
            </w:r>
          </w:p>
        </w:tc>
        <w:tc>
          <w:tcPr>
            <w:tcW w:w="1621" w:type="dxa"/>
            <w:vMerge w:val="restart"/>
            <w:vAlign w:val="center"/>
          </w:tcPr>
          <w:p w14:paraId="513388F2">
            <w:pPr>
              <w:widowControl/>
              <w:adjustRightInd w:val="0"/>
              <w:snapToGrid w:val="0"/>
              <w:spacing w:line="360" w:lineRule="auto"/>
              <w:jc w:val="center"/>
              <w:rPr>
                <w:rFonts w:ascii="宋体" w:hAnsi="宋体"/>
                <w:color w:val="FF0000"/>
                <w:kern w:val="0"/>
                <w:sz w:val="24"/>
                <w:szCs w:val="24"/>
              </w:rPr>
            </w:pPr>
            <w:r>
              <w:rPr>
                <w:rFonts w:hint="eastAsia" w:ascii="宋体" w:hAnsi="宋体"/>
                <w:color w:val="FF0000"/>
                <w:kern w:val="0"/>
                <w:sz w:val="24"/>
                <w:szCs w:val="24"/>
              </w:rPr>
              <w:t>服务期</w:t>
            </w:r>
          </w:p>
        </w:tc>
        <w:tc>
          <w:tcPr>
            <w:tcW w:w="3542" w:type="dxa"/>
            <w:gridSpan w:val="2"/>
            <w:vMerge w:val="restart"/>
            <w:vAlign w:val="center"/>
          </w:tcPr>
          <w:p w14:paraId="30276EFE">
            <w:pPr>
              <w:widowControl/>
              <w:spacing w:line="360" w:lineRule="auto"/>
              <w:jc w:val="center"/>
              <w:rPr>
                <w:rFonts w:ascii="宋体" w:hAnsi="宋体"/>
                <w:kern w:val="0"/>
                <w:sz w:val="24"/>
                <w:szCs w:val="24"/>
              </w:rPr>
            </w:pPr>
            <w:r>
              <w:rPr>
                <w:rFonts w:ascii="宋体" w:hAnsi="宋体"/>
                <w:kern w:val="0"/>
                <w:sz w:val="24"/>
                <w:szCs w:val="24"/>
              </w:rPr>
              <w:t>投标声明</w:t>
            </w:r>
          </w:p>
        </w:tc>
      </w:tr>
      <w:tr w14:paraId="762F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2026" w:type="dxa"/>
            <w:gridSpan w:val="2"/>
            <w:vMerge w:val="continue"/>
            <w:vAlign w:val="center"/>
          </w:tcPr>
          <w:p w14:paraId="4412A84E">
            <w:pPr>
              <w:widowControl/>
              <w:adjustRightInd w:val="0"/>
              <w:snapToGrid w:val="0"/>
              <w:spacing w:line="360" w:lineRule="auto"/>
              <w:jc w:val="center"/>
              <w:rPr>
                <w:rFonts w:ascii="宋体" w:hAnsi="宋体"/>
                <w:kern w:val="0"/>
                <w:sz w:val="24"/>
                <w:szCs w:val="24"/>
              </w:rPr>
            </w:pPr>
          </w:p>
        </w:tc>
        <w:tc>
          <w:tcPr>
            <w:tcW w:w="1050" w:type="dxa"/>
            <w:gridSpan w:val="2"/>
            <w:vMerge w:val="continue"/>
          </w:tcPr>
          <w:p w14:paraId="1DD798B7">
            <w:pPr>
              <w:widowControl/>
              <w:adjustRightInd w:val="0"/>
              <w:snapToGrid w:val="0"/>
              <w:spacing w:line="360" w:lineRule="auto"/>
              <w:jc w:val="center"/>
              <w:rPr>
                <w:rFonts w:ascii="宋体" w:hAnsi="宋体"/>
                <w:kern w:val="0"/>
                <w:sz w:val="24"/>
                <w:szCs w:val="24"/>
              </w:rPr>
            </w:pPr>
          </w:p>
        </w:tc>
        <w:tc>
          <w:tcPr>
            <w:tcW w:w="1611" w:type="dxa"/>
            <w:vAlign w:val="center"/>
          </w:tcPr>
          <w:p w14:paraId="6705FF46">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lang w:val="en-US" w:eastAsia="zh-CN"/>
              </w:rPr>
              <w:t>不含税</w:t>
            </w:r>
            <w:r>
              <w:rPr>
                <w:rFonts w:ascii="宋体" w:hAnsi="宋体"/>
                <w:kern w:val="0"/>
                <w:sz w:val="24"/>
                <w:szCs w:val="24"/>
              </w:rPr>
              <w:t>单价</w:t>
            </w:r>
          </w:p>
        </w:tc>
        <w:tc>
          <w:tcPr>
            <w:tcW w:w="1440" w:type="dxa"/>
            <w:vAlign w:val="center"/>
          </w:tcPr>
          <w:p w14:paraId="716F07E1">
            <w:pPr>
              <w:widowControl/>
              <w:adjustRightInd w:val="0"/>
              <w:snapToGrid w:val="0"/>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税率</w:t>
            </w:r>
          </w:p>
        </w:tc>
        <w:tc>
          <w:tcPr>
            <w:tcW w:w="1440" w:type="dxa"/>
            <w:vAlign w:val="center"/>
          </w:tcPr>
          <w:p w14:paraId="1EE8681C">
            <w:pPr>
              <w:widowControl/>
              <w:adjustRightInd w:val="0"/>
              <w:snapToGrid w:val="0"/>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含税单价</w:t>
            </w:r>
          </w:p>
        </w:tc>
        <w:tc>
          <w:tcPr>
            <w:tcW w:w="1440" w:type="dxa"/>
            <w:vAlign w:val="center"/>
          </w:tcPr>
          <w:p w14:paraId="481636F4">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lang w:val="en-US" w:eastAsia="zh-CN"/>
              </w:rPr>
              <w:t>含税</w:t>
            </w:r>
            <w:r>
              <w:rPr>
                <w:rFonts w:ascii="宋体" w:hAnsi="宋体"/>
                <w:kern w:val="0"/>
                <w:sz w:val="24"/>
                <w:szCs w:val="24"/>
              </w:rPr>
              <w:t>总价</w:t>
            </w:r>
          </w:p>
        </w:tc>
        <w:tc>
          <w:tcPr>
            <w:tcW w:w="1621" w:type="dxa"/>
            <w:vMerge w:val="continue"/>
          </w:tcPr>
          <w:p w14:paraId="1258030A">
            <w:pPr>
              <w:widowControl/>
              <w:adjustRightInd w:val="0"/>
              <w:snapToGrid w:val="0"/>
              <w:spacing w:line="360" w:lineRule="auto"/>
              <w:jc w:val="center"/>
              <w:rPr>
                <w:rFonts w:ascii="宋体" w:hAnsi="宋体"/>
                <w:kern w:val="0"/>
                <w:sz w:val="24"/>
                <w:szCs w:val="24"/>
              </w:rPr>
            </w:pPr>
          </w:p>
        </w:tc>
        <w:tc>
          <w:tcPr>
            <w:tcW w:w="3542" w:type="dxa"/>
            <w:gridSpan w:val="2"/>
            <w:vMerge w:val="continue"/>
            <w:vAlign w:val="center"/>
          </w:tcPr>
          <w:p w14:paraId="48378B79">
            <w:pPr>
              <w:widowControl/>
              <w:adjustRightInd w:val="0"/>
              <w:snapToGrid w:val="0"/>
              <w:spacing w:line="360" w:lineRule="auto"/>
              <w:jc w:val="center"/>
              <w:rPr>
                <w:rFonts w:ascii="宋体" w:hAnsi="宋体"/>
                <w:kern w:val="0"/>
                <w:sz w:val="24"/>
                <w:szCs w:val="24"/>
              </w:rPr>
            </w:pPr>
          </w:p>
        </w:tc>
      </w:tr>
      <w:tr w14:paraId="03CD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026" w:type="dxa"/>
            <w:gridSpan w:val="2"/>
            <w:vAlign w:val="center"/>
          </w:tcPr>
          <w:p w14:paraId="04C001E7">
            <w:pPr>
              <w:widowControl/>
              <w:adjustRightInd w:val="0"/>
              <w:snapToGrid w:val="0"/>
              <w:spacing w:line="360" w:lineRule="auto"/>
              <w:jc w:val="center"/>
              <w:rPr>
                <w:rFonts w:ascii="宋体" w:hAnsi="宋体"/>
                <w:kern w:val="0"/>
                <w:sz w:val="24"/>
                <w:szCs w:val="24"/>
              </w:rPr>
            </w:pPr>
          </w:p>
        </w:tc>
        <w:tc>
          <w:tcPr>
            <w:tcW w:w="1050" w:type="dxa"/>
            <w:gridSpan w:val="2"/>
          </w:tcPr>
          <w:p w14:paraId="3F56E805">
            <w:pPr>
              <w:widowControl/>
              <w:adjustRightInd w:val="0"/>
              <w:snapToGrid w:val="0"/>
              <w:spacing w:line="360" w:lineRule="auto"/>
              <w:jc w:val="center"/>
              <w:rPr>
                <w:rFonts w:ascii="宋体" w:hAnsi="宋体"/>
                <w:kern w:val="0"/>
                <w:sz w:val="24"/>
                <w:szCs w:val="24"/>
              </w:rPr>
            </w:pPr>
          </w:p>
        </w:tc>
        <w:tc>
          <w:tcPr>
            <w:tcW w:w="1611" w:type="dxa"/>
            <w:vAlign w:val="center"/>
          </w:tcPr>
          <w:p w14:paraId="0B344AF7">
            <w:pPr>
              <w:widowControl/>
              <w:adjustRightInd w:val="0"/>
              <w:snapToGrid w:val="0"/>
              <w:spacing w:line="360" w:lineRule="auto"/>
              <w:jc w:val="center"/>
              <w:rPr>
                <w:rFonts w:ascii="宋体" w:hAnsi="宋体"/>
                <w:kern w:val="0"/>
                <w:sz w:val="24"/>
                <w:szCs w:val="24"/>
              </w:rPr>
            </w:pPr>
          </w:p>
        </w:tc>
        <w:tc>
          <w:tcPr>
            <w:tcW w:w="1440" w:type="dxa"/>
            <w:vAlign w:val="center"/>
          </w:tcPr>
          <w:p w14:paraId="7A9E72B5">
            <w:pPr>
              <w:widowControl/>
              <w:adjustRightInd w:val="0"/>
              <w:snapToGrid w:val="0"/>
              <w:spacing w:line="360" w:lineRule="auto"/>
              <w:jc w:val="center"/>
              <w:rPr>
                <w:rFonts w:ascii="宋体" w:hAnsi="宋体"/>
                <w:kern w:val="0"/>
                <w:sz w:val="24"/>
                <w:szCs w:val="24"/>
              </w:rPr>
            </w:pPr>
          </w:p>
        </w:tc>
        <w:tc>
          <w:tcPr>
            <w:tcW w:w="1440" w:type="dxa"/>
            <w:vAlign w:val="center"/>
          </w:tcPr>
          <w:p w14:paraId="5589D15A">
            <w:pPr>
              <w:widowControl/>
              <w:adjustRightInd w:val="0"/>
              <w:snapToGrid w:val="0"/>
              <w:spacing w:line="360" w:lineRule="auto"/>
              <w:jc w:val="center"/>
              <w:rPr>
                <w:rFonts w:ascii="宋体" w:hAnsi="宋体"/>
                <w:kern w:val="0"/>
                <w:sz w:val="24"/>
                <w:szCs w:val="24"/>
              </w:rPr>
            </w:pPr>
          </w:p>
        </w:tc>
        <w:tc>
          <w:tcPr>
            <w:tcW w:w="1440" w:type="dxa"/>
            <w:vAlign w:val="center"/>
          </w:tcPr>
          <w:p w14:paraId="3088C3A6">
            <w:pPr>
              <w:widowControl/>
              <w:adjustRightInd w:val="0"/>
              <w:snapToGrid w:val="0"/>
              <w:spacing w:line="360" w:lineRule="auto"/>
              <w:jc w:val="center"/>
              <w:rPr>
                <w:rFonts w:ascii="宋体" w:hAnsi="宋体"/>
                <w:kern w:val="0"/>
                <w:sz w:val="24"/>
                <w:szCs w:val="24"/>
              </w:rPr>
            </w:pPr>
          </w:p>
        </w:tc>
        <w:tc>
          <w:tcPr>
            <w:tcW w:w="1621" w:type="dxa"/>
          </w:tcPr>
          <w:p w14:paraId="5294CBE8">
            <w:pPr>
              <w:widowControl/>
              <w:adjustRightInd w:val="0"/>
              <w:snapToGrid w:val="0"/>
              <w:spacing w:line="360" w:lineRule="auto"/>
              <w:jc w:val="center"/>
              <w:rPr>
                <w:rFonts w:ascii="宋体" w:hAnsi="宋体"/>
                <w:kern w:val="0"/>
                <w:sz w:val="24"/>
                <w:szCs w:val="24"/>
              </w:rPr>
            </w:pPr>
          </w:p>
        </w:tc>
        <w:tc>
          <w:tcPr>
            <w:tcW w:w="3542" w:type="dxa"/>
            <w:gridSpan w:val="2"/>
            <w:vAlign w:val="center"/>
          </w:tcPr>
          <w:p w14:paraId="529CDD6C">
            <w:pPr>
              <w:widowControl/>
              <w:adjustRightInd w:val="0"/>
              <w:snapToGrid w:val="0"/>
              <w:spacing w:line="360" w:lineRule="auto"/>
              <w:jc w:val="center"/>
              <w:rPr>
                <w:rFonts w:ascii="宋体" w:hAnsi="宋体"/>
                <w:kern w:val="0"/>
                <w:sz w:val="24"/>
                <w:szCs w:val="24"/>
              </w:rPr>
            </w:pPr>
          </w:p>
        </w:tc>
      </w:tr>
      <w:tr w14:paraId="7FCA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026" w:type="dxa"/>
            <w:gridSpan w:val="2"/>
            <w:vAlign w:val="center"/>
          </w:tcPr>
          <w:p w14:paraId="22559480">
            <w:pPr>
              <w:widowControl/>
              <w:adjustRightInd w:val="0"/>
              <w:snapToGrid w:val="0"/>
              <w:spacing w:line="360" w:lineRule="auto"/>
              <w:jc w:val="center"/>
              <w:rPr>
                <w:rFonts w:ascii="宋体" w:hAnsi="宋体"/>
                <w:kern w:val="0"/>
                <w:sz w:val="24"/>
                <w:szCs w:val="24"/>
              </w:rPr>
            </w:pPr>
          </w:p>
        </w:tc>
        <w:tc>
          <w:tcPr>
            <w:tcW w:w="1050" w:type="dxa"/>
            <w:gridSpan w:val="2"/>
          </w:tcPr>
          <w:p w14:paraId="3228B916">
            <w:pPr>
              <w:widowControl/>
              <w:adjustRightInd w:val="0"/>
              <w:snapToGrid w:val="0"/>
              <w:spacing w:line="360" w:lineRule="auto"/>
              <w:jc w:val="center"/>
              <w:rPr>
                <w:rFonts w:ascii="宋体" w:hAnsi="宋体"/>
                <w:kern w:val="0"/>
                <w:sz w:val="24"/>
                <w:szCs w:val="24"/>
              </w:rPr>
            </w:pPr>
          </w:p>
        </w:tc>
        <w:tc>
          <w:tcPr>
            <w:tcW w:w="1611" w:type="dxa"/>
            <w:vAlign w:val="center"/>
          </w:tcPr>
          <w:p w14:paraId="51627B18">
            <w:pPr>
              <w:widowControl/>
              <w:adjustRightInd w:val="0"/>
              <w:snapToGrid w:val="0"/>
              <w:spacing w:line="360" w:lineRule="auto"/>
              <w:jc w:val="center"/>
              <w:rPr>
                <w:rFonts w:ascii="宋体" w:hAnsi="宋体"/>
                <w:kern w:val="0"/>
                <w:sz w:val="24"/>
                <w:szCs w:val="24"/>
              </w:rPr>
            </w:pPr>
          </w:p>
        </w:tc>
        <w:tc>
          <w:tcPr>
            <w:tcW w:w="1440" w:type="dxa"/>
            <w:vAlign w:val="center"/>
          </w:tcPr>
          <w:p w14:paraId="62740D29">
            <w:pPr>
              <w:widowControl/>
              <w:adjustRightInd w:val="0"/>
              <w:snapToGrid w:val="0"/>
              <w:spacing w:line="360" w:lineRule="auto"/>
              <w:jc w:val="center"/>
              <w:rPr>
                <w:rFonts w:ascii="宋体" w:hAnsi="宋体"/>
                <w:kern w:val="0"/>
                <w:sz w:val="24"/>
                <w:szCs w:val="24"/>
              </w:rPr>
            </w:pPr>
          </w:p>
        </w:tc>
        <w:tc>
          <w:tcPr>
            <w:tcW w:w="1440" w:type="dxa"/>
            <w:vAlign w:val="center"/>
          </w:tcPr>
          <w:p w14:paraId="606A074B">
            <w:pPr>
              <w:widowControl/>
              <w:adjustRightInd w:val="0"/>
              <w:snapToGrid w:val="0"/>
              <w:spacing w:line="360" w:lineRule="auto"/>
              <w:jc w:val="center"/>
              <w:rPr>
                <w:rFonts w:ascii="宋体" w:hAnsi="宋体"/>
                <w:kern w:val="0"/>
                <w:sz w:val="24"/>
                <w:szCs w:val="24"/>
              </w:rPr>
            </w:pPr>
          </w:p>
        </w:tc>
        <w:tc>
          <w:tcPr>
            <w:tcW w:w="1440" w:type="dxa"/>
            <w:vAlign w:val="center"/>
          </w:tcPr>
          <w:p w14:paraId="3C34886C">
            <w:pPr>
              <w:widowControl/>
              <w:adjustRightInd w:val="0"/>
              <w:snapToGrid w:val="0"/>
              <w:spacing w:line="360" w:lineRule="auto"/>
              <w:jc w:val="center"/>
              <w:rPr>
                <w:rFonts w:ascii="宋体" w:hAnsi="宋体"/>
                <w:kern w:val="0"/>
                <w:sz w:val="24"/>
                <w:szCs w:val="24"/>
              </w:rPr>
            </w:pPr>
          </w:p>
        </w:tc>
        <w:tc>
          <w:tcPr>
            <w:tcW w:w="1621" w:type="dxa"/>
          </w:tcPr>
          <w:p w14:paraId="3F1FEB30">
            <w:pPr>
              <w:widowControl/>
              <w:adjustRightInd w:val="0"/>
              <w:snapToGrid w:val="0"/>
              <w:spacing w:line="360" w:lineRule="auto"/>
              <w:jc w:val="center"/>
              <w:rPr>
                <w:rFonts w:ascii="宋体" w:hAnsi="宋体"/>
                <w:kern w:val="0"/>
                <w:sz w:val="24"/>
                <w:szCs w:val="24"/>
              </w:rPr>
            </w:pPr>
          </w:p>
        </w:tc>
        <w:tc>
          <w:tcPr>
            <w:tcW w:w="3542" w:type="dxa"/>
            <w:gridSpan w:val="2"/>
            <w:vAlign w:val="center"/>
          </w:tcPr>
          <w:p w14:paraId="7FE58C30">
            <w:pPr>
              <w:widowControl/>
              <w:adjustRightInd w:val="0"/>
              <w:snapToGrid w:val="0"/>
              <w:spacing w:line="360" w:lineRule="auto"/>
              <w:jc w:val="center"/>
              <w:rPr>
                <w:rFonts w:ascii="宋体" w:hAnsi="宋体"/>
                <w:kern w:val="0"/>
                <w:sz w:val="24"/>
                <w:szCs w:val="24"/>
              </w:rPr>
            </w:pPr>
          </w:p>
        </w:tc>
      </w:tr>
      <w:tr w14:paraId="5067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26" w:type="dxa"/>
            <w:gridSpan w:val="2"/>
            <w:vAlign w:val="center"/>
          </w:tcPr>
          <w:p w14:paraId="792ADFD4">
            <w:pPr>
              <w:widowControl/>
              <w:adjustRightInd w:val="0"/>
              <w:snapToGrid w:val="0"/>
              <w:spacing w:line="360" w:lineRule="auto"/>
              <w:jc w:val="center"/>
              <w:rPr>
                <w:rFonts w:ascii="宋体" w:hAnsi="宋体"/>
                <w:kern w:val="0"/>
                <w:sz w:val="24"/>
                <w:szCs w:val="24"/>
              </w:rPr>
            </w:pPr>
          </w:p>
        </w:tc>
        <w:tc>
          <w:tcPr>
            <w:tcW w:w="1050" w:type="dxa"/>
            <w:gridSpan w:val="2"/>
          </w:tcPr>
          <w:p w14:paraId="223F83FE">
            <w:pPr>
              <w:widowControl/>
              <w:adjustRightInd w:val="0"/>
              <w:snapToGrid w:val="0"/>
              <w:spacing w:line="360" w:lineRule="auto"/>
              <w:jc w:val="center"/>
              <w:rPr>
                <w:rFonts w:ascii="宋体" w:hAnsi="宋体"/>
                <w:kern w:val="0"/>
                <w:sz w:val="24"/>
                <w:szCs w:val="24"/>
              </w:rPr>
            </w:pPr>
          </w:p>
        </w:tc>
        <w:tc>
          <w:tcPr>
            <w:tcW w:w="1611" w:type="dxa"/>
            <w:vAlign w:val="center"/>
          </w:tcPr>
          <w:p w14:paraId="71CE5E5C">
            <w:pPr>
              <w:widowControl/>
              <w:adjustRightInd w:val="0"/>
              <w:snapToGrid w:val="0"/>
              <w:spacing w:line="360" w:lineRule="auto"/>
              <w:jc w:val="center"/>
              <w:rPr>
                <w:rFonts w:ascii="宋体" w:hAnsi="宋体"/>
                <w:kern w:val="0"/>
                <w:sz w:val="24"/>
                <w:szCs w:val="24"/>
              </w:rPr>
            </w:pPr>
          </w:p>
        </w:tc>
        <w:tc>
          <w:tcPr>
            <w:tcW w:w="1440" w:type="dxa"/>
            <w:vAlign w:val="center"/>
          </w:tcPr>
          <w:p w14:paraId="3950DFE5">
            <w:pPr>
              <w:widowControl/>
              <w:adjustRightInd w:val="0"/>
              <w:snapToGrid w:val="0"/>
              <w:spacing w:line="360" w:lineRule="auto"/>
              <w:jc w:val="center"/>
              <w:rPr>
                <w:rFonts w:ascii="宋体" w:hAnsi="宋体"/>
                <w:kern w:val="0"/>
                <w:sz w:val="24"/>
                <w:szCs w:val="24"/>
              </w:rPr>
            </w:pPr>
          </w:p>
        </w:tc>
        <w:tc>
          <w:tcPr>
            <w:tcW w:w="1440" w:type="dxa"/>
            <w:vAlign w:val="center"/>
          </w:tcPr>
          <w:p w14:paraId="2377839E">
            <w:pPr>
              <w:widowControl/>
              <w:adjustRightInd w:val="0"/>
              <w:snapToGrid w:val="0"/>
              <w:spacing w:line="360" w:lineRule="auto"/>
              <w:jc w:val="center"/>
              <w:rPr>
                <w:rFonts w:ascii="宋体" w:hAnsi="宋体"/>
                <w:kern w:val="0"/>
                <w:sz w:val="24"/>
                <w:szCs w:val="24"/>
              </w:rPr>
            </w:pPr>
          </w:p>
        </w:tc>
        <w:tc>
          <w:tcPr>
            <w:tcW w:w="1440" w:type="dxa"/>
            <w:vAlign w:val="center"/>
          </w:tcPr>
          <w:p w14:paraId="4D212BF2">
            <w:pPr>
              <w:widowControl/>
              <w:adjustRightInd w:val="0"/>
              <w:snapToGrid w:val="0"/>
              <w:spacing w:line="360" w:lineRule="auto"/>
              <w:jc w:val="center"/>
              <w:rPr>
                <w:rFonts w:ascii="宋体" w:hAnsi="宋体"/>
                <w:kern w:val="0"/>
                <w:sz w:val="24"/>
                <w:szCs w:val="24"/>
              </w:rPr>
            </w:pPr>
          </w:p>
        </w:tc>
        <w:tc>
          <w:tcPr>
            <w:tcW w:w="1621" w:type="dxa"/>
          </w:tcPr>
          <w:p w14:paraId="57FE4767">
            <w:pPr>
              <w:widowControl/>
              <w:adjustRightInd w:val="0"/>
              <w:snapToGrid w:val="0"/>
              <w:spacing w:line="360" w:lineRule="auto"/>
              <w:jc w:val="center"/>
              <w:rPr>
                <w:rFonts w:ascii="宋体" w:hAnsi="宋体"/>
                <w:kern w:val="0"/>
                <w:sz w:val="24"/>
                <w:szCs w:val="24"/>
              </w:rPr>
            </w:pPr>
          </w:p>
        </w:tc>
        <w:tc>
          <w:tcPr>
            <w:tcW w:w="3542" w:type="dxa"/>
            <w:gridSpan w:val="2"/>
            <w:vAlign w:val="center"/>
          </w:tcPr>
          <w:p w14:paraId="59E4A93E">
            <w:pPr>
              <w:widowControl/>
              <w:adjustRightInd w:val="0"/>
              <w:snapToGrid w:val="0"/>
              <w:spacing w:line="360" w:lineRule="auto"/>
              <w:jc w:val="center"/>
              <w:rPr>
                <w:rFonts w:ascii="宋体" w:hAnsi="宋体"/>
                <w:kern w:val="0"/>
                <w:sz w:val="24"/>
                <w:szCs w:val="24"/>
              </w:rPr>
            </w:pPr>
          </w:p>
        </w:tc>
      </w:tr>
      <w:tr w14:paraId="1953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26" w:type="dxa"/>
            <w:gridSpan w:val="2"/>
            <w:vAlign w:val="center"/>
          </w:tcPr>
          <w:p w14:paraId="440D8FCD">
            <w:pPr>
              <w:widowControl/>
              <w:adjustRightInd w:val="0"/>
              <w:snapToGrid w:val="0"/>
              <w:spacing w:line="360" w:lineRule="auto"/>
              <w:jc w:val="center"/>
              <w:rPr>
                <w:rFonts w:ascii="宋体" w:hAnsi="宋体"/>
                <w:kern w:val="0"/>
                <w:sz w:val="24"/>
                <w:szCs w:val="24"/>
              </w:rPr>
            </w:pPr>
          </w:p>
        </w:tc>
        <w:tc>
          <w:tcPr>
            <w:tcW w:w="1050" w:type="dxa"/>
            <w:gridSpan w:val="2"/>
          </w:tcPr>
          <w:p w14:paraId="59604852">
            <w:pPr>
              <w:widowControl/>
              <w:adjustRightInd w:val="0"/>
              <w:snapToGrid w:val="0"/>
              <w:spacing w:line="360" w:lineRule="auto"/>
              <w:jc w:val="center"/>
              <w:rPr>
                <w:rFonts w:ascii="宋体" w:hAnsi="宋体"/>
                <w:kern w:val="0"/>
                <w:sz w:val="24"/>
                <w:szCs w:val="24"/>
              </w:rPr>
            </w:pPr>
          </w:p>
        </w:tc>
        <w:tc>
          <w:tcPr>
            <w:tcW w:w="1611" w:type="dxa"/>
            <w:vAlign w:val="center"/>
          </w:tcPr>
          <w:p w14:paraId="39F63B55">
            <w:pPr>
              <w:widowControl/>
              <w:adjustRightInd w:val="0"/>
              <w:snapToGrid w:val="0"/>
              <w:spacing w:line="360" w:lineRule="auto"/>
              <w:jc w:val="center"/>
              <w:rPr>
                <w:rFonts w:ascii="宋体" w:hAnsi="宋体"/>
                <w:kern w:val="0"/>
                <w:sz w:val="24"/>
                <w:szCs w:val="24"/>
              </w:rPr>
            </w:pPr>
          </w:p>
        </w:tc>
        <w:tc>
          <w:tcPr>
            <w:tcW w:w="1440" w:type="dxa"/>
            <w:vAlign w:val="center"/>
          </w:tcPr>
          <w:p w14:paraId="68086104">
            <w:pPr>
              <w:widowControl/>
              <w:adjustRightInd w:val="0"/>
              <w:snapToGrid w:val="0"/>
              <w:spacing w:line="360" w:lineRule="auto"/>
              <w:jc w:val="center"/>
              <w:rPr>
                <w:rFonts w:ascii="宋体" w:hAnsi="宋体"/>
                <w:kern w:val="0"/>
                <w:sz w:val="24"/>
                <w:szCs w:val="24"/>
              </w:rPr>
            </w:pPr>
          </w:p>
        </w:tc>
        <w:tc>
          <w:tcPr>
            <w:tcW w:w="1440" w:type="dxa"/>
            <w:vAlign w:val="center"/>
          </w:tcPr>
          <w:p w14:paraId="3F9E7AE3">
            <w:pPr>
              <w:widowControl/>
              <w:adjustRightInd w:val="0"/>
              <w:snapToGrid w:val="0"/>
              <w:spacing w:line="360" w:lineRule="auto"/>
              <w:jc w:val="center"/>
              <w:rPr>
                <w:rFonts w:ascii="宋体" w:hAnsi="宋体"/>
                <w:kern w:val="0"/>
                <w:sz w:val="24"/>
                <w:szCs w:val="24"/>
              </w:rPr>
            </w:pPr>
          </w:p>
        </w:tc>
        <w:tc>
          <w:tcPr>
            <w:tcW w:w="1440" w:type="dxa"/>
            <w:vAlign w:val="center"/>
          </w:tcPr>
          <w:p w14:paraId="3D7F31E6">
            <w:pPr>
              <w:widowControl/>
              <w:adjustRightInd w:val="0"/>
              <w:snapToGrid w:val="0"/>
              <w:spacing w:line="360" w:lineRule="auto"/>
              <w:jc w:val="center"/>
              <w:rPr>
                <w:rFonts w:ascii="宋体" w:hAnsi="宋体"/>
                <w:kern w:val="0"/>
                <w:sz w:val="24"/>
                <w:szCs w:val="24"/>
              </w:rPr>
            </w:pPr>
          </w:p>
        </w:tc>
        <w:tc>
          <w:tcPr>
            <w:tcW w:w="1621" w:type="dxa"/>
          </w:tcPr>
          <w:p w14:paraId="272ECA02">
            <w:pPr>
              <w:widowControl/>
              <w:adjustRightInd w:val="0"/>
              <w:snapToGrid w:val="0"/>
              <w:spacing w:line="360" w:lineRule="auto"/>
              <w:jc w:val="center"/>
              <w:rPr>
                <w:rFonts w:ascii="宋体" w:hAnsi="宋体"/>
                <w:kern w:val="0"/>
                <w:sz w:val="24"/>
                <w:szCs w:val="24"/>
              </w:rPr>
            </w:pPr>
          </w:p>
        </w:tc>
        <w:tc>
          <w:tcPr>
            <w:tcW w:w="3542" w:type="dxa"/>
            <w:gridSpan w:val="2"/>
            <w:vAlign w:val="center"/>
          </w:tcPr>
          <w:p w14:paraId="467577EB">
            <w:pPr>
              <w:widowControl/>
              <w:adjustRightInd w:val="0"/>
              <w:snapToGrid w:val="0"/>
              <w:spacing w:line="360" w:lineRule="auto"/>
              <w:jc w:val="center"/>
              <w:rPr>
                <w:rFonts w:ascii="宋体" w:hAnsi="宋体"/>
                <w:kern w:val="0"/>
                <w:sz w:val="24"/>
                <w:szCs w:val="24"/>
              </w:rPr>
            </w:pPr>
          </w:p>
        </w:tc>
      </w:tr>
      <w:tr w14:paraId="70BF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26" w:type="dxa"/>
            <w:gridSpan w:val="2"/>
            <w:vAlign w:val="center"/>
          </w:tcPr>
          <w:p w14:paraId="1952F97C">
            <w:pPr>
              <w:widowControl/>
              <w:adjustRightInd w:val="0"/>
              <w:snapToGrid w:val="0"/>
              <w:spacing w:line="360" w:lineRule="auto"/>
              <w:jc w:val="center"/>
              <w:rPr>
                <w:rFonts w:ascii="宋体" w:hAnsi="宋体"/>
                <w:kern w:val="0"/>
                <w:sz w:val="24"/>
                <w:szCs w:val="24"/>
              </w:rPr>
            </w:pPr>
          </w:p>
        </w:tc>
        <w:tc>
          <w:tcPr>
            <w:tcW w:w="1050" w:type="dxa"/>
            <w:gridSpan w:val="2"/>
          </w:tcPr>
          <w:p w14:paraId="6A68071F">
            <w:pPr>
              <w:widowControl/>
              <w:adjustRightInd w:val="0"/>
              <w:snapToGrid w:val="0"/>
              <w:spacing w:line="360" w:lineRule="auto"/>
              <w:jc w:val="center"/>
              <w:rPr>
                <w:rFonts w:ascii="宋体" w:hAnsi="宋体"/>
                <w:kern w:val="0"/>
                <w:sz w:val="24"/>
                <w:szCs w:val="24"/>
              </w:rPr>
            </w:pPr>
          </w:p>
        </w:tc>
        <w:tc>
          <w:tcPr>
            <w:tcW w:w="1611" w:type="dxa"/>
            <w:vAlign w:val="center"/>
          </w:tcPr>
          <w:p w14:paraId="63B5EAAB">
            <w:pPr>
              <w:widowControl/>
              <w:adjustRightInd w:val="0"/>
              <w:snapToGrid w:val="0"/>
              <w:spacing w:line="360" w:lineRule="auto"/>
              <w:jc w:val="center"/>
              <w:rPr>
                <w:rFonts w:ascii="宋体" w:hAnsi="宋体"/>
                <w:kern w:val="0"/>
                <w:sz w:val="24"/>
                <w:szCs w:val="24"/>
              </w:rPr>
            </w:pPr>
          </w:p>
        </w:tc>
        <w:tc>
          <w:tcPr>
            <w:tcW w:w="1440" w:type="dxa"/>
            <w:vAlign w:val="center"/>
          </w:tcPr>
          <w:p w14:paraId="501F8B65">
            <w:pPr>
              <w:widowControl/>
              <w:adjustRightInd w:val="0"/>
              <w:snapToGrid w:val="0"/>
              <w:spacing w:line="360" w:lineRule="auto"/>
              <w:jc w:val="center"/>
              <w:rPr>
                <w:rFonts w:ascii="宋体" w:hAnsi="宋体"/>
                <w:kern w:val="0"/>
                <w:sz w:val="24"/>
                <w:szCs w:val="24"/>
              </w:rPr>
            </w:pPr>
          </w:p>
        </w:tc>
        <w:tc>
          <w:tcPr>
            <w:tcW w:w="1440" w:type="dxa"/>
            <w:vAlign w:val="center"/>
          </w:tcPr>
          <w:p w14:paraId="1CE212E1">
            <w:pPr>
              <w:widowControl/>
              <w:adjustRightInd w:val="0"/>
              <w:snapToGrid w:val="0"/>
              <w:spacing w:line="360" w:lineRule="auto"/>
              <w:jc w:val="center"/>
              <w:rPr>
                <w:rFonts w:ascii="宋体" w:hAnsi="宋体"/>
                <w:kern w:val="0"/>
                <w:sz w:val="24"/>
                <w:szCs w:val="24"/>
              </w:rPr>
            </w:pPr>
          </w:p>
        </w:tc>
        <w:tc>
          <w:tcPr>
            <w:tcW w:w="1440" w:type="dxa"/>
            <w:vAlign w:val="center"/>
          </w:tcPr>
          <w:p w14:paraId="7F9B677D">
            <w:pPr>
              <w:widowControl/>
              <w:adjustRightInd w:val="0"/>
              <w:snapToGrid w:val="0"/>
              <w:spacing w:line="360" w:lineRule="auto"/>
              <w:jc w:val="center"/>
              <w:rPr>
                <w:rFonts w:ascii="宋体" w:hAnsi="宋体"/>
                <w:kern w:val="0"/>
                <w:sz w:val="24"/>
                <w:szCs w:val="24"/>
              </w:rPr>
            </w:pPr>
          </w:p>
        </w:tc>
        <w:tc>
          <w:tcPr>
            <w:tcW w:w="1621" w:type="dxa"/>
          </w:tcPr>
          <w:p w14:paraId="3AB86D89">
            <w:pPr>
              <w:widowControl/>
              <w:adjustRightInd w:val="0"/>
              <w:snapToGrid w:val="0"/>
              <w:spacing w:line="360" w:lineRule="auto"/>
              <w:jc w:val="center"/>
              <w:rPr>
                <w:rFonts w:ascii="宋体" w:hAnsi="宋体"/>
                <w:kern w:val="0"/>
                <w:sz w:val="24"/>
                <w:szCs w:val="24"/>
              </w:rPr>
            </w:pPr>
          </w:p>
        </w:tc>
        <w:tc>
          <w:tcPr>
            <w:tcW w:w="3542" w:type="dxa"/>
            <w:gridSpan w:val="2"/>
            <w:vAlign w:val="center"/>
          </w:tcPr>
          <w:p w14:paraId="55349C93">
            <w:pPr>
              <w:widowControl/>
              <w:adjustRightInd w:val="0"/>
              <w:snapToGrid w:val="0"/>
              <w:spacing w:line="360" w:lineRule="auto"/>
              <w:jc w:val="center"/>
              <w:rPr>
                <w:rFonts w:ascii="宋体" w:hAnsi="宋体"/>
                <w:kern w:val="0"/>
                <w:sz w:val="24"/>
                <w:szCs w:val="24"/>
              </w:rPr>
            </w:pPr>
          </w:p>
        </w:tc>
      </w:tr>
      <w:tr w14:paraId="2F26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026" w:type="dxa"/>
            <w:gridSpan w:val="2"/>
            <w:vAlign w:val="center"/>
          </w:tcPr>
          <w:p w14:paraId="6C7B70B2">
            <w:pPr>
              <w:widowControl/>
              <w:adjustRightInd w:val="0"/>
              <w:snapToGrid w:val="0"/>
              <w:spacing w:line="360" w:lineRule="auto"/>
              <w:jc w:val="center"/>
              <w:rPr>
                <w:rFonts w:ascii="宋体" w:hAnsi="宋体"/>
                <w:kern w:val="0"/>
                <w:sz w:val="24"/>
                <w:szCs w:val="24"/>
              </w:rPr>
            </w:pPr>
            <w:r>
              <w:rPr>
                <w:rFonts w:ascii="宋体" w:hAnsi="宋体"/>
                <w:kern w:val="0"/>
                <w:sz w:val="24"/>
                <w:szCs w:val="24"/>
              </w:rPr>
              <w:t>合计</w:t>
            </w:r>
          </w:p>
        </w:tc>
        <w:tc>
          <w:tcPr>
            <w:tcW w:w="1050" w:type="dxa"/>
            <w:gridSpan w:val="2"/>
          </w:tcPr>
          <w:p w14:paraId="4E8C3DF6">
            <w:pPr>
              <w:widowControl/>
              <w:adjustRightInd w:val="0"/>
              <w:snapToGrid w:val="0"/>
              <w:spacing w:line="360" w:lineRule="auto"/>
              <w:jc w:val="center"/>
              <w:rPr>
                <w:rFonts w:ascii="宋体" w:hAnsi="宋体"/>
                <w:kern w:val="0"/>
                <w:sz w:val="24"/>
                <w:szCs w:val="24"/>
              </w:rPr>
            </w:pPr>
          </w:p>
        </w:tc>
        <w:tc>
          <w:tcPr>
            <w:tcW w:w="1611" w:type="dxa"/>
            <w:vAlign w:val="center"/>
          </w:tcPr>
          <w:p w14:paraId="145142B1">
            <w:pPr>
              <w:widowControl/>
              <w:adjustRightInd w:val="0"/>
              <w:snapToGrid w:val="0"/>
              <w:spacing w:line="360" w:lineRule="auto"/>
              <w:jc w:val="center"/>
              <w:rPr>
                <w:rFonts w:ascii="宋体" w:hAnsi="宋体"/>
                <w:kern w:val="0"/>
                <w:sz w:val="24"/>
                <w:szCs w:val="24"/>
              </w:rPr>
            </w:pPr>
          </w:p>
        </w:tc>
        <w:tc>
          <w:tcPr>
            <w:tcW w:w="1440" w:type="dxa"/>
            <w:vAlign w:val="center"/>
          </w:tcPr>
          <w:p w14:paraId="4D0D6E4C">
            <w:pPr>
              <w:widowControl/>
              <w:adjustRightInd w:val="0"/>
              <w:snapToGrid w:val="0"/>
              <w:spacing w:line="360" w:lineRule="auto"/>
              <w:jc w:val="center"/>
              <w:rPr>
                <w:rFonts w:ascii="宋体" w:hAnsi="宋体"/>
                <w:kern w:val="0"/>
                <w:sz w:val="24"/>
                <w:szCs w:val="24"/>
              </w:rPr>
            </w:pPr>
          </w:p>
        </w:tc>
        <w:tc>
          <w:tcPr>
            <w:tcW w:w="1440" w:type="dxa"/>
            <w:vAlign w:val="center"/>
          </w:tcPr>
          <w:p w14:paraId="228B3638">
            <w:pPr>
              <w:widowControl/>
              <w:adjustRightInd w:val="0"/>
              <w:snapToGrid w:val="0"/>
              <w:spacing w:line="360" w:lineRule="auto"/>
              <w:jc w:val="center"/>
              <w:rPr>
                <w:rFonts w:ascii="宋体" w:hAnsi="宋体"/>
                <w:kern w:val="0"/>
                <w:sz w:val="24"/>
                <w:szCs w:val="24"/>
              </w:rPr>
            </w:pPr>
          </w:p>
        </w:tc>
        <w:tc>
          <w:tcPr>
            <w:tcW w:w="1440" w:type="dxa"/>
            <w:vAlign w:val="center"/>
          </w:tcPr>
          <w:p w14:paraId="27A5D0E7">
            <w:pPr>
              <w:widowControl/>
              <w:adjustRightInd w:val="0"/>
              <w:snapToGrid w:val="0"/>
              <w:spacing w:line="360" w:lineRule="auto"/>
              <w:jc w:val="center"/>
              <w:rPr>
                <w:rFonts w:ascii="宋体" w:hAnsi="宋体"/>
                <w:kern w:val="0"/>
                <w:sz w:val="24"/>
                <w:szCs w:val="24"/>
              </w:rPr>
            </w:pPr>
          </w:p>
        </w:tc>
        <w:tc>
          <w:tcPr>
            <w:tcW w:w="1621" w:type="dxa"/>
          </w:tcPr>
          <w:p w14:paraId="75CC847D">
            <w:pPr>
              <w:widowControl/>
              <w:adjustRightInd w:val="0"/>
              <w:snapToGrid w:val="0"/>
              <w:spacing w:line="360" w:lineRule="auto"/>
              <w:jc w:val="center"/>
              <w:rPr>
                <w:rFonts w:ascii="宋体" w:hAnsi="宋体"/>
                <w:kern w:val="0"/>
                <w:sz w:val="24"/>
                <w:szCs w:val="24"/>
              </w:rPr>
            </w:pPr>
          </w:p>
        </w:tc>
        <w:tc>
          <w:tcPr>
            <w:tcW w:w="3542" w:type="dxa"/>
            <w:gridSpan w:val="2"/>
            <w:vAlign w:val="center"/>
          </w:tcPr>
          <w:p w14:paraId="4BB7DB8E">
            <w:pPr>
              <w:widowControl/>
              <w:adjustRightInd w:val="0"/>
              <w:snapToGrid w:val="0"/>
              <w:spacing w:line="360" w:lineRule="auto"/>
              <w:jc w:val="center"/>
              <w:rPr>
                <w:rFonts w:ascii="宋体" w:hAnsi="宋体"/>
                <w:kern w:val="0"/>
                <w:sz w:val="24"/>
                <w:szCs w:val="24"/>
              </w:rPr>
            </w:pPr>
          </w:p>
        </w:tc>
      </w:tr>
      <w:tr w14:paraId="2CEE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86" w:hRule="atLeast"/>
        </w:trPr>
        <w:tc>
          <w:tcPr>
            <w:tcW w:w="1440" w:type="dxa"/>
          </w:tcPr>
          <w:p w14:paraId="038CE82E">
            <w:pPr>
              <w:widowControl/>
              <w:adjustRightInd w:val="0"/>
              <w:snapToGrid w:val="0"/>
              <w:spacing w:line="360" w:lineRule="auto"/>
              <w:jc w:val="left"/>
              <w:rPr>
                <w:rFonts w:hint="eastAsia" w:ascii="宋体" w:hAnsi="宋体"/>
                <w:kern w:val="0"/>
                <w:sz w:val="24"/>
                <w:szCs w:val="24"/>
              </w:rPr>
            </w:pPr>
          </w:p>
        </w:tc>
        <w:tc>
          <w:tcPr>
            <w:tcW w:w="1440" w:type="dxa"/>
            <w:gridSpan w:val="2"/>
          </w:tcPr>
          <w:p w14:paraId="283C38E8">
            <w:pPr>
              <w:widowControl/>
              <w:adjustRightInd w:val="0"/>
              <w:snapToGrid w:val="0"/>
              <w:spacing w:line="360" w:lineRule="auto"/>
              <w:jc w:val="left"/>
              <w:rPr>
                <w:rFonts w:hint="eastAsia" w:ascii="宋体" w:hAnsi="宋体"/>
                <w:kern w:val="0"/>
                <w:sz w:val="24"/>
                <w:szCs w:val="24"/>
              </w:rPr>
            </w:pPr>
          </w:p>
        </w:tc>
        <w:tc>
          <w:tcPr>
            <w:tcW w:w="11288" w:type="dxa"/>
            <w:gridSpan w:val="7"/>
          </w:tcPr>
          <w:p w14:paraId="23049AB0">
            <w:pPr>
              <w:widowControl/>
              <w:adjustRightInd w:val="0"/>
              <w:snapToGrid w:val="0"/>
              <w:spacing w:line="360" w:lineRule="auto"/>
              <w:jc w:val="left"/>
              <w:rPr>
                <w:rFonts w:ascii="宋体" w:hAnsi="宋体"/>
                <w:kern w:val="0"/>
                <w:sz w:val="24"/>
                <w:szCs w:val="24"/>
              </w:rPr>
            </w:pPr>
            <w:r>
              <w:rPr>
                <w:rFonts w:hint="eastAsia" w:ascii="宋体" w:hAnsi="宋体"/>
                <w:kern w:val="0"/>
                <w:sz w:val="24"/>
                <w:szCs w:val="24"/>
              </w:rPr>
              <w:t>投标总报价（大写）（含税价）：</w:t>
            </w:r>
          </w:p>
        </w:tc>
      </w:tr>
      <w:tr w14:paraId="6A3A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86" w:hRule="atLeast"/>
        </w:trPr>
        <w:tc>
          <w:tcPr>
            <w:tcW w:w="1440" w:type="dxa"/>
          </w:tcPr>
          <w:p w14:paraId="284F0F82">
            <w:pPr>
              <w:widowControl/>
              <w:adjustRightInd w:val="0"/>
              <w:snapToGrid w:val="0"/>
              <w:spacing w:before="20" w:after="20"/>
              <w:ind w:firstLine="632" w:firstLineChars="300"/>
              <w:rPr>
                <w:rFonts w:hint="eastAsia" w:ascii="宋体" w:hAnsi="宋体"/>
                <w:b/>
                <w:color w:val="FF0000"/>
                <w:kern w:val="0"/>
                <w:szCs w:val="21"/>
                <w:lang w:val="en-US" w:eastAsia="zh-CN"/>
              </w:rPr>
            </w:pPr>
          </w:p>
        </w:tc>
        <w:tc>
          <w:tcPr>
            <w:tcW w:w="1440" w:type="dxa"/>
            <w:gridSpan w:val="2"/>
          </w:tcPr>
          <w:p w14:paraId="05C1EE21">
            <w:pPr>
              <w:widowControl/>
              <w:adjustRightInd w:val="0"/>
              <w:snapToGrid w:val="0"/>
              <w:spacing w:before="20" w:after="20"/>
              <w:ind w:firstLine="632" w:firstLineChars="300"/>
              <w:rPr>
                <w:rFonts w:hint="eastAsia" w:ascii="宋体" w:hAnsi="宋体"/>
                <w:b/>
                <w:color w:val="FF0000"/>
                <w:kern w:val="0"/>
                <w:szCs w:val="21"/>
                <w:lang w:val="en-US" w:eastAsia="zh-CN"/>
              </w:rPr>
            </w:pPr>
          </w:p>
        </w:tc>
        <w:tc>
          <w:tcPr>
            <w:tcW w:w="11288" w:type="dxa"/>
            <w:gridSpan w:val="7"/>
          </w:tcPr>
          <w:p w14:paraId="7272DF19">
            <w:pPr>
              <w:widowControl/>
              <w:adjustRightInd w:val="0"/>
              <w:snapToGrid w:val="0"/>
              <w:spacing w:before="20" w:after="20"/>
              <w:rPr>
                <w:rFonts w:hint="eastAsia" w:ascii="宋体" w:hAnsi="宋体" w:eastAsia="宋体"/>
                <w:b/>
                <w:color w:val="FF0000"/>
                <w:kern w:val="0"/>
                <w:szCs w:val="21"/>
                <w:lang w:eastAsia="zh-CN"/>
              </w:rPr>
            </w:pPr>
            <w:r>
              <w:rPr>
                <w:rFonts w:hint="eastAsia" w:ascii="宋体" w:hAnsi="宋体"/>
                <w:b/>
                <w:color w:val="FF0000"/>
                <w:kern w:val="0"/>
                <w:szCs w:val="21"/>
              </w:rPr>
              <w:t>备注：</w:t>
            </w:r>
            <w:r>
              <w:rPr>
                <w:rFonts w:hint="eastAsia" w:ascii="宋体" w:hAnsi="宋体"/>
                <w:b/>
                <w:color w:val="FF0000"/>
                <w:kern w:val="0"/>
                <w:szCs w:val="21"/>
                <w:highlight w:val="yellow"/>
                <w:lang w:val="en-US" w:eastAsia="zh-CN"/>
              </w:rPr>
              <w:t>1</w:t>
            </w:r>
            <w:r>
              <w:rPr>
                <w:rFonts w:hint="eastAsia" w:ascii="宋体" w:hAnsi="宋体"/>
                <w:b/>
                <w:color w:val="FF0000"/>
                <w:kern w:val="0"/>
                <w:szCs w:val="21"/>
                <w:highlight w:val="yellow"/>
              </w:rPr>
              <w:t>.投标报价为</w:t>
            </w:r>
            <w:r>
              <w:rPr>
                <w:rFonts w:hint="eastAsia" w:ascii="宋体" w:hAnsi="宋体"/>
                <w:b/>
                <w:color w:val="FF0000"/>
                <w:kern w:val="0"/>
                <w:szCs w:val="21"/>
                <w:highlight w:val="yellow"/>
                <w:u w:val="single"/>
              </w:rPr>
              <w:t>含税价格</w:t>
            </w:r>
            <w:r>
              <w:rPr>
                <w:rFonts w:hint="eastAsia" w:ascii="宋体" w:hAnsi="宋体"/>
                <w:b/>
                <w:color w:val="FF0000"/>
                <w:kern w:val="0"/>
                <w:szCs w:val="21"/>
                <w:highlight w:val="yellow"/>
              </w:rPr>
              <w:t>；</w:t>
            </w:r>
            <w:r>
              <w:rPr>
                <w:rFonts w:hint="eastAsia" w:ascii="宋体" w:hAnsi="宋体"/>
                <w:b/>
                <w:color w:val="FF0000"/>
                <w:kern w:val="0"/>
                <w:szCs w:val="21"/>
                <w:highlight w:val="yellow"/>
                <w:u w:val="single"/>
              </w:rPr>
              <w:t>（为含增值税、含运费）</w:t>
            </w:r>
            <w:r>
              <w:rPr>
                <w:rFonts w:hint="eastAsia" w:ascii="宋体" w:hAnsi="宋体"/>
                <w:b/>
                <w:color w:val="FF0000"/>
                <w:kern w:val="0"/>
                <w:szCs w:val="21"/>
                <w:highlight w:val="yellow"/>
                <w:u w:val="single"/>
                <w:lang w:eastAsia="zh-CN"/>
              </w:rPr>
              <w:t>（</w:t>
            </w:r>
            <w:r>
              <w:rPr>
                <w:rFonts w:hint="eastAsia" w:ascii="宋体" w:hAnsi="宋体"/>
                <w:b/>
                <w:color w:val="FF0000"/>
                <w:kern w:val="0"/>
                <w:szCs w:val="21"/>
                <w:highlight w:val="yellow"/>
                <w:u w:val="single"/>
                <w:lang w:val="en-US" w:eastAsia="zh-CN"/>
              </w:rPr>
              <w:t>必须填写税率，</w:t>
            </w:r>
            <w:r>
              <w:rPr>
                <w:rFonts w:hint="eastAsia" w:ascii="宋体" w:hAnsi="宋体"/>
                <w:b/>
                <w:color w:val="FF0000"/>
                <w:kern w:val="0"/>
                <w:szCs w:val="21"/>
                <w:highlight w:val="yellow"/>
                <w:u w:val="single"/>
                <w:lang w:eastAsia="zh-CN"/>
              </w:rPr>
              <w:t>以</w:t>
            </w:r>
            <w:r>
              <w:rPr>
                <w:rFonts w:hint="eastAsia" w:ascii="宋体" w:hAnsi="宋体"/>
                <w:b/>
                <w:color w:val="FF0000"/>
                <w:kern w:val="0"/>
                <w:szCs w:val="21"/>
                <w:highlight w:val="yellow"/>
                <w:u w:val="single"/>
                <w:lang w:val="en-US" w:eastAsia="zh-CN"/>
              </w:rPr>
              <w:t>实际税率</w:t>
            </w:r>
            <w:r>
              <w:rPr>
                <w:rFonts w:hint="eastAsia" w:ascii="宋体" w:hAnsi="宋体"/>
                <w:b/>
                <w:color w:val="FF0000"/>
                <w:kern w:val="0"/>
                <w:szCs w:val="21"/>
                <w:highlight w:val="yellow"/>
                <w:u w:val="single"/>
                <w:lang w:eastAsia="zh-CN"/>
              </w:rPr>
              <w:t>为准）</w:t>
            </w:r>
          </w:p>
          <w:p w14:paraId="6CC8E3BD">
            <w:pPr>
              <w:widowControl/>
              <w:adjustRightInd w:val="0"/>
              <w:snapToGrid w:val="0"/>
              <w:spacing w:before="20" w:after="20"/>
              <w:ind w:firstLine="632" w:firstLineChars="300"/>
              <w:rPr>
                <w:rFonts w:ascii="宋体" w:hAnsi="宋体"/>
                <w:b/>
                <w:color w:val="FF0000"/>
                <w:kern w:val="0"/>
                <w:szCs w:val="21"/>
              </w:rPr>
            </w:pPr>
            <w:r>
              <w:rPr>
                <w:rFonts w:hint="eastAsia" w:ascii="宋体" w:hAnsi="宋体"/>
                <w:b/>
                <w:color w:val="FF0000"/>
                <w:kern w:val="0"/>
                <w:szCs w:val="21"/>
                <w:lang w:val="en-US" w:eastAsia="zh-CN"/>
              </w:rPr>
              <w:t>2</w:t>
            </w:r>
            <w:r>
              <w:rPr>
                <w:rFonts w:ascii="宋体" w:hAnsi="宋体"/>
                <w:b/>
                <w:color w:val="FF0000"/>
                <w:kern w:val="0"/>
                <w:szCs w:val="21"/>
              </w:rPr>
              <w:t>.</w:t>
            </w:r>
            <w:r>
              <w:rPr>
                <w:rFonts w:hint="eastAsia" w:ascii="宋体" w:hAnsi="宋体"/>
                <w:b/>
                <w:color w:val="FF0000"/>
                <w:kern w:val="0"/>
                <w:szCs w:val="21"/>
              </w:rPr>
              <w:t>此表格式作为投标人制作和填写投标一览表的主要参照依据，</w:t>
            </w:r>
            <w:r>
              <w:rPr>
                <w:rFonts w:hint="eastAsia" w:ascii="宋体" w:hAnsi="宋体"/>
                <w:b/>
                <w:color w:val="FF0000"/>
                <w:kern w:val="0"/>
                <w:szCs w:val="21"/>
                <w:highlight w:val="yellow"/>
              </w:rPr>
              <w:t>投标人可根据项目实际情况扩展、完善</w:t>
            </w:r>
            <w:r>
              <w:rPr>
                <w:rFonts w:hint="eastAsia" w:ascii="宋体" w:hAnsi="宋体"/>
                <w:b/>
                <w:color w:val="FF0000"/>
                <w:kern w:val="0"/>
                <w:szCs w:val="21"/>
              </w:rPr>
              <w:t>。</w:t>
            </w:r>
          </w:p>
        </w:tc>
      </w:tr>
    </w:tbl>
    <w:p w14:paraId="2DCE3D1F">
      <w:pPr>
        <w:spacing w:line="360" w:lineRule="auto"/>
        <w:jc w:val="left"/>
        <w:rPr>
          <w:rFonts w:ascii="宋体" w:hAnsi="宋体"/>
          <w:color w:val="FF0000"/>
          <w:sz w:val="24"/>
          <w:szCs w:val="24"/>
        </w:rPr>
      </w:pPr>
    </w:p>
    <w:p w14:paraId="286F0CFB">
      <w:pPr>
        <w:spacing w:line="360" w:lineRule="auto"/>
        <w:jc w:val="left"/>
        <w:rPr>
          <w:rFonts w:ascii="宋体" w:hAnsi="宋体"/>
          <w:color w:val="FF0000"/>
          <w:sz w:val="24"/>
          <w:szCs w:val="24"/>
        </w:rPr>
      </w:pPr>
      <w:r>
        <w:rPr>
          <w:rFonts w:ascii="宋体" w:hAnsi="宋体"/>
          <w:color w:val="FF0000"/>
          <w:sz w:val="24"/>
          <w:szCs w:val="24"/>
        </w:rPr>
        <w:t>投标</w:t>
      </w:r>
      <w:r>
        <w:rPr>
          <w:rFonts w:hint="eastAsia" w:ascii="宋体" w:hAnsi="宋体"/>
          <w:color w:val="FF0000"/>
          <w:sz w:val="24"/>
          <w:szCs w:val="24"/>
        </w:rPr>
        <w:t>授权代表签字：</w:t>
      </w:r>
    </w:p>
    <w:p w14:paraId="1F16CD53">
      <w:pPr>
        <w:spacing w:line="360" w:lineRule="auto"/>
        <w:jc w:val="left"/>
        <w:rPr>
          <w:rFonts w:ascii="宋体" w:hAnsi="宋体"/>
          <w:color w:val="FF0000"/>
          <w:sz w:val="24"/>
          <w:szCs w:val="24"/>
        </w:rPr>
      </w:pPr>
    </w:p>
    <w:p w14:paraId="09D07EC1">
      <w:pPr>
        <w:spacing w:line="360" w:lineRule="auto"/>
        <w:jc w:val="left"/>
        <w:rPr>
          <w:rFonts w:ascii="宋体" w:hAnsi="宋体"/>
          <w:sz w:val="24"/>
          <w:szCs w:val="24"/>
        </w:rPr>
      </w:pPr>
      <w:r>
        <w:rPr>
          <w:rFonts w:hint="eastAsia" w:ascii="宋体" w:hAnsi="宋体"/>
          <w:color w:val="FF0000"/>
          <w:sz w:val="24"/>
          <w:szCs w:val="24"/>
        </w:rPr>
        <w:t>投标单位（盖章）：</w:t>
      </w:r>
      <w:r>
        <w:rPr>
          <w:rFonts w:ascii="宋体" w:hAnsi="宋体"/>
          <w:sz w:val="24"/>
          <w:szCs w:val="24"/>
        </w:rPr>
        <w:t xml:space="preserve">    </w:t>
      </w:r>
    </w:p>
    <w:p w14:paraId="416A01EF">
      <w:pPr>
        <w:spacing w:line="360" w:lineRule="auto"/>
        <w:jc w:val="left"/>
        <w:rPr>
          <w:rFonts w:ascii="宋体" w:hAnsi="宋体"/>
          <w:sz w:val="24"/>
          <w:szCs w:val="24"/>
        </w:rPr>
      </w:pPr>
    </w:p>
    <w:p w14:paraId="2D47E0BF">
      <w:pPr>
        <w:keepNext/>
        <w:keepLines/>
        <w:adjustRightInd w:val="0"/>
        <w:snapToGrid w:val="0"/>
        <w:spacing w:line="360" w:lineRule="auto"/>
        <w:jc w:val="center"/>
        <w:outlineLvl w:val="1"/>
        <w:rPr>
          <w:rFonts w:ascii="等线" w:hAnsi="等线" w:eastAsia="等线"/>
          <w:color w:val="FF0000"/>
          <w:kern w:val="0"/>
          <w:sz w:val="28"/>
        </w:rPr>
      </w:pPr>
      <w:r>
        <w:rPr>
          <w:rFonts w:hint="eastAsia" w:ascii="等线" w:hAnsi="等线" w:eastAsia="等线"/>
          <w:bCs/>
          <w:color w:val="FF0000"/>
          <w:kern w:val="0"/>
          <w:sz w:val="28"/>
        </w:rPr>
        <w:t>三、分项报价表</w:t>
      </w:r>
    </w:p>
    <w:p w14:paraId="76544DBC">
      <w:pPr>
        <w:spacing w:line="360" w:lineRule="auto"/>
        <w:rPr>
          <w:rFonts w:ascii="宋体" w:hAnsi="宋体"/>
          <w:color w:val="FF0000"/>
          <w:sz w:val="24"/>
          <w:szCs w:val="24"/>
        </w:rPr>
      </w:pPr>
      <w:r>
        <w:rPr>
          <w:rFonts w:hint="eastAsia" w:ascii="宋体" w:hAnsi="宋体"/>
          <w:color w:val="FF0000"/>
          <w:sz w:val="24"/>
          <w:szCs w:val="24"/>
        </w:rPr>
        <w:t xml:space="preserve">投标人名称：____________                                                           </w:t>
      </w:r>
    </w:p>
    <w:tbl>
      <w:tblPr>
        <w:tblStyle w:val="36"/>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3735"/>
        <w:gridCol w:w="3255"/>
        <w:gridCol w:w="5055"/>
      </w:tblGrid>
      <w:tr w14:paraId="2A42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1267" w:type="dxa"/>
            <w:noWrap w:val="0"/>
            <w:vAlign w:val="center"/>
          </w:tcPr>
          <w:p w14:paraId="34D8F51F">
            <w:pPr>
              <w:spacing w:after="120" w:line="360" w:lineRule="auto"/>
              <w:jc w:val="center"/>
              <w:rPr>
                <w:bCs/>
                <w:sz w:val="24"/>
              </w:rPr>
            </w:pPr>
            <w:r>
              <w:rPr>
                <w:rFonts w:hint="eastAsia"/>
                <w:bCs/>
                <w:sz w:val="24"/>
              </w:rPr>
              <w:t>序号</w:t>
            </w:r>
          </w:p>
        </w:tc>
        <w:tc>
          <w:tcPr>
            <w:tcW w:w="3735" w:type="dxa"/>
            <w:noWrap w:val="0"/>
            <w:vAlign w:val="center"/>
          </w:tcPr>
          <w:p w14:paraId="21607084">
            <w:pPr>
              <w:spacing w:after="120" w:line="360" w:lineRule="auto"/>
              <w:jc w:val="center"/>
              <w:rPr>
                <w:rFonts w:hint="eastAsia" w:eastAsia="宋体"/>
                <w:bCs/>
                <w:sz w:val="24"/>
                <w:lang w:eastAsia="zh-CN"/>
              </w:rPr>
            </w:pPr>
            <w:r>
              <w:rPr>
                <w:rFonts w:hint="eastAsia"/>
                <w:bCs/>
                <w:sz w:val="24"/>
                <w:lang w:eastAsia="zh-CN"/>
              </w:rPr>
              <w:t>名称</w:t>
            </w:r>
          </w:p>
        </w:tc>
        <w:tc>
          <w:tcPr>
            <w:tcW w:w="3255" w:type="dxa"/>
            <w:noWrap w:val="0"/>
            <w:vAlign w:val="center"/>
          </w:tcPr>
          <w:p w14:paraId="4F1BAFCA">
            <w:pPr>
              <w:spacing w:after="120" w:line="360" w:lineRule="auto"/>
              <w:jc w:val="center"/>
              <w:rPr>
                <w:bCs/>
                <w:sz w:val="24"/>
              </w:rPr>
            </w:pPr>
            <w:r>
              <w:rPr>
                <w:rFonts w:hint="eastAsia"/>
                <w:bCs/>
                <w:sz w:val="24"/>
              </w:rPr>
              <w:t>报价</w:t>
            </w:r>
            <w:r>
              <w:rPr>
                <w:bCs/>
                <w:sz w:val="24"/>
              </w:rPr>
              <w:t>（元）</w:t>
            </w:r>
          </w:p>
        </w:tc>
        <w:tc>
          <w:tcPr>
            <w:tcW w:w="5055" w:type="dxa"/>
            <w:noWrap w:val="0"/>
            <w:vAlign w:val="center"/>
          </w:tcPr>
          <w:p w14:paraId="645ACD92">
            <w:pPr>
              <w:spacing w:after="120" w:line="360" w:lineRule="auto"/>
              <w:jc w:val="center"/>
              <w:rPr>
                <w:bCs/>
                <w:sz w:val="24"/>
              </w:rPr>
            </w:pPr>
            <w:r>
              <w:rPr>
                <w:bCs/>
                <w:sz w:val="24"/>
              </w:rPr>
              <w:t>备注</w:t>
            </w:r>
          </w:p>
        </w:tc>
      </w:tr>
      <w:tr w14:paraId="5881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1267" w:type="dxa"/>
            <w:noWrap w:val="0"/>
            <w:vAlign w:val="center"/>
          </w:tcPr>
          <w:p w14:paraId="3DDF71D6">
            <w:pPr>
              <w:spacing w:after="120" w:line="360" w:lineRule="auto"/>
              <w:jc w:val="center"/>
              <w:rPr>
                <w:bCs/>
                <w:sz w:val="24"/>
              </w:rPr>
            </w:pPr>
            <w:r>
              <w:rPr>
                <w:rFonts w:hint="eastAsia"/>
                <w:bCs/>
                <w:sz w:val="24"/>
              </w:rPr>
              <w:t>1</w:t>
            </w:r>
          </w:p>
        </w:tc>
        <w:tc>
          <w:tcPr>
            <w:tcW w:w="3735" w:type="dxa"/>
            <w:noWrap w:val="0"/>
            <w:vAlign w:val="center"/>
          </w:tcPr>
          <w:p w14:paraId="1C0D6300">
            <w:pPr>
              <w:spacing w:after="120" w:line="360" w:lineRule="auto"/>
              <w:jc w:val="center"/>
              <w:rPr>
                <w:bCs/>
                <w:sz w:val="24"/>
              </w:rPr>
            </w:pPr>
          </w:p>
        </w:tc>
        <w:tc>
          <w:tcPr>
            <w:tcW w:w="3255" w:type="dxa"/>
            <w:noWrap w:val="0"/>
            <w:vAlign w:val="center"/>
          </w:tcPr>
          <w:p w14:paraId="57A38822">
            <w:pPr>
              <w:spacing w:after="120" w:line="360" w:lineRule="auto"/>
              <w:ind w:left="420" w:leftChars="200"/>
              <w:jc w:val="center"/>
              <w:rPr>
                <w:sz w:val="24"/>
              </w:rPr>
            </w:pPr>
          </w:p>
        </w:tc>
        <w:tc>
          <w:tcPr>
            <w:tcW w:w="5055" w:type="dxa"/>
            <w:noWrap w:val="0"/>
            <w:vAlign w:val="center"/>
          </w:tcPr>
          <w:p w14:paraId="31DC505F">
            <w:pPr>
              <w:spacing w:after="120" w:line="360" w:lineRule="auto"/>
              <w:jc w:val="center"/>
              <w:rPr>
                <w:sz w:val="24"/>
              </w:rPr>
            </w:pPr>
          </w:p>
        </w:tc>
      </w:tr>
      <w:tr w14:paraId="36A3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14:paraId="0D5D217A">
            <w:pPr>
              <w:spacing w:after="120" w:line="360" w:lineRule="auto"/>
              <w:jc w:val="center"/>
              <w:rPr>
                <w:bCs/>
                <w:sz w:val="24"/>
              </w:rPr>
            </w:pPr>
            <w:r>
              <w:rPr>
                <w:rFonts w:hint="eastAsia"/>
                <w:bCs/>
                <w:sz w:val="24"/>
              </w:rPr>
              <w:t>2</w:t>
            </w:r>
          </w:p>
        </w:tc>
        <w:tc>
          <w:tcPr>
            <w:tcW w:w="3735" w:type="dxa"/>
            <w:noWrap w:val="0"/>
            <w:vAlign w:val="center"/>
          </w:tcPr>
          <w:p w14:paraId="7D454DFE">
            <w:pPr>
              <w:spacing w:after="120" w:line="360" w:lineRule="auto"/>
              <w:jc w:val="center"/>
              <w:rPr>
                <w:rFonts w:hint="eastAsia"/>
                <w:bCs/>
                <w:sz w:val="24"/>
              </w:rPr>
            </w:pPr>
          </w:p>
        </w:tc>
        <w:tc>
          <w:tcPr>
            <w:tcW w:w="3255" w:type="dxa"/>
            <w:noWrap w:val="0"/>
            <w:vAlign w:val="center"/>
          </w:tcPr>
          <w:p w14:paraId="39A1731E">
            <w:pPr>
              <w:spacing w:after="120" w:line="360" w:lineRule="auto"/>
              <w:ind w:left="420" w:leftChars="200"/>
              <w:jc w:val="center"/>
              <w:rPr>
                <w:sz w:val="24"/>
              </w:rPr>
            </w:pPr>
          </w:p>
        </w:tc>
        <w:tc>
          <w:tcPr>
            <w:tcW w:w="5055" w:type="dxa"/>
            <w:noWrap w:val="0"/>
            <w:vAlign w:val="center"/>
          </w:tcPr>
          <w:p w14:paraId="13A5E783">
            <w:pPr>
              <w:spacing w:after="120" w:line="360" w:lineRule="auto"/>
              <w:jc w:val="center"/>
              <w:rPr>
                <w:sz w:val="24"/>
              </w:rPr>
            </w:pPr>
          </w:p>
        </w:tc>
      </w:tr>
      <w:tr w14:paraId="23A8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14:paraId="66EB417D">
            <w:pPr>
              <w:spacing w:after="120" w:line="360" w:lineRule="auto"/>
              <w:jc w:val="center"/>
              <w:rPr>
                <w:bCs/>
                <w:sz w:val="24"/>
              </w:rPr>
            </w:pPr>
            <w:r>
              <w:rPr>
                <w:rFonts w:hint="eastAsia"/>
                <w:bCs/>
                <w:sz w:val="24"/>
              </w:rPr>
              <w:t>3</w:t>
            </w:r>
          </w:p>
        </w:tc>
        <w:tc>
          <w:tcPr>
            <w:tcW w:w="3735" w:type="dxa"/>
            <w:noWrap w:val="0"/>
            <w:vAlign w:val="center"/>
          </w:tcPr>
          <w:p w14:paraId="57961E97">
            <w:pPr>
              <w:spacing w:after="120" w:line="360" w:lineRule="auto"/>
              <w:jc w:val="center"/>
              <w:rPr>
                <w:bCs/>
                <w:sz w:val="24"/>
              </w:rPr>
            </w:pPr>
          </w:p>
        </w:tc>
        <w:tc>
          <w:tcPr>
            <w:tcW w:w="3255" w:type="dxa"/>
            <w:noWrap w:val="0"/>
            <w:vAlign w:val="center"/>
          </w:tcPr>
          <w:p w14:paraId="5FFA25C4">
            <w:pPr>
              <w:spacing w:after="120" w:line="360" w:lineRule="auto"/>
              <w:ind w:left="420" w:leftChars="200"/>
              <w:jc w:val="center"/>
              <w:rPr>
                <w:sz w:val="24"/>
              </w:rPr>
            </w:pPr>
          </w:p>
        </w:tc>
        <w:tc>
          <w:tcPr>
            <w:tcW w:w="5055" w:type="dxa"/>
            <w:noWrap w:val="0"/>
            <w:vAlign w:val="center"/>
          </w:tcPr>
          <w:p w14:paraId="06754896">
            <w:pPr>
              <w:spacing w:after="120" w:line="360" w:lineRule="auto"/>
              <w:jc w:val="center"/>
              <w:rPr>
                <w:sz w:val="24"/>
              </w:rPr>
            </w:pPr>
          </w:p>
        </w:tc>
      </w:tr>
      <w:tr w14:paraId="0396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14:paraId="12D73B48">
            <w:pPr>
              <w:spacing w:after="120" w:line="360" w:lineRule="auto"/>
              <w:jc w:val="center"/>
              <w:rPr>
                <w:rFonts w:hint="eastAsia"/>
                <w:bCs/>
                <w:sz w:val="24"/>
              </w:rPr>
            </w:pPr>
            <w:r>
              <w:rPr>
                <w:rFonts w:hint="eastAsia"/>
                <w:bCs/>
                <w:sz w:val="24"/>
              </w:rPr>
              <w:t>4</w:t>
            </w:r>
          </w:p>
        </w:tc>
        <w:tc>
          <w:tcPr>
            <w:tcW w:w="3735" w:type="dxa"/>
            <w:noWrap w:val="0"/>
            <w:vAlign w:val="center"/>
          </w:tcPr>
          <w:p w14:paraId="03A88DC1">
            <w:pPr>
              <w:spacing w:after="120" w:line="360" w:lineRule="auto"/>
              <w:jc w:val="center"/>
              <w:rPr>
                <w:bCs/>
                <w:sz w:val="24"/>
              </w:rPr>
            </w:pPr>
          </w:p>
        </w:tc>
        <w:tc>
          <w:tcPr>
            <w:tcW w:w="3255" w:type="dxa"/>
            <w:noWrap w:val="0"/>
            <w:vAlign w:val="center"/>
          </w:tcPr>
          <w:p w14:paraId="0C7393A0">
            <w:pPr>
              <w:spacing w:after="120" w:line="360" w:lineRule="auto"/>
              <w:ind w:left="420" w:leftChars="200"/>
              <w:jc w:val="center"/>
              <w:rPr>
                <w:sz w:val="24"/>
              </w:rPr>
            </w:pPr>
          </w:p>
        </w:tc>
        <w:tc>
          <w:tcPr>
            <w:tcW w:w="5055" w:type="dxa"/>
            <w:noWrap w:val="0"/>
            <w:vAlign w:val="center"/>
          </w:tcPr>
          <w:p w14:paraId="7E92C1B0">
            <w:pPr>
              <w:spacing w:after="120" w:line="360" w:lineRule="auto"/>
              <w:jc w:val="center"/>
              <w:rPr>
                <w:sz w:val="24"/>
              </w:rPr>
            </w:pPr>
          </w:p>
        </w:tc>
      </w:tr>
      <w:tr w14:paraId="7749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14:paraId="13D0620F">
            <w:pPr>
              <w:spacing w:after="120" w:line="360" w:lineRule="auto"/>
              <w:jc w:val="center"/>
              <w:rPr>
                <w:bCs/>
                <w:sz w:val="24"/>
              </w:rPr>
            </w:pPr>
            <w:r>
              <w:rPr>
                <w:rFonts w:hint="eastAsia"/>
                <w:bCs/>
                <w:sz w:val="24"/>
              </w:rPr>
              <w:t>5</w:t>
            </w:r>
          </w:p>
        </w:tc>
        <w:tc>
          <w:tcPr>
            <w:tcW w:w="3735" w:type="dxa"/>
            <w:noWrap w:val="0"/>
            <w:vAlign w:val="center"/>
          </w:tcPr>
          <w:p w14:paraId="49DDB6C1">
            <w:pPr>
              <w:spacing w:after="120" w:line="360" w:lineRule="auto"/>
              <w:jc w:val="center"/>
              <w:rPr>
                <w:bCs/>
                <w:sz w:val="24"/>
              </w:rPr>
            </w:pPr>
          </w:p>
        </w:tc>
        <w:tc>
          <w:tcPr>
            <w:tcW w:w="3255" w:type="dxa"/>
            <w:noWrap w:val="0"/>
            <w:vAlign w:val="center"/>
          </w:tcPr>
          <w:p w14:paraId="2C3F0F94">
            <w:pPr>
              <w:spacing w:after="120" w:line="360" w:lineRule="auto"/>
              <w:ind w:left="420" w:leftChars="200"/>
              <w:jc w:val="center"/>
              <w:rPr>
                <w:sz w:val="24"/>
              </w:rPr>
            </w:pPr>
          </w:p>
        </w:tc>
        <w:tc>
          <w:tcPr>
            <w:tcW w:w="5055" w:type="dxa"/>
            <w:noWrap w:val="0"/>
            <w:vAlign w:val="center"/>
          </w:tcPr>
          <w:p w14:paraId="398694C2">
            <w:pPr>
              <w:spacing w:after="120" w:line="360" w:lineRule="auto"/>
              <w:jc w:val="center"/>
              <w:rPr>
                <w:sz w:val="24"/>
              </w:rPr>
            </w:pPr>
          </w:p>
        </w:tc>
      </w:tr>
      <w:tr w14:paraId="6633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14:paraId="18802DF1">
            <w:pPr>
              <w:spacing w:after="120" w:line="360" w:lineRule="auto"/>
              <w:jc w:val="center"/>
              <w:rPr>
                <w:bCs/>
                <w:sz w:val="24"/>
              </w:rPr>
            </w:pPr>
            <w:r>
              <w:rPr>
                <w:rFonts w:hint="eastAsia"/>
                <w:bCs/>
                <w:sz w:val="24"/>
              </w:rPr>
              <w:t>6</w:t>
            </w:r>
          </w:p>
        </w:tc>
        <w:tc>
          <w:tcPr>
            <w:tcW w:w="3735" w:type="dxa"/>
            <w:noWrap w:val="0"/>
            <w:vAlign w:val="center"/>
          </w:tcPr>
          <w:p w14:paraId="7C92F00D">
            <w:pPr>
              <w:spacing w:after="120" w:line="360" w:lineRule="auto"/>
              <w:jc w:val="center"/>
              <w:rPr>
                <w:bCs/>
                <w:sz w:val="24"/>
              </w:rPr>
            </w:pPr>
            <w:r>
              <w:rPr>
                <w:bCs/>
                <w:sz w:val="24"/>
              </w:rPr>
              <w:t>合     计</w:t>
            </w:r>
          </w:p>
        </w:tc>
        <w:tc>
          <w:tcPr>
            <w:tcW w:w="3255" w:type="dxa"/>
            <w:noWrap w:val="0"/>
            <w:vAlign w:val="center"/>
          </w:tcPr>
          <w:p w14:paraId="72D38080">
            <w:pPr>
              <w:spacing w:after="120" w:line="360" w:lineRule="auto"/>
              <w:ind w:left="420" w:leftChars="200"/>
              <w:jc w:val="center"/>
              <w:rPr>
                <w:b/>
                <w:szCs w:val="21"/>
              </w:rPr>
            </w:pPr>
          </w:p>
        </w:tc>
        <w:tc>
          <w:tcPr>
            <w:tcW w:w="5055" w:type="dxa"/>
            <w:noWrap w:val="0"/>
            <w:vAlign w:val="center"/>
          </w:tcPr>
          <w:p w14:paraId="13EF379B">
            <w:pPr>
              <w:spacing w:after="120" w:line="360" w:lineRule="auto"/>
              <w:ind w:left="420" w:leftChars="200"/>
              <w:jc w:val="center"/>
              <w:rPr>
                <w:b/>
                <w:szCs w:val="21"/>
              </w:rPr>
            </w:pPr>
          </w:p>
        </w:tc>
      </w:tr>
    </w:tbl>
    <w:p w14:paraId="19A492E2">
      <w:pPr>
        <w:rPr>
          <w:color w:val="FF0000"/>
          <w:sz w:val="24"/>
        </w:rPr>
      </w:pPr>
    </w:p>
    <w:p w14:paraId="25356E36">
      <w:pPr>
        <w:rPr>
          <w:rFonts w:ascii="宋体" w:hAnsi="宋体"/>
          <w:color w:val="FF0000"/>
          <w:sz w:val="24"/>
          <w:szCs w:val="24"/>
        </w:rPr>
      </w:pPr>
      <w:r>
        <w:rPr>
          <w:rFonts w:hint="eastAsia"/>
          <w:color w:val="FF0000"/>
          <w:sz w:val="24"/>
        </w:rPr>
        <w:t>投标人授权代表签字（或盖章）：</w:t>
      </w:r>
      <w:r>
        <w:rPr>
          <w:rFonts w:hint="eastAsia"/>
          <w:color w:val="FF0000"/>
          <w:sz w:val="24"/>
          <w:u w:val="single"/>
        </w:rPr>
        <w:t xml:space="preserve">                   </w:t>
      </w:r>
    </w:p>
    <w:p w14:paraId="6F9933F2">
      <w:pPr>
        <w:spacing w:line="360" w:lineRule="auto"/>
        <w:rPr>
          <w:rFonts w:hint="eastAsia" w:ascii="宋体" w:hAnsi="宋体"/>
          <w:b/>
          <w:color w:val="FF0000"/>
          <w:sz w:val="24"/>
          <w:szCs w:val="24"/>
        </w:rPr>
      </w:pPr>
      <w:r>
        <w:rPr>
          <w:rFonts w:hint="eastAsia" w:ascii="宋体" w:hAnsi="宋体"/>
          <w:color w:val="FF0000"/>
          <w:sz w:val="24"/>
          <w:szCs w:val="24"/>
        </w:rPr>
        <w:t>要求:</w:t>
      </w:r>
      <w:r>
        <w:rPr>
          <w:rFonts w:hint="eastAsia" w:ascii="宋体" w:hAnsi="宋体"/>
          <w:color w:val="FF0000"/>
          <w:sz w:val="24"/>
          <w:szCs w:val="24"/>
          <w:lang w:val="en-US" w:eastAsia="zh-CN"/>
        </w:rPr>
        <w:t>1</w:t>
      </w:r>
      <w:r>
        <w:rPr>
          <w:rFonts w:ascii="宋体" w:hAnsi="宋体"/>
          <w:color w:val="FF0000"/>
          <w:sz w:val="24"/>
          <w:szCs w:val="24"/>
        </w:rPr>
        <w:t>.</w:t>
      </w:r>
      <w:r>
        <w:rPr>
          <w:rFonts w:hint="eastAsia" w:ascii="宋体" w:hAnsi="宋体"/>
          <w:color w:val="FF0000"/>
          <w:sz w:val="24"/>
          <w:szCs w:val="24"/>
        </w:rPr>
        <w:t>投标人应按技术要求及相关图纸详细列出分项报价，可按此格式扩展。</w:t>
      </w:r>
      <w:r>
        <w:rPr>
          <w:rFonts w:hint="eastAsia" w:ascii="宋体" w:hAnsi="宋体"/>
          <w:b/>
          <w:color w:val="FF0000"/>
          <w:sz w:val="24"/>
          <w:szCs w:val="24"/>
        </w:rPr>
        <w:t>如果不提供详细分项报价视为没有实质性响应招标文件要求。</w:t>
      </w:r>
    </w:p>
    <w:p w14:paraId="69331A74">
      <w:pPr>
        <w:numPr>
          <w:ilvl w:val="0"/>
          <w:numId w:val="4"/>
        </w:numPr>
        <w:spacing w:line="360" w:lineRule="auto"/>
        <w:rPr>
          <w:rFonts w:hint="eastAsia" w:ascii="宋体" w:hAnsi="宋体"/>
          <w:color w:val="FF0000"/>
          <w:sz w:val="24"/>
          <w:szCs w:val="24"/>
          <w:highlight w:val="yellow"/>
        </w:rPr>
      </w:pPr>
      <w:r>
        <w:rPr>
          <w:rFonts w:hint="eastAsia" w:ascii="宋体" w:hAnsi="宋体"/>
          <w:color w:val="FF0000"/>
          <w:sz w:val="24"/>
          <w:szCs w:val="24"/>
          <w:highlight w:val="yellow"/>
        </w:rPr>
        <w:t>此表仅供投标人报价时，做格式参考，投标人可根据投标项目情况自行编制。</w:t>
      </w:r>
    </w:p>
    <w:p w14:paraId="356C0EA1">
      <w:pPr>
        <w:numPr>
          <w:ilvl w:val="0"/>
          <w:numId w:val="0"/>
        </w:numPr>
        <w:spacing w:line="360" w:lineRule="auto"/>
        <w:rPr>
          <w:rFonts w:ascii="宋体" w:hAnsi="宋体"/>
          <w:sz w:val="24"/>
          <w:szCs w:val="24"/>
        </w:rPr>
      </w:pPr>
      <w:r>
        <w:rPr>
          <w:rFonts w:hint="eastAsia" w:ascii="宋体" w:hAnsi="宋体"/>
          <w:color w:val="FF0000"/>
          <w:sz w:val="24"/>
          <w:szCs w:val="24"/>
          <w:lang w:val="en-US" w:eastAsia="zh-CN"/>
        </w:rPr>
        <w:t>3</w:t>
      </w:r>
      <w:r>
        <w:rPr>
          <w:rFonts w:hint="eastAsia" w:ascii="宋体" w:hAnsi="宋体"/>
          <w:color w:val="FF0000"/>
          <w:sz w:val="24"/>
          <w:szCs w:val="24"/>
        </w:rPr>
        <w:t>.此表手写无效。</w:t>
      </w:r>
    </w:p>
    <w:p w14:paraId="0A057E2D">
      <w:pPr>
        <w:spacing w:line="360" w:lineRule="auto"/>
        <w:rPr>
          <w:rFonts w:ascii="宋体" w:hAnsi="宋体"/>
          <w:color w:val="FF0000"/>
          <w:sz w:val="24"/>
          <w:szCs w:val="24"/>
          <w:u w:val="single"/>
        </w:rPr>
      </w:pPr>
      <w:bookmarkStart w:id="38" w:name="_Hlk509409727"/>
      <w:r>
        <w:rPr>
          <w:rFonts w:hint="eastAsia" w:ascii="宋体" w:hAnsi="宋体"/>
          <w:color w:val="FF0000"/>
          <w:sz w:val="24"/>
          <w:szCs w:val="24"/>
        </w:rPr>
        <w:t xml:space="preserve">投标单位（盖章）： </w:t>
      </w:r>
      <w:bookmarkEnd w:id="38"/>
      <w:r>
        <w:rPr>
          <w:rFonts w:hint="eastAsia" w:ascii="宋体" w:hAnsi="宋体"/>
          <w:color w:val="FF0000"/>
          <w:sz w:val="24"/>
          <w:szCs w:val="24"/>
        </w:rPr>
        <w:t xml:space="preserve"> </w:t>
      </w:r>
      <w:r>
        <w:rPr>
          <w:rFonts w:hint="eastAsia" w:ascii="宋体" w:hAnsi="宋体"/>
          <w:color w:val="FF0000"/>
          <w:sz w:val="24"/>
          <w:szCs w:val="24"/>
          <w:u w:val="single"/>
        </w:rPr>
        <w:t xml:space="preserve">                 </w:t>
      </w:r>
    </w:p>
    <w:p w14:paraId="4C8DC31E">
      <w:pPr>
        <w:spacing w:line="360" w:lineRule="auto"/>
        <w:jc w:val="left"/>
        <w:rPr>
          <w:rFonts w:ascii="宋体" w:hAnsi="宋体"/>
          <w:sz w:val="24"/>
          <w:szCs w:val="24"/>
        </w:rPr>
        <w:sectPr>
          <w:headerReference r:id="rId7" w:type="default"/>
          <w:footerReference r:id="rId8" w:type="default"/>
          <w:pgSz w:w="16840" w:h="11907" w:orient="landscape"/>
          <w:pgMar w:top="1418" w:right="1418" w:bottom="1418" w:left="1418" w:header="720" w:footer="720" w:gutter="0"/>
          <w:pgNumType w:fmt="numberInDash"/>
          <w:cols w:space="720" w:num="1"/>
          <w:docGrid w:linePitch="312" w:charSpace="0"/>
        </w:sectPr>
      </w:pPr>
    </w:p>
    <w:p w14:paraId="767860E0">
      <w:pPr>
        <w:spacing w:after="0" w:line="200" w:lineRule="exact"/>
        <w:rPr>
          <w:color w:val="auto"/>
          <w:sz w:val="20"/>
          <w:szCs w:val="20"/>
        </w:rPr>
      </w:pPr>
    </w:p>
    <w:p w14:paraId="7A57EB2B">
      <w:pPr>
        <w:spacing w:after="0" w:line="200" w:lineRule="exact"/>
        <w:rPr>
          <w:color w:val="auto"/>
          <w:sz w:val="20"/>
          <w:szCs w:val="20"/>
        </w:rPr>
      </w:pPr>
    </w:p>
    <w:p w14:paraId="131D8F5D">
      <w:pPr>
        <w:pStyle w:val="2"/>
        <w:jc w:val="center"/>
        <w:rPr>
          <w:rFonts w:hint="eastAsia" w:ascii="宋体" w:hAnsi="宋体" w:eastAsia="宋体"/>
          <w:b w:val="0"/>
          <w:color w:val="000000"/>
          <w:szCs w:val="30"/>
        </w:rPr>
      </w:pPr>
      <w:r>
        <w:rPr>
          <w:rFonts w:hint="eastAsia" w:ascii="楷体_GB2312" w:hAnsi="Times New Roman" w:eastAsia="楷体_GB2312"/>
          <w:b/>
          <w:bCs w:val="0"/>
          <w:color w:val="000000"/>
          <w:kern w:val="2"/>
          <w:sz w:val="36"/>
          <w:szCs w:val="24"/>
          <w:lang w:val="en-US" w:eastAsia="zh-CN" w:bidi="ar-SA"/>
        </w:rPr>
        <w:t>五. 偏离表</w:t>
      </w:r>
    </w:p>
    <w:p w14:paraId="2581D56E">
      <w:pPr>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.1 技术规格偏离表</w:t>
      </w:r>
    </w:p>
    <w:p w14:paraId="652582CC">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560"/>
        <w:gridCol w:w="1260"/>
        <w:gridCol w:w="1323"/>
        <w:gridCol w:w="1077"/>
        <w:gridCol w:w="1077"/>
        <w:gridCol w:w="1743"/>
      </w:tblGrid>
      <w:tr w14:paraId="64242E81">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15DD167E">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560" w:type="dxa"/>
            <w:noWrap w:val="0"/>
            <w:vAlign w:val="top"/>
          </w:tcPr>
          <w:p w14:paraId="605046C0">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货物名称</w:t>
            </w:r>
          </w:p>
        </w:tc>
        <w:tc>
          <w:tcPr>
            <w:tcW w:w="1260" w:type="dxa"/>
            <w:noWrap w:val="0"/>
            <w:vAlign w:val="top"/>
          </w:tcPr>
          <w:p w14:paraId="7044A1E9">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p>
          <w:p w14:paraId="2A1D1BF9">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序</w:t>
            </w:r>
            <w:r>
              <w:rPr>
                <w:rFonts w:hint="eastAsia" w:ascii="宋体" w:hAnsi="宋体" w:eastAsia="宋体" w:cs="宋体"/>
                <w:color w:val="000000"/>
                <w:sz w:val="28"/>
                <w:szCs w:val="28"/>
              </w:rPr>
              <w:t>号</w:t>
            </w:r>
          </w:p>
        </w:tc>
        <w:tc>
          <w:tcPr>
            <w:tcW w:w="1323" w:type="dxa"/>
            <w:noWrap w:val="0"/>
            <w:vAlign w:val="top"/>
          </w:tcPr>
          <w:p w14:paraId="6B28DE1B">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规格</w:t>
            </w:r>
          </w:p>
        </w:tc>
        <w:tc>
          <w:tcPr>
            <w:tcW w:w="1077" w:type="dxa"/>
            <w:noWrap w:val="0"/>
            <w:vAlign w:val="top"/>
          </w:tcPr>
          <w:p w14:paraId="3EB3E377">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规格</w:t>
            </w:r>
          </w:p>
        </w:tc>
        <w:tc>
          <w:tcPr>
            <w:tcW w:w="1077" w:type="dxa"/>
            <w:noWrap w:val="0"/>
            <w:vAlign w:val="top"/>
          </w:tcPr>
          <w:p w14:paraId="0A5509F9">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1743" w:type="dxa"/>
            <w:noWrap w:val="0"/>
            <w:vAlign w:val="top"/>
          </w:tcPr>
          <w:p w14:paraId="3474E33A">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14:paraId="389CD107">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4233E022">
            <w:pPr>
              <w:rPr>
                <w:rFonts w:hint="eastAsia" w:ascii="宋体" w:hAnsi="宋体" w:eastAsia="宋体" w:cs="宋体"/>
                <w:color w:val="000000"/>
                <w:sz w:val="28"/>
                <w:szCs w:val="28"/>
              </w:rPr>
            </w:pPr>
          </w:p>
        </w:tc>
        <w:tc>
          <w:tcPr>
            <w:tcW w:w="1560" w:type="dxa"/>
            <w:noWrap w:val="0"/>
            <w:vAlign w:val="top"/>
          </w:tcPr>
          <w:p w14:paraId="6D605D0F">
            <w:pPr>
              <w:rPr>
                <w:rFonts w:hint="eastAsia" w:ascii="宋体" w:hAnsi="宋体" w:eastAsia="宋体" w:cs="宋体"/>
                <w:color w:val="000000"/>
                <w:sz w:val="28"/>
                <w:szCs w:val="28"/>
              </w:rPr>
            </w:pPr>
          </w:p>
        </w:tc>
        <w:tc>
          <w:tcPr>
            <w:tcW w:w="1260" w:type="dxa"/>
            <w:noWrap w:val="0"/>
            <w:vAlign w:val="top"/>
          </w:tcPr>
          <w:p w14:paraId="5DD4772F">
            <w:pPr>
              <w:rPr>
                <w:rFonts w:hint="eastAsia" w:ascii="宋体" w:hAnsi="宋体" w:eastAsia="宋体" w:cs="宋体"/>
                <w:color w:val="000000"/>
                <w:sz w:val="28"/>
                <w:szCs w:val="28"/>
              </w:rPr>
            </w:pPr>
          </w:p>
        </w:tc>
        <w:tc>
          <w:tcPr>
            <w:tcW w:w="1323" w:type="dxa"/>
            <w:noWrap w:val="0"/>
            <w:vAlign w:val="top"/>
          </w:tcPr>
          <w:p w14:paraId="77647DE8">
            <w:pPr>
              <w:rPr>
                <w:rFonts w:hint="eastAsia" w:ascii="宋体" w:hAnsi="宋体" w:eastAsia="宋体" w:cs="宋体"/>
                <w:color w:val="000000"/>
                <w:sz w:val="28"/>
                <w:szCs w:val="28"/>
              </w:rPr>
            </w:pPr>
          </w:p>
        </w:tc>
        <w:tc>
          <w:tcPr>
            <w:tcW w:w="1077" w:type="dxa"/>
            <w:noWrap w:val="0"/>
            <w:vAlign w:val="top"/>
          </w:tcPr>
          <w:p w14:paraId="727B49B6">
            <w:pPr>
              <w:rPr>
                <w:rFonts w:hint="eastAsia" w:ascii="宋体" w:hAnsi="宋体" w:eastAsia="宋体" w:cs="宋体"/>
                <w:color w:val="000000"/>
                <w:sz w:val="28"/>
                <w:szCs w:val="28"/>
              </w:rPr>
            </w:pPr>
          </w:p>
        </w:tc>
        <w:tc>
          <w:tcPr>
            <w:tcW w:w="1077" w:type="dxa"/>
            <w:noWrap w:val="0"/>
            <w:vAlign w:val="top"/>
          </w:tcPr>
          <w:p w14:paraId="4C3DE6FA">
            <w:pPr>
              <w:rPr>
                <w:rFonts w:hint="eastAsia" w:ascii="宋体" w:hAnsi="宋体" w:eastAsia="宋体" w:cs="宋体"/>
                <w:color w:val="000000"/>
                <w:sz w:val="28"/>
                <w:szCs w:val="28"/>
              </w:rPr>
            </w:pPr>
            <w:r>
              <w:rPr>
                <w:rFonts w:hint="eastAsia" w:ascii="宋体" w:hAnsi="宋体"/>
                <w:b/>
                <w:color w:val="FF0000"/>
                <w:sz w:val="24"/>
                <w:szCs w:val="24"/>
                <w:lang w:val="en-US" w:eastAsia="zh-CN"/>
              </w:rPr>
              <w:t>*必填项</w:t>
            </w:r>
          </w:p>
        </w:tc>
        <w:tc>
          <w:tcPr>
            <w:tcW w:w="1743" w:type="dxa"/>
            <w:noWrap w:val="0"/>
            <w:vAlign w:val="top"/>
          </w:tcPr>
          <w:p w14:paraId="20B480D4">
            <w:pPr>
              <w:rPr>
                <w:rFonts w:hint="eastAsia" w:ascii="宋体" w:hAnsi="宋体" w:eastAsia="宋体" w:cs="宋体"/>
                <w:color w:val="000000"/>
                <w:sz w:val="28"/>
                <w:szCs w:val="28"/>
              </w:rPr>
            </w:pPr>
          </w:p>
        </w:tc>
      </w:tr>
      <w:tr w14:paraId="13865739">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7D4DD08A">
            <w:pPr>
              <w:rPr>
                <w:rFonts w:hint="eastAsia" w:ascii="宋体" w:hAnsi="宋体" w:eastAsia="宋体" w:cs="宋体"/>
                <w:color w:val="000000"/>
                <w:sz w:val="28"/>
                <w:szCs w:val="28"/>
              </w:rPr>
            </w:pPr>
          </w:p>
        </w:tc>
        <w:tc>
          <w:tcPr>
            <w:tcW w:w="1560" w:type="dxa"/>
            <w:noWrap w:val="0"/>
            <w:vAlign w:val="top"/>
          </w:tcPr>
          <w:p w14:paraId="76D92F0E">
            <w:pPr>
              <w:rPr>
                <w:rFonts w:hint="eastAsia" w:ascii="宋体" w:hAnsi="宋体" w:eastAsia="宋体" w:cs="宋体"/>
                <w:color w:val="000000"/>
                <w:sz w:val="28"/>
                <w:szCs w:val="28"/>
              </w:rPr>
            </w:pPr>
          </w:p>
        </w:tc>
        <w:tc>
          <w:tcPr>
            <w:tcW w:w="1260" w:type="dxa"/>
            <w:noWrap w:val="0"/>
            <w:vAlign w:val="top"/>
          </w:tcPr>
          <w:p w14:paraId="4B2CB3D4">
            <w:pPr>
              <w:rPr>
                <w:rFonts w:hint="eastAsia" w:ascii="宋体" w:hAnsi="宋体" w:eastAsia="宋体" w:cs="宋体"/>
                <w:color w:val="000000"/>
                <w:sz w:val="28"/>
                <w:szCs w:val="28"/>
              </w:rPr>
            </w:pPr>
          </w:p>
        </w:tc>
        <w:tc>
          <w:tcPr>
            <w:tcW w:w="1323" w:type="dxa"/>
            <w:noWrap w:val="0"/>
            <w:vAlign w:val="top"/>
          </w:tcPr>
          <w:p w14:paraId="16BFB318">
            <w:pPr>
              <w:rPr>
                <w:rFonts w:hint="eastAsia" w:ascii="宋体" w:hAnsi="宋体" w:eastAsia="宋体" w:cs="宋体"/>
                <w:color w:val="000000"/>
                <w:sz w:val="28"/>
                <w:szCs w:val="28"/>
              </w:rPr>
            </w:pPr>
          </w:p>
        </w:tc>
        <w:tc>
          <w:tcPr>
            <w:tcW w:w="1077" w:type="dxa"/>
            <w:noWrap w:val="0"/>
            <w:vAlign w:val="top"/>
          </w:tcPr>
          <w:p w14:paraId="2C3758AB">
            <w:pPr>
              <w:rPr>
                <w:rFonts w:hint="eastAsia" w:ascii="宋体" w:hAnsi="宋体" w:eastAsia="宋体" w:cs="宋体"/>
                <w:color w:val="000000"/>
                <w:sz w:val="28"/>
                <w:szCs w:val="28"/>
              </w:rPr>
            </w:pPr>
          </w:p>
        </w:tc>
        <w:tc>
          <w:tcPr>
            <w:tcW w:w="1077" w:type="dxa"/>
            <w:noWrap w:val="0"/>
            <w:vAlign w:val="top"/>
          </w:tcPr>
          <w:p w14:paraId="3CD34D9E">
            <w:pPr>
              <w:rPr>
                <w:rFonts w:hint="eastAsia" w:ascii="宋体" w:hAnsi="宋体" w:eastAsia="宋体" w:cs="宋体"/>
                <w:color w:val="000000"/>
                <w:sz w:val="28"/>
                <w:szCs w:val="28"/>
              </w:rPr>
            </w:pPr>
          </w:p>
        </w:tc>
        <w:tc>
          <w:tcPr>
            <w:tcW w:w="1743" w:type="dxa"/>
            <w:noWrap w:val="0"/>
            <w:vAlign w:val="top"/>
          </w:tcPr>
          <w:p w14:paraId="331478EB">
            <w:pPr>
              <w:rPr>
                <w:rFonts w:hint="eastAsia" w:ascii="宋体" w:hAnsi="宋体" w:eastAsia="宋体" w:cs="宋体"/>
                <w:color w:val="000000"/>
                <w:sz w:val="28"/>
                <w:szCs w:val="28"/>
              </w:rPr>
            </w:pPr>
          </w:p>
        </w:tc>
      </w:tr>
      <w:tr w14:paraId="466EB958">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45F487DA">
            <w:pPr>
              <w:rPr>
                <w:rFonts w:hint="eastAsia" w:ascii="宋体" w:hAnsi="宋体" w:eastAsia="宋体" w:cs="宋体"/>
                <w:color w:val="000000"/>
                <w:sz w:val="28"/>
                <w:szCs w:val="28"/>
              </w:rPr>
            </w:pPr>
          </w:p>
        </w:tc>
        <w:tc>
          <w:tcPr>
            <w:tcW w:w="1560" w:type="dxa"/>
            <w:noWrap w:val="0"/>
            <w:vAlign w:val="top"/>
          </w:tcPr>
          <w:p w14:paraId="116FC094">
            <w:pPr>
              <w:rPr>
                <w:rFonts w:hint="eastAsia" w:ascii="宋体" w:hAnsi="宋体" w:eastAsia="宋体" w:cs="宋体"/>
                <w:color w:val="000000"/>
                <w:sz w:val="28"/>
                <w:szCs w:val="28"/>
              </w:rPr>
            </w:pPr>
          </w:p>
        </w:tc>
        <w:tc>
          <w:tcPr>
            <w:tcW w:w="1260" w:type="dxa"/>
            <w:noWrap w:val="0"/>
            <w:vAlign w:val="top"/>
          </w:tcPr>
          <w:p w14:paraId="4EA94FD4">
            <w:pPr>
              <w:rPr>
                <w:rFonts w:hint="eastAsia" w:ascii="宋体" w:hAnsi="宋体" w:eastAsia="宋体" w:cs="宋体"/>
                <w:color w:val="000000"/>
                <w:sz w:val="28"/>
                <w:szCs w:val="28"/>
              </w:rPr>
            </w:pPr>
          </w:p>
        </w:tc>
        <w:tc>
          <w:tcPr>
            <w:tcW w:w="1323" w:type="dxa"/>
            <w:noWrap w:val="0"/>
            <w:vAlign w:val="top"/>
          </w:tcPr>
          <w:p w14:paraId="6A808D47">
            <w:pPr>
              <w:rPr>
                <w:rFonts w:hint="eastAsia" w:ascii="宋体" w:hAnsi="宋体" w:eastAsia="宋体" w:cs="宋体"/>
                <w:color w:val="000000"/>
                <w:sz w:val="28"/>
                <w:szCs w:val="28"/>
              </w:rPr>
            </w:pPr>
          </w:p>
        </w:tc>
        <w:tc>
          <w:tcPr>
            <w:tcW w:w="1077" w:type="dxa"/>
            <w:noWrap w:val="0"/>
            <w:vAlign w:val="top"/>
          </w:tcPr>
          <w:p w14:paraId="008F047F">
            <w:pPr>
              <w:rPr>
                <w:rFonts w:hint="eastAsia" w:ascii="宋体" w:hAnsi="宋体" w:eastAsia="宋体" w:cs="宋体"/>
                <w:color w:val="000000"/>
                <w:sz w:val="28"/>
                <w:szCs w:val="28"/>
              </w:rPr>
            </w:pPr>
          </w:p>
        </w:tc>
        <w:tc>
          <w:tcPr>
            <w:tcW w:w="1077" w:type="dxa"/>
            <w:noWrap w:val="0"/>
            <w:vAlign w:val="top"/>
          </w:tcPr>
          <w:p w14:paraId="5E23B2D6">
            <w:pPr>
              <w:rPr>
                <w:rFonts w:hint="eastAsia" w:ascii="宋体" w:hAnsi="宋体" w:eastAsia="宋体" w:cs="宋体"/>
                <w:color w:val="000000"/>
                <w:sz w:val="28"/>
                <w:szCs w:val="28"/>
              </w:rPr>
            </w:pPr>
          </w:p>
        </w:tc>
        <w:tc>
          <w:tcPr>
            <w:tcW w:w="1743" w:type="dxa"/>
            <w:noWrap w:val="0"/>
            <w:vAlign w:val="top"/>
          </w:tcPr>
          <w:p w14:paraId="2E1C8E19">
            <w:pPr>
              <w:rPr>
                <w:rFonts w:hint="eastAsia" w:ascii="宋体" w:hAnsi="宋体" w:eastAsia="宋体" w:cs="宋体"/>
                <w:color w:val="000000"/>
                <w:sz w:val="28"/>
                <w:szCs w:val="28"/>
              </w:rPr>
            </w:pPr>
          </w:p>
        </w:tc>
      </w:tr>
      <w:tr w14:paraId="110DA7FC">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6C4B27E6">
            <w:pPr>
              <w:rPr>
                <w:rFonts w:hint="eastAsia" w:ascii="宋体" w:hAnsi="宋体" w:eastAsia="宋体" w:cs="宋体"/>
                <w:color w:val="000000"/>
                <w:sz w:val="28"/>
                <w:szCs w:val="28"/>
              </w:rPr>
            </w:pPr>
          </w:p>
        </w:tc>
        <w:tc>
          <w:tcPr>
            <w:tcW w:w="1560" w:type="dxa"/>
            <w:noWrap w:val="0"/>
            <w:vAlign w:val="top"/>
          </w:tcPr>
          <w:p w14:paraId="17EB8C92">
            <w:pPr>
              <w:rPr>
                <w:rFonts w:hint="eastAsia" w:ascii="宋体" w:hAnsi="宋体" w:eastAsia="宋体" w:cs="宋体"/>
                <w:color w:val="000000"/>
                <w:sz w:val="28"/>
                <w:szCs w:val="28"/>
              </w:rPr>
            </w:pPr>
          </w:p>
        </w:tc>
        <w:tc>
          <w:tcPr>
            <w:tcW w:w="1260" w:type="dxa"/>
            <w:noWrap w:val="0"/>
            <w:vAlign w:val="top"/>
          </w:tcPr>
          <w:p w14:paraId="66762E77">
            <w:pPr>
              <w:rPr>
                <w:rFonts w:hint="eastAsia" w:ascii="宋体" w:hAnsi="宋体" w:eastAsia="宋体" w:cs="宋体"/>
                <w:color w:val="000000"/>
                <w:sz w:val="28"/>
                <w:szCs w:val="28"/>
              </w:rPr>
            </w:pPr>
          </w:p>
        </w:tc>
        <w:tc>
          <w:tcPr>
            <w:tcW w:w="1323" w:type="dxa"/>
            <w:noWrap w:val="0"/>
            <w:vAlign w:val="top"/>
          </w:tcPr>
          <w:p w14:paraId="17741539">
            <w:pPr>
              <w:rPr>
                <w:rFonts w:hint="eastAsia" w:ascii="宋体" w:hAnsi="宋体" w:eastAsia="宋体" w:cs="宋体"/>
                <w:color w:val="000000"/>
                <w:sz w:val="28"/>
                <w:szCs w:val="28"/>
              </w:rPr>
            </w:pPr>
          </w:p>
        </w:tc>
        <w:tc>
          <w:tcPr>
            <w:tcW w:w="1077" w:type="dxa"/>
            <w:noWrap w:val="0"/>
            <w:vAlign w:val="top"/>
          </w:tcPr>
          <w:p w14:paraId="613F7DB5">
            <w:pPr>
              <w:rPr>
                <w:rFonts w:hint="eastAsia" w:ascii="宋体" w:hAnsi="宋体" w:eastAsia="宋体" w:cs="宋体"/>
                <w:color w:val="000000"/>
                <w:sz w:val="28"/>
                <w:szCs w:val="28"/>
              </w:rPr>
            </w:pPr>
          </w:p>
        </w:tc>
        <w:tc>
          <w:tcPr>
            <w:tcW w:w="1077" w:type="dxa"/>
            <w:noWrap w:val="0"/>
            <w:vAlign w:val="top"/>
          </w:tcPr>
          <w:p w14:paraId="69ABB516">
            <w:pPr>
              <w:rPr>
                <w:rFonts w:hint="eastAsia" w:ascii="宋体" w:hAnsi="宋体" w:eastAsia="宋体" w:cs="宋体"/>
                <w:color w:val="000000"/>
                <w:sz w:val="28"/>
                <w:szCs w:val="28"/>
              </w:rPr>
            </w:pPr>
          </w:p>
        </w:tc>
        <w:tc>
          <w:tcPr>
            <w:tcW w:w="1743" w:type="dxa"/>
            <w:noWrap w:val="0"/>
            <w:vAlign w:val="top"/>
          </w:tcPr>
          <w:p w14:paraId="59AC1A2C">
            <w:pPr>
              <w:rPr>
                <w:rFonts w:hint="eastAsia" w:ascii="宋体" w:hAnsi="宋体" w:eastAsia="宋体" w:cs="宋体"/>
                <w:color w:val="000000"/>
                <w:sz w:val="28"/>
                <w:szCs w:val="28"/>
              </w:rPr>
            </w:pPr>
          </w:p>
        </w:tc>
      </w:tr>
      <w:tr w14:paraId="479E7D7C">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1E4137F6">
            <w:pPr>
              <w:rPr>
                <w:rFonts w:hint="eastAsia" w:ascii="宋体" w:hAnsi="宋体" w:eastAsia="宋体" w:cs="宋体"/>
                <w:color w:val="000000"/>
                <w:sz w:val="28"/>
                <w:szCs w:val="28"/>
              </w:rPr>
            </w:pPr>
          </w:p>
        </w:tc>
        <w:tc>
          <w:tcPr>
            <w:tcW w:w="1560" w:type="dxa"/>
            <w:noWrap w:val="0"/>
            <w:vAlign w:val="top"/>
          </w:tcPr>
          <w:p w14:paraId="61BC0A85">
            <w:pPr>
              <w:rPr>
                <w:rFonts w:hint="eastAsia" w:ascii="宋体" w:hAnsi="宋体" w:eastAsia="宋体" w:cs="宋体"/>
                <w:color w:val="000000"/>
                <w:sz w:val="28"/>
                <w:szCs w:val="28"/>
              </w:rPr>
            </w:pPr>
          </w:p>
        </w:tc>
        <w:tc>
          <w:tcPr>
            <w:tcW w:w="1260" w:type="dxa"/>
            <w:noWrap w:val="0"/>
            <w:vAlign w:val="top"/>
          </w:tcPr>
          <w:p w14:paraId="3F32C7C5">
            <w:pPr>
              <w:rPr>
                <w:rFonts w:hint="eastAsia" w:ascii="宋体" w:hAnsi="宋体" w:eastAsia="宋体" w:cs="宋体"/>
                <w:color w:val="000000"/>
                <w:sz w:val="28"/>
                <w:szCs w:val="28"/>
              </w:rPr>
            </w:pPr>
          </w:p>
        </w:tc>
        <w:tc>
          <w:tcPr>
            <w:tcW w:w="1323" w:type="dxa"/>
            <w:noWrap w:val="0"/>
            <w:vAlign w:val="top"/>
          </w:tcPr>
          <w:p w14:paraId="7FE506C7">
            <w:pPr>
              <w:rPr>
                <w:rFonts w:hint="eastAsia" w:ascii="宋体" w:hAnsi="宋体" w:eastAsia="宋体" w:cs="宋体"/>
                <w:color w:val="000000"/>
                <w:sz w:val="28"/>
                <w:szCs w:val="28"/>
              </w:rPr>
            </w:pPr>
          </w:p>
        </w:tc>
        <w:tc>
          <w:tcPr>
            <w:tcW w:w="1077" w:type="dxa"/>
            <w:noWrap w:val="0"/>
            <w:vAlign w:val="top"/>
          </w:tcPr>
          <w:p w14:paraId="4751F35F">
            <w:pPr>
              <w:rPr>
                <w:rFonts w:hint="eastAsia" w:ascii="宋体" w:hAnsi="宋体" w:eastAsia="宋体" w:cs="宋体"/>
                <w:color w:val="000000"/>
                <w:sz w:val="28"/>
                <w:szCs w:val="28"/>
              </w:rPr>
            </w:pPr>
          </w:p>
        </w:tc>
        <w:tc>
          <w:tcPr>
            <w:tcW w:w="1077" w:type="dxa"/>
            <w:noWrap w:val="0"/>
            <w:vAlign w:val="top"/>
          </w:tcPr>
          <w:p w14:paraId="37D36061">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c>
        <w:tc>
          <w:tcPr>
            <w:tcW w:w="1743" w:type="dxa"/>
            <w:noWrap w:val="0"/>
            <w:vAlign w:val="top"/>
          </w:tcPr>
          <w:p w14:paraId="4246B39F">
            <w:pPr>
              <w:rPr>
                <w:rFonts w:hint="eastAsia" w:ascii="宋体" w:hAnsi="宋体" w:eastAsia="宋体" w:cs="宋体"/>
                <w:color w:val="000000"/>
                <w:sz w:val="28"/>
                <w:szCs w:val="28"/>
              </w:rPr>
            </w:pPr>
          </w:p>
        </w:tc>
      </w:tr>
    </w:tbl>
    <w:p w14:paraId="51103EAF">
      <w:pPr>
        <w:pStyle w:val="13"/>
        <w:rPr>
          <w:rFonts w:hint="eastAsia" w:ascii="宋体" w:hAnsi="宋体" w:eastAsia="宋体" w:cs="宋体"/>
          <w:color w:val="000000"/>
          <w:sz w:val="28"/>
          <w:szCs w:val="28"/>
        </w:rPr>
      </w:pPr>
    </w:p>
    <w:p w14:paraId="63445F92">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人应在</w:t>
      </w:r>
      <w:r>
        <w:rPr>
          <w:rFonts w:hint="eastAsia" w:ascii="宋体" w:hAnsi="宋体" w:eastAsia="宋体" w:cs="宋体"/>
          <w:color w:val="000000"/>
          <w:sz w:val="28"/>
          <w:szCs w:val="28"/>
          <w:lang w:eastAsia="zh-CN"/>
        </w:rPr>
        <w:t>报价文件</w:t>
      </w:r>
      <w:r>
        <w:rPr>
          <w:rFonts w:hint="eastAsia" w:ascii="宋体" w:hAnsi="宋体" w:eastAsia="宋体" w:cs="宋体"/>
          <w:color w:val="000000"/>
          <w:sz w:val="28"/>
          <w:szCs w:val="28"/>
        </w:rPr>
        <w:t>中详细列出</w:t>
      </w:r>
      <w:r>
        <w:rPr>
          <w:rFonts w:hint="eastAsia" w:ascii="宋体" w:hAnsi="宋体" w:eastAsia="宋体" w:cs="宋体"/>
          <w:color w:val="000000"/>
          <w:sz w:val="28"/>
          <w:szCs w:val="28"/>
          <w:lang w:eastAsia="zh-CN"/>
        </w:rPr>
        <w:t>参与报价</w:t>
      </w:r>
      <w:r>
        <w:rPr>
          <w:rFonts w:hint="eastAsia" w:ascii="宋体" w:hAnsi="宋体" w:eastAsia="宋体" w:cs="宋体"/>
          <w:color w:val="000000"/>
          <w:sz w:val="28"/>
          <w:szCs w:val="28"/>
        </w:rPr>
        <w:t>货物的技术性能和主要技术参数，如</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人递交的技术规格书中与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的技术规格书中的要求有不同时，应逐条列在技术偏离表中，否则将认为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询价通知及附件</w:t>
      </w:r>
      <w:r>
        <w:rPr>
          <w:rFonts w:hint="eastAsia" w:ascii="宋体" w:hAnsi="宋体" w:eastAsia="宋体" w:cs="宋体"/>
          <w:color w:val="000000"/>
          <w:sz w:val="28"/>
          <w:szCs w:val="28"/>
        </w:rPr>
        <w:t>技术规格书中的要求。</w:t>
      </w:r>
    </w:p>
    <w:p w14:paraId="243C92AD">
      <w:pPr>
        <w:rPr>
          <w:rFonts w:hint="eastAsia" w:ascii="宋体" w:hAnsi="宋体" w:eastAsia="宋体" w:cs="宋体"/>
          <w:color w:val="000000"/>
          <w:sz w:val="28"/>
          <w:szCs w:val="28"/>
        </w:rPr>
      </w:pPr>
    </w:p>
    <w:p w14:paraId="609D3AAF">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报价单位名称：</w:t>
      </w:r>
    </w:p>
    <w:p w14:paraId="37FA75DC">
      <w:pPr>
        <w:rPr>
          <w:rFonts w:hint="eastAsia" w:ascii="宋体" w:hAnsi="宋体" w:eastAsia="宋体" w:cs="宋体"/>
          <w:color w:val="000000"/>
          <w:sz w:val="28"/>
          <w:szCs w:val="28"/>
        </w:rPr>
      </w:pPr>
    </w:p>
    <w:p w14:paraId="2CF15453">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报价单位代表签字盖章：</w:t>
      </w:r>
    </w:p>
    <w:p w14:paraId="08A2A4B5">
      <w:pPr>
        <w:pStyle w:val="2"/>
        <w:jc w:val="both"/>
        <w:rPr>
          <w:rFonts w:hint="eastAsia" w:ascii="楷体_GB2312" w:hAnsi="Times New Roman" w:eastAsia="楷体_GB2312"/>
          <w:b/>
          <w:bCs w:val="0"/>
          <w:color w:val="000000"/>
          <w:kern w:val="2"/>
          <w:sz w:val="36"/>
          <w:szCs w:val="24"/>
          <w:lang w:val="en-US" w:eastAsia="zh-CN" w:bidi="ar-SA"/>
        </w:rPr>
      </w:pPr>
    </w:p>
    <w:p w14:paraId="73D7DD5B">
      <w:pPr>
        <w:pStyle w:val="2"/>
        <w:jc w:val="both"/>
        <w:rPr>
          <w:rFonts w:hint="eastAsia" w:ascii="楷体_GB2312" w:hAnsi="Times New Roman" w:eastAsia="楷体_GB2312"/>
          <w:b/>
          <w:bCs w:val="0"/>
          <w:color w:val="000000"/>
          <w:kern w:val="2"/>
          <w:sz w:val="36"/>
          <w:szCs w:val="24"/>
          <w:lang w:val="en-US" w:eastAsia="zh-CN" w:bidi="ar-SA"/>
        </w:rPr>
      </w:pPr>
    </w:p>
    <w:p w14:paraId="13F804E4">
      <w:pPr>
        <w:pStyle w:val="2"/>
        <w:jc w:val="both"/>
        <w:rPr>
          <w:rFonts w:hint="eastAsia" w:ascii="楷体_GB2312" w:hAnsi="Times New Roman" w:eastAsia="楷体_GB2312"/>
          <w:b/>
          <w:bCs w:val="0"/>
          <w:color w:val="000000"/>
          <w:kern w:val="2"/>
          <w:sz w:val="36"/>
          <w:szCs w:val="24"/>
          <w:lang w:val="en-US" w:eastAsia="zh-CN" w:bidi="ar-SA"/>
        </w:rPr>
      </w:pPr>
    </w:p>
    <w:p w14:paraId="0F7254E5">
      <w:pPr>
        <w:spacing w:line="360" w:lineRule="auto"/>
        <w:rPr>
          <w:rFonts w:hint="eastAsia" w:ascii="宋体" w:hAnsi="宋体"/>
          <w:sz w:val="24"/>
          <w:szCs w:val="24"/>
        </w:rPr>
      </w:pPr>
    </w:p>
    <w:p w14:paraId="7A110F0C">
      <w:pPr>
        <w:jc w:val="center"/>
        <w:rPr>
          <w:rFonts w:hint="eastAsia" w:ascii="宋体" w:hAnsi="宋体"/>
          <w:b w:val="0"/>
          <w:bCs/>
          <w:color w:val="000000"/>
          <w:sz w:val="30"/>
          <w:szCs w:val="30"/>
        </w:rPr>
      </w:pPr>
      <w:r>
        <w:rPr>
          <w:rFonts w:hint="eastAsia" w:ascii="宋体" w:hAnsi="宋体"/>
          <w:b w:val="0"/>
          <w:bCs/>
          <w:color w:val="000000"/>
          <w:sz w:val="30"/>
          <w:szCs w:val="30"/>
          <w:lang w:val="en-US" w:eastAsia="zh-CN"/>
        </w:rPr>
        <w:t>5</w:t>
      </w:r>
      <w:r>
        <w:rPr>
          <w:rFonts w:hint="eastAsia" w:ascii="宋体" w:hAnsi="宋体"/>
          <w:b w:val="0"/>
          <w:bCs/>
          <w:color w:val="000000"/>
          <w:sz w:val="30"/>
          <w:szCs w:val="30"/>
        </w:rPr>
        <w:t>.2 商务条款偏离表</w:t>
      </w:r>
    </w:p>
    <w:p w14:paraId="147FF5DB">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14:paraId="276DACC1">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center"/>
          </w:tcPr>
          <w:p w14:paraId="255B943F">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815" w:type="dxa"/>
            <w:noWrap w:val="0"/>
            <w:vAlign w:val="center"/>
          </w:tcPr>
          <w:p w14:paraId="110D0C09">
            <w:pPr>
              <w:spacing w:before="12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询价通知序号</w:t>
            </w:r>
          </w:p>
        </w:tc>
        <w:tc>
          <w:tcPr>
            <w:tcW w:w="2520" w:type="dxa"/>
            <w:noWrap w:val="0"/>
            <w:vAlign w:val="center"/>
          </w:tcPr>
          <w:p w14:paraId="31E13DA2">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的商务条款</w:t>
            </w:r>
          </w:p>
        </w:tc>
        <w:tc>
          <w:tcPr>
            <w:tcW w:w="2415" w:type="dxa"/>
            <w:noWrap w:val="0"/>
            <w:vAlign w:val="center"/>
          </w:tcPr>
          <w:p w14:paraId="2E4A979C">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文件的商务条款</w:t>
            </w:r>
          </w:p>
        </w:tc>
        <w:tc>
          <w:tcPr>
            <w:tcW w:w="1365" w:type="dxa"/>
            <w:noWrap w:val="0"/>
            <w:vAlign w:val="center"/>
          </w:tcPr>
          <w:p w14:paraId="2D4384D7">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14:paraId="2A416E82">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5C3DCA1B">
            <w:pPr>
              <w:rPr>
                <w:rFonts w:hint="eastAsia" w:ascii="宋体" w:hAnsi="宋体" w:eastAsia="宋体" w:cs="宋体"/>
                <w:color w:val="000000"/>
                <w:sz w:val="28"/>
                <w:szCs w:val="28"/>
              </w:rPr>
            </w:pPr>
          </w:p>
        </w:tc>
        <w:tc>
          <w:tcPr>
            <w:tcW w:w="1815" w:type="dxa"/>
            <w:noWrap w:val="0"/>
            <w:vAlign w:val="top"/>
          </w:tcPr>
          <w:p w14:paraId="12282C29">
            <w:pPr>
              <w:rPr>
                <w:rFonts w:hint="eastAsia" w:ascii="宋体" w:hAnsi="宋体" w:eastAsia="宋体" w:cs="宋体"/>
                <w:color w:val="000000"/>
                <w:sz w:val="28"/>
                <w:szCs w:val="28"/>
              </w:rPr>
            </w:pPr>
          </w:p>
        </w:tc>
        <w:tc>
          <w:tcPr>
            <w:tcW w:w="2520" w:type="dxa"/>
            <w:noWrap w:val="0"/>
            <w:vAlign w:val="top"/>
          </w:tcPr>
          <w:p w14:paraId="6CFAD3BC">
            <w:pPr>
              <w:rPr>
                <w:rFonts w:hint="eastAsia" w:ascii="宋体" w:hAnsi="宋体" w:eastAsia="宋体" w:cs="宋体"/>
                <w:color w:val="000000"/>
                <w:sz w:val="28"/>
                <w:szCs w:val="28"/>
              </w:rPr>
            </w:pPr>
          </w:p>
        </w:tc>
        <w:tc>
          <w:tcPr>
            <w:tcW w:w="2415" w:type="dxa"/>
            <w:noWrap w:val="0"/>
            <w:vAlign w:val="top"/>
          </w:tcPr>
          <w:p w14:paraId="09502C44">
            <w:pPr>
              <w:rPr>
                <w:rFonts w:hint="eastAsia" w:ascii="宋体" w:hAnsi="宋体" w:eastAsia="宋体" w:cs="宋体"/>
                <w:color w:val="000000"/>
                <w:sz w:val="28"/>
                <w:szCs w:val="28"/>
              </w:rPr>
            </w:pPr>
          </w:p>
        </w:tc>
        <w:tc>
          <w:tcPr>
            <w:tcW w:w="1365" w:type="dxa"/>
            <w:noWrap w:val="0"/>
            <w:vAlign w:val="top"/>
          </w:tcPr>
          <w:p w14:paraId="3D335219">
            <w:pPr>
              <w:rPr>
                <w:rFonts w:hint="eastAsia" w:ascii="宋体" w:hAnsi="宋体" w:eastAsia="宋体" w:cs="宋体"/>
                <w:color w:val="000000"/>
                <w:sz w:val="28"/>
                <w:szCs w:val="28"/>
              </w:rPr>
            </w:pPr>
            <w:r>
              <w:rPr>
                <w:rFonts w:hint="eastAsia" w:ascii="宋体" w:hAnsi="宋体"/>
                <w:b/>
                <w:color w:val="FF0000"/>
                <w:sz w:val="24"/>
                <w:szCs w:val="24"/>
                <w:lang w:val="en-US" w:eastAsia="zh-CN"/>
              </w:rPr>
              <w:t>*必填项</w:t>
            </w:r>
          </w:p>
        </w:tc>
      </w:tr>
      <w:tr w14:paraId="5C70A1CB">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67F1CADF">
            <w:pPr>
              <w:rPr>
                <w:rFonts w:hint="eastAsia" w:ascii="宋体" w:hAnsi="宋体" w:eastAsia="宋体" w:cs="宋体"/>
                <w:color w:val="000000"/>
                <w:sz w:val="28"/>
                <w:szCs w:val="28"/>
              </w:rPr>
            </w:pPr>
          </w:p>
        </w:tc>
        <w:tc>
          <w:tcPr>
            <w:tcW w:w="1815" w:type="dxa"/>
            <w:noWrap w:val="0"/>
            <w:vAlign w:val="top"/>
          </w:tcPr>
          <w:p w14:paraId="28811D51">
            <w:pPr>
              <w:rPr>
                <w:rFonts w:hint="eastAsia" w:ascii="宋体" w:hAnsi="宋体" w:eastAsia="宋体" w:cs="宋体"/>
                <w:color w:val="000000"/>
                <w:sz w:val="28"/>
                <w:szCs w:val="28"/>
              </w:rPr>
            </w:pPr>
          </w:p>
        </w:tc>
        <w:tc>
          <w:tcPr>
            <w:tcW w:w="2520" w:type="dxa"/>
            <w:noWrap w:val="0"/>
            <w:vAlign w:val="top"/>
          </w:tcPr>
          <w:p w14:paraId="61E6FD4E">
            <w:pPr>
              <w:rPr>
                <w:rFonts w:hint="eastAsia" w:ascii="宋体" w:hAnsi="宋体" w:eastAsia="宋体" w:cs="宋体"/>
                <w:color w:val="000000"/>
                <w:sz w:val="28"/>
                <w:szCs w:val="28"/>
              </w:rPr>
            </w:pPr>
          </w:p>
        </w:tc>
        <w:tc>
          <w:tcPr>
            <w:tcW w:w="2415" w:type="dxa"/>
            <w:noWrap w:val="0"/>
            <w:vAlign w:val="top"/>
          </w:tcPr>
          <w:p w14:paraId="56B37FA3">
            <w:pPr>
              <w:rPr>
                <w:rFonts w:hint="eastAsia" w:ascii="宋体" w:hAnsi="宋体" w:eastAsia="宋体" w:cs="宋体"/>
                <w:color w:val="000000"/>
                <w:sz w:val="28"/>
                <w:szCs w:val="28"/>
              </w:rPr>
            </w:pPr>
          </w:p>
        </w:tc>
        <w:tc>
          <w:tcPr>
            <w:tcW w:w="1365" w:type="dxa"/>
            <w:noWrap w:val="0"/>
            <w:vAlign w:val="top"/>
          </w:tcPr>
          <w:p w14:paraId="47FFF6E6">
            <w:pPr>
              <w:rPr>
                <w:rFonts w:hint="eastAsia" w:ascii="宋体" w:hAnsi="宋体" w:eastAsia="宋体" w:cs="宋体"/>
                <w:color w:val="000000"/>
                <w:sz w:val="28"/>
                <w:szCs w:val="28"/>
              </w:rPr>
            </w:pPr>
          </w:p>
        </w:tc>
      </w:tr>
      <w:tr w14:paraId="799950C3">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10794E61">
            <w:pPr>
              <w:rPr>
                <w:rFonts w:hint="eastAsia" w:ascii="宋体" w:hAnsi="宋体" w:eastAsia="宋体" w:cs="宋体"/>
                <w:color w:val="000000"/>
                <w:sz w:val="28"/>
                <w:szCs w:val="28"/>
              </w:rPr>
            </w:pPr>
          </w:p>
        </w:tc>
        <w:tc>
          <w:tcPr>
            <w:tcW w:w="1815" w:type="dxa"/>
            <w:noWrap w:val="0"/>
            <w:vAlign w:val="top"/>
          </w:tcPr>
          <w:p w14:paraId="7202749B">
            <w:pPr>
              <w:rPr>
                <w:rFonts w:hint="eastAsia" w:ascii="宋体" w:hAnsi="宋体" w:eastAsia="宋体" w:cs="宋体"/>
                <w:color w:val="000000"/>
                <w:sz w:val="28"/>
                <w:szCs w:val="28"/>
              </w:rPr>
            </w:pPr>
          </w:p>
        </w:tc>
        <w:tc>
          <w:tcPr>
            <w:tcW w:w="2520" w:type="dxa"/>
            <w:noWrap w:val="0"/>
            <w:vAlign w:val="top"/>
          </w:tcPr>
          <w:p w14:paraId="65EE778B">
            <w:pPr>
              <w:rPr>
                <w:rFonts w:hint="eastAsia" w:ascii="宋体" w:hAnsi="宋体" w:eastAsia="宋体" w:cs="宋体"/>
                <w:color w:val="000000"/>
                <w:sz w:val="28"/>
                <w:szCs w:val="28"/>
              </w:rPr>
            </w:pPr>
          </w:p>
        </w:tc>
        <w:tc>
          <w:tcPr>
            <w:tcW w:w="2415" w:type="dxa"/>
            <w:noWrap w:val="0"/>
            <w:vAlign w:val="top"/>
          </w:tcPr>
          <w:p w14:paraId="56315BCB">
            <w:pPr>
              <w:rPr>
                <w:rFonts w:hint="eastAsia" w:ascii="宋体" w:hAnsi="宋体" w:eastAsia="宋体" w:cs="宋体"/>
                <w:color w:val="000000"/>
                <w:sz w:val="28"/>
                <w:szCs w:val="28"/>
              </w:rPr>
            </w:pPr>
          </w:p>
        </w:tc>
        <w:tc>
          <w:tcPr>
            <w:tcW w:w="1365" w:type="dxa"/>
            <w:noWrap w:val="0"/>
            <w:vAlign w:val="top"/>
          </w:tcPr>
          <w:p w14:paraId="7799A4E7">
            <w:pPr>
              <w:rPr>
                <w:rFonts w:hint="eastAsia" w:ascii="宋体" w:hAnsi="宋体" w:eastAsia="宋体" w:cs="宋体"/>
                <w:color w:val="000000"/>
                <w:sz w:val="28"/>
                <w:szCs w:val="28"/>
              </w:rPr>
            </w:pPr>
          </w:p>
        </w:tc>
      </w:tr>
      <w:tr w14:paraId="3439AD71">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1D4B1AA7">
            <w:pPr>
              <w:rPr>
                <w:rFonts w:hint="eastAsia" w:ascii="宋体" w:hAnsi="宋体" w:eastAsia="宋体" w:cs="宋体"/>
                <w:color w:val="000000"/>
                <w:sz w:val="28"/>
                <w:szCs w:val="28"/>
              </w:rPr>
            </w:pPr>
          </w:p>
        </w:tc>
        <w:tc>
          <w:tcPr>
            <w:tcW w:w="1815" w:type="dxa"/>
            <w:noWrap w:val="0"/>
            <w:vAlign w:val="top"/>
          </w:tcPr>
          <w:p w14:paraId="26069888">
            <w:pPr>
              <w:rPr>
                <w:rFonts w:hint="eastAsia" w:ascii="宋体" w:hAnsi="宋体" w:eastAsia="宋体" w:cs="宋体"/>
                <w:color w:val="000000"/>
                <w:sz w:val="28"/>
                <w:szCs w:val="28"/>
              </w:rPr>
            </w:pPr>
          </w:p>
        </w:tc>
        <w:tc>
          <w:tcPr>
            <w:tcW w:w="2520" w:type="dxa"/>
            <w:noWrap w:val="0"/>
            <w:vAlign w:val="top"/>
          </w:tcPr>
          <w:p w14:paraId="5E74FAB0">
            <w:pPr>
              <w:rPr>
                <w:rFonts w:hint="eastAsia" w:ascii="宋体" w:hAnsi="宋体" w:eastAsia="宋体" w:cs="宋体"/>
                <w:color w:val="000000"/>
                <w:sz w:val="28"/>
                <w:szCs w:val="28"/>
              </w:rPr>
            </w:pPr>
          </w:p>
        </w:tc>
        <w:tc>
          <w:tcPr>
            <w:tcW w:w="2415" w:type="dxa"/>
            <w:noWrap w:val="0"/>
            <w:vAlign w:val="top"/>
          </w:tcPr>
          <w:p w14:paraId="6DDC6247">
            <w:pPr>
              <w:rPr>
                <w:rFonts w:hint="eastAsia" w:ascii="宋体" w:hAnsi="宋体" w:eastAsia="宋体" w:cs="宋体"/>
                <w:color w:val="000000"/>
                <w:sz w:val="28"/>
                <w:szCs w:val="28"/>
              </w:rPr>
            </w:pPr>
          </w:p>
        </w:tc>
        <w:tc>
          <w:tcPr>
            <w:tcW w:w="1365" w:type="dxa"/>
            <w:noWrap w:val="0"/>
            <w:vAlign w:val="top"/>
          </w:tcPr>
          <w:p w14:paraId="42D88022">
            <w:pPr>
              <w:rPr>
                <w:rFonts w:hint="eastAsia" w:ascii="宋体" w:hAnsi="宋体" w:eastAsia="宋体" w:cs="宋体"/>
                <w:color w:val="000000"/>
                <w:sz w:val="28"/>
                <w:szCs w:val="28"/>
              </w:rPr>
            </w:pPr>
          </w:p>
        </w:tc>
      </w:tr>
      <w:tr w14:paraId="6F6E8942">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41884FFA">
            <w:pPr>
              <w:rPr>
                <w:rFonts w:hint="eastAsia" w:ascii="宋体" w:hAnsi="宋体" w:eastAsia="宋体" w:cs="宋体"/>
                <w:color w:val="000000"/>
                <w:sz w:val="28"/>
                <w:szCs w:val="28"/>
              </w:rPr>
            </w:pPr>
          </w:p>
        </w:tc>
        <w:tc>
          <w:tcPr>
            <w:tcW w:w="1815" w:type="dxa"/>
            <w:noWrap w:val="0"/>
            <w:vAlign w:val="top"/>
          </w:tcPr>
          <w:p w14:paraId="404712F7">
            <w:pPr>
              <w:rPr>
                <w:rFonts w:hint="eastAsia" w:ascii="宋体" w:hAnsi="宋体" w:eastAsia="宋体" w:cs="宋体"/>
                <w:color w:val="000000"/>
                <w:sz w:val="28"/>
                <w:szCs w:val="28"/>
              </w:rPr>
            </w:pPr>
          </w:p>
        </w:tc>
        <w:tc>
          <w:tcPr>
            <w:tcW w:w="2520" w:type="dxa"/>
            <w:noWrap w:val="0"/>
            <w:vAlign w:val="top"/>
          </w:tcPr>
          <w:p w14:paraId="054455CE">
            <w:pPr>
              <w:rPr>
                <w:rFonts w:hint="eastAsia" w:ascii="宋体" w:hAnsi="宋体" w:eastAsia="宋体" w:cs="宋体"/>
                <w:color w:val="000000"/>
                <w:sz w:val="28"/>
                <w:szCs w:val="28"/>
              </w:rPr>
            </w:pPr>
          </w:p>
        </w:tc>
        <w:tc>
          <w:tcPr>
            <w:tcW w:w="2415" w:type="dxa"/>
            <w:noWrap w:val="0"/>
            <w:vAlign w:val="top"/>
          </w:tcPr>
          <w:p w14:paraId="79D5F2F4">
            <w:pPr>
              <w:rPr>
                <w:rFonts w:hint="eastAsia" w:ascii="宋体" w:hAnsi="宋体" w:eastAsia="宋体" w:cs="宋体"/>
                <w:color w:val="000000"/>
                <w:sz w:val="28"/>
                <w:szCs w:val="28"/>
              </w:rPr>
            </w:pPr>
          </w:p>
        </w:tc>
        <w:tc>
          <w:tcPr>
            <w:tcW w:w="1365" w:type="dxa"/>
            <w:noWrap w:val="0"/>
            <w:vAlign w:val="top"/>
          </w:tcPr>
          <w:p w14:paraId="74832530">
            <w:pPr>
              <w:rPr>
                <w:rFonts w:hint="eastAsia" w:ascii="宋体" w:hAnsi="宋体" w:eastAsia="宋体" w:cs="宋体"/>
                <w:color w:val="000000"/>
                <w:sz w:val="28"/>
                <w:szCs w:val="28"/>
              </w:rPr>
            </w:pPr>
          </w:p>
        </w:tc>
      </w:tr>
      <w:tr w14:paraId="0BA138E7">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1BE4D6A4">
            <w:pPr>
              <w:rPr>
                <w:rFonts w:hint="eastAsia" w:ascii="宋体" w:hAnsi="宋体" w:eastAsia="宋体" w:cs="宋体"/>
                <w:color w:val="000000"/>
                <w:sz w:val="28"/>
                <w:szCs w:val="28"/>
              </w:rPr>
            </w:pPr>
          </w:p>
        </w:tc>
        <w:tc>
          <w:tcPr>
            <w:tcW w:w="1815" w:type="dxa"/>
            <w:noWrap w:val="0"/>
            <w:vAlign w:val="top"/>
          </w:tcPr>
          <w:p w14:paraId="12773627">
            <w:pPr>
              <w:rPr>
                <w:rFonts w:hint="eastAsia" w:ascii="宋体" w:hAnsi="宋体" w:eastAsia="宋体" w:cs="宋体"/>
                <w:color w:val="000000"/>
                <w:sz w:val="28"/>
                <w:szCs w:val="28"/>
              </w:rPr>
            </w:pPr>
          </w:p>
        </w:tc>
        <w:tc>
          <w:tcPr>
            <w:tcW w:w="2520" w:type="dxa"/>
            <w:noWrap w:val="0"/>
            <w:vAlign w:val="top"/>
          </w:tcPr>
          <w:p w14:paraId="1B54EB7D">
            <w:pPr>
              <w:rPr>
                <w:rFonts w:hint="eastAsia" w:ascii="宋体" w:hAnsi="宋体" w:eastAsia="宋体" w:cs="宋体"/>
                <w:color w:val="000000"/>
                <w:sz w:val="28"/>
                <w:szCs w:val="28"/>
              </w:rPr>
            </w:pPr>
          </w:p>
        </w:tc>
        <w:tc>
          <w:tcPr>
            <w:tcW w:w="2415" w:type="dxa"/>
            <w:noWrap w:val="0"/>
            <w:vAlign w:val="top"/>
          </w:tcPr>
          <w:p w14:paraId="74815A15">
            <w:pPr>
              <w:rPr>
                <w:rFonts w:hint="eastAsia" w:ascii="宋体" w:hAnsi="宋体" w:eastAsia="宋体" w:cs="宋体"/>
                <w:color w:val="000000"/>
                <w:sz w:val="28"/>
                <w:szCs w:val="28"/>
              </w:rPr>
            </w:pPr>
          </w:p>
        </w:tc>
        <w:tc>
          <w:tcPr>
            <w:tcW w:w="1365" w:type="dxa"/>
            <w:noWrap w:val="0"/>
            <w:vAlign w:val="top"/>
          </w:tcPr>
          <w:p w14:paraId="4216C6A1">
            <w:pPr>
              <w:rPr>
                <w:rFonts w:hint="eastAsia" w:ascii="宋体" w:hAnsi="宋体" w:eastAsia="宋体" w:cs="宋体"/>
                <w:color w:val="000000"/>
                <w:sz w:val="28"/>
                <w:szCs w:val="28"/>
              </w:rPr>
            </w:pPr>
          </w:p>
        </w:tc>
      </w:tr>
      <w:tr w14:paraId="7DA6B1CB">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1536AE3B">
            <w:pPr>
              <w:rPr>
                <w:rFonts w:hint="eastAsia" w:ascii="宋体" w:hAnsi="宋体" w:eastAsia="宋体" w:cs="宋体"/>
                <w:color w:val="000000"/>
                <w:sz w:val="28"/>
                <w:szCs w:val="28"/>
              </w:rPr>
            </w:pPr>
          </w:p>
        </w:tc>
        <w:tc>
          <w:tcPr>
            <w:tcW w:w="1815" w:type="dxa"/>
            <w:noWrap w:val="0"/>
            <w:vAlign w:val="top"/>
          </w:tcPr>
          <w:p w14:paraId="04646703">
            <w:pPr>
              <w:rPr>
                <w:rFonts w:hint="eastAsia" w:ascii="宋体" w:hAnsi="宋体" w:eastAsia="宋体" w:cs="宋体"/>
                <w:color w:val="000000"/>
                <w:sz w:val="28"/>
                <w:szCs w:val="28"/>
              </w:rPr>
            </w:pPr>
          </w:p>
        </w:tc>
        <w:tc>
          <w:tcPr>
            <w:tcW w:w="2520" w:type="dxa"/>
            <w:noWrap w:val="0"/>
            <w:vAlign w:val="top"/>
          </w:tcPr>
          <w:p w14:paraId="71C8759E">
            <w:pPr>
              <w:rPr>
                <w:rFonts w:hint="eastAsia" w:ascii="宋体" w:hAnsi="宋体" w:eastAsia="宋体" w:cs="宋体"/>
                <w:color w:val="000000"/>
                <w:sz w:val="28"/>
                <w:szCs w:val="28"/>
              </w:rPr>
            </w:pPr>
          </w:p>
        </w:tc>
        <w:tc>
          <w:tcPr>
            <w:tcW w:w="2415" w:type="dxa"/>
            <w:noWrap w:val="0"/>
            <w:vAlign w:val="top"/>
          </w:tcPr>
          <w:p w14:paraId="461B3538">
            <w:pPr>
              <w:rPr>
                <w:rFonts w:hint="eastAsia" w:ascii="宋体" w:hAnsi="宋体" w:eastAsia="宋体" w:cs="宋体"/>
                <w:color w:val="000000"/>
                <w:sz w:val="28"/>
                <w:szCs w:val="28"/>
              </w:rPr>
            </w:pPr>
          </w:p>
        </w:tc>
        <w:tc>
          <w:tcPr>
            <w:tcW w:w="1365" w:type="dxa"/>
            <w:noWrap w:val="0"/>
            <w:vAlign w:val="top"/>
          </w:tcPr>
          <w:p w14:paraId="2D802BF4">
            <w:pPr>
              <w:rPr>
                <w:rFonts w:hint="eastAsia" w:ascii="宋体" w:hAnsi="宋体" w:eastAsia="宋体" w:cs="宋体"/>
                <w:color w:val="000000"/>
                <w:sz w:val="28"/>
                <w:szCs w:val="28"/>
              </w:rPr>
            </w:pPr>
          </w:p>
        </w:tc>
      </w:tr>
      <w:tr w14:paraId="70591F22">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109C8CA7">
            <w:pPr>
              <w:rPr>
                <w:rFonts w:hint="eastAsia" w:ascii="宋体" w:hAnsi="宋体" w:eastAsia="宋体" w:cs="宋体"/>
                <w:color w:val="000000"/>
                <w:sz w:val="28"/>
                <w:szCs w:val="28"/>
              </w:rPr>
            </w:pPr>
          </w:p>
        </w:tc>
        <w:tc>
          <w:tcPr>
            <w:tcW w:w="1815" w:type="dxa"/>
            <w:noWrap w:val="0"/>
            <w:vAlign w:val="top"/>
          </w:tcPr>
          <w:p w14:paraId="3480D209">
            <w:pPr>
              <w:rPr>
                <w:rFonts w:hint="eastAsia" w:ascii="宋体" w:hAnsi="宋体" w:eastAsia="宋体" w:cs="宋体"/>
                <w:color w:val="000000"/>
                <w:sz w:val="28"/>
                <w:szCs w:val="28"/>
              </w:rPr>
            </w:pPr>
          </w:p>
        </w:tc>
        <w:tc>
          <w:tcPr>
            <w:tcW w:w="2520" w:type="dxa"/>
            <w:noWrap w:val="0"/>
            <w:vAlign w:val="top"/>
          </w:tcPr>
          <w:p w14:paraId="592CB78B">
            <w:pPr>
              <w:rPr>
                <w:rFonts w:hint="eastAsia" w:ascii="宋体" w:hAnsi="宋体" w:eastAsia="宋体" w:cs="宋体"/>
                <w:color w:val="000000"/>
                <w:sz w:val="28"/>
                <w:szCs w:val="28"/>
              </w:rPr>
            </w:pPr>
          </w:p>
        </w:tc>
        <w:tc>
          <w:tcPr>
            <w:tcW w:w="2415" w:type="dxa"/>
            <w:noWrap w:val="0"/>
            <w:vAlign w:val="top"/>
          </w:tcPr>
          <w:p w14:paraId="1E13EBA6">
            <w:pPr>
              <w:rPr>
                <w:rFonts w:hint="eastAsia" w:ascii="宋体" w:hAnsi="宋体" w:eastAsia="宋体" w:cs="宋体"/>
                <w:color w:val="000000"/>
                <w:sz w:val="28"/>
                <w:szCs w:val="28"/>
              </w:rPr>
            </w:pPr>
          </w:p>
        </w:tc>
        <w:tc>
          <w:tcPr>
            <w:tcW w:w="1365" w:type="dxa"/>
            <w:noWrap w:val="0"/>
            <w:vAlign w:val="top"/>
          </w:tcPr>
          <w:p w14:paraId="32474ABB">
            <w:pPr>
              <w:rPr>
                <w:rFonts w:hint="eastAsia" w:ascii="宋体" w:hAnsi="宋体" w:eastAsia="宋体" w:cs="宋体"/>
                <w:color w:val="000000"/>
                <w:sz w:val="28"/>
                <w:szCs w:val="28"/>
              </w:rPr>
            </w:pPr>
          </w:p>
        </w:tc>
      </w:tr>
    </w:tbl>
    <w:p w14:paraId="6841B3DF">
      <w:pPr>
        <w:pStyle w:val="13"/>
        <w:rPr>
          <w:rFonts w:hint="eastAsia" w:ascii="宋体" w:hAnsi="宋体" w:eastAsia="宋体" w:cs="宋体"/>
          <w:color w:val="000000"/>
          <w:sz w:val="28"/>
          <w:szCs w:val="28"/>
        </w:rPr>
      </w:pPr>
    </w:p>
    <w:p w14:paraId="570B1F9C">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的商务部分的要求有不同时，应逐条列在商务偏离表中，否则将认为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的要求。</w:t>
      </w:r>
    </w:p>
    <w:p w14:paraId="254EC24A">
      <w:pPr>
        <w:rPr>
          <w:rFonts w:hint="eastAsia" w:ascii="宋体" w:hAnsi="宋体" w:eastAsia="宋体" w:cs="宋体"/>
          <w:color w:val="000000"/>
          <w:sz w:val="28"/>
          <w:szCs w:val="28"/>
        </w:rPr>
      </w:pPr>
    </w:p>
    <w:p w14:paraId="3B904764">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报价单位名称：</w:t>
      </w:r>
    </w:p>
    <w:p w14:paraId="0A4CD6D3">
      <w:pPr>
        <w:spacing w:after="0" w:line="194" w:lineRule="exact"/>
        <w:rPr>
          <w:rFonts w:hint="eastAsia" w:ascii="宋体" w:hAnsi="宋体" w:eastAsia="宋体" w:cs="宋体"/>
          <w:color w:val="auto"/>
          <w:sz w:val="28"/>
          <w:szCs w:val="28"/>
        </w:rPr>
      </w:pPr>
    </w:p>
    <w:p w14:paraId="310CB11F">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报价单位代表签字盖章：</w:t>
      </w:r>
    </w:p>
    <w:p w14:paraId="4B858F59">
      <w:pPr>
        <w:sectPr>
          <w:pgSz w:w="11900" w:h="16838"/>
          <w:pgMar w:top="1440" w:right="1128" w:bottom="692" w:left="1083" w:header="0" w:footer="0" w:gutter="0"/>
          <w:cols w:space="720" w:num="1"/>
          <w:rtlGutter w:val="0"/>
          <w:docGrid w:linePitch="0" w:charSpace="0"/>
        </w:sectPr>
      </w:pPr>
    </w:p>
    <w:p w14:paraId="4B73FFF5">
      <w:pPr>
        <w:spacing w:line="560" w:lineRule="exact"/>
        <w:jc w:val="center"/>
        <w:rPr>
          <w:rFonts w:hint="eastAsia" w:ascii="宋体" w:hAnsi="宋体"/>
          <w:sz w:val="28"/>
          <w:szCs w:val="28"/>
        </w:rPr>
      </w:pPr>
      <w:r>
        <w:rPr>
          <w:rFonts w:hint="eastAsia" w:ascii="楷体_GB2312" w:eastAsia="楷体_GB2312"/>
          <w:b/>
          <w:color w:val="000000"/>
          <w:sz w:val="36"/>
          <w:lang w:val="en-US" w:eastAsia="zh-CN"/>
        </w:rPr>
        <w:t>六</w:t>
      </w:r>
      <w:r>
        <w:rPr>
          <w:rFonts w:hint="eastAsia" w:ascii="楷体_GB2312" w:eastAsia="楷体_GB2312"/>
          <w:b/>
          <w:color w:val="000000"/>
          <w:sz w:val="36"/>
        </w:rPr>
        <w:t>、供应商廉洁承诺书</w:t>
      </w:r>
    </w:p>
    <w:p w14:paraId="2ED910E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sz w:val="28"/>
          <w:szCs w:val="28"/>
        </w:rPr>
      </w:pPr>
    </w:p>
    <w:p w14:paraId="251BD06F">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为维护公平竞争的市场秩序，我方自愿在参与贵方组织的商业往来活动中，加强有关人员廉洁从业管理，恪守商业道德，从源头预防和遏制违法、违规、违纪行为发生，特作以下承诺：</w:t>
      </w:r>
    </w:p>
    <w:p w14:paraId="707C718B">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一、严格遵守国家有关法律法规，坚持诚实守信原则，恪守商业道德，规范商务人员廉洁从业行为。</w:t>
      </w:r>
    </w:p>
    <w:p w14:paraId="40FA45E0">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二、不伙同他人串标、围标或非法排挤竞争对手，不在商业活动中提供虚假资料，损害贵方合法权益。</w:t>
      </w:r>
    </w:p>
    <w:p w14:paraId="3234E706">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三、不为贵方工作人员提供回扣、礼金、有价证券、贵重物品和报销个人费用。</w:t>
      </w:r>
    </w:p>
    <w:p w14:paraId="5DEE6403">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四、不为贵方工作人员安排有可能影响公平、公正交易的宴请、健身、娱乐等活动。</w:t>
      </w:r>
    </w:p>
    <w:p w14:paraId="2F438635">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五、不为贵方工作人员投资入股、个人借款或买卖股票、债券等提供方便。</w:t>
      </w:r>
    </w:p>
    <w:p w14:paraId="1ED784A5">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六、不为贵方工作人员购买或装修住房、婚丧嫁娶、配偶子女上学或工作安排以及出国出境、旅游等提供方便。</w:t>
      </w:r>
    </w:p>
    <w:p w14:paraId="293AFC11">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七、不违反规定为贵方工作人员在我方相关企业挂名兼职、合伙经营、介绍承揽业务等提供方便。</w:t>
      </w:r>
    </w:p>
    <w:p w14:paraId="1D499A80">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八、不利用非法手段向贵方工作人员打探有关涉及贵方的商业秘密、业务渠道等。</w:t>
      </w:r>
    </w:p>
    <w:p w14:paraId="2D96D26D">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九、贵方对涉嫌不廉洁的商业行为进行调查时，我方有配合提供证据、作证的义务。</w:t>
      </w:r>
    </w:p>
    <w:p w14:paraId="5DB7F76D">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十、未经贵方同意，我方不向任何新闻媒体、第三人述及有关贵方工作人员恪守商业道德方面的评价、信息。</w:t>
      </w:r>
    </w:p>
    <w:p w14:paraId="505C3DB9">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14:paraId="71611289">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p>
    <w:p w14:paraId="0323FC09">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承诺方：（盖章）</w:t>
      </w:r>
    </w:p>
    <w:p w14:paraId="587A8236">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授权代表：（签字）</w:t>
      </w:r>
    </w:p>
    <w:p w14:paraId="495588CD">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地址：</w:t>
      </w:r>
    </w:p>
    <w:p w14:paraId="0D7657A1">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电话：</w:t>
      </w:r>
    </w:p>
    <w:p w14:paraId="25112A06">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hint="eastAsia" w:ascii="楷体_GB2312" w:hAnsi="Times New Roman" w:eastAsia="楷体_GB2312"/>
          <w:b/>
          <w:color w:val="000000"/>
          <w:kern w:val="2"/>
          <w:sz w:val="36"/>
          <w:szCs w:val="24"/>
          <w:lang w:val="en-US" w:eastAsia="zh-CN" w:bidi="ar-SA"/>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年    月    日</w:t>
      </w:r>
    </w:p>
    <w:p w14:paraId="4885FC66">
      <w:pPr>
        <w:pStyle w:val="18"/>
        <w:snapToGrid w:val="0"/>
        <w:spacing w:line="300" w:lineRule="auto"/>
        <w:jc w:val="both"/>
        <w:rPr>
          <w:rFonts w:hint="eastAsia" w:ascii="楷体_GB2312" w:hAnsi="Times New Roman" w:eastAsia="楷体_GB2312"/>
          <w:b/>
          <w:color w:val="000000"/>
          <w:kern w:val="2"/>
          <w:sz w:val="36"/>
          <w:szCs w:val="24"/>
          <w:lang w:val="en-US" w:eastAsia="zh-CN" w:bidi="ar-SA"/>
        </w:rPr>
      </w:pPr>
    </w:p>
    <w:p w14:paraId="3F824E73">
      <w:pPr>
        <w:pStyle w:val="18"/>
        <w:snapToGrid w:val="0"/>
        <w:spacing w:line="300" w:lineRule="auto"/>
        <w:jc w:val="center"/>
        <w:rPr>
          <w:rFonts w:hint="eastAsia" w:ascii="楷体_GB2312" w:hAnsi="Times New Roman" w:eastAsia="楷体_GB2312"/>
          <w:b/>
          <w:color w:val="000000"/>
          <w:kern w:val="2"/>
          <w:sz w:val="36"/>
          <w:szCs w:val="24"/>
          <w:lang w:val="en-US" w:eastAsia="zh-CN" w:bidi="ar-SA"/>
        </w:rPr>
      </w:pPr>
      <w:r>
        <w:rPr>
          <w:rFonts w:hint="eastAsia" w:ascii="楷体_GB2312" w:hAnsi="Times New Roman" w:eastAsia="楷体_GB2312"/>
          <w:b/>
          <w:color w:val="000000"/>
          <w:kern w:val="2"/>
          <w:sz w:val="36"/>
          <w:szCs w:val="24"/>
          <w:lang w:val="en-US" w:eastAsia="zh-CN" w:bidi="ar-SA"/>
        </w:rPr>
        <w:t>七、资质证明文件</w:t>
      </w:r>
    </w:p>
    <w:p w14:paraId="3103944B">
      <w:pPr>
        <w:pStyle w:val="18"/>
        <w:snapToGrid w:val="0"/>
        <w:spacing w:line="300" w:lineRule="auto"/>
        <w:jc w:val="center"/>
        <w:rPr>
          <w:rFonts w:hint="default" w:ascii="宋体" w:hAnsi="宋体"/>
          <w:kern w:val="2"/>
          <w:sz w:val="28"/>
          <w:szCs w:val="28"/>
          <w:lang w:val="en-US" w:eastAsia="zh-CN" w:bidi="ar-SA"/>
        </w:rPr>
      </w:pPr>
    </w:p>
    <w:p w14:paraId="001B35DD">
      <w:pPr>
        <w:spacing w:line="360" w:lineRule="auto"/>
        <w:rPr>
          <w:rFonts w:ascii="宋体" w:hAnsi="宋体"/>
          <w:b/>
          <w:sz w:val="24"/>
          <w:szCs w:val="24"/>
        </w:rPr>
      </w:pPr>
      <w:r>
        <w:rPr>
          <w:rFonts w:hint="eastAsia" w:ascii="宋体" w:hAnsi="宋体"/>
          <w:b/>
          <w:sz w:val="24"/>
          <w:szCs w:val="24"/>
        </w:rPr>
        <w:t>1.营业执照(副本复印件)、开户许可证</w:t>
      </w:r>
    </w:p>
    <w:p w14:paraId="26CEA02D">
      <w:pPr>
        <w:spacing w:line="360" w:lineRule="auto"/>
        <w:rPr>
          <w:rFonts w:ascii="宋体" w:hAnsi="宋体"/>
          <w:sz w:val="24"/>
          <w:szCs w:val="24"/>
        </w:rPr>
      </w:pPr>
      <w:r>
        <w:rPr>
          <w:rFonts w:hint="eastAsia" w:ascii="宋体" w:hAnsi="宋体"/>
          <w:b/>
          <w:sz w:val="24"/>
          <w:szCs w:val="24"/>
        </w:rPr>
        <w:t>2.生产许可证（如资质有要求）</w:t>
      </w:r>
    </w:p>
    <w:p w14:paraId="463D9CE9">
      <w:pPr>
        <w:spacing w:line="360" w:lineRule="auto"/>
        <w:rPr>
          <w:rFonts w:ascii="宋体" w:hAnsi="宋体"/>
          <w:b/>
          <w:sz w:val="24"/>
          <w:szCs w:val="24"/>
        </w:rPr>
      </w:pPr>
      <w:r>
        <w:rPr>
          <w:rFonts w:hint="eastAsia" w:ascii="宋体" w:hAnsi="宋体"/>
          <w:b/>
          <w:sz w:val="24"/>
          <w:szCs w:val="24"/>
        </w:rPr>
        <w:t>3.质量认证证书等证明材料（如资质有要求）</w:t>
      </w:r>
    </w:p>
    <w:p w14:paraId="133E68BC">
      <w:pPr>
        <w:spacing w:line="360" w:lineRule="auto"/>
        <w:rPr>
          <w:rFonts w:ascii="宋体" w:hAnsi="宋体"/>
          <w:b/>
          <w:sz w:val="24"/>
          <w:szCs w:val="24"/>
        </w:rPr>
      </w:pPr>
      <w:r>
        <w:rPr>
          <w:rFonts w:hint="eastAsia" w:ascii="宋体" w:hAnsi="宋体"/>
          <w:b/>
          <w:sz w:val="24"/>
          <w:szCs w:val="24"/>
        </w:rPr>
        <w:t>4.投标人近3年的销售业绩（业绩表填表后，须在后附加主要业绩的合同证明或中标通知书等可以证明业绩真实可信的相关材料）</w:t>
      </w:r>
    </w:p>
    <w:p w14:paraId="6E1D4BC4">
      <w:pPr>
        <w:spacing w:line="360" w:lineRule="auto"/>
        <w:rPr>
          <w:rFonts w:hint="eastAsia" w:ascii="宋体" w:hAnsi="宋体"/>
          <w:b/>
          <w:sz w:val="24"/>
          <w:szCs w:val="24"/>
        </w:rPr>
      </w:pPr>
      <w:r>
        <w:rPr>
          <w:rFonts w:hint="eastAsia" w:ascii="宋体" w:hAnsi="宋体"/>
          <w:b/>
          <w:sz w:val="24"/>
          <w:szCs w:val="24"/>
        </w:rPr>
        <w:t>5.制造厂商授权书（如需要）</w:t>
      </w:r>
    </w:p>
    <w:p w14:paraId="7AF1B62D">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投标</w:t>
      </w:r>
      <w:r>
        <w:rPr>
          <w:rFonts w:hint="eastAsia" w:ascii="宋体" w:hAnsi="宋体" w:eastAsia="宋体" w:cs="Times New Roman"/>
          <w:b/>
          <w:sz w:val="24"/>
          <w:szCs w:val="24"/>
          <w:lang w:val="en-US" w:eastAsia="zh-CN"/>
        </w:rPr>
        <w:t>人</w:t>
      </w:r>
      <w:r>
        <w:rPr>
          <w:rFonts w:hint="eastAsia" w:ascii="宋体" w:hAnsi="宋体" w:eastAsia="宋体" w:cs="Times New Roman"/>
          <w:b/>
          <w:sz w:val="24"/>
          <w:szCs w:val="24"/>
        </w:rPr>
        <w:t>近三年会计师事务所出具完整的审计报告（如适用）</w:t>
      </w:r>
    </w:p>
    <w:p w14:paraId="7A6ADDAD">
      <w:pPr>
        <w:spacing w:line="360" w:lineRule="auto"/>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其它资质证明文件（如：井下使用产品需提供煤安证书、防爆合格证书，以及其它国家有强制要求的资质证明文件等。投标人应详细阅读招标文件中的资质要求部分和技术要求部分，按要求在投标文件中提供相应的资质证明文件）</w:t>
      </w:r>
    </w:p>
    <w:p w14:paraId="3383C380">
      <w:pPr>
        <w:spacing w:after="160" w:line="360" w:lineRule="auto"/>
        <w:rPr>
          <w:rFonts w:ascii="宋体" w:hAnsi="宋体"/>
          <w:b/>
          <w:kern w:val="0"/>
          <w:sz w:val="24"/>
          <w:szCs w:val="24"/>
        </w:rPr>
      </w:pPr>
      <w:r>
        <w:rPr>
          <w:rFonts w:hint="eastAsia" w:ascii="宋体" w:hAnsi="宋体"/>
          <w:b/>
          <w:sz w:val="24"/>
          <w:szCs w:val="24"/>
        </w:rPr>
        <w:t>注：相关资质证明文件不局限于上述内容。</w:t>
      </w:r>
    </w:p>
    <w:p w14:paraId="1017CEAF">
      <w:pPr>
        <w:pStyle w:val="43"/>
        <w:rPr>
          <w:rFonts w:hint="default"/>
          <w:lang w:val="en-US" w:eastAsia="zh-CN"/>
        </w:rPr>
      </w:pPr>
    </w:p>
    <w:p w14:paraId="3131A29F">
      <w:pPr>
        <w:rPr>
          <w:rFonts w:hint="eastAsia" w:ascii="宋体"/>
          <w:b/>
          <w:color w:val="000000"/>
          <w:sz w:val="28"/>
          <w:szCs w:val="28"/>
        </w:rPr>
      </w:pPr>
    </w:p>
    <w:p w14:paraId="18893BDA">
      <w:pPr>
        <w:jc w:val="center"/>
        <w:rPr>
          <w:rFonts w:hint="eastAsia" w:ascii="宋体"/>
          <w:b/>
          <w:color w:val="000000"/>
          <w:sz w:val="28"/>
          <w:szCs w:val="28"/>
        </w:rPr>
      </w:pPr>
    </w:p>
    <w:p w14:paraId="25D02AA1">
      <w:pPr>
        <w:jc w:val="center"/>
        <w:rPr>
          <w:rFonts w:hint="eastAsia" w:ascii="宋体"/>
          <w:b/>
          <w:color w:val="000000"/>
          <w:sz w:val="22"/>
          <w:szCs w:val="22"/>
        </w:rPr>
      </w:pPr>
    </w:p>
    <w:p w14:paraId="7D019B38">
      <w:pPr>
        <w:jc w:val="center"/>
        <w:rPr>
          <w:rFonts w:hint="eastAsia" w:ascii="宋体"/>
          <w:b/>
          <w:color w:val="000000"/>
          <w:sz w:val="22"/>
          <w:szCs w:val="22"/>
        </w:rPr>
      </w:pPr>
    </w:p>
    <w:p w14:paraId="56A9A8C8">
      <w:pPr>
        <w:pStyle w:val="43"/>
        <w:rPr>
          <w:rFonts w:hint="eastAsia" w:ascii="宋体"/>
          <w:b/>
          <w:color w:val="000000"/>
          <w:sz w:val="22"/>
          <w:szCs w:val="22"/>
        </w:rPr>
      </w:pPr>
    </w:p>
    <w:p w14:paraId="472DC1E9">
      <w:pPr>
        <w:pStyle w:val="43"/>
        <w:rPr>
          <w:rFonts w:hint="eastAsia" w:ascii="宋体"/>
          <w:b/>
          <w:color w:val="000000"/>
          <w:sz w:val="22"/>
          <w:szCs w:val="22"/>
        </w:rPr>
      </w:pPr>
    </w:p>
    <w:p w14:paraId="054D2283">
      <w:pPr>
        <w:pStyle w:val="43"/>
        <w:rPr>
          <w:rFonts w:hint="eastAsia" w:ascii="宋体"/>
          <w:b/>
          <w:color w:val="000000"/>
          <w:sz w:val="22"/>
          <w:szCs w:val="22"/>
        </w:rPr>
      </w:pPr>
    </w:p>
    <w:p w14:paraId="639F2907">
      <w:pPr>
        <w:pStyle w:val="43"/>
        <w:rPr>
          <w:rFonts w:hint="eastAsia" w:ascii="宋体"/>
          <w:b/>
          <w:color w:val="000000"/>
          <w:sz w:val="22"/>
          <w:szCs w:val="22"/>
        </w:rPr>
      </w:pPr>
    </w:p>
    <w:p w14:paraId="24905404">
      <w:pPr>
        <w:pStyle w:val="43"/>
        <w:rPr>
          <w:rFonts w:hint="eastAsia" w:ascii="宋体"/>
          <w:b/>
          <w:color w:val="000000"/>
          <w:sz w:val="22"/>
          <w:szCs w:val="22"/>
        </w:rPr>
      </w:pPr>
    </w:p>
    <w:p w14:paraId="1A3EDB40">
      <w:pPr>
        <w:pStyle w:val="43"/>
        <w:rPr>
          <w:rFonts w:hint="eastAsia" w:ascii="宋体"/>
          <w:b/>
          <w:color w:val="000000"/>
          <w:sz w:val="22"/>
          <w:szCs w:val="22"/>
        </w:rPr>
      </w:pPr>
    </w:p>
    <w:p w14:paraId="7DFAADA7">
      <w:pPr>
        <w:pStyle w:val="43"/>
        <w:rPr>
          <w:rFonts w:hint="eastAsia" w:ascii="宋体"/>
          <w:b/>
          <w:color w:val="000000"/>
          <w:sz w:val="22"/>
          <w:szCs w:val="22"/>
        </w:rPr>
      </w:pPr>
    </w:p>
    <w:p w14:paraId="04B28729">
      <w:pPr>
        <w:pStyle w:val="43"/>
        <w:rPr>
          <w:rFonts w:hint="eastAsia" w:ascii="宋体"/>
          <w:b/>
          <w:color w:val="000000"/>
          <w:sz w:val="22"/>
          <w:szCs w:val="22"/>
        </w:rPr>
      </w:pPr>
    </w:p>
    <w:p w14:paraId="11917F11">
      <w:pPr>
        <w:pStyle w:val="43"/>
        <w:rPr>
          <w:rFonts w:hint="eastAsia" w:ascii="宋体"/>
          <w:b/>
          <w:color w:val="000000"/>
          <w:sz w:val="22"/>
          <w:szCs w:val="22"/>
        </w:rPr>
      </w:pPr>
    </w:p>
    <w:p w14:paraId="35F8B495">
      <w:pPr>
        <w:pStyle w:val="43"/>
        <w:rPr>
          <w:rFonts w:hint="eastAsia" w:ascii="宋体"/>
          <w:b/>
          <w:color w:val="000000"/>
          <w:sz w:val="22"/>
          <w:szCs w:val="22"/>
        </w:rPr>
      </w:pPr>
    </w:p>
    <w:p w14:paraId="094F2C67">
      <w:pPr>
        <w:pStyle w:val="43"/>
        <w:rPr>
          <w:rFonts w:hint="eastAsia" w:ascii="宋体"/>
          <w:b/>
          <w:color w:val="000000"/>
          <w:sz w:val="22"/>
          <w:szCs w:val="22"/>
        </w:rPr>
      </w:pPr>
    </w:p>
    <w:p w14:paraId="71E0955B">
      <w:pPr>
        <w:pStyle w:val="43"/>
        <w:rPr>
          <w:rFonts w:hint="eastAsia" w:ascii="宋体"/>
          <w:b/>
          <w:color w:val="000000"/>
          <w:sz w:val="22"/>
          <w:szCs w:val="22"/>
        </w:rPr>
      </w:pPr>
    </w:p>
    <w:p w14:paraId="64AC4D23">
      <w:pPr>
        <w:pStyle w:val="43"/>
        <w:rPr>
          <w:rFonts w:hint="eastAsia" w:ascii="宋体"/>
          <w:b/>
          <w:color w:val="000000"/>
          <w:sz w:val="22"/>
          <w:szCs w:val="22"/>
        </w:rPr>
      </w:pPr>
    </w:p>
    <w:p w14:paraId="0085DB4C">
      <w:pPr>
        <w:pStyle w:val="43"/>
        <w:rPr>
          <w:rFonts w:hint="eastAsia" w:ascii="宋体"/>
          <w:b/>
          <w:color w:val="000000"/>
          <w:sz w:val="22"/>
          <w:szCs w:val="22"/>
        </w:rPr>
      </w:pPr>
    </w:p>
    <w:p w14:paraId="6B6C89E0">
      <w:pPr>
        <w:pStyle w:val="43"/>
        <w:rPr>
          <w:rFonts w:hint="eastAsia" w:ascii="宋体"/>
          <w:b/>
          <w:color w:val="000000"/>
          <w:sz w:val="22"/>
          <w:szCs w:val="22"/>
        </w:rPr>
      </w:pPr>
    </w:p>
    <w:p w14:paraId="26271D01">
      <w:pPr>
        <w:pStyle w:val="43"/>
        <w:rPr>
          <w:rFonts w:hint="eastAsia" w:ascii="宋体"/>
          <w:b/>
          <w:color w:val="000000"/>
          <w:sz w:val="22"/>
          <w:szCs w:val="22"/>
        </w:rPr>
      </w:pPr>
    </w:p>
    <w:p w14:paraId="5AC75B69">
      <w:pPr>
        <w:pStyle w:val="43"/>
        <w:rPr>
          <w:rFonts w:hint="eastAsia" w:ascii="宋体"/>
          <w:b/>
          <w:color w:val="000000"/>
          <w:sz w:val="22"/>
          <w:szCs w:val="22"/>
        </w:rPr>
      </w:pPr>
    </w:p>
    <w:p w14:paraId="5C90C480">
      <w:pPr>
        <w:pStyle w:val="43"/>
        <w:rPr>
          <w:rFonts w:hint="eastAsia" w:ascii="宋体"/>
          <w:b/>
          <w:color w:val="000000"/>
          <w:sz w:val="22"/>
          <w:szCs w:val="22"/>
        </w:rPr>
      </w:pPr>
    </w:p>
    <w:p w14:paraId="180E76B4">
      <w:pPr>
        <w:pStyle w:val="4"/>
        <w:spacing w:before="20"/>
        <w:ind w:left="0" w:leftChars="0" w:firstLine="0" w:firstLineChars="0"/>
        <w:jc w:val="both"/>
        <w:rPr>
          <w:sz w:val="21"/>
        </w:rPr>
      </w:pPr>
      <w:bookmarkStart w:id="39" w:name="_bookmark163"/>
      <w:bookmarkEnd w:id="39"/>
      <w:r>
        <w:rPr>
          <w:rFonts w:hint="eastAsia" w:ascii="黑体" w:hAnsi="黑体"/>
        </w:rPr>
        <w:t>其他证明文件</w:t>
      </w:r>
    </w:p>
    <w:p w14:paraId="4D578B82">
      <w:pPr>
        <w:pStyle w:val="4"/>
        <w:kinsoku w:val="0"/>
        <w:overflowPunct w:val="0"/>
        <w:spacing w:before="43" w:line="360" w:lineRule="auto"/>
        <w:ind w:left="0" w:leftChars="0" w:firstLine="0" w:firstLineChars="0"/>
        <w:jc w:val="both"/>
        <w:rPr>
          <w:rFonts w:hAnsi="黑体"/>
          <w:sz w:val="32"/>
        </w:rPr>
      </w:pPr>
      <w:r>
        <w:rPr>
          <w:rFonts w:hint="eastAsia" w:hAnsi="黑体"/>
          <w:sz w:val="32"/>
        </w:rPr>
        <w:t>（一）公司简介</w:t>
      </w:r>
    </w:p>
    <w:p w14:paraId="30DE6511">
      <w:pPr>
        <w:pStyle w:val="4"/>
        <w:kinsoku w:val="0"/>
        <w:overflowPunct w:val="0"/>
        <w:spacing w:before="43" w:line="360" w:lineRule="auto"/>
        <w:ind w:firstLine="0" w:firstLineChars="0"/>
        <w:jc w:val="both"/>
        <w:rPr>
          <w:rFonts w:hint="eastAsia" w:hAnsi="黑体"/>
          <w:sz w:val="32"/>
        </w:rPr>
      </w:pPr>
      <w:r>
        <w:rPr>
          <w:rFonts w:hint="eastAsia" w:hAnsi="黑体"/>
          <w:sz w:val="32"/>
        </w:rPr>
        <w:t>（二）投标人财务状况</w:t>
      </w:r>
    </w:p>
    <w:p w14:paraId="75C81F0B">
      <w:pPr>
        <w:pStyle w:val="4"/>
        <w:kinsoku w:val="0"/>
        <w:overflowPunct w:val="0"/>
        <w:spacing w:before="43" w:line="360" w:lineRule="auto"/>
        <w:ind w:firstLine="0" w:firstLineChars="0"/>
        <w:jc w:val="both"/>
        <w:rPr>
          <w:rFonts w:hint="eastAsia" w:hAnsi="黑体"/>
          <w:sz w:val="32"/>
        </w:rPr>
      </w:pPr>
      <w:r>
        <w:rPr>
          <w:rFonts w:hint="eastAsia" w:hAnsi="黑体"/>
          <w:sz w:val="32"/>
        </w:rPr>
        <w:t>（三）业绩</w:t>
      </w:r>
    </w:p>
    <w:p w14:paraId="71A01060">
      <w:pPr>
        <w:pStyle w:val="4"/>
        <w:kinsoku w:val="0"/>
        <w:overflowPunct w:val="0"/>
        <w:spacing w:before="43" w:line="360" w:lineRule="auto"/>
        <w:ind w:firstLine="0" w:firstLineChars="0"/>
        <w:jc w:val="both"/>
        <w:rPr>
          <w:rFonts w:hAnsi="黑体"/>
          <w:sz w:val="32"/>
        </w:rPr>
      </w:pPr>
      <w:bookmarkStart w:id="40" w:name="_bookmark167"/>
      <w:bookmarkEnd w:id="40"/>
      <w:r>
        <w:rPr>
          <w:rFonts w:hint="eastAsia" w:hAnsi="黑体"/>
          <w:sz w:val="32"/>
        </w:rPr>
        <w:t>（四）认证证书或专利等证书材料</w:t>
      </w:r>
    </w:p>
    <w:p w14:paraId="1E80BC00">
      <w:pPr>
        <w:pStyle w:val="4"/>
        <w:kinsoku w:val="0"/>
        <w:overflowPunct w:val="0"/>
        <w:spacing w:before="43" w:line="360" w:lineRule="auto"/>
        <w:ind w:firstLine="103"/>
        <w:rPr>
          <w:sz w:val="21"/>
        </w:rPr>
      </w:pPr>
      <w:r>
        <w:rPr>
          <w:rFonts w:hint="eastAsia"/>
          <w:sz w:val="21"/>
        </w:rPr>
        <w:t>1.质量管理体系、环境管理体系、职业健康管理体系认证证书（如适用）</w:t>
      </w:r>
    </w:p>
    <w:p w14:paraId="3AF1855A">
      <w:pPr>
        <w:pStyle w:val="4"/>
        <w:kinsoku w:val="0"/>
        <w:overflowPunct w:val="0"/>
        <w:spacing w:before="43" w:line="360" w:lineRule="auto"/>
        <w:ind w:firstLine="103"/>
        <w:rPr>
          <w:sz w:val="21"/>
        </w:rPr>
      </w:pPr>
    </w:p>
    <w:p w14:paraId="436AA815">
      <w:pPr>
        <w:pStyle w:val="4"/>
        <w:numPr>
          <w:ilvl w:val="0"/>
          <w:numId w:val="5"/>
        </w:numPr>
        <w:kinsoku w:val="0"/>
        <w:overflowPunct w:val="0"/>
        <w:spacing w:before="43" w:line="360" w:lineRule="auto"/>
        <w:ind w:firstLine="103"/>
        <w:rPr>
          <w:rFonts w:hint="eastAsia"/>
          <w:sz w:val="21"/>
        </w:rPr>
      </w:pPr>
      <w:r>
        <w:rPr>
          <w:rFonts w:hint="eastAsia"/>
          <w:sz w:val="21"/>
        </w:rPr>
        <w:t>投标供应商专利技术证书，包括发明专利、实用新型专利（如适用）</w:t>
      </w:r>
    </w:p>
    <w:p w14:paraId="37FE39C5">
      <w:pPr>
        <w:widowControl w:val="0"/>
        <w:numPr>
          <w:ilvl w:val="0"/>
          <w:numId w:val="0"/>
        </w:numPr>
        <w:jc w:val="both"/>
      </w:pPr>
    </w:p>
    <w:p w14:paraId="4D56F982">
      <w:pPr>
        <w:pStyle w:val="43"/>
      </w:pPr>
    </w:p>
    <w:p w14:paraId="48E465C0">
      <w:pPr>
        <w:pStyle w:val="43"/>
      </w:pPr>
    </w:p>
    <w:p w14:paraId="28D42E63">
      <w:pPr>
        <w:pStyle w:val="4"/>
        <w:kinsoku w:val="0"/>
        <w:overflowPunct w:val="0"/>
        <w:spacing w:before="43" w:line="360" w:lineRule="auto"/>
        <w:ind w:firstLine="0" w:firstLineChars="0"/>
        <w:jc w:val="both"/>
      </w:pPr>
      <w:r>
        <w:rPr>
          <w:rFonts w:hint="eastAsia" w:hAnsi="黑体"/>
          <w:sz w:val="32"/>
        </w:rPr>
        <w:t>（五）企业信誉或获奖情况</w:t>
      </w:r>
    </w:p>
    <w:p w14:paraId="392EA688">
      <w:pPr>
        <w:spacing w:line="440" w:lineRule="exact"/>
        <w:jc w:val="center"/>
        <w:rPr>
          <w:rFonts w:ascii="黑体" w:hAnsi="黑体" w:eastAsia="黑体"/>
          <w:sz w:val="32"/>
        </w:rPr>
      </w:pPr>
    </w:p>
    <w:p w14:paraId="0A21B38B">
      <w:pPr>
        <w:spacing w:line="440" w:lineRule="exact"/>
        <w:jc w:val="both"/>
        <w:rPr>
          <w:rFonts w:ascii="黑体" w:hAnsi="黑体" w:eastAsia="黑体"/>
          <w:sz w:val="32"/>
        </w:rPr>
      </w:pPr>
      <w:r>
        <w:rPr>
          <w:rFonts w:hint="eastAsia" w:ascii="黑体" w:hAnsi="黑体" w:eastAsia="黑体"/>
          <w:sz w:val="32"/>
        </w:rPr>
        <w:t>（六）其他资料</w:t>
      </w:r>
    </w:p>
    <w:p w14:paraId="1AFB1B97">
      <w:pPr>
        <w:spacing w:line="440" w:lineRule="exact"/>
        <w:ind w:firstLine="392" w:firstLineChars="200"/>
        <w:rPr>
          <w:spacing w:val="-7"/>
          <w:highlight w:val="yellow"/>
        </w:rPr>
      </w:pPr>
    </w:p>
    <w:p w14:paraId="6EA35F3D">
      <w:pPr>
        <w:pStyle w:val="13"/>
        <w:tabs>
          <w:tab w:val="left" w:pos="4650"/>
          <w:tab w:val="left" w:pos="9058"/>
        </w:tabs>
        <w:kinsoku w:val="0"/>
        <w:overflowPunct w:val="0"/>
        <w:spacing w:before="170"/>
        <w:rPr>
          <w:rFonts w:hint="default" w:ascii="Times New Roman" w:hAnsi="Times New Roman" w:eastAsia="Times New Roman"/>
        </w:rPr>
        <w:sectPr>
          <w:headerReference r:id="rId9" w:type="default"/>
          <w:footerReference r:id="rId10" w:type="default"/>
          <w:pgSz w:w="12240" w:h="15840"/>
          <w:pgMar w:top="1500" w:right="1100" w:bottom="1120" w:left="1400" w:header="0" w:footer="841" w:gutter="0"/>
          <w:pgBorders>
            <w:top w:val="none" w:sz="0" w:space="0"/>
            <w:left w:val="none" w:sz="0" w:space="0"/>
            <w:bottom w:val="none" w:sz="0" w:space="0"/>
            <w:right w:val="none" w:sz="0" w:space="0"/>
          </w:pgBorders>
          <w:cols w:space="720" w:num="1"/>
        </w:sectPr>
      </w:pPr>
    </w:p>
    <w:p w14:paraId="70C7BB75">
      <w:pPr>
        <w:pStyle w:val="2"/>
        <w:kinsoku w:val="0"/>
        <w:overflowPunct w:val="0"/>
        <w:spacing w:line="538" w:lineRule="exact"/>
        <w:ind w:right="301"/>
        <w:jc w:val="both"/>
        <w:rPr>
          <w:rFonts w:hint="default" w:ascii="黑体" w:hAnsi="黑体" w:eastAsia="黑体"/>
          <w:szCs w:val="22"/>
          <w:lang w:val="en-US" w:eastAsia="zh-CN"/>
        </w:rPr>
      </w:pPr>
      <w:bookmarkStart w:id="41" w:name="_bookmark170"/>
      <w:bookmarkEnd w:id="41"/>
      <w:r>
        <w:rPr>
          <w:rFonts w:hint="eastAsia" w:ascii="黑体" w:hAnsi="黑体"/>
          <w:szCs w:val="22"/>
          <w:lang w:val="en-US" w:eastAsia="zh-CN"/>
        </w:rPr>
        <w:t>八</w:t>
      </w:r>
      <w:r>
        <w:rPr>
          <w:rFonts w:hint="eastAsia" w:ascii="黑体" w:hAnsi="黑体"/>
          <w:szCs w:val="22"/>
        </w:rPr>
        <w:t>、</w:t>
      </w:r>
      <w:r>
        <w:rPr>
          <w:rFonts w:hint="eastAsia" w:ascii="黑体" w:hAnsi="黑体"/>
          <w:szCs w:val="22"/>
          <w:lang w:val="en-US" w:eastAsia="zh-CN"/>
        </w:rPr>
        <w:t>服务方案</w:t>
      </w:r>
    </w:p>
    <w:p w14:paraId="1374CF5C">
      <w:pPr>
        <w:spacing w:line="480" w:lineRule="exact"/>
        <w:jc w:val="left"/>
        <w:outlineLvl w:val="1"/>
        <w:rPr>
          <w:rFonts w:hint="eastAsia" w:eastAsia="宋体"/>
          <w:color w:val="000000"/>
          <w:sz w:val="28"/>
          <w:szCs w:val="28"/>
          <w:highlight w:val="yellow"/>
          <w:lang w:eastAsia="zh-CN"/>
        </w:rPr>
      </w:pPr>
      <w:bookmarkStart w:id="42" w:name="_bookmark171"/>
      <w:bookmarkEnd w:id="42"/>
      <w:r>
        <w:rPr>
          <w:rFonts w:hint="eastAsia" w:eastAsia="宋体"/>
          <w:color w:val="000000"/>
          <w:sz w:val="28"/>
          <w:szCs w:val="28"/>
          <w:highlight w:val="yellow"/>
          <w:lang w:eastAsia="zh-CN"/>
        </w:rPr>
        <w:t>服务商</w:t>
      </w:r>
      <w:r>
        <w:rPr>
          <w:rFonts w:hint="eastAsia" w:eastAsia="宋体"/>
          <w:color w:val="000000"/>
          <w:sz w:val="28"/>
          <w:szCs w:val="28"/>
          <w:highlight w:val="yellow"/>
        </w:rPr>
        <w:t>应根据</w:t>
      </w:r>
      <w:r>
        <w:rPr>
          <w:rFonts w:hint="eastAsia" w:eastAsia="宋体"/>
          <w:color w:val="000000"/>
          <w:sz w:val="28"/>
          <w:szCs w:val="28"/>
          <w:highlight w:val="yellow"/>
          <w:lang w:val="en-US" w:eastAsia="zh-CN"/>
        </w:rPr>
        <w:t>项目实际情况</w:t>
      </w:r>
      <w:r>
        <w:rPr>
          <w:rFonts w:hint="eastAsia" w:eastAsia="宋体"/>
          <w:color w:val="000000"/>
          <w:sz w:val="28"/>
          <w:szCs w:val="28"/>
          <w:highlight w:val="yellow"/>
        </w:rPr>
        <w:t>编写服务方案。</w:t>
      </w:r>
      <w:r>
        <w:rPr>
          <w:rFonts w:hint="eastAsia" w:eastAsia="宋体"/>
          <w:color w:val="000000"/>
          <w:sz w:val="28"/>
          <w:szCs w:val="28"/>
          <w:highlight w:val="yellow"/>
          <w:lang w:eastAsia="zh-CN"/>
        </w:rPr>
        <w:t>（</w:t>
      </w:r>
      <w:r>
        <w:rPr>
          <w:rFonts w:hint="eastAsia" w:eastAsia="宋体"/>
          <w:color w:val="000000"/>
          <w:sz w:val="28"/>
          <w:szCs w:val="28"/>
          <w:highlight w:val="yellow"/>
          <w:lang w:val="en-US" w:eastAsia="zh-CN"/>
        </w:rPr>
        <w:t>如需要</w:t>
      </w:r>
      <w:r>
        <w:rPr>
          <w:rFonts w:hint="eastAsia" w:eastAsia="宋体"/>
          <w:color w:val="000000"/>
          <w:sz w:val="28"/>
          <w:szCs w:val="28"/>
          <w:highlight w:val="yellow"/>
          <w:lang w:eastAsia="zh-CN"/>
        </w:rPr>
        <w:t>）</w:t>
      </w:r>
    </w:p>
    <w:p w14:paraId="6C8ED779">
      <w:pPr>
        <w:pStyle w:val="13"/>
        <w:numPr>
          <w:ilvl w:val="0"/>
          <w:numId w:val="6"/>
        </w:numPr>
        <w:kinsoku w:val="0"/>
        <w:overflowPunct w:val="0"/>
        <w:spacing w:line="525" w:lineRule="exact"/>
        <w:ind w:right="301"/>
        <w:jc w:val="both"/>
        <w:rPr>
          <w:rFonts w:ascii="黑体" w:hAnsi="黑体" w:eastAsia="黑体"/>
          <w:b/>
          <w:sz w:val="32"/>
        </w:rPr>
      </w:pPr>
      <w:r>
        <w:rPr>
          <w:rFonts w:ascii="黑体" w:hAnsi="黑体" w:eastAsia="黑体"/>
          <w:b/>
          <w:sz w:val="32"/>
        </w:rPr>
        <w:t>技术支持资料</w:t>
      </w:r>
    </w:p>
    <w:p w14:paraId="31F1E058">
      <w:pPr>
        <w:rPr>
          <w:rFonts w:ascii="黑体" w:hAnsi="黑体" w:eastAsia="黑体"/>
          <w:b/>
          <w:sz w:val="32"/>
        </w:rPr>
      </w:pPr>
    </w:p>
    <w:p w14:paraId="5622616B">
      <w:pPr>
        <w:pStyle w:val="43"/>
        <w:rPr>
          <w:rFonts w:ascii="黑体" w:hAnsi="黑体" w:eastAsia="黑体"/>
          <w:b/>
          <w:sz w:val="32"/>
        </w:rPr>
      </w:pPr>
    </w:p>
    <w:p w14:paraId="3DDC9D65">
      <w:pPr>
        <w:pStyle w:val="43"/>
        <w:rPr>
          <w:rFonts w:ascii="黑体" w:hAnsi="黑体" w:eastAsia="黑体"/>
          <w:b/>
          <w:sz w:val="32"/>
        </w:rPr>
      </w:pPr>
    </w:p>
    <w:p w14:paraId="4056A83E">
      <w:pPr>
        <w:widowControl w:val="0"/>
        <w:numPr>
          <w:ilvl w:val="0"/>
          <w:numId w:val="0"/>
        </w:numPr>
        <w:jc w:val="both"/>
        <w:rPr>
          <w:rFonts w:hint="default"/>
        </w:rPr>
      </w:pPr>
    </w:p>
    <w:p w14:paraId="4E5A53BB">
      <w:pPr>
        <w:pStyle w:val="13"/>
        <w:numPr>
          <w:ilvl w:val="0"/>
          <w:numId w:val="6"/>
        </w:numPr>
        <w:kinsoku w:val="0"/>
        <w:overflowPunct w:val="0"/>
        <w:spacing w:line="525" w:lineRule="exact"/>
        <w:ind w:left="0" w:leftChars="0" w:right="301" w:rightChars="0" w:firstLine="0" w:firstLineChars="0"/>
        <w:jc w:val="both"/>
        <w:rPr>
          <w:rFonts w:ascii="黑体" w:hAnsi="黑体" w:eastAsia="黑体"/>
          <w:b/>
          <w:sz w:val="32"/>
        </w:rPr>
      </w:pPr>
      <w:bookmarkStart w:id="43" w:name="_bookmark172"/>
      <w:bookmarkEnd w:id="43"/>
      <w:r>
        <w:rPr>
          <w:rFonts w:ascii="黑体" w:hAnsi="黑体" w:eastAsia="黑体"/>
          <w:b/>
          <w:sz w:val="32"/>
        </w:rPr>
        <w:t>技术服务、售后服务和质保期服务计划</w:t>
      </w:r>
    </w:p>
    <w:p w14:paraId="34B74045">
      <w:pPr>
        <w:widowControl w:val="0"/>
        <w:numPr>
          <w:ilvl w:val="0"/>
          <w:numId w:val="0"/>
        </w:numPr>
        <w:jc w:val="both"/>
        <w:rPr>
          <w:rFonts w:hint="default"/>
        </w:rPr>
      </w:pPr>
    </w:p>
    <w:p w14:paraId="71A4B7AC">
      <w:pPr>
        <w:pStyle w:val="43"/>
        <w:rPr>
          <w:rFonts w:hint="default"/>
        </w:rPr>
      </w:pPr>
    </w:p>
    <w:p w14:paraId="521C7F3A">
      <w:pPr>
        <w:pStyle w:val="43"/>
        <w:rPr>
          <w:rFonts w:hint="default"/>
        </w:rPr>
      </w:pPr>
    </w:p>
    <w:p w14:paraId="23FDF887">
      <w:pPr>
        <w:pStyle w:val="13"/>
        <w:kinsoku w:val="0"/>
        <w:overflowPunct w:val="0"/>
        <w:spacing w:line="525" w:lineRule="exact"/>
        <w:ind w:left="2471"/>
        <w:rPr>
          <w:rFonts w:hint="default" w:ascii="Microsoft JhengHei" w:hAnsi="Microsoft JhengHei" w:eastAsia="Microsoft JhengHei"/>
          <w:b/>
          <w:sz w:val="32"/>
        </w:rPr>
      </w:pPr>
    </w:p>
    <w:p w14:paraId="46883818">
      <w:pPr>
        <w:pStyle w:val="13"/>
        <w:kinsoku w:val="0"/>
        <w:overflowPunct w:val="0"/>
        <w:spacing w:line="525" w:lineRule="exact"/>
        <w:ind w:left="2471"/>
        <w:rPr>
          <w:rFonts w:hint="default" w:ascii="Microsoft JhengHei" w:hAnsi="Microsoft JhengHei" w:eastAsia="Microsoft JhengHei"/>
          <w:b/>
          <w:sz w:val="32"/>
        </w:rPr>
        <w:sectPr>
          <w:pgSz w:w="12240" w:h="15840"/>
          <w:pgMar w:top="1400" w:right="1100" w:bottom="1120" w:left="1400" w:header="0" w:footer="841" w:gutter="0"/>
          <w:pgBorders>
            <w:top w:val="none" w:sz="0" w:space="0"/>
            <w:left w:val="none" w:sz="0" w:space="0"/>
            <w:bottom w:val="none" w:sz="0" w:space="0"/>
            <w:right w:val="none" w:sz="0" w:space="0"/>
          </w:pgBorders>
          <w:cols w:space="720" w:num="1"/>
        </w:sectPr>
      </w:pPr>
    </w:p>
    <w:p w14:paraId="22765F7F">
      <w:pPr>
        <w:pStyle w:val="13"/>
        <w:numPr>
          <w:ilvl w:val="0"/>
          <w:numId w:val="6"/>
        </w:numPr>
        <w:kinsoku w:val="0"/>
        <w:overflowPunct w:val="0"/>
        <w:spacing w:line="525" w:lineRule="exact"/>
        <w:ind w:left="0" w:leftChars="0" w:right="297" w:rightChars="0" w:firstLine="0" w:firstLineChars="0"/>
        <w:jc w:val="both"/>
        <w:rPr>
          <w:rFonts w:ascii="黑体" w:hAnsi="黑体" w:eastAsia="黑体"/>
          <w:b/>
          <w:sz w:val="32"/>
        </w:rPr>
      </w:pPr>
      <w:bookmarkStart w:id="44" w:name="_bookmark173"/>
      <w:bookmarkEnd w:id="44"/>
      <w:r>
        <w:rPr>
          <w:rFonts w:ascii="黑体" w:hAnsi="黑体" w:eastAsia="黑体"/>
          <w:b/>
          <w:sz w:val="32"/>
        </w:rPr>
        <w:t>投标供应商认为需要加以说明的其他内容</w:t>
      </w:r>
    </w:p>
    <w:p w14:paraId="76F4A40A">
      <w:pPr>
        <w:widowControl w:val="0"/>
        <w:numPr>
          <w:ilvl w:val="0"/>
          <w:numId w:val="0"/>
        </w:numPr>
        <w:jc w:val="both"/>
      </w:pPr>
    </w:p>
    <w:p w14:paraId="6075A1A2">
      <w:pPr>
        <w:numPr>
          <w:ilvl w:val="0"/>
          <w:numId w:val="0"/>
        </w:numPr>
        <w:ind w:leftChars="0"/>
      </w:pPr>
    </w:p>
    <w:p w14:paraId="54A4D2A4">
      <w:pPr>
        <w:pStyle w:val="43"/>
      </w:pPr>
    </w:p>
    <w:p w14:paraId="3FD0A1E7">
      <w:pPr>
        <w:keepNext w:val="0"/>
        <w:keepLines w:val="0"/>
        <w:pageBreakBefore w:val="0"/>
        <w:widowControl w:val="0"/>
        <w:kinsoku/>
        <w:wordWrap/>
        <w:overflowPunct/>
        <w:topLinePunct w:val="0"/>
        <w:autoSpaceDE/>
        <w:autoSpaceDN/>
        <w:bidi w:val="0"/>
        <w:adjustRightInd/>
        <w:snapToGrid/>
        <w:spacing w:line="360" w:lineRule="auto"/>
        <w:ind w:firstLine="498" w:firstLineChars="178"/>
        <w:textAlignment w:val="auto"/>
        <w:outlineLvl w:val="9"/>
        <w:rPr>
          <w:rFonts w:hint="eastAsia"/>
          <w:color w:val="000000"/>
          <w:sz w:val="28"/>
          <w:szCs w:val="28"/>
        </w:rPr>
      </w:pPr>
      <w:r>
        <w:rPr>
          <w:rFonts w:hint="eastAsia"/>
          <w:color w:val="000000"/>
          <w:sz w:val="28"/>
          <w:szCs w:val="28"/>
        </w:rPr>
        <w:t>除上述文件外，其它能证明</w:t>
      </w:r>
      <w:r>
        <w:rPr>
          <w:rFonts w:hint="eastAsia"/>
          <w:color w:val="000000"/>
          <w:sz w:val="28"/>
          <w:szCs w:val="28"/>
          <w:lang w:eastAsia="zh-CN"/>
        </w:rPr>
        <w:t>报价人</w:t>
      </w:r>
      <w:r>
        <w:rPr>
          <w:rFonts w:hint="eastAsia"/>
          <w:color w:val="000000"/>
          <w:sz w:val="28"/>
          <w:szCs w:val="28"/>
        </w:rPr>
        <w:t>符合响应条件和具有履行合同的能力的资料或</w:t>
      </w:r>
      <w:r>
        <w:rPr>
          <w:rFonts w:hint="eastAsia"/>
          <w:color w:val="000000"/>
          <w:sz w:val="28"/>
          <w:szCs w:val="28"/>
          <w:lang w:eastAsia="zh-CN"/>
        </w:rPr>
        <w:t>报价</w:t>
      </w:r>
      <w:r>
        <w:rPr>
          <w:rFonts w:hint="eastAsia"/>
          <w:color w:val="000000"/>
          <w:sz w:val="28"/>
          <w:szCs w:val="28"/>
        </w:rPr>
        <w:t>人认为需要说明的其他问题。</w:t>
      </w:r>
    </w:p>
    <w:p w14:paraId="4BA8089B">
      <w:pPr>
        <w:spacing w:line="360" w:lineRule="auto"/>
        <w:rPr>
          <w:rFonts w:ascii="Times New Roman" w:hAnsi="Times New Roman"/>
        </w:rPr>
      </w:pPr>
    </w:p>
    <w:sectPr>
      <w:type w:val="continuous"/>
      <w:pgSz w:w="12240" w:h="15840"/>
      <w:pgMar w:top="1587" w:right="1417" w:bottom="1417" w:left="1417" w:header="720" w:footer="720" w:gutter="0"/>
      <w:pgBorders>
        <w:top w:val="none" w:sz="0" w:space="0"/>
        <w:left w:val="none" w:sz="0" w:space="0"/>
        <w:bottom w:val="none" w:sz="0" w:space="0"/>
        <w:right w:val="none" w:sz="0" w:space="0"/>
      </w:pgBorders>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简标宋">
    <w:panose1 w:val="00000000000000000000"/>
    <w:charset w:val="86"/>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B68DD">
    <w:pPr>
      <w:pStyle w:val="23"/>
      <w:jc w:val="center"/>
    </w:pPr>
    <w:r>
      <w:fldChar w:fldCharType="begin"/>
    </w:r>
    <w:r>
      <w:instrText xml:space="preserve"> PAGE   \* MERGEFORMAT </w:instrText>
    </w:r>
    <w:r>
      <w:fldChar w:fldCharType="separate"/>
    </w:r>
    <w:r>
      <w:rPr>
        <w:lang w:val="zh-CN"/>
      </w:rPr>
      <w:t>10</w:t>
    </w:r>
    <w:r>
      <w:fldChar w:fldCharType="end"/>
    </w:r>
  </w:p>
  <w:p w14:paraId="3F3C6B7B">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633E7">
    <w:pPr>
      <w:pStyle w:val="23"/>
      <w:framePr w:wrap="around" w:vAnchor="text" w:hAnchor="margin" w:xAlign="right" w:y="1"/>
      <w:rPr>
        <w:rStyle w:val="40"/>
      </w:rPr>
    </w:pPr>
    <w:r>
      <w:fldChar w:fldCharType="begin"/>
    </w:r>
    <w:r>
      <w:rPr>
        <w:rStyle w:val="40"/>
      </w:rPr>
      <w:instrText xml:space="preserve">PAGE  </w:instrText>
    </w:r>
    <w:r>
      <w:fldChar w:fldCharType="end"/>
    </w:r>
  </w:p>
  <w:p w14:paraId="513A09D9">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50A14">
    <w:pPr>
      <w:pStyle w:val="23"/>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9EFDC">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A1E1A9">
                          <w:pPr>
                            <w:pStyle w:val="23"/>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8A1E1A9">
                    <w:pPr>
                      <w:pStyle w:val="23"/>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B4842">
    <w:pPr>
      <w:pStyle w:val="23"/>
      <w:jc w:val="center"/>
      <w:rPr>
        <w:rFonts w:hint="eastAsia"/>
      </w:rPr>
    </w:pPr>
    <w:r>
      <w:fldChar w:fldCharType="begin"/>
    </w:r>
    <w:r>
      <w:rPr>
        <w:rStyle w:val="40"/>
      </w:rPr>
      <w:instrText xml:space="preserve"> PAGE </w:instrText>
    </w:r>
    <w:r>
      <w:fldChar w:fldCharType="separate"/>
    </w:r>
    <w:r>
      <w:rPr>
        <w:rStyle w:val="40"/>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3A0E"/>
  <w:p w14:paraId="2313EB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D24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C4D60">
    <w:pPr>
      <w:pStyle w:val="24"/>
      <w:spacing w:line="240" w:lineRule="auto"/>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6E5D3"/>
    <w:multiLevelType w:val="singleLevel"/>
    <w:tmpl w:val="9CD6E5D3"/>
    <w:lvl w:ilvl="0" w:tentative="0">
      <w:start w:val="1"/>
      <w:numFmt w:val="chineseCounting"/>
      <w:suff w:val="nothing"/>
      <w:lvlText w:val="%1、"/>
      <w:lvlJc w:val="left"/>
      <w:rPr>
        <w:rFonts w:hint="eastAsia"/>
      </w:rPr>
    </w:lvl>
  </w:abstractNum>
  <w:abstractNum w:abstractNumId="1">
    <w:nsid w:val="C7A6D906"/>
    <w:multiLevelType w:val="singleLevel"/>
    <w:tmpl w:val="C7A6D906"/>
    <w:lvl w:ilvl="0" w:tentative="0">
      <w:start w:val="9"/>
      <w:numFmt w:val="chineseCounting"/>
      <w:suff w:val="nothing"/>
      <w:lvlText w:val="%1、"/>
      <w:lvlJc w:val="left"/>
      <w:rPr>
        <w:rFonts w:hint="eastAsia"/>
      </w:rPr>
    </w:lvl>
  </w:abstractNum>
  <w:abstractNum w:abstractNumId="2">
    <w:nsid w:val="00A49269"/>
    <w:multiLevelType w:val="singleLevel"/>
    <w:tmpl w:val="00A49269"/>
    <w:lvl w:ilvl="0" w:tentative="0">
      <w:start w:val="1"/>
      <w:numFmt w:val="chineseCounting"/>
      <w:suff w:val="space"/>
      <w:lvlText w:val="第%1章"/>
      <w:lvlJc w:val="left"/>
      <w:rPr>
        <w:rFonts w:hint="eastAsia"/>
      </w:rPr>
    </w:lvl>
  </w:abstractNum>
  <w:abstractNum w:abstractNumId="3">
    <w:nsid w:val="33543609"/>
    <w:multiLevelType w:val="singleLevel"/>
    <w:tmpl w:val="33543609"/>
    <w:lvl w:ilvl="0" w:tentative="0">
      <w:start w:val="2"/>
      <w:numFmt w:val="decimal"/>
      <w:lvlText w:val="%1."/>
      <w:lvlJc w:val="left"/>
      <w:pPr>
        <w:tabs>
          <w:tab w:val="left" w:pos="312"/>
        </w:tabs>
      </w:pPr>
    </w:lvl>
  </w:abstractNum>
  <w:abstractNum w:abstractNumId="4">
    <w:nsid w:val="38957E85"/>
    <w:multiLevelType w:val="singleLevel"/>
    <w:tmpl w:val="38957E85"/>
    <w:lvl w:ilvl="0" w:tentative="0">
      <w:start w:val="2"/>
      <w:numFmt w:val="decimal"/>
      <w:lvlText w:val="%1."/>
      <w:lvlJc w:val="left"/>
      <w:pPr>
        <w:tabs>
          <w:tab w:val="left" w:pos="312"/>
        </w:tabs>
      </w:pPr>
    </w:lvl>
  </w:abstractNum>
  <w:abstractNum w:abstractNumId="5">
    <w:nsid w:val="6C850681"/>
    <w:multiLevelType w:val="multilevel"/>
    <w:tmpl w:val="6C850681"/>
    <w:lvl w:ilvl="0" w:tentative="0">
      <w:start w:val="1"/>
      <w:numFmt w:val="chineseCountingThousand"/>
      <w:lvlText w:val="%1、"/>
      <w:lvlJc w:val="left"/>
      <w:pPr>
        <w:tabs>
          <w:tab w:val="left" w:pos="567"/>
        </w:tabs>
        <w:ind w:left="425" w:hanging="425"/>
      </w:pPr>
      <w:rPr>
        <w:rFonts w:hint="eastAsia"/>
      </w:rPr>
    </w:lvl>
    <w:lvl w:ilvl="1" w:tentative="0">
      <w:start w:val="1"/>
      <w:numFmt w:val="decimal"/>
      <w:lvlText w:val="%2."/>
      <w:lvlJc w:val="left"/>
      <w:pPr>
        <w:tabs>
          <w:tab w:val="left" w:pos="567"/>
        </w:tabs>
        <w:ind w:left="620" w:hanging="680"/>
      </w:pPr>
      <w:rPr>
        <w:rFonts w:hint="eastAsia"/>
      </w:rPr>
    </w:lvl>
    <w:lvl w:ilvl="2" w:tentative="0">
      <w:start w:val="1"/>
      <w:numFmt w:val="decimal"/>
      <w:lvlText w:val="%2.%3"/>
      <w:lvlJc w:val="left"/>
      <w:pPr>
        <w:tabs>
          <w:tab w:val="left" w:pos="680"/>
        </w:tabs>
        <w:ind w:left="-60" w:firstLine="0"/>
      </w:pPr>
      <w:rPr>
        <w:rFonts w:hint="default"/>
        <w:b w:val="0"/>
        <w:bCs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mE1ZmNkYmRjNGFmNjM0MWFlMTM2NmZlNGI3YzkifQ=="/>
  </w:docVars>
  <w:rsids>
    <w:rsidRoot w:val="00172A27"/>
    <w:rsid w:val="00000DA4"/>
    <w:rsid w:val="00002A60"/>
    <w:rsid w:val="00003391"/>
    <w:rsid w:val="00004603"/>
    <w:rsid w:val="00005A7B"/>
    <w:rsid w:val="00007319"/>
    <w:rsid w:val="000106AE"/>
    <w:rsid w:val="00010B53"/>
    <w:rsid w:val="000122C9"/>
    <w:rsid w:val="00012703"/>
    <w:rsid w:val="0001485E"/>
    <w:rsid w:val="0002193F"/>
    <w:rsid w:val="00021BFE"/>
    <w:rsid w:val="0002369F"/>
    <w:rsid w:val="000250D6"/>
    <w:rsid w:val="00025ACC"/>
    <w:rsid w:val="00025EC4"/>
    <w:rsid w:val="00026171"/>
    <w:rsid w:val="00030107"/>
    <w:rsid w:val="000303E1"/>
    <w:rsid w:val="0003410A"/>
    <w:rsid w:val="000351AE"/>
    <w:rsid w:val="00035EF1"/>
    <w:rsid w:val="00043778"/>
    <w:rsid w:val="00047BB9"/>
    <w:rsid w:val="00051E22"/>
    <w:rsid w:val="00051EB2"/>
    <w:rsid w:val="000564E4"/>
    <w:rsid w:val="00062AC6"/>
    <w:rsid w:val="00067035"/>
    <w:rsid w:val="00071FA8"/>
    <w:rsid w:val="00073D27"/>
    <w:rsid w:val="0008132B"/>
    <w:rsid w:val="00081360"/>
    <w:rsid w:val="0008253E"/>
    <w:rsid w:val="000938AB"/>
    <w:rsid w:val="00094149"/>
    <w:rsid w:val="000943B0"/>
    <w:rsid w:val="00094C66"/>
    <w:rsid w:val="00094D19"/>
    <w:rsid w:val="00096C3B"/>
    <w:rsid w:val="000A287B"/>
    <w:rsid w:val="000A5C81"/>
    <w:rsid w:val="000A76B3"/>
    <w:rsid w:val="000B1F64"/>
    <w:rsid w:val="000B3F31"/>
    <w:rsid w:val="000B65E2"/>
    <w:rsid w:val="000B699C"/>
    <w:rsid w:val="000C0018"/>
    <w:rsid w:val="000C00CE"/>
    <w:rsid w:val="000C014A"/>
    <w:rsid w:val="000C1A9B"/>
    <w:rsid w:val="000C2AB5"/>
    <w:rsid w:val="000C4710"/>
    <w:rsid w:val="000D291C"/>
    <w:rsid w:val="000D2F48"/>
    <w:rsid w:val="000D4336"/>
    <w:rsid w:val="000D49B4"/>
    <w:rsid w:val="000D4E08"/>
    <w:rsid w:val="000E08CB"/>
    <w:rsid w:val="000E0C83"/>
    <w:rsid w:val="000E1AF2"/>
    <w:rsid w:val="000E5673"/>
    <w:rsid w:val="000F2186"/>
    <w:rsid w:val="000F2A12"/>
    <w:rsid w:val="000F2ECC"/>
    <w:rsid w:val="000F6666"/>
    <w:rsid w:val="000F705D"/>
    <w:rsid w:val="001011FC"/>
    <w:rsid w:val="00102618"/>
    <w:rsid w:val="00105423"/>
    <w:rsid w:val="00105E69"/>
    <w:rsid w:val="001119B6"/>
    <w:rsid w:val="00114EFC"/>
    <w:rsid w:val="00115124"/>
    <w:rsid w:val="00115848"/>
    <w:rsid w:val="00117F0F"/>
    <w:rsid w:val="00122BE8"/>
    <w:rsid w:val="00124CDB"/>
    <w:rsid w:val="0013146C"/>
    <w:rsid w:val="00134653"/>
    <w:rsid w:val="0014098E"/>
    <w:rsid w:val="001434D6"/>
    <w:rsid w:val="001528CC"/>
    <w:rsid w:val="001530C6"/>
    <w:rsid w:val="00153B32"/>
    <w:rsid w:val="001561FA"/>
    <w:rsid w:val="001613DD"/>
    <w:rsid w:val="001658EF"/>
    <w:rsid w:val="00172A27"/>
    <w:rsid w:val="001735B4"/>
    <w:rsid w:val="001748A3"/>
    <w:rsid w:val="00175AB8"/>
    <w:rsid w:val="00175F7A"/>
    <w:rsid w:val="00176144"/>
    <w:rsid w:val="00182B11"/>
    <w:rsid w:val="00183B4A"/>
    <w:rsid w:val="00192979"/>
    <w:rsid w:val="00193C1D"/>
    <w:rsid w:val="00195920"/>
    <w:rsid w:val="00196869"/>
    <w:rsid w:val="00197AD8"/>
    <w:rsid w:val="001A093D"/>
    <w:rsid w:val="001A0CCF"/>
    <w:rsid w:val="001A2B51"/>
    <w:rsid w:val="001A2E05"/>
    <w:rsid w:val="001A4491"/>
    <w:rsid w:val="001A4684"/>
    <w:rsid w:val="001B7FEF"/>
    <w:rsid w:val="001C30C7"/>
    <w:rsid w:val="001C38D5"/>
    <w:rsid w:val="001C6230"/>
    <w:rsid w:val="001D35E6"/>
    <w:rsid w:val="001D4A29"/>
    <w:rsid w:val="001D63D0"/>
    <w:rsid w:val="001D6EAD"/>
    <w:rsid w:val="001E1433"/>
    <w:rsid w:val="001E2D03"/>
    <w:rsid w:val="001E6637"/>
    <w:rsid w:val="001E75D6"/>
    <w:rsid w:val="001F2208"/>
    <w:rsid w:val="001F4134"/>
    <w:rsid w:val="001F45EE"/>
    <w:rsid w:val="001F4850"/>
    <w:rsid w:val="001F5634"/>
    <w:rsid w:val="002036ED"/>
    <w:rsid w:val="00204A5C"/>
    <w:rsid w:val="00207A0B"/>
    <w:rsid w:val="00210170"/>
    <w:rsid w:val="00212A53"/>
    <w:rsid w:val="0021322F"/>
    <w:rsid w:val="00213B90"/>
    <w:rsid w:val="00215AF0"/>
    <w:rsid w:val="00217AB9"/>
    <w:rsid w:val="002229E2"/>
    <w:rsid w:val="0022434B"/>
    <w:rsid w:val="002256F6"/>
    <w:rsid w:val="0023423F"/>
    <w:rsid w:val="002346AC"/>
    <w:rsid w:val="00236570"/>
    <w:rsid w:val="00237422"/>
    <w:rsid w:val="00237B0E"/>
    <w:rsid w:val="00240884"/>
    <w:rsid w:val="002430C2"/>
    <w:rsid w:val="00250674"/>
    <w:rsid w:val="00251109"/>
    <w:rsid w:val="00251A49"/>
    <w:rsid w:val="0025460A"/>
    <w:rsid w:val="00255D0D"/>
    <w:rsid w:val="0025618C"/>
    <w:rsid w:val="00257D58"/>
    <w:rsid w:val="00260650"/>
    <w:rsid w:val="00260B7B"/>
    <w:rsid w:val="00260C77"/>
    <w:rsid w:val="00261352"/>
    <w:rsid w:val="00263947"/>
    <w:rsid w:val="00263F0B"/>
    <w:rsid w:val="00264CEC"/>
    <w:rsid w:val="00264EB1"/>
    <w:rsid w:val="002718DC"/>
    <w:rsid w:val="002728A9"/>
    <w:rsid w:val="00276C71"/>
    <w:rsid w:val="0027764B"/>
    <w:rsid w:val="00281526"/>
    <w:rsid w:val="0028267D"/>
    <w:rsid w:val="00282FB1"/>
    <w:rsid w:val="0028401D"/>
    <w:rsid w:val="0028457C"/>
    <w:rsid w:val="00285406"/>
    <w:rsid w:val="00286C1A"/>
    <w:rsid w:val="002908E7"/>
    <w:rsid w:val="00292ED6"/>
    <w:rsid w:val="002A552C"/>
    <w:rsid w:val="002A65ED"/>
    <w:rsid w:val="002B4CDB"/>
    <w:rsid w:val="002C0C29"/>
    <w:rsid w:val="002C688F"/>
    <w:rsid w:val="002C7B9B"/>
    <w:rsid w:val="002D2B90"/>
    <w:rsid w:val="002D6F32"/>
    <w:rsid w:val="002D7F83"/>
    <w:rsid w:val="002E1DAC"/>
    <w:rsid w:val="002E602B"/>
    <w:rsid w:val="002E6D05"/>
    <w:rsid w:val="002F4E05"/>
    <w:rsid w:val="002F72A0"/>
    <w:rsid w:val="00300DDF"/>
    <w:rsid w:val="00303961"/>
    <w:rsid w:val="00311324"/>
    <w:rsid w:val="00311D1F"/>
    <w:rsid w:val="003122C4"/>
    <w:rsid w:val="00312F5B"/>
    <w:rsid w:val="00314103"/>
    <w:rsid w:val="00314C76"/>
    <w:rsid w:val="003155D2"/>
    <w:rsid w:val="00317712"/>
    <w:rsid w:val="003200E0"/>
    <w:rsid w:val="0032031D"/>
    <w:rsid w:val="00321647"/>
    <w:rsid w:val="00321989"/>
    <w:rsid w:val="003243EC"/>
    <w:rsid w:val="003247CD"/>
    <w:rsid w:val="00324AAB"/>
    <w:rsid w:val="00325BE8"/>
    <w:rsid w:val="003362AD"/>
    <w:rsid w:val="0033761D"/>
    <w:rsid w:val="00337CAE"/>
    <w:rsid w:val="00342688"/>
    <w:rsid w:val="0034440E"/>
    <w:rsid w:val="00345EC9"/>
    <w:rsid w:val="00347899"/>
    <w:rsid w:val="003478BA"/>
    <w:rsid w:val="003518D6"/>
    <w:rsid w:val="003520C6"/>
    <w:rsid w:val="00354B7A"/>
    <w:rsid w:val="00361B1B"/>
    <w:rsid w:val="00363966"/>
    <w:rsid w:val="00366FE6"/>
    <w:rsid w:val="003732DA"/>
    <w:rsid w:val="003741B0"/>
    <w:rsid w:val="0038240C"/>
    <w:rsid w:val="0038359A"/>
    <w:rsid w:val="00387996"/>
    <w:rsid w:val="00391F03"/>
    <w:rsid w:val="003A2368"/>
    <w:rsid w:val="003A5B10"/>
    <w:rsid w:val="003A6775"/>
    <w:rsid w:val="003B3719"/>
    <w:rsid w:val="003B41C4"/>
    <w:rsid w:val="003C0D7D"/>
    <w:rsid w:val="003C3469"/>
    <w:rsid w:val="003C4858"/>
    <w:rsid w:val="003C5BB3"/>
    <w:rsid w:val="003C663D"/>
    <w:rsid w:val="003C68E5"/>
    <w:rsid w:val="003D1170"/>
    <w:rsid w:val="003D1B8E"/>
    <w:rsid w:val="003D2D72"/>
    <w:rsid w:val="003D36CE"/>
    <w:rsid w:val="003D36EE"/>
    <w:rsid w:val="003D515C"/>
    <w:rsid w:val="003D6E0A"/>
    <w:rsid w:val="003F1CDB"/>
    <w:rsid w:val="003F3518"/>
    <w:rsid w:val="003F504F"/>
    <w:rsid w:val="003F5B69"/>
    <w:rsid w:val="003F6F66"/>
    <w:rsid w:val="00403934"/>
    <w:rsid w:val="004105EF"/>
    <w:rsid w:val="004125A8"/>
    <w:rsid w:val="00413A55"/>
    <w:rsid w:val="0041497A"/>
    <w:rsid w:val="00415091"/>
    <w:rsid w:val="00415A1A"/>
    <w:rsid w:val="0042326A"/>
    <w:rsid w:val="00423F96"/>
    <w:rsid w:val="0042619D"/>
    <w:rsid w:val="00430583"/>
    <w:rsid w:val="00431F4F"/>
    <w:rsid w:val="0043351E"/>
    <w:rsid w:val="00433676"/>
    <w:rsid w:val="00436504"/>
    <w:rsid w:val="00436C0E"/>
    <w:rsid w:val="00437446"/>
    <w:rsid w:val="004405C7"/>
    <w:rsid w:val="00441D39"/>
    <w:rsid w:val="0044250A"/>
    <w:rsid w:val="00442AF8"/>
    <w:rsid w:val="0044382E"/>
    <w:rsid w:val="0044514A"/>
    <w:rsid w:val="0044665A"/>
    <w:rsid w:val="00447E59"/>
    <w:rsid w:val="004504F4"/>
    <w:rsid w:val="00450DB7"/>
    <w:rsid w:val="004579D9"/>
    <w:rsid w:val="00457DC2"/>
    <w:rsid w:val="00465378"/>
    <w:rsid w:val="004733D3"/>
    <w:rsid w:val="004757AD"/>
    <w:rsid w:val="00486461"/>
    <w:rsid w:val="00487315"/>
    <w:rsid w:val="00494624"/>
    <w:rsid w:val="00495001"/>
    <w:rsid w:val="0049545C"/>
    <w:rsid w:val="004A112E"/>
    <w:rsid w:val="004A2E6A"/>
    <w:rsid w:val="004A3B9E"/>
    <w:rsid w:val="004A5FF2"/>
    <w:rsid w:val="004A64C4"/>
    <w:rsid w:val="004A76F2"/>
    <w:rsid w:val="004B1DD9"/>
    <w:rsid w:val="004B3390"/>
    <w:rsid w:val="004B51E3"/>
    <w:rsid w:val="004B54E7"/>
    <w:rsid w:val="004B6ED7"/>
    <w:rsid w:val="004B765F"/>
    <w:rsid w:val="004C16FA"/>
    <w:rsid w:val="004D1209"/>
    <w:rsid w:val="004D12AB"/>
    <w:rsid w:val="004D4247"/>
    <w:rsid w:val="004D7237"/>
    <w:rsid w:val="004D794D"/>
    <w:rsid w:val="004D7FCB"/>
    <w:rsid w:val="004D7FE7"/>
    <w:rsid w:val="004E0C05"/>
    <w:rsid w:val="004E3473"/>
    <w:rsid w:val="004F1425"/>
    <w:rsid w:val="004F3309"/>
    <w:rsid w:val="004F6E1D"/>
    <w:rsid w:val="005034E3"/>
    <w:rsid w:val="0050739A"/>
    <w:rsid w:val="005100DC"/>
    <w:rsid w:val="00511660"/>
    <w:rsid w:val="00512A0D"/>
    <w:rsid w:val="00513F69"/>
    <w:rsid w:val="00517CCE"/>
    <w:rsid w:val="0052194C"/>
    <w:rsid w:val="005229A0"/>
    <w:rsid w:val="00522D50"/>
    <w:rsid w:val="00523300"/>
    <w:rsid w:val="005251E7"/>
    <w:rsid w:val="005275BB"/>
    <w:rsid w:val="005275D1"/>
    <w:rsid w:val="00527D92"/>
    <w:rsid w:val="00527E6A"/>
    <w:rsid w:val="00531BAF"/>
    <w:rsid w:val="00533985"/>
    <w:rsid w:val="00537781"/>
    <w:rsid w:val="005409DB"/>
    <w:rsid w:val="00541E13"/>
    <w:rsid w:val="00542C62"/>
    <w:rsid w:val="00543F5F"/>
    <w:rsid w:val="00545698"/>
    <w:rsid w:val="00546149"/>
    <w:rsid w:val="0054730C"/>
    <w:rsid w:val="00555089"/>
    <w:rsid w:val="005565F1"/>
    <w:rsid w:val="005609CE"/>
    <w:rsid w:val="00562259"/>
    <w:rsid w:val="005655BD"/>
    <w:rsid w:val="005661E1"/>
    <w:rsid w:val="00571501"/>
    <w:rsid w:val="00572E30"/>
    <w:rsid w:val="00573B46"/>
    <w:rsid w:val="00573C8F"/>
    <w:rsid w:val="00574712"/>
    <w:rsid w:val="00574A8D"/>
    <w:rsid w:val="00576C5E"/>
    <w:rsid w:val="0057714B"/>
    <w:rsid w:val="00577C17"/>
    <w:rsid w:val="005804CC"/>
    <w:rsid w:val="00580957"/>
    <w:rsid w:val="005817BC"/>
    <w:rsid w:val="005818B8"/>
    <w:rsid w:val="005824FB"/>
    <w:rsid w:val="005850F6"/>
    <w:rsid w:val="00586955"/>
    <w:rsid w:val="00586D72"/>
    <w:rsid w:val="005870EB"/>
    <w:rsid w:val="005925D3"/>
    <w:rsid w:val="00592DCF"/>
    <w:rsid w:val="0059377E"/>
    <w:rsid w:val="005955BA"/>
    <w:rsid w:val="005A0B59"/>
    <w:rsid w:val="005A245A"/>
    <w:rsid w:val="005A2C7B"/>
    <w:rsid w:val="005B0F9A"/>
    <w:rsid w:val="005B1A42"/>
    <w:rsid w:val="005B3BBE"/>
    <w:rsid w:val="005B4DB1"/>
    <w:rsid w:val="005C0C4F"/>
    <w:rsid w:val="005C0E47"/>
    <w:rsid w:val="005C162E"/>
    <w:rsid w:val="005C417A"/>
    <w:rsid w:val="005D22FC"/>
    <w:rsid w:val="005D3D41"/>
    <w:rsid w:val="005D46C5"/>
    <w:rsid w:val="005D736F"/>
    <w:rsid w:val="005E4F70"/>
    <w:rsid w:val="005E7CE8"/>
    <w:rsid w:val="005F162E"/>
    <w:rsid w:val="005F16C3"/>
    <w:rsid w:val="005F328B"/>
    <w:rsid w:val="005F74F3"/>
    <w:rsid w:val="006030A8"/>
    <w:rsid w:val="006041C3"/>
    <w:rsid w:val="006052FC"/>
    <w:rsid w:val="006054CD"/>
    <w:rsid w:val="00605A28"/>
    <w:rsid w:val="00610BBF"/>
    <w:rsid w:val="00612760"/>
    <w:rsid w:val="00613FB5"/>
    <w:rsid w:val="00614E98"/>
    <w:rsid w:val="0062295C"/>
    <w:rsid w:val="00623AD2"/>
    <w:rsid w:val="00626A25"/>
    <w:rsid w:val="00632B51"/>
    <w:rsid w:val="00633021"/>
    <w:rsid w:val="00634CFB"/>
    <w:rsid w:val="00636962"/>
    <w:rsid w:val="006369BC"/>
    <w:rsid w:val="00637781"/>
    <w:rsid w:val="00641920"/>
    <w:rsid w:val="00644C71"/>
    <w:rsid w:val="006462FA"/>
    <w:rsid w:val="006550CC"/>
    <w:rsid w:val="00660EBB"/>
    <w:rsid w:val="00663CC5"/>
    <w:rsid w:val="00670660"/>
    <w:rsid w:val="00676B85"/>
    <w:rsid w:val="00684D69"/>
    <w:rsid w:val="00686AF3"/>
    <w:rsid w:val="00687C35"/>
    <w:rsid w:val="006916B5"/>
    <w:rsid w:val="006928F3"/>
    <w:rsid w:val="00693C61"/>
    <w:rsid w:val="006952F5"/>
    <w:rsid w:val="006A2CAD"/>
    <w:rsid w:val="006A2E04"/>
    <w:rsid w:val="006A2F51"/>
    <w:rsid w:val="006A350C"/>
    <w:rsid w:val="006A5596"/>
    <w:rsid w:val="006A7EE1"/>
    <w:rsid w:val="006B268E"/>
    <w:rsid w:val="006B317B"/>
    <w:rsid w:val="006B4620"/>
    <w:rsid w:val="006B58FD"/>
    <w:rsid w:val="006C1B42"/>
    <w:rsid w:val="006C31DC"/>
    <w:rsid w:val="006C56C9"/>
    <w:rsid w:val="006C6987"/>
    <w:rsid w:val="006D05E4"/>
    <w:rsid w:val="006D144F"/>
    <w:rsid w:val="006D567B"/>
    <w:rsid w:val="006D5B6E"/>
    <w:rsid w:val="006D6D79"/>
    <w:rsid w:val="006E0B76"/>
    <w:rsid w:val="006E1A78"/>
    <w:rsid w:val="006E1CF0"/>
    <w:rsid w:val="006E2EB3"/>
    <w:rsid w:val="006E3EAB"/>
    <w:rsid w:val="006E521B"/>
    <w:rsid w:val="006E5AC6"/>
    <w:rsid w:val="006E7CBC"/>
    <w:rsid w:val="006F30B4"/>
    <w:rsid w:val="006F3939"/>
    <w:rsid w:val="006F4607"/>
    <w:rsid w:val="006F46C3"/>
    <w:rsid w:val="006F6E12"/>
    <w:rsid w:val="00700D6B"/>
    <w:rsid w:val="00701A84"/>
    <w:rsid w:val="00704CB5"/>
    <w:rsid w:val="00705859"/>
    <w:rsid w:val="007058F5"/>
    <w:rsid w:val="00706041"/>
    <w:rsid w:val="00707A59"/>
    <w:rsid w:val="007123AF"/>
    <w:rsid w:val="00712A96"/>
    <w:rsid w:val="00721056"/>
    <w:rsid w:val="007216DF"/>
    <w:rsid w:val="00723AEF"/>
    <w:rsid w:val="00725C94"/>
    <w:rsid w:val="00726A6C"/>
    <w:rsid w:val="00726B23"/>
    <w:rsid w:val="00726DB7"/>
    <w:rsid w:val="00727E29"/>
    <w:rsid w:val="00733083"/>
    <w:rsid w:val="0073426A"/>
    <w:rsid w:val="00735916"/>
    <w:rsid w:val="00736EA4"/>
    <w:rsid w:val="00742B21"/>
    <w:rsid w:val="00744517"/>
    <w:rsid w:val="00746F7E"/>
    <w:rsid w:val="00750137"/>
    <w:rsid w:val="00750617"/>
    <w:rsid w:val="0075115C"/>
    <w:rsid w:val="00751C7C"/>
    <w:rsid w:val="00755157"/>
    <w:rsid w:val="00762C99"/>
    <w:rsid w:val="00766147"/>
    <w:rsid w:val="00766DD4"/>
    <w:rsid w:val="00770518"/>
    <w:rsid w:val="00770C01"/>
    <w:rsid w:val="007724D2"/>
    <w:rsid w:val="00772E30"/>
    <w:rsid w:val="007769FC"/>
    <w:rsid w:val="00780470"/>
    <w:rsid w:val="00782A17"/>
    <w:rsid w:val="00790A94"/>
    <w:rsid w:val="007911B2"/>
    <w:rsid w:val="00797ACE"/>
    <w:rsid w:val="007A08F7"/>
    <w:rsid w:val="007A1E5B"/>
    <w:rsid w:val="007A36C9"/>
    <w:rsid w:val="007A3C01"/>
    <w:rsid w:val="007A5188"/>
    <w:rsid w:val="007A6512"/>
    <w:rsid w:val="007A67FD"/>
    <w:rsid w:val="007A727B"/>
    <w:rsid w:val="007A79AE"/>
    <w:rsid w:val="007B300E"/>
    <w:rsid w:val="007B3D71"/>
    <w:rsid w:val="007B5213"/>
    <w:rsid w:val="007B7DDF"/>
    <w:rsid w:val="007C292F"/>
    <w:rsid w:val="007C4C25"/>
    <w:rsid w:val="007C724C"/>
    <w:rsid w:val="007D07A2"/>
    <w:rsid w:val="007D16DC"/>
    <w:rsid w:val="007D29C2"/>
    <w:rsid w:val="007D3540"/>
    <w:rsid w:val="007D3AAE"/>
    <w:rsid w:val="007D4424"/>
    <w:rsid w:val="007D4C26"/>
    <w:rsid w:val="007D5CBB"/>
    <w:rsid w:val="007D6572"/>
    <w:rsid w:val="007E0563"/>
    <w:rsid w:val="007E4258"/>
    <w:rsid w:val="007E5D27"/>
    <w:rsid w:val="007E6590"/>
    <w:rsid w:val="007E78FD"/>
    <w:rsid w:val="007F13A5"/>
    <w:rsid w:val="007F24FF"/>
    <w:rsid w:val="007F2D92"/>
    <w:rsid w:val="007F33A5"/>
    <w:rsid w:val="007F6A96"/>
    <w:rsid w:val="008016DA"/>
    <w:rsid w:val="00802B3E"/>
    <w:rsid w:val="00803296"/>
    <w:rsid w:val="00803D1B"/>
    <w:rsid w:val="00804854"/>
    <w:rsid w:val="00805D01"/>
    <w:rsid w:val="00810A5B"/>
    <w:rsid w:val="00814A8A"/>
    <w:rsid w:val="00814ACE"/>
    <w:rsid w:val="00815B63"/>
    <w:rsid w:val="00822B05"/>
    <w:rsid w:val="00823971"/>
    <w:rsid w:val="008246D7"/>
    <w:rsid w:val="008261CA"/>
    <w:rsid w:val="00826534"/>
    <w:rsid w:val="00826C28"/>
    <w:rsid w:val="00832C6B"/>
    <w:rsid w:val="00833E5B"/>
    <w:rsid w:val="00840E16"/>
    <w:rsid w:val="00841F59"/>
    <w:rsid w:val="00842D0A"/>
    <w:rsid w:val="00843663"/>
    <w:rsid w:val="0084602F"/>
    <w:rsid w:val="00846C0B"/>
    <w:rsid w:val="00847755"/>
    <w:rsid w:val="00851FB3"/>
    <w:rsid w:val="0085267C"/>
    <w:rsid w:val="008567AE"/>
    <w:rsid w:val="008602E0"/>
    <w:rsid w:val="008625DD"/>
    <w:rsid w:val="008631FE"/>
    <w:rsid w:val="008634A5"/>
    <w:rsid w:val="00865A18"/>
    <w:rsid w:val="0086655F"/>
    <w:rsid w:val="008714DD"/>
    <w:rsid w:val="00875D1E"/>
    <w:rsid w:val="00877B50"/>
    <w:rsid w:val="00880C4E"/>
    <w:rsid w:val="00884003"/>
    <w:rsid w:val="00884568"/>
    <w:rsid w:val="00884735"/>
    <w:rsid w:val="00886D39"/>
    <w:rsid w:val="00891AAF"/>
    <w:rsid w:val="008953CC"/>
    <w:rsid w:val="008A0C4A"/>
    <w:rsid w:val="008A19AC"/>
    <w:rsid w:val="008A3781"/>
    <w:rsid w:val="008A435D"/>
    <w:rsid w:val="008A4C9A"/>
    <w:rsid w:val="008A4F8A"/>
    <w:rsid w:val="008A6265"/>
    <w:rsid w:val="008B4958"/>
    <w:rsid w:val="008B7C41"/>
    <w:rsid w:val="008C1A6B"/>
    <w:rsid w:val="008C4D93"/>
    <w:rsid w:val="008D085E"/>
    <w:rsid w:val="008D0EA5"/>
    <w:rsid w:val="008D1879"/>
    <w:rsid w:val="008D2B4F"/>
    <w:rsid w:val="008E2CA5"/>
    <w:rsid w:val="008E3A41"/>
    <w:rsid w:val="008F2DB6"/>
    <w:rsid w:val="008F78BF"/>
    <w:rsid w:val="00901219"/>
    <w:rsid w:val="0090152F"/>
    <w:rsid w:val="00905AE6"/>
    <w:rsid w:val="009102B1"/>
    <w:rsid w:val="00913849"/>
    <w:rsid w:val="00913DA9"/>
    <w:rsid w:val="00915BD0"/>
    <w:rsid w:val="009165B6"/>
    <w:rsid w:val="0091764F"/>
    <w:rsid w:val="00922D1D"/>
    <w:rsid w:val="0092577B"/>
    <w:rsid w:val="00926831"/>
    <w:rsid w:val="00934A3B"/>
    <w:rsid w:val="00937163"/>
    <w:rsid w:val="00942FF5"/>
    <w:rsid w:val="00943B39"/>
    <w:rsid w:val="00943F58"/>
    <w:rsid w:val="0094443B"/>
    <w:rsid w:val="0094784E"/>
    <w:rsid w:val="00947882"/>
    <w:rsid w:val="0094793B"/>
    <w:rsid w:val="009550FC"/>
    <w:rsid w:val="00956336"/>
    <w:rsid w:val="00957C87"/>
    <w:rsid w:val="0096197F"/>
    <w:rsid w:val="00961DC4"/>
    <w:rsid w:val="00963383"/>
    <w:rsid w:val="0096341D"/>
    <w:rsid w:val="00964108"/>
    <w:rsid w:val="00964882"/>
    <w:rsid w:val="009664D9"/>
    <w:rsid w:val="009678EF"/>
    <w:rsid w:val="00972737"/>
    <w:rsid w:val="00972D10"/>
    <w:rsid w:val="009740F9"/>
    <w:rsid w:val="00975526"/>
    <w:rsid w:val="00976894"/>
    <w:rsid w:val="0098013A"/>
    <w:rsid w:val="0098095B"/>
    <w:rsid w:val="00980B21"/>
    <w:rsid w:val="00980CE5"/>
    <w:rsid w:val="00981293"/>
    <w:rsid w:val="009816BB"/>
    <w:rsid w:val="0098372F"/>
    <w:rsid w:val="00984168"/>
    <w:rsid w:val="0098473F"/>
    <w:rsid w:val="00986130"/>
    <w:rsid w:val="009875FE"/>
    <w:rsid w:val="00987946"/>
    <w:rsid w:val="009903BA"/>
    <w:rsid w:val="00990C32"/>
    <w:rsid w:val="00990EDC"/>
    <w:rsid w:val="009914DB"/>
    <w:rsid w:val="00993DD3"/>
    <w:rsid w:val="00996086"/>
    <w:rsid w:val="00996A73"/>
    <w:rsid w:val="0099765D"/>
    <w:rsid w:val="009A1824"/>
    <w:rsid w:val="009A21F7"/>
    <w:rsid w:val="009A6828"/>
    <w:rsid w:val="009B0025"/>
    <w:rsid w:val="009B07E3"/>
    <w:rsid w:val="009B115E"/>
    <w:rsid w:val="009B499F"/>
    <w:rsid w:val="009B54E6"/>
    <w:rsid w:val="009B6578"/>
    <w:rsid w:val="009C176B"/>
    <w:rsid w:val="009C221B"/>
    <w:rsid w:val="009C3082"/>
    <w:rsid w:val="009C42F0"/>
    <w:rsid w:val="009C5D2B"/>
    <w:rsid w:val="009D0A6C"/>
    <w:rsid w:val="009D34B8"/>
    <w:rsid w:val="009E280D"/>
    <w:rsid w:val="009E3178"/>
    <w:rsid w:val="009E3314"/>
    <w:rsid w:val="009E3F33"/>
    <w:rsid w:val="009E77CE"/>
    <w:rsid w:val="009F1AC6"/>
    <w:rsid w:val="009F3D52"/>
    <w:rsid w:val="009F46DE"/>
    <w:rsid w:val="009F7053"/>
    <w:rsid w:val="00A00218"/>
    <w:rsid w:val="00A01041"/>
    <w:rsid w:val="00A013E6"/>
    <w:rsid w:val="00A02955"/>
    <w:rsid w:val="00A04FD8"/>
    <w:rsid w:val="00A054EB"/>
    <w:rsid w:val="00A059CF"/>
    <w:rsid w:val="00A12938"/>
    <w:rsid w:val="00A1353B"/>
    <w:rsid w:val="00A161A9"/>
    <w:rsid w:val="00A1622C"/>
    <w:rsid w:val="00A20C87"/>
    <w:rsid w:val="00A21334"/>
    <w:rsid w:val="00A214E6"/>
    <w:rsid w:val="00A22204"/>
    <w:rsid w:val="00A236AA"/>
    <w:rsid w:val="00A239C4"/>
    <w:rsid w:val="00A2422F"/>
    <w:rsid w:val="00A24AE5"/>
    <w:rsid w:val="00A252CF"/>
    <w:rsid w:val="00A27AD2"/>
    <w:rsid w:val="00A31FBE"/>
    <w:rsid w:val="00A4047F"/>
    <w:rsid w:val="00A434EB"/>
    <w:rsid w:val="00A443E0"/>
    <w:rsid w:val="00A46293"/>
    <w:rsid w:val="00A503EA"/>
    <w:rsid w:val="00A50EF9"/>
    <w:rsid w:val="00A51D94"/>
    <w:rsid w:val="00A56395"/>
    <w:rsid w:val="00A57E52"/>
    <w:rsid w:val="00A62590"/>
    <w:rsid w:val="00A63F46"/>
    <w:rsid w:val="00A64CFB"/>
    <w:rsid w:val="00A660F9"/>
    <w:rsid w:val="00A67689"/>
    <w:rsid w:val="00A67F0D"/>
    <w:rsid w:val="00A7108D"/>
    <w:rsid w:val="00A71821"/>
    <w:rsid w:val="00A7425C"/>
    <w:rsid w:val="00A75AAB"/>
    <w:rsid w:val="00A77C2A"/>
    <w:rsid w:val="00A8366F"/>
    <w:rsid w:val="00A83ACD"/>
    <w:rsid w:val="00A86BC1"/>
    <w:rsid w:val="00A909F4"/>
    <w:rsid w:val="00A90FFC"/>
    <w:rsid w:val="00A93CEE"/>
    <w:rsid w:val="00A95DBF"/>
    <w:rsid w:val="00A96AC4"/>
    <w:rsid w:val="00A97ECB"/>
    <w:rsid w:val="00AA013F"/>
    <w:rsid w:val="00AA5687"/>
    <w:rsid w:val="00AA77E6"/>
    <w:rsid w:val="00AB22FD"/>
    <w:rsid w:val="00AB249C"/>
    <w:rsid w:val="00AB3141"/>
    <w:rsid w:val="00AB5EF7"/>
    <w:rsid w:val="00AB609D"/>
    <w:rsid w:val="00AB66B8"/>
    <w:rsid w:val="00AC2268"/>
    <w:rsid w:val="00AC2783"/>
    <w:rsid w:val="00AC27AF"/>
    <w:rsid w:val="00AD5EE8"/>
    <w:rsid w:val="00AD71C6"/>
    <w:rsid w:val="00AD75D8"/>
    <w:rsid w:val="00AD7CAC"/>
    <w:rsid w:val="00AD7DE4"/>
    <w:rsid w:val="00AE29C6"/>
    <w:rsid w:val="00AE3D01"/>
    <w:rsid w:val="00AE4FC4"/>
    <w:rsid w:val="00AE5260"/>
    <w:rsid w:val="00AE5CF7"/>
    <w:rsid w:val="00AE5F5F"/>
    <w:rsid w:val="00AE67B6"/>
    <w:rsid w:val="00AF08A4"/>
    <w:rsid w:val="00AF2165"/>
    <w:rsid w:val="00AF3442"/>
    <w:rsid w:val="00AF49A0"/>
    <w:rsid w:val="00AF5D13"/>
    <w:rsid w:val="00AF6684"/>
    <w:rsid w:val="00AF77E8"/>
    <w:rsid w:val="00AF7CFA"/>
    <w:rsid w:val="00B021E1"/>
    <w:rsid w:val="00B05EB7"/>
    <w:rsid w:val="00B0641E"/>
    <w:rsid w:val="00B078A6"/>
    <w:rsid w:val="00B1435B"/>
    <w:rsid w:val="00B146F1"/>
    <w:rsid w:val="00B17226"/>
    <w:rsid w:val="00B1739F"/>
    <w:rsid w:val="00B20435"/>
    <w:rsid w:val="00B2193F"/>
    <w:rsid w:val="00B22D34"/>
    <w:rsid w:val="00B27743"/>
    <w:rsid w:val="00B30D0B"/>
    <w:rsid w:val="00B333E0"/>
    <w:rsid w:val="00B34169"/>
    <w:rsid w:val="00B368D2"/>
    <w:rsid w:val="00B40DB4"/>
    <w:rsid w:val="00B43529"/>
    <w:rsid w:val="00B440FB"/>
    <w:rsid w:val="00B441A3"/>
    <w:rsid w:val="00B45828"/>
    <w:rsid w:val="00B4788F"/>
    <w:rsid w:val="00B5065F"/>
    <w:rsid w:val="00B5090E"/>
    <w:rsid w:val="00B50D2D"/>
    <w:rsid w:val="00B51807"/>
    <w:rsid w:val="00B51D11"/>
    <w:rsid w:val="00B52304"/>
    <w:rsid w:val="00B537AA"/>
    <w:rsid w:val="00B54BEC"/>
    <w:rsid w:val="00B568D1"/>
    <w:rsid w:val="00B56B5C"/>
    <w:rsid w:val="00B56F9E"/>
    <w:rsid w:val="00B5771D"/>
    <w:rsid w:val="00B6040F"/>
    <w:rsid w:val="00B60D18"/>
    <w:rsid w:val="00B632D4"/>
    <w:rsid w:val="00B6412E"/>
    <w:rsid w:val="00B70AB4"/>
    <w:rsid w:val="00B76815"/>
    <w:rsid w:val="00B7681D"/>
    <w:rsid w:val="00B770F9"/>
    <w:rsid w:val="00B82CF7"/>
    <w:rsid w:val="00B82E6C"/>
    <w:rsid w:val="00B83E5B"/>
    <w:rsid w:val="00B840FF"/>
    <w:rsid w:val="00B8418F"/>
    <w:rsid w:val="00B850F5"/>
    <w:rsid w:val="00B85A44"/>
    <w:rsid w:val="00B85D28"/>
    <w:rsid w:val="00B923D8"/>
    <w:rsid w:val="00B924CB"/>
    <w:rsid w:val="00B954D1"/>
    <w:rsid w:val="00B96456"/>
    <w:rsid w:val="00BA0BF9"/>
    <w:rsid w:val="00BA1742"/>
    <w:rsid w:val="00BA39B8"/>
    <w:rsid w:val="00BA6A1E"/>
    <w:rsid w:val="00BA779B"/>
    <w:rsid w:val="00BB14E3"/>
    <w:rsid w:val="00BB2113"/>
    <w:rsid w:val="00BB4F87"/>
    <w:rsid w:val="00BB6955"/>
    <w:rsid w:val="00BB7076"/>
    <w:rsid w:val="00BC1203"/>
    <w:rsid w:val="00BC15E9"/>
    <w:rsid w:val="00BC31D7"/>
    <w:rsid w:val="00BC7BDB"/>
    <w:rsid w:val="00BD0888"/>
    <w:rsid w:val="00BD2382"/>
    <w:rsid w:val="00BD38A7"/>
    <w:rsid w:val="00BD3AA9"/>
    <w:rsid w:val="00BD4C94"/>
    <w:rsid w:val="00BD4CB1"/>
    <w:rsid w:val="00BD5685"/>
    <w:rsid w:val="00BD58EC"/>
    <w:rsid w:val="00BD6C5E"/>
    <w:rsid w:val="00BD7122"/>
    <w:rsid w:val="00BE1F7A"/>
    <w:rsid w:val="00BE53BD"/>
    <w:rsid w:val="00BF1F32"/>
    <w:rsid w:val="00BF208A"/>
    <w:rsid w:val="00BF3EDF"/>
    <w:rsid w:val="00BF5015"/>
    <w:rsid w:val="00BF7CA8"/>
    <w:rsid w:val="00BF7F5D"/>
    <w:rsid w:val="00C000E6"/>
    <w:rsid w:val="00C070F9"/>
    <w:rsid w:val="00C10A53"/>
    <w:rsid w:val="00C11B1A"/>
    <w:rsid w:val="00C12E51"/>
    <w:rsid w:val="00C13846"/>
    <w:rsid w:val="00C1535E"/>
    <w:rsid w:val="00C1558A"/>
    <w:rsid w:val="00C16E65"/>
    <w:rsid w:val="00C16F5C"/>
    <w:rsid w:val="00C22344"/>
    <w:rsid w:val="00C23480"/>
    <w:rsid w:val="00C2619D"/>
    <w:rsid w:val="00C326E5"/>
    <w:rsid w:val="00C33D5F"/>
    <w:rsid w:val="00C369C0"/>
    <w:rsid w:val="00C409F2"/>
    <w:rsid w:val="00C40EFF"/>
    <w:rsid w:val="00C426BD"/>
    <w:rsid w:val="00C43ABA"/>
    <w:rsid w:val="00C50F27"/>
    <w:rsid w:val="00C561A1"/>
    <w:rsid w:val="00C57185"/>
    <w:rsid w:val="00C576DE"/>
    <w:rsid w:val="00C60374"/>
    <w:rsid w:val="00C61701"/>
    <w:rsid w:val="00C65F10"/>
    <w:rsid w:val="00C70EEE"/>
    <w:rsid w:val="00C7470B"/>
    <w:rsid w:val="00C74CE6"/>
    <w:rsid w:val="00C750F1"/>
    <w:rsid w:val="00C75D0D"/>
    <w:rsid w:val="00C77592"/>
    <w:rsid w:val="00C775F0"/>
    <w:rsid w:val="00C77D07"/>
    <w:rsid w:val="00C81202"/>
    <w:rsid w:val="00C8186B"/>
    <w:rsid w:val="00C83974"/>
    <w:rsid w:val="00C8459E"/>
    <w:rsid w:val="00C9312C"/>
    <w:rsid w:val="00C97B27"/>
    <w:rsid w:val="00CA0A94"/>
    <w:rsid w:val="00CA54D2"/>
    <w:rsid w:val="00CA5614"/>
    <w:rsid w:val="00CB2000"/>
    <w:rsid w:val="00CB2BBF"/>
    <w:rsid w:val="00CB621C"/>
    <w:rsid w:val="00CC02F2"/>
    <w:rsid w:val="00CC13CF"/>
    <w:rsid w:val="00CC2DBD"/>
    <w:rsid w:val="00CC3A27"/>
    <w:rsid w:val="00CC69FA"/>
    <w:rsid w:val="00CC6B34"/>
    <w:rsid w:val="00CC7127"/>
    <w:rsid w:val="00CD09B4"/>
    <w:rsid w:val="00CD33CE"/>
    <w:rsid w:val="00CD5A24"/>
    <w:rsid w:val="00CD6EE8"/>
    <w:rsid w:val="00CD7773"/>
    <w:rsid w:val="00CE26FD"/>
    <w:rsid w:val="00CE691B"/>
    <w:rsid w:val="00CE7437"/>
    <w:rsid w:val="00CE78B9"/>
    <w:rsid w:val="00CF48A1"/>
    <w:rsid w:val="00CF5CD9"/>
    <w:rsid w:val="00CF67F1"/>
    <w:rsid w:val="00D004DE"/>
    <w:rsid w:val="00D01E73"/>
    <w:rsid w:val="00D030F7"/>
    <w:rsid w:val="00D0314D"/>
    <w:rsid w:val="00D03B39"/>
    <w:rsid w:val="00D05F0E"/>
    <w:rsid w:val="00D06046"/>
    <w:rsid w:val="00D06A95"/>
    <w:rsid w:val="00D0778D"/>
    <w:rsid w:val="00D13A46"/>
    <w:rsid w:val="00D13DA8"/>
    <w:rsid w:val="00D15B98"/>
    <w:rsid w:val="00D1672B"/>
    <w:rsid w:val="00D2503E"/>
    <w:rsid w:val="00D25421"/>
    <w:rsid w:val="00D2665C"/>
    <w:rsid w:val="00D267E9"/>
    <w:rsid w:val="00D31A22"/>
    <w:rsid w:val="00D31EB1"/>
    <w:rsid w:val="00D32CD6"/>
    <w:rsid w:val="00D33E6D"/>
    <w:rsid w:val="00D352F8"/>
    <w:rsid w:val="00D355AF"/>
    <w:rsid w:val="00D37677"/>
    <w:rsid w:val="00D41566"/>
    <w:rsid w:val="00D4185E"/>
    <w:rsid w:val="00D41F1D"/>
    <w:rsid w:val="00D424F4"/>
    <w:rsid w:val="00D50E3E"/>
    <w:rsid w:val="00D52F8E"/>
    <w:rsid w:val="00D53D27"/>
    <w:rsid w:val="00D61E00"/>
    <w:rsid w:val="00D64990"/>
    <w:rsid w:val="00D65919"/>
    <w:rsid w:val="00D70B9C"/>
    <w:rsid w:val="00D71AF2"/>
    <w:rsid w:val="00D73671"/>
    <w:rsid w:val="00D74914"/>
    <w:rsid w:val="00D74C71"/>
    <w:rsid w:val="00D76049"/>
    <w:rsid w:val="00D76110"/>
    <w:rsid w:val="00D765FC"/>
    <w:rsid w:val="00D77428"/>
    <w:rsid w:val="00D775BC"/>
    <w:rsid w:val="00D8264B"/>
    <w:rsid w:val="00D83A21"/>
    <w:rsid w:val="00D9028D"/>
    <w:rsid w:val="00D91F21"/>
    <w:rsid w:val="00D935CD"/>
    <w:rsid w:val="00D94273"/>
    <w:rsid w:val="00D944A0"/>
    <w:rsid w:val="00D946E9"/>
    <w:rsid w:val="00D95F7B"/>
    <w:rsid w:val="00DA5013"/>
    <w:rsid w:val="00DA652C"/>
    <w:rsid w:val="00DA7AE1"/>
    <w:rsid w:val="00DA7EB6"/>
    <w:rsid w:val="00DB01EA"/>
    <w:rsid w:val="00DB1008"/>
    <w:rsid w:val="00DB2502"/>
    <w:rsid w:val="00DB45CC"/>
    <w:rsid w:val="00DB5CAA"/>
    <w:rsid w:val="00DB7E41"/>
    <w:rsid w:val="00DB7E71"/>
    <w:rsid w:val="00DC06AC"/>
    <w:rsid w:val="00DC1BF6"/>
    <w:rsid w:val="00DC2FDC"/>
    <w:rsid w:val="00DC3A4D"/>
    <w:rsid w:val="00DC4FA6"/>
    <w:rsid w:val="00DC500F"/>
    <w:rsid w:val="00DC76AE"/>
    <w:rsid w:val="00DD230C"/>
    <w:rsid w:val="00DD2358"/>
    <w:rsid w:val="00DD6937"/>
    <w:rsid w:val="00DE0C34"/>
    <w:rsid w:val="00DE2DF3"/>
    <w:rsid w:val="00DE3B31"/>
    <w:rsid w:val="00DE4A9F"/>
    <w:rsid w:val="00DE7014"/>
    <w:rsid w:val="00DF0EF0"/>
    <w:rsid w:val="00DF1B0F"/>
    <w:rsid w:val="00DF2D89"/>
    <w:rsid w:val="00DF52FA"/>
    <w:rsid w:val="00DF6C28"/>
    <w:rsid w:val="00E00B48"/>
    <w:rsid w:val="00E030EE"/>
    <w:rsid w:val="00E07CC4"/>
    <w:rsid w:val="00E07E8D"/>
    <w:rsid w:val="00E108C3"/>
    <w:rsid w:val="00E11F03"/>
    <w:rsid w:val="00E120B6"/>
    <w:rsid w:val="00E120B9"/>
    <w:rsid w:val="00E13758"/>
    <w:rsid w:val="00E148F3"/>
    <w:rsid w:val="00E151DA"/>
    <w:rsid w:val="00E15382"/>
    <w:rsid w:val="00E15C3D"/>
    <w:rsid w:val="00E20944"/>
    <w:rsid w:val="00E223CD"/>
    <w:rsid w:val="00E238A2"/>
    <w:rsid w:val="00E303BE"/>
    <w:rsid w:val="00E30A94"/>
    <w:rsid w:val="00E3243B"/>
    <w:rsid w:val="00E335D8"/>
    <w:rsid w:val="00E33707"/>
    <w:rsid w:val="00E34005"/>
    <w:rsid w:val="00E413AB"/>
    <w:rsid w:val="00E43274"/>
    <w:rsid w:val="00E4665E"/>
    <w:rsid w:val="00E47E75"/>
    <w:rsid w:val="00E52B8E"/>
    <w:rsid w:val="00E53F38"/>
    <w:rsid w:val="00E561C6"/>
    <w:rsid w:val="00E64E71"/>
    <w:rsid w:val="00E653E7"/>
    <w:rsid w:val="00E73E35"/>
    <w:rsid w:val="00E7773E"/>
    <w:rsid w:val="00E8056D"/>
    <w:rsid w:val="00E807BA"/>
    <w:rsid w:val="00E80F7E"/>
    <w:rsid w:val="00E8164C"/>
    <w:rsid w:val="00E82B5F"/>
    <w:rsid w:val="00E83F3E"/>
    <w:rsid w:val="00E90D94"/>
    <w:rsid w:val="00E90E76"/>
    <w:rsid w:val="00E93B1C"/>
    <w:rsid w:val="00E95194"/>
    <w:rsid w:val="00E96F65"/>
    <w:rsid w:val="00EA5BBB"/>
    <w:rsid w:val="00EB08C4"/>
    <w:rsid w:val="00EB10A7"/>
    <w:rsid w:val="00EB2328"/>
    <w:rsid w:val="00EB48A2"/>
    <w:rsid w:val="00EB5192"/>
    <w:rsid w:val="00EB6DE7"/>
    <w:rsid w:val="00EB6FB6"/>
    <w:rsid w:val="00EB71F5"/>
    <w:rsid w:val="00ED21AF"/>
    <w:rsid w:val="00ED4442"/>
    <w:rsid w:val="00ED694A"/>
    <w:rsid w:val="00ED76D9"/>
    <w:rsid w:val="00EE3343"/>
    <w:rsid w:val="00EF3E61"/>
    <w:rsid w:val="00F060A4"/>
    <w:rsid w:val="00F06124"/>
    <w:rsid w:val="00F07523"/>
    <w:rsid w:val="00F132D8"/>
    <w:rsid w:val="00F16B10"/>
    <w:rsid w:val="00F171AF"/>
    <w:rsid w:val="00F17260"/>
    <w:rsid w:val="00F231AB"/>
    <w:rsid w:val="00F24BB1"/>
    <w:rsid w:val="00F304EE"/>
    <w:rsid w:val="00F31887"/>
    <w:rsid w:val="00F32489"/>
    <w:rsid w:val="00F35671"/>
    <w:rsid w:val="00F366DA"/>
    <w:rsid w:val="00F400C4"/>
    <w:rsid w:val="00F40A13"/>
    <w:rsid w:val="00F40A43"/>
    <w:rsid w:val="00F40F15"/>
    <w:rsid w:val="00F41E90"/>
    <w:rsid w:val="00F421EE"/>
    <w:rsid w:val="00F46796"/>
    <w:rsid w:val="00F4710F"/>
    <w:rsid w:val="00F505B2"/>
    <w:rsid w:val="00F51CD4"/>
    <w:rsid w:val="00F53A81"/>
    <w:rsid w:val="00F57D8D"/>
    <w:rsid w:val="00F60E88"/>
    <w:rsid w:val="00F617B7"/>
    <w:rsid w:val="00F62DA5"/>
    <w:rsid w:val="00F706D6"/>
    <w:rsid w:val="00F7214F"/>
    <w:rsid w:val="00F73B29"/>
    <w:rsid w:val="00F757F6"/>
    <w:rsid w:val="00F823B7"/>
    <w:rsid w:val="00F82B69"/>
    <w:rsid w:val="00F8331E"/>
    <w:rsid w:val="00F83C53"/>
    <w:rsid w:val="00F84A95"/>
    <w:rsid w:val="00F86321"/>
    <w:rsid w:val="00F90437"/>
    <w:rsid w:val="00F91188"/>
    <w:rsid w:val="00F9546C"/>
    <w:rsid w:val="00F96CF9"/>
    <w:rsid w:val="00F97B72"/>
    <w:rsid w:val="00FA10A8"/>
    <w:rsid w:val="00FA1427"/>
    <w:rsid w:val="00FA45BA"/>
    <w:rsid w:val="00FA4B03"/>
    <w:rsid w:val="00FA5296"/>
    <w:rsid w:val="00FB1F93"/>
    <w:rsid w:val="00FB48DF"/>
    <w:rsid w:val="00FB4959"/>
    <w:rsid w:val="00FB5972"/>
    <w:rsid w:val="00FB632F"/>
    <w:rsid w:val="00FC07D0"/>
    <w:rsid w:val="00FC100A"/>
    <w:rsid w:val="00FC3256"/>
    <w:rsid w:val="00FC3BAF"/>
    <w:rsid w:val="00FC5824"/>
    <w:rsid w:val="00FC5D22"/>
    <w:rsid w:val="00FD01BA"/>
    <w:rsid w:val="00FD0CA5"/>
    <w:rsid w:val="00FD1383"/>
    <w:rsid w:val="00FD4012"/>
    <w:rsid w:val="00FD7779"/>
    <w:rsid w:val="00FE0DDA"/>
    <w:rsid w:val="00FE20F3"/>
    <w:rsid w:val="00FE4D45"/>
    <w:rsid w:val="00FF4F25"/>
    <w:rsid w:val="00FF5079"/>
    <w:rsid w:val="00FF50FB"/>
    <w:rsid w:val="00FF6B57"/>
    <w:rsid w:val="014E4B09"/>
    <w:rsid w:val="02AF383B"/>
    <w:rsid w:val="02CD558E"/>
    <w:rsid w:val="02F954F7"/>
    <w:rsid w:val="0320159E"/>
    <w:rsid w:val="03A30712"/>
    <w:rsid w:val="04A3132C"/>
    <w:rsid w:val="04C647CC"/>
    <w:rsid w:val="05214D9E"/>
    <w:rsid w:val="058E204C"/>
    <w:rsid w:val="05C73104"/>
    <w:rsid w:val="060C13D1"/>
    <w:rsid w:val="061D7F7D"/>
    <w:rsid w:val="0787278A"/>
    <w:rsid w:val="07CB51FF"/>
    <w:rsid w:val="07F941B6"/>
    <w:rsid w:val="087263A0"/>
    <w:rsid w:val="08862D58"/>
    <w:rsid w:val="08A17A30"/>
    <w:rsid w:val="08C73E86"/>
    <w:rsid w:val="08E629B3"/>
    <w:rsid w:val="09086C9E"/>
    <w:rsid w:val="096A718F"/>
    <w:rsid w:val="09B0194F"/>
    <w:rsid w:val="0A033AB2"/>
    <w:rsid w:val="0A4270B6"/>
    <w:rsid w:val="0B3D612D"/>
    <w:rsid w:val="0B7932AB"/>
    <w:rsid w:val="0CBD680E"/>
    <w:rsid w:val="0D0264FC"/>
    <w:rsid w:val="0DEC43F9"/>
    <w:rsid w:val="100653D1"/>
    <w:rsid w:val="1135411C"/>
    <w:rsid w:val="11D8256B"/>
    <w:rsid w:val="129605BB"/>
    <w:rsid w:val="12BB1D53"/>
    <w:rsid w:val="138C492C"/>
    <w:rsid w:val="1394497D"/>
    <w:rsid w:val="13F13A91"/>
    <w:rsid w:val="141007B1"/>
    <w:rsid w:val="14173EB5"/>
    <w:rsid w:val="142F21C9"/>
    <w:rsid w:val="143B1D4E"/>
    <w:rsid w:val="14B663AB"/>
    <w:rsid w:val="150F14EC"/>
    <w:rsid w:val="15241F34"/>
    <w:rsid w:val="157A6181"/>
    <w:rsid w:val="160040FF"/>
    <w:rsid w:val="162A0935"/>
    <w:rsid w:val="162E33EB"/>
    <w:rsid w:val="165D6ECF"/>
    <w:rsid w:val="16F86E7F"/>
    <w:rsid w:val="16FA792A"/>
    <w:rsid w:val="1714307F"/>
    <w:rsid w:val="172A4A57"/>
    <w:rsid w:val="179A0945"/>
    <w:rsid w:val="17A71517"/>
    <w:rsid w:val="17A93843"/>
    <w:rsid w:val="180B7B5C"/>
    <w:rsid w:val="181F648C"/>
    <w:rsid w:val="1824322E"/>
    <w:rsid w:val="18B72DA7"/>
    <w:rsid w:val="18E276B7"/>
    <w:rsid w:val="190347A6"/>
    <w:rsid w:val="197A2BBE"/>
    <w:rsid w:val="19AD0BD8"/>
    <w:rsid w:val="19B94E7B"/>
    <w:rsid w:val="1A3345AB"/>
    <w:rsid w:val="1A580D51"/>
    <w:rsid w:val="1AC576A1"/>
    <w:rsid w:val="1B5D6AB9"/>
    <w:rsid w:val="1BE00AFC"/>
    <w:rsid w:val="1CBC4BAC"/>
    <w:rsid w:val="1CCC5875"/>
    <w:rsid w:val="1D101AB5"/>
    <w:rsid w:val="1D206E8B"/>
    <w:rsid w:val="1D381513"/>
    <w:rsid w:val="1D3C0729"/>
    <w:rsid w:val="1E293E48"/>
    <w:rsid w:val="1E6F56F1"/>
    <w:rsid w:val="1F3D032E"/>
    <w:rsid w:val="1F720104"/>
    <w:rsid w:val="215313DE"/>
    <w:rsid w:val="217B22EC"/>
    <w:rsid w:val="21D70458"/>
    <w:rsid w:val="22421EF3"/>
    <w:rsid w:val="224578C9"/>
    <w:rsid w:val="22B31A67"/>
    <w:rsid w:val="23BB49F7"/>
    <w:rsid w:val="23C77149"/>
    <w:rsid w:val="24162A12"/>
    <w:rsid w:val="244519B2"/>
    <w:rsid w:val="24531A68"/>
    <w:rsid w:val="24832077"/>
    <w:rsid w:val="249A1D87"/>
    <w:rsid w:val="25122706"/>
    <w:rsid w:val="256166A4"/>
    <w:rsid w:val="25BE07AA"/>
    <w:rsid w:val="26523FF5"/>
    <w:rsid w:val="26827B2C"/>
    <w:rsid w:val="26CB6B86"/>
    <w:rsid w:val="26D24C82"/>
    <w:rsid w:val="27C3780D"/>
    <w:rsid w:val="27E637EB"/>
    <w:rsid w:val="28271C83"/>
    <w:rsid w:val="28466F55"/>
    <w:rsid w:val="28E93685"/>
    <w:rsid w:val="29143B49"/>
    <w:rsid w:val="29F3066E"/>
    <w:rsid w:val="2A0E41D3"/>
    <w:rsid w:val="2A20052E"/>
    <w:rsid w:val="2A527E8E"/>
    <w:rsid w:val="2AE91B40"/>
    <w:rsid w:val="2B214D5B"/>
    <w:rsid w:val="2B8A0D4B"/>
    <w:rsid w:val="2BD61206"/>
    <w:rsid w:val="2C1B3797"/>
    <w:rsid w:val="2D5561A6"/>
    <w:rsid w:val="2D6E34A7"/>
    <w:rsid w:val="2D7A5810"/>
    <w:rsid w:val="2E863C44"/>
    <w:rsid w:val="2F022441"/>
    <w:rsid w:val="2F0430D2"/>
    <w:rsid w:val="2F934789"/>
    <w:rsid w:val="2FD02127"/>
    <w:rsid w:val="2FEA1F10"/>
    <w:rsid w:val="30184E35"/>
    <w:rsid w:val="3035712B"/>
    <w:rsid w:val="303C3D54"/>
    <w:rsid w:val="3080738F"/>
    <w:rsid w:val="30CF7378"/>
    <w:rsid w:val="30D12D49"/>
    <w:rsid w:val="30F134CE"/>
    <w:rsid w:val="31024382"/>
    <w:rsid w:val="31105104"/>
    <w:rsid w:val="31472444"/>
    <w:rsid w:val="31A96372"/>
    <w:rsid w:val="32BB0D05"/>
    <w:rsid w:val="32C239E6"/>
    <w:rsid w:val="340F2D34"/>
    <w:rsid w:val="34436C96"/>
    <w:rsid w:val="3447124B"/>
    <w:rsid w:val="350910B7"/>
    <w:rsid w:val="35DD21D4"/>
    <w:rsid w:val="35E506D9"/>
    <w:rsid w:val="36026880"/>
    <w:rsid w:val="364963F2"/>
    <w:rsid w:val="36884BC0"/>
    <w:rsid w:val="36DA10EC"/>
    <w:rsid w:val="36F871A7"/>
    <w:rsid w:val="378E1589"/>
    <w:rsid w:val="380764A1"/>
    <w:rsid w:val="38F444D1"/>
    <w:rsid w:val="38FC556E"/>
    <w:rsid w:val="399E38AA"/>
    <w:rsid w:val="39A36838"/>
    <w:rsid w:val="39C80A83"/>
    <w:rsid w:val="39D42781"/>
    <w:rsid w:val="3A816D41"/>
    <w:rsid w:val="3AF85C82"/>
    <w:rsid w:val="3B0216D1"/>
    <w:rsid w:val="3C4C7E13"/>
    <w:rsid w:val="3C843D09"/>
    <w:rsid w:val="3D6C1213"/>
    <w:rsid w:val="3D811F18"/>
    <w:rsid w:val="3DBB1905"/>
    <w:rsid w:val="3DD75255"/>
    <w:rsid w:val="3DDD79E8"/>
    <w:rsid w:val="3E6504CC"/>
    <w:rsid w:val="3FA637C7"/>
    <w:rsid w:val="3FD94560"/>
    <w:rsid w:val="40551EE9"/>
    <w:rsid w:val="406706B3"/>
    <w:rsid w:val="41180BB1"/>
    <w:rsid w:val="41B03AD3"/>
    <w:rsid w:val="41F20CFE"/>
    <w:rsid w:val="41FF42C7"/>
    <w:rsid w:val="42003BED"/>
    <w:rsid w:val="422B44E5"/>
    <w:rsid w:val="42F860BA"/>
    <w:rsid w:val="43822435"/>
    <w:rsid w:val="43C367A9"/>
    <w:rsid w:val="43DC43DA"/>
    <w:rsid w:val="43DC7139"/>
    <w:rsid w:val="43F34005"/>
    <w:rsid w:val="43FC6C22"/>
    <w:rsid w:val="44086395"/>
    <w:rsid w:val="44364759"/>
    <w:rsid w:val="446156A2"/>
    <w:rsid w:val="44791600"/>
    <w:rsid w:val="44A41927"/>
    <w:rsid w:val="44CC73CF"/>
    <w:rsid w:val="45185CC7"/>
    <w:rsid w:val="452E0A39"/>
    <w:rsid w:val="45780A1D"/>
    <w:rsid w:val="45D76AB6"/>
    <w:rsid w:val="45E67EB5"/>
    <w:rsid w:val="46A05BA4"/>
    <w:rsid w:val="4700521D"/>
    <w:rsid w:val="47255446"/>
    <w:rsid w:val="472F7B68"/>
    <w:rsid w:val="476B650D"/>
    <w:rsid w:val="47EB6DA9"/>
    <w:rsid w:val="48305EAD"/>
    <w:rsid w:val="487462AE"/>
    <w:rsid w:val="487625B9"/>
    <w:rsid w:val="489E4030"/>
    <w:rsid w:val="48D0299D"/>
    <w:rsid w:val="49A14C3C"/>
    <w:rsid w:val="49B2787C"/>
    <w:rsid w:val="49E74DC6"/>
    <w:rsid w:val="4A2B7417"/>
    <w:rsid w:val="4A5B4034"/>
    <w:rsid w:val="4A7E30FC"/>
    <w:rsid w:val="4AD87C28"/>
    <w:rsid w:val="4B06733D"/>
    <w:rsid w:val="4B721A58"/>
    <w:rsid w:val="4B9106CF"/>
    <w:rsid w:val="4BD51267"/>
    <w:rsid w:val="4C033545"/>
    <w:rsid w:val="4C207F8B"/>
    <w:rsid w:val="4C21155B"/>
    <w:rsid w:val="4D074BF6"/>
    <w:rsid w:val="4D091462"/>
    <w:rsid w:val="4D2E65F4"/>
    <w:rsid w:val="4D3358A5"/>
    <w:rsid w:val="4D3E79A5"/>
    <w:rsid w:val="4D646FA8"/>
    <w:rsid w:val="4E7A678B"/>
    <w:rsid w:val="4EF641ED"/>
    <w:rsid w:val="4FC740B1"/>
    <w:rsid w:val="504557E4"/>
    <w:rsid w:val="504F1365"/>
    <w:rsid w:val="50D436E4"/>
    <w:rsid w:val="50DC133F"/>
    <w:rsid w:val="50DD52BE"/>
    <w:rsid w:val="5134028E"/>
    <w:rsid w:val="515A169C"/>
    <w:rsid w:val="51A712AC"/>
    <w:rsid w:val="51B2273F"/>
    <w:rsid w:val="51E43809"/>
    <w:rsid w:val="52013877"/>
    <w:rsid w:val="52DE7234"/>
    <w:rsid w:val="533E69B9"/>
    <w:rsid w:val="53D76A4D"/>
    <w:rsid w:val="541C219E"/>
    <w:rsid w:val="54D5463A"/>
    <w:rsid w:val="552B46EA"/>
    <w:rsid w:val="55590A7B"/>
    <w:rsid w:val="55B57011"/>
    <w:rsid w:val="55EE46CE"/>
    <w:rsid w:val="570E6017"/>
    <w:rsid w:val="57D63774"/>
    <w:rsid w:val="58253C56"/>
    <w:rsid w:val="58311772"/>
    <w:rsid w:val="588E3388"/>
    <w:rsid w:val="58DB1646"/>
    <w:rsid w:val="59A417DF"/>
    <w:rsid w:val="5A595D42"/>
    <w:rsid w:val="5A6B621E"/>
    <w:rsid w:val="5A7A663F"/>
    <w:rsid w:val="5B1F2E32"/>
    <w:rsid w:val="5B8D05F1"/>
    <w:rsid w:val="5BEB6E7E"/>
    <w:rsid w:val="5C4D1DB3"/>
    <w:rsid w:val="5CCC5BEA"/>
    <w:rsid w:val="5CEE2993"/>
    <w:rsid w:val="5D3112EA"/>
    <w:rsid w:val="5D343D1B"/>
    <w:rsid w:val="5DA014FA"/>
    <w:rsid w:val="5DD32969"/>
    <w:rsid w:val="5E2B4BBA"/>
    <w:rsid w:val="5E8254B3"/>
    <w:rsid w:val="5EED6B35"/>
    <w:rsid w:val="5F64744E"/>
    <w:rsid w:val="5FF50F6F"/>
    <w:rsid w:val="60141A41"/>
    <w:rsid w:val="60180D8C"/>
    <w:rsid w:val="60365152"/>
    <w:rsid w:val="60A17999"/>
    <w:rsid w:val="60CC71C6"/>
    <w:rsid w:val="61353271"/>
    <w:rsid w:val="62713E06"/>
    <w:rsid w:val="62714A2C"/>
    <w:rsid w:val="62773740"/>
    <w:rsid w:val="62825678"/>
    <w:rsid w:val="62A96597"/>
    <w:rsid w:val="63706C05"/>
    <w:rsid w:val="63CA01BB"/>
    <w:rsid w:val="644D6ECE"/>
    <w:rsid w:val="65F36FB4"/>
    <w:rsid w:val="66521708"/>
    <w:rsid w:val="67333B6F"/>
    <w:rsid w:val="67384DB0"/>
    <w:rsid w:val="676A2ABF"/>
    <w:rsid w:val="68A2078B"/>
    <w:rsid w:val="68E24A13"/>
    <w:rsid w:val="69654B6F"/>
    <w:rsid w:val="697D68D0"/>
    <w:rsid w:val="69AA170E"/>
    <w:rsid w:val="6B276FC0"/>
    <w:rsid w:val="6B541DD4"/>
    <w:rsid w:val="6C94357E"/>
    <w:rsid w:val="6CA821A9"/>
    <w:rsid w:val="6D391458"/>
    <w:rsid w:val="6E593EEB"/>
    <w:rsid w:val="6E6011C3"/>
    <w:rsid w:val="6EA63A9D"/>
    <w:rsid w:val="6EC86794"/>
    <w:rsid w:val="6EEA0449"/>
    <w:rsid w:val="6EF34C2C"/>
    <w:rsid w:val="6FD107CB"/>
    <w:rsid w:val="70405B3D"/>
    <w:rsid w:val="70BF0967"/>
    <w:rsid w:val="70D9168A"/>
    <w:rsid w:val="71784803"/>
    <w:rsid w:val="719A01D2"/>
    <w:rsid w:val="71C87581"/>
    <w:rsid w:val="71CD20B4"/>
    <w:rsid w:val="71E179F6"/>
    <w:rsid w:val="721A3E0D"/>
    <w:rsid w:val="7247183F"/>
    <w:rsid w:val="72A106E0"/>
    <w:rsid w:val="72FB7DBB"/>
    <w:rsid w:val="7327014A"/>
    <w:rsid w:val="73B61AA2"/>
    <w:rsid w:val="73EE0C71"/>
    <w:rsid w:val="74082F2F"/>
    <w:rsid w:val="746F3BF8"/>
    <w:rsid w:val="75177580"/>
    <w:rsid w:val="75EC65D9"/>
    <w:rsid w:val="75FD507B"/>
    <w:rsid w:val="765E271F"/>
    <w:rsid w:val="76C02CA1"/>
    <w:rsid w:val="76F20FC6"/>
    <w:rsid w:val="77383AA7"/>
    <w:rsid w:val="779052CB"/>
    <w:rsid w:val="77F0414A"/>
    <w:rsid w:val="788554ED"/>
    <w:rsid w:val="79A41575"/>
    <w:rsid w:val="79BC2230"/>
    <w:rsid w:val="79E61F64"/>
    <w:rsid w:val="7A504461"/>
    <w:rsid w:val="7AAD1B85"/>
    <w:rsid w:val="7ABA023C"/>
    <w:rsid w:val="7AED7E0D"/>
    <w:rsid w:val="7B41707C"/>
    <w:rsid w:val="7B6839D6"/>
    <w:rsid w:val="7C8B644A"/>
    <w:rsid w:val="7CD1277D"/>
    <w:rsid w:val="7CFF3AAE"/>
    <w:rsid w:val="7D66580D"/>
    <w:rsid w:val="7D954C19"/>
    <w:rsid w:val="7DA205E1"/>
    <w:rsid w:val="7DB076D1"/>
    <w:rsid w:val="7E5E541F"/>
    <w:rsid w:val="7E883D33"/>
    <w:rsid w:val="7F253B70"/>
    <w:rsid w:val="7FE65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2">
    <w:name w:val="heading 2"/>
    <w:basedOn w:val="3"/>
    <w:next w:val="1"/>
    <w:link w:val="61"/>
    <w:qFormat/>
    <w:uiPriority w:val="0"/>
    <w:pPr>
      <w:keepNext/>
      <w:keepLines/>
      <w:spacing w:before="260" w:after="260" w:line="412" w:lineRule="auto"/>
      <w:outlineLvl w:val="1"/>
    </w:pPr>
    <w:rPr>
      <w:rFonts w:ascii="Arial" w:hAnsi="Arial" w:eastAsia="黑体"/>
      <w:sz w:val="32"/>
      <w:szCs w:val="20"/>
    </w:rPr>
  </w:style>
  <w:style w:type="paragraph" w:styleId="4">
    <w:name w:val="heading 3"/>
    <w:basedOn w:val="1"/>
    <w:next w:val="1"/>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5"/>
    <w:basedOn w:val="1"/>
    <w:next w:val="1"/>
    <w:autoRedefine/>
    <w:unhideWhenUsed/>
    <w:qFormat/>
    <w:uiPriority w:val="0"/>
    <w:pPr>
      <w:keepNext/>
      <w:keepLines/>
      <w:spacing w:before="280" w:after="290" w:line="372" w:lineRule="auto"/>
      <w:outlineLvl w:val="4"/>
    </w:pPr>
    <w:rPr>
      <w:rFonts w:ascii="Calibri" w:hAnsi="Calibri"/>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ind w:left="1200" w:leftChars="1200"/>
    </w:pPr>
  </w:style>
  <w:style w:type="paragraph" w:styleId="7">
    <w:name w:val="Normal Indent"/>
    <w:basedOn w:val="1"/>
    <w:next w:val="1"/>
    <w:autoRedefine/>
    <w:qFormat/>
    <w:uiPriority w:val="0"/>
    <w:pPr>
      <w:ind w:firstLine="420"/>
    </w:pPr>
  </w:style>
  <w:style w:type="paragraph" w:styleId="8">
    <w:name w:val="caption"/>
    <w:basedOn w:val="1"/>
    <w:next w:val="1"/>
    <w:autoRedefine/>
    <w:qFormat/>
    <w:uiPriority w:val="0"/>
    <w:pPr>
      <w:ind w:firstLine="6290" w:firstLineChars="2282"/>
    </w:pPr>
    <w:rPr>
      <w:b/>
      <w:bCs/>
      <w:snapToGrid/>
      <w:color w:val="000080"/>
      <w:kern w:val="2"/>
      <w:sz w:val="28"/>
      <w:szCs w:val="24"/>
    </w:rPr>
  </w:style>
  <w:style w:type="paragraph" w:styleId="9">
    <w:name w:val="Document Map"/>
    <w:basedOn w:val="1"/>
    <w:autoRedefine/>
    <w:qFormat/>
    <w:uiPriority w:val="0"/>
    <w:rPr>
      <w:rFonts w:ascii="宋体" w:cs="宋体"/>
      <w:sz w:val="18"/>
      <w:szCs w:val="18"/>
    </w:rPr>
  </w:style>
  <w:style w:type="paragraph" w:styleId="10">
    <w:name w:val="toa heading"/>
    <w:basedOn w:val="1"/>
    <w:next w:val="1"/>
    <w:autoRedefine/>
    <w:unhideWhenUsed/>
    <w:qFormat/>
    <w:uiPriority w:val="99"/>
    <w:pPr>
      <w:spacing w:before="120"/>
    </w:pPr>
    <w:rPr>
      <w:rFonts w:ascii="Arial" w:hAnsi="Arial"/>
      <w:sz w:val="24"/>
    </w:rPr>
  </w:style>
  <w:style w:type="paragraph" w:styleId="11">
    <w:name w:val="annotation text"/>
    <w:basedOn w:val="1"/>
    <w:link w:val="51"/>
    <w:autoRedefine/>
    <w:qFormat/>
    <w:uiPriority w:val="0"/>
    <w:pPr>
      <w:jc w:val="left"/>
    </w:pPr>
    <w:rPr>
      <w:rFonts w:ascii="Times New Roman" w:hAnsi="Times New Roman"/>
      <w:szCs w:val="20"/>
    </w:rPr>
  </w:style>
  <w:style w:type="paragraph" w:styleId="12">
    <w:name w:val="Body Text 3"/>
    <w:basedOn w:val="1"/>
    <w:link w:val="52"/>
    <w:autoRedefine/>
    <w:qFormat/>
    <w:uiPriority w:val="0"/>
    <w:rPr>
      <w:rFonts w:ascii="宋体"/>
      <w:sz w:val="24"/>
      <w:szCs w:val="20"/>
    </w:rPr>
  </w:style>
  <w:style w:type="paragraph" w:styleId="13">
    <w:name w:val="Body Text"/>
    <w:basedOn w:val="1"/>
    <w:next w:val="1"/>
    <w:autoRedefine/>
    <w:unhideWhenUsed/>
    <w:qFormat/>
    <w:uiPriority w:val="1"/>
    <w:rPr>
      <w:rFonts w:hint="eastAsia"/>
    </w:rPr>
  </w:style>
  <w:style w:type="paragraph" w:styleId="14">
    <w:name w:val="Body Text Indent"/>
    <w:basedOn w:val="1"/>
    <w:next w:val="1"/>
    <w:autoRedefine/>
    <w:qFormat/>
    <w:uiPriority w:val="0"/>
    <w:pPr>
      <w:tabs>
        <w:tab w:val="left" w:pos="1230"/>
      </w:tabs>
      <w:spacing w:line="240" w:lineRule="auto"/>
      <w:ind w:firstLine="480" w:firstLineChars="200"/>
      <w:jc w:val="both"/>
    </w:pPr>
    <w:rPr>
      <w:rFonts w:ascii="Times New Roman" w:hAnsi="Times New Roman" w:eastAsia="宋体" w:cs="Times New Roman"/>
      <w:sz w:val="24"/>
      <w:szCs w:val="24"/>
    </w:rPr>
  </w:style>
  <w:style w:type="paragraph" w:styleId="15">
    <w:name w:val="Block Text"/>
    <w:basedOn w:val="1"/>
    <w:autoRedefine/>
    <w:qFormat/>
    <w:uiPriority w:val="99"/>
    <w:pPr>
      <w:adjustRightInd w:val="0"/>
      <w:spacing w:line="360" w:lineRule="auto"/>
      <w:ind w:left="1560" w:right="1466" w:hanging="240"/>
      <w:textAlignment w:val="baseline"/>
    </w:pPr>
    <w:rPr>
      <w:color w:val="000000"/>
      <w:kern w:val="0"/>
      <w:sz w:val="24"/>
    </w:rPr>
  </w:style>
  <w:style w:type="paragraph" w:styleId="16">
    <w:name w:val="toc 5"/>
    <w:basedOn w:val="1"/>
    <w:next w:val="1"/>
    <w:autoRedefine/>
    <w:qFormat/>
    <w:uiPriority w:val="39"/>
    <w:pPr>
      <w:ind w:left="800" w:leftChars="800"/>
    </w:pPr>
  </w:style>
  <w:style w:type="paragraph" w:styleId="17">
    <w:name w:val="toc 3"/>
    <w:basedOn w:val="1"/>
    <w:next w:val="1"/>
    <w:autoRedefine/>
    <w:qFormat/>
    <w:uiPriority w:val="39"/>
    <w:pPr>
      <w:ind w:left="400" w:leftChars="400"/>
    </w:pPr>
  </w:style>
  <w:style w:type="paragraph" w:styleId="18">
    <w:name w:val="Plain Text"/>
    <w:basedOn w:val="1"/>
    <w:next w:val="19"/>
    <w:autoRedefine/>
    <w:qFormat/>
    <w:uiPriority w:val="0"/>
    <w:rPr>
      <w:rFonts w:ascii="宋体"/>
    </w:rPr>
  </w:style>
  <w:style w:type="paragraph" w:customStyle="1" w:styleId="19">
    <w:name w:val="y6"/>
    <w:autoRedefine/>
    <w:qFormat/>
    <w:uiPriority w:val="99"/>
    <w:pPr>
      <w:widowControl w:val="0"/>
      <w:tabs>
        <w:tab w:val="left" w:pos="1080"/>
      </w:tabs>
      <w:ind w:left="300" w:leftChars="300" w:firstLine="208" w:firstLineChars="208"/>
      <w:jc w:val="both"/>
    </w:pPr>
    <w:rPr>
      <w:rFonts w:ascii="宋体" w:hAnsi="Times New Roman" w:eastAsia="宋体" w:cs="Times New Roman"/>
      <w:sz w:val="21"/>
      <w:szCs w:val="24"/>
      <w:lang w:val="en-US" w:eastAsia="zh-CN" w:bidi="ar-SA"/>
    </w:rPr>
  </w:style>
  <w:style w:type="paragraph" w:styleId="20">
    <w:name w:val="toc 8"/>
    <w:basedOn w:val="1"/>
    <w:next w:val="1"/>
    <w:autoRedefine/>
    <w:qFormat/>
    <w:uiPriority w:val="39"/>
    <w:pPr>
      <w:ind w:left="1400" w:leftChars="1400"/>
    </w:pPr>
  </w:style>
  <w:style w:type="paragraph" w:styleId="21">
    <w:name w:val="Date"/>
    <w:basedOn w:val="1"/>
    <w:next w:val="1"/>
    <w:autoRedefine/>
    <w:qFormat/>
    <w:uiPriority w:val="0"/>
    <w:pPr>
      <w:ind w:left="2500" w:leftChars="2500"/>
    </w:pPr>
    <w:rPr>
      <w:rFonts w:ascii="Times New Roman" w:hAnsi="Times New Roman"/>
      <w:szCs w:val="20"/>
    </w:rPr>
  </w:style>
  <w:style w:type="paragraph" w:styleId="22">
    <w:name w:val="Balloon Text"/>
    <w:basedOn w:val="1"/>
    <w:autoRedefine/>
    <w:qFormat/>
    <w:uiPriority w:val="0"/>
    <w:rPr>
      <w:rFonts w:ascii="Times New Roman" w:hAnsi="Times New Roman"/>
      <w:sz w:val="18"/>
      <w:szCs w:val="20"/>
    </w:rPr>
  </w:style>
  <w:style w:type="paragraph" w:styleId="23">
    <w:name w:val="footer"/>
    <w:basedOn w:val="1"/>
    <w:autoRedefine/>
    <w:qFormat/>
    <w:uiPriority w:val="0"/>
    <w:pPr>
      <w:tabs>
        <w:tab w:val="center" w:pos="4153"/>
        <w:tab w:val="right" w:pos="8306"/>
      </w:tabs>
      <w:snapToGrid w:val="0"/>
      <w:jc w:val="left"/>
    </w:pPr>
    <w:rPr>
      <w:sz w:val="18"/>
    </w:rPr>
  </w:style>
  <w:style w:type="paragraph" w:styleId="24">
    <w:name w:val="header"/>
    <w:basedOn w:val="1"/>
    <w:autoRedefine/>
    <w:qFormat/>
    <w:uiPriority w:val="0"/>
    <w:pPr>
      <w:tabs>
        <w:tab w:val="center" w:pos="4153"/>
        <w:tab w:val="right" w:pos="8306"/>
      </w:tabs>
      <w:snapToGrid w:val="0"/>
    </w:pPr>
    <w:rPr>
      <w:rFonts w:ascii="Times New Roman" w:hAnsi="Times New Roman"/>
      <w:sz w:val="18"/>
      <w:szCs w:val="20"/>
    </w:rPr>
  </w:style>
  <w:style w:type="paragraph" w:styleId="25">
    <w:name w:val="toc 1"/>
    <w:basedOn w:val="1"/>
    <w:next w:val="1"/>
    <w:autoRedefine/>
    <w:qFormat/>
    <w:uiPriority w:val="39"/>
  </w:style>
  <w:style w:type="paragraph" w:styleId="26">
    <w:name w:val="toc 4"/>
    <w:basedOn w:val="1"/>
    <w:next w:val="1"/>
    <w:autoRedefine/>
    <w:qFormat/>
    <w:uiPriority w:val="39"/>
    <w:pPr>
      <w:ind w:left="600" w:leftChars="600"/>
    </w:pPr>
  </w:style>
  <w:style w:type="paragraph" w:styleId="27">
    <w:name w:val="toc 6"/>
    <w:basedOn w:val="1"/>
    <w:next w:val="1"/>
    <w:autoRedefine/>
    <w:qFormat/>
    <w:uiPriority w:val="39"/>
    <w:pPr>
      <w:ind w:left="1000" w:leftChars="1000"/>
    </w:pPr>
  </w:style>
  <w:style w:type="paragraph" w:styleId="28">
    <w:name w:val="Body Text Indent 3"/>
    <w:basedOn w:val="1"/>
    <w:autoRedefine/>
    <w:qFormat/>
    <w:uiPriority w:val="0"/>
    <w:pPr>
      <w:spacing w:after="120"/>
      <w:ind w:left="200" w:leftChars="200"/>
    </w:pPr>
    <w:rPr>
      <w:sz w:val="16"/>
      <w:szCs w:val="16"/>
    </w:rPr>
  </w:style>
  <w:style w:type="paragraph" w:styleId="29">
    <w:name w:val="toc 2"/>
    <w:basedOn w:val="1"/>
    <w:next w:val="1"/>
    <w:autoRedefine/>
    <w:qFormat/>
    <w:uiPriority w:val="39"/>
    <w:pPr>
      <w:ind w:left="200" w:leftChars="200"/>
    </w:pPr>
  </w:style>
  <w:style w:type="paragraph" w:styleId="30">
    <w:name w:val="toc 9"/>
    <w:basedOn w:val="1"/>
    <w:next w:val="1"/>
    <w:autoRedefine/>
    <w:qFormat/>
    <w:uiPriority w:val="39"/>
    <w:pPr>
      <w:ind w:left="1600" w:leftChars="1600"/>
    </w:pPr>
  </w:style>
  <w:style w:type="paragraph" w:styleId="31">
    <w:name w:val="Normal (Web)"/>
    <w:basedOn w:val="1"/>
    <w:autoRedefine/>
    <w:semiHidden/>
    <w:unhideWhenUsed/>
    <w:qFormat/>
    <w:uiPriority w:val="0"/>
    <w:pPr>
      <w:spacing w:before="0" w:beforeAutospacing="1" w:after="0" w:afterAutospacing="1"/>
      <w:ind w:left="0" w:right="0"/>
      <w:jc w:val="left"/>
    </w:pPr>
    <w:rPr>
      <w:kern w:val="0"/>
      <w:sz w:val="24"/>
      <w:lang w:val="en-US" w:eastAsia="zh-CN" w:bidi="ar"/>
    </w:rPr>
  </w:style>
  <w:style w:type="paragraph" w:styleId="32">
    <w:name w:val="Title"/>
    <w:basedOn w:val="1"/>
    <w:next w:val="1"/>
    <w:autoRedefine/>
    <w:qFormat/>
    <w:uiPriority w:val="0"/>
    <w:pPr>
      <w:spacing w:before="240" w:after="60" w:line="240" w:lineRule="auto"/>
      <w:jc w:val="center"/>
      <w:outlineLvl w:val="0"/>
    </w:pPr>
    <w:rPr>
      <w:rFonts w:ascii="Cambria" w:hAnsi="Cambria"/>
      <w:b/>
      <w:bCs/>
      <w:sz w:val="32"/>
      <w:szCs w:val="32"/>
    </w:rPr>
  </w:style>
  <w:style w:type="paragraph" w:styleId="33">
    <w:name w:val="annotation subject"/>
    <w:basedOn w:val="11"/>
    <w:next w:val="11"/>
    <w:autoRedefine/>
    <w:qFormat/>
    <w:uiPriority w:val="0"/>
  </w:style>
  <w:style w:type="paragraph" w:styleId="34">
    <w:name w:val="Body Text First Indent"/>
    <w:basedOn w:val="13"/>
    <w:autoRedefine/>
    <w:semiHidden/>
    <w:unhideWhenUsed/>
    <w:qFormat/>
    <w:uiPriority w:val="99"/>
    <w:pPr>
      <w:ind w:firstLine="420" w:firstLineChars="100"/>
    </w:pPr>
  </w:style>
  <w:style w:type="paragraph" w:styleId="35">
    <w:name w:val="Body Text First Indent 2"/>
    <w:basedOn w:val="14"/>
    <w:next w:val="15"/>
    <w:autoRedefine/>
    <w:qFormat/>
    <w:uiPriority w:val="0"/>
    <w:pPr>
      <w:ind w:firstLine="420" w:firstLineChars="200"/>
    </w:pPr>
  </w:style>
  <w:style w:type="table" w:styleId="37">
    <w:name w:val="Table Grid"/>
    <w:basedOn w:val="3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Hyperlink"/>
    <w:autoRedefine/>
    <w:qFormat/>
    <w:uiPriority w:val="99"/>
    <w:rPr>
      <w:color w:val="0000FF"/>
      <w:u w:val="single"/>
    </w:rPr>
  </w:style>
  <w:style w:type="character" w:styleId="42">
    <w:name w:val="annotation reference"/>
    <w:autoRedefine/>
    <w:qFormat/>
    <w:uiPriority w:val="0"/>
    <w:rPr>
      <w:sz w:val="21"/>
    </w:rPr>
  </w:style>
  <w:style w:type="paragraph" w:customStyle="1" w:styleId="4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表格"/>
    <w:basedOn w:val="1"/>
    <w:next w:val="1"/>
    <w:autoRedefine/>
    <w:semiHidden/>
    <w:qFormat/>
    <w:uiPriority w:val="0"/>
    <w:pPr>
      <w:keepNext/>
      <w:snapToGrid w:val="0"/>
      <w:spacing w:before="60" w:after="60" w:line="240" w:lineRule="auto"/>
      <w:jc w:val="center"/>
    </w:pPr>
    <w:rPr>
      <w:rFonts w:ascii="Times New Roman" w:hAnsi="Times New Roman" w:eastAsia="仿宋_GB2312" w:cs="Times New Roman"/>
      <w:szCs w:val="20"/>
    </w:rPr>
  </w:style>
  <w:style w:type="character" w:customStyle="1" w:styleId="45">
    <w:name w:val="style_kwd"/>
    <w:basedOn w:val="38"/>
    <w:autoRedefine/>
    <w:qFormat/>
    <w:uiPriority w:val="0"/>
  </w:style>
  <w:style w:type="character" w:customStyle="1" w:styleId="46">
    <w:name w:val="批注文字 Char1"/>
    <w:autoRedefine/>
    <w:qFormat/>
    <w:uiPriority w:val="0"/>
    <w:rPr>
      <w:rFonts w:ascii="Times New Roman" w:hAnsi="Times New Roman" w:eastAsia="宋体" w:cs="Times New Roman"/>
      <w:sz w:val="20"/>
      <w:szCs w:val="20"/>
      <w:lang w:bidi="ar-SA"/>
    </w:rPr>
  </w:style>
  <w:style w:type="character" w:customStyle="1" w:styleId="47">
    <w:name w:val="Comment Text Char"/>
    <w:autoRedefine/>
    <w:qFormat/>
    <w:uiPriority w:val="0"/>
  </w:style>
  <w:style w:type="paragraph" w:customStyle="1" w:styleId="48">
    <w:name w:val="修订1"/>
    <w:autoRedefine/>
    <w:qFormat/>
    <w:uiPriority w:val="0"/>
    <w:rPr>
      <w:rFonts w:ascii="Times New Roman" w:hAnsi="Times New Roman" w:eastAsia="宋体" w:cs="Times New Roman"/>
      <w:kern w:val="2"/>
      <w:sz w:val="21"/>
      <w:lang w:val="en-US" w:eastAsia="zh-CN" w:bidi="ar-SA"/>
    </w:rPr>
  </w:style>
  <w:style w:type="paragraph" w:customStyle="1" w:styleId="49">
    <w:name w:val="_Style 23"/>
    <w:basedOn w:val="1"/>
    <w:autoRedefine/>
    <w:qFormat/>
    <w:uiPriority w:val="0"/>
    <w:pPr>
      <w:widowControl/>
      <w:spacing w:after="160" w:line="240" w:lineRule="exact"/>
      <w:jc w:val="left"/>
    </w:pPr>
  </w:style>
  <w:style w:type="paragraph" w:customStyle="1" w:styleId="50">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51">
    <w:name w:val="批注文字 Char"/>
    <w:basedOn w:val="38"/>
    <w:link w:val="11"/>
    <w:autoRedefine/>
    <w:qFormat/>
    <w:uiPriority w:val="0"/>
    <w:rPr>
      <w:rFonts w:eastAsia="宋体"/>
      <w:kern w:val="2"/>
      <w:sz w:val="21"/>
    </w:rPr>
  </w:style>
  <w:style w:type="character" w:customStyle="1" w:styleId="52">
    <w:name w:val="正文文本 3 Char"/>
    <w:basedOn w:val="38"/>
    <w:link w:val="12"/>
    <w:autoRedefine/>
    <w:qFormat/>
    <w:uiPriority w:val="0"/>
    <w:rPr>
      <w:rFonts w:ascii="宋体" w:hAnsi="Calibri" w:eastAsia="宋体"/>
      <w:kern w:val="2"/>
      <w:sz w:val="24"/>
    </w:rPr>
  </w:style>
  <w:style w:type="character" w:customStyle="1" w:styleId="53">
    <w:name w:val="font161"/>
    <w:autoRedefine/>
    <w:qFormat/>
    <w:uiPriority w:val="0"/>
    <w:rPr>
      <w:b/>
      <w:bCs/>
      <w:sz w:val="32"/>
      <w:szCs w:val="32"/>
    </w:rPr>
  </w:style>
  <w:style w:type="paragraph" w:styleId="54">
    <w:name w:val="List Paragraph"/>
    <w:basedOn w:val="1"/>
    <w:autoRedefine/>
    <w:qFormat/>
    <w:uiPriority w:val="34"/>
    <w:pPr>
      <w:ind w:firstLine="420" w:firstLineChars="200"/>
    </w:pPr>
    <w:rPr>
      <w:rFonts w:asciiTheme="minorHAnsi" w:hAnsiTheme="minorHAnsi" w:eastAsiaTheme="minorEastAsia" w:cstheme="minorBidi"/>
    </w:rPr>
  </w:style>
  <w:style w:type="paragraph" w:customStyle="1" w:styleId="55">
    <w:name w:val="列出段落12"/>
    <w:basedOn w:val="1"/>
    <w:autoRedefine/>
    <w:unhideWhenUsed/>
    <w:qFormat/>
    <w:uiPriority w:val="0"/>
    <w:pPr>
      <w:widowControl/>
      <w:ind w:left="720" w:firstLine="360"/>
    </w:pPr>
    <w:rPr>
      <w:rFonts w:hint="eastAsia"/>
      <w:sz w:val="22"/>
      <w:lang w:eastAsia="en-US"/>
    </w:rPr>
  </w:style>
  <w:style w:type="paragraph" w:customStyle="1" w:styleId="56">
    <w:name w:val="标书正文"/>
    <w:autoRedefine/>
    <w:unhideWhenUsed/>
    <w:qFormat/>
    <w:uiPriority w:val="0"/>
    <w:pPr>
      <w:widowControl w:val="0"/>
      <w:spacing w:line="360" w:lineRule="auto"/>
      <w:ind w:left="500" w:leftChars="500" w:firstLine="200" w:firstLineChars="200"/>
    </w:pPr>
    <w:rPr>
      <w:rFonts w:hint="eastAsia" w:ascii="宋体" w:hAnsi="Arial" w:eastAsia="宋体" w:cs="Times New Roman"/>
      <w:sz w:val="24"/>
      <w:lang w:val="en-US" w:eastAsia="zh-CN" w:bidi="ar-SA"/>
    </w:rPr>
  </w:style>
  <w:style w:type="paragraph" w:customStyle="1" w:styleId="57">
    <w:name w:val="默认段落字体 Para Char Char Char Char Char Char Char"/>
    <w:basedOn w:val="1"/>
    <w:autoRedefine/>
    <w:qFormat/>
    <w:uiPriority w:val="0"/>
    <w:pPr>
      <w:adjustRightInd/>
      <w:spacing w:line="240" w:lineRule="auto"/>
      <w:textAlignment w:val="auto"/>
    </w:pPr>
  </w:style>
  <w:style w:type="paragraph" w:customStyle="1" w:styleId="58">
    <w:name w:val="_Style 1"/>
    <w:basedOn w:val="1"/>
    <w:autoRedefine/>
    <w:qFormat/>
    <w:uiPriority w:val="0"/>
    <w:pPr>
      <w:adjustRightInd/>
      <w:spacing w:line="240" w:lineRule="auto"/>
      <w:jc w:val="both"/>
      <w:textAlignment w:val="auto"/>
    </w:pPr>
    <w:rPr>
      <w:spacing w:val="0"/>
      <w:kern w:val="2"/>
    </w:rPr>
  </w:style>
  <w:style w:type="paragraph" w:customStyle="1" w:styleId="59">
    <w:name w:val="BodyText"/>
    <w:basedOn w:val="1"/>
    <w:autoRedefine/>
    <w:qFormat/>
    <w:uiPriority w:val="0"/>
    <w:pPr>
      <w:spacing w:after="120"/>
      <w:jc w:val="both"/>
      <w:textAlignment w:val="baseline"/>
    </w:pPr>
    <w:rPr>
      <w:kern w:val="2"/>
      <w:sz w:val="28"/>
      <w:szCs w:val="28"/>
      <w:lang w:val="en-US" w:eastAsia="zh-CN" w:bidi="ar-SA"/>
    </w:rPr>
  </w:style>
  <w:style w:type="character" w:customStyle="1" w:styleId="60">
    <w:name w:val="NormalCharacter"/>
    <w:autoRedefine/>
    <w:qFormat/>
    <w:uiPriority w:val="0"/>
    <w:rPr>
      <w:kern w:val="2"/>
      <w:sz w:val="28"/>
      <w:szCs w:val="28"/>
      <w:lang w:val="en-US" w:eastAsia="zh-CN" w:bidi="ar-SA"/>
    </w:rPr>
  </w:style>
  <w:style w:type="character" w:customStyle="1" w:styleId="61">
    <w:name w:val="标题 2 字符"/>
    <w:link w:val="2"/>
    <w:autoRedefine/>
    <w:qFormat/>
    <w:uiPriority w:val="0"/>
    <w:rPr>
      <w:rFonts w:ascii="Arial" w:hAnsi="Arial" w:eastAsia="黑体"/>
      <w:b/>
      <w:sz w:val="32"/>
      <w:szCs w:val="20"/>
    </w:rPr>
  </w:style>
  <w:style w:type="paragraph" w:customStyle="1" w:styleId="62">
    <w:name w:val="无间隔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TOC 标题2"/>
    <w:basedOn w:val="3"/>
    <w:next w:val="1"/>
    <w:qFormat/>
    <w:uiPriority w:val="0"/>
    <w:pPr>
      <w:spacing w:before="260" w:after="260" w:line="413" w:lineRule="auto"/>
      <w:jc w:val="center"/>
    </w:pPr>
    <w:rPr>
      <w:rFonts w:ascii="宋体" w:hAnsi="宋体" w:eastAsia="宋体" w:cs="Times New Roman"/>
      <w:sz w:val="36"/>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D553E-C390-4DE6-BA03-81007821DDE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34</Pages>
  <Words>5520</Words>
  <Characters>5784</Characters>
  <Lines>367</Lines>
  <Paragraphs>103</Paragraphs>
  <TotalTime>0</TotalTime>
  <ScaleCrop>false</ScaleCrop>
  <LinksUpToDate>false</LinksUpToDate>
  <CharactersWithSpaces>6419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2022-03-17T00:53:00Z</dcterms:created>
  <dc:creator>袁静</dc:creator>
  <cp:lastModifiedBy>神奇世界¹³⁵⁴⁶¹²⁷⁰⁵⁷</cp:lastModifiedBy>
  <cp:lastPrinted>2017-12-13T03:25:00Z</cp:lastPrinted>
  <dcterms:modified xsi:type="dcterms:W3CDTF">2024-08-12T01:51:25Z</dcterms:modified>
  <dc:title>中华人民共和国</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DE44A6D1479A47ABADD3E54E34DF77E9</vt:lpwstr>
  </property>
</Properties>
</file>