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default"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国强煤业委托第三方编制《9、11号煤层及顶底板岩层冲击倾向性鉴定报告》及《9、11号煤层冲击危险性评价报告》项目</w:t>
      </w: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6"/>
        <w:rPr>
          <w:rFonts w:ascii="仿宋_GB2312" w:eastAsia="仿宋_GB2312"/>
          <w:color w:val="FF0000"/>
          <w:highlight w:val="none"/>
        </w:rPr>
      </w:pPr>
    </w:p>
    <w:p>
      <w:pPr>
        <w:rPr>
          <w:rFonts w:ascii="仿宋_GB2312" w:eastAsia="仿宋_GB2312"/>
          <w:color w:val="FF0000"/>
          <w:highlight w:val="none"/>
        </w:rPr>
      </w:pPr>
    </w:p>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XJ202402HYGC039</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val="en-US" w:eastAsia="zh-CN"/>
        </w:rPr>
        <w:t>中煤华昱公司国强煤业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val="en-US"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三</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中煤华昱公司国强煤业委托第三方编制《9、11号煤层及顶底板岩层冲击倾向性鉴定报告》及《9、11号煤层冲击危险性评价报告》项目</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2024年3月15日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报名截止日期：2024年3月22日 07:40</w:t>
      </w:r>
      <w:bookmarkStart w:id="1" w:name="_GoBack"/>
      <w:bookmarkEnd w:id="1"/>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报价截止时间：2024年3月22日 07:50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报价揭价时间：2024年3月22日 08:00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国强矿相邻矿井担水沟煤矿于2017年发生过冲击地压事故，按照《煤矿安全规程》第二百二十六条相关规定，相邻矿井开采的同一煤层发生过冲击地压的，应当进行煤岩冲击倾向性鉴定。根据地质条件、开采方式和周边矿井等情况，参照《防治煤矿冲击地压细则》的相关规定，对9、11号煤层进行冲击危险性评价，评价结果作为工作面设计和采掘生产活动的依据。</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3.工期（服务期）：自确定办理单位合同签订之日后，90天内完成编制《9、11号煤层及顶底板岩层冲击倾向性鉴定报告》及《9、11号煤层冲击危险性评价报告》。</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4.服务地点：山西朔州平鲁区国强煤业有限公司。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5.报价方式为固定总价**万元（含税,税率6%）。</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1.报价人须具有中华人民共和国境内注册的独立法人。</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2.报价人须提供近三年（2021年1月至今，以合同签订时间为准）不低于三项类似报告完成业绩（提供合同关键页）。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3.报价人须具有良好的银行资信（提供开标前6个月内银行开具的资信证明）。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4.报价人需具有市场监督管理局颁发的检验检测机构资质认定证书，许可使用CMA标志或CNAS检验检测机构资质认定证书。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拟派项目负责人1名，必须具备高级工程师资格，学历证书必须为采矿工程或测绘工程或安全工程相关专业；编制人员3名，必须具备中级工程师资格，学历证书必须为采矿工程或测绘工程或安全工程相关专业；并提供上述人员的相关业绩证明（提供报告关键页），附上述人员名单、身份证、职称资格证、开标前近一年内连续六个月在本单位的社保缴纳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6.与中煤集团山西华昱能源有限公司不存在未解决的各类纠纷（附承诺函，格式自拟）。</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李超  18334925054</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山西朔州平鲁区国强煤业有限公司</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810194310@qq.com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(5) </w:t>
      </w:r>
      <w:r>
        <w:rPr>
          <w:rFonts w:hint="eastAsia" w:ascii="宋体" w:hAnsi="宋体" w:cs="宋体"/>
          <w:b w:val="0"/>
          <w:bCs w:val="0"/>
          <w:color w:val="000000"/>
          <w:sz w:val="24"/>
          <w:szCs w:val="24"/>
          <w:highlight w:val="none"/>
        </w:rPr>
        <w:t>其它需要说明的事项。</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2. </w:t>
      </w:r>
      <w:r>
        <w:rPr>
          <w:rFonts w:hint="eastAsia" w:ascii="宋体" w:hAnsi="宋体" w:cs="宋体"/>
          <w:b w:val="0"/>
          <w:bCs w:val="0"/>
          <w:color w:val="000000"/>
          <w:sz w:val="24"/>
          <w:szCs w:val="24"/>
          <w:highlight w:val="none"/>
        </w:rPr>
        <w:t>报价要求</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(1)</w:t>
      </w:r>
      <w:r>
        <w:rPr>
          <w:rFonts w:hint="eastAsia" w:ascii="宋体" w:hAnsi="宋体" w:cs="宋体"/>
          <w:b w:val="0"/>
          <w:bCs w:val="0"/>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(3)</w:t>
      </w:r>
      <w:r>
        <w:rPr>
          <w:rFonts w:hint="eastAsia" w:ascii="宋体" w:hAnsi="宋体" w:cs="宋体"/>
          <w:b w:val="0"/>
          <w:bCs w:val="0"/>
          <w:color w:val="000000"/>
          <w:sz w:val="24"/>
          <w:szCs w:val="24"/>
          <w:highlight w:val="none"/>
        </w:rPr>
        <w:t>在填报报价时，要列明价格的各组成部分。</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3. </w:t>
      </w:r>
      <w:r>
        <w:rPr>
          <w:rFonts w:hint="eastAsia" w:ascii="宋体" w:hAnsi="宋体" w:cs="宋体"/>
          <w:b w:val="0"/>
          <w:bCs w:val="0"/>
          <w:color w:val="00000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6"/>
      </w:pPr>
    </w:p>
    <w:p>
      <w:pPr>
        <w:pStyle w:val="16"/>
      </w:pPr>
    </w:p>
    <w:p>
      <w:pPr>
        <w:pStyle w:val="16"/>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报价</w:t>
      </w:r>
      <w:r>
        <w:rPr>
          <w:rFonts w:hint="eastAsia" w:ascii="宋体" w:hAnsi="宋体" w:cs="宋体"/>
          <w:b w:val="0"/>
          <w:bCs w:val="0"/>
          <w:sz w:val="24"/>
          <w:szCs w:val="24"/>
          <w:highlight w:val="none"/>
        </w:rPr>
        <w:t>人严格贯彻执行国家的有关法律、法规、质量标准</w:t>
      </w:r>
      <w:r>
        <w:rPr>
          <w:rFonts w:hint="eastAsia" w:ascii="宋体" w:hAnsi="宋体" w:cs="宋体"/>
          <w:b w:val="0"/>
          <w:bCs w:val="0"/>
          <w:sz w:val="24"/>
          <w:szCs w:val="24"/>
          <w:highlight w:val="none"/>
          <w:lang w:eastAsia="zh-CN"/>
        </w:rPr>
        <w:t>，提交</w:t>
      </w:r>
      <w:r>
        <w:rPr>
          <w:rFonts w:hint="eastAsia" w:ascii="宋体" w:hAnsi="宋体" w:cs="宋体"/>
          <w:b w:val="0"/>
          <w:bCs w:val="0"/>
          <w:sz w:val="24"/>
          <w:szCs w:val="24"/>
          <w:highlight w:val="none"/>
          <w:lang w:val="en-US" w:eastAsia="zh-CN"/>
        </w:rPr>
        <w:t>《9、11号煤层及顶底板岩层冲击倾向性鉴定报告》及《9、11号煤层冲击危险性评价报告》</w:t>
      </w:r>
      <w:r>
        <w:rPr>
          <w:rFonts w:hint="eastAsia" w:ascii="宋体" w:hAnsi="宋体" w:cs="宋体"/>
          <w:b w:val="0"/>
          <w:bCs w:val="0"/>
          <w:sz w:val="24"/>
          <w:szCs w:val="24"/>
          <w:highlight w:val="none"/>
          <w:lang w:eastAsia="zh-CN"/>
        </w:rPr>
        <w:t>，保证数据真实、有效，</w:t>
      </w:r>
      <w:r>
        <w:rPr>
          <w:rFonts w:hint="eastAsia" w:ascii="宋体" w:hAnsi="宋体" w:cs="宋体"/>
          <w:b w:val="0"/>
          <w:bCs w:val="0"/>
          <w:sz w:val="24"/>
          <w:szCs w:val="24"/>
          <w:highlight w:val="none"/>
          <w:lang w:val="en-US" w:eastAsia="zh-CN"/>
        </w:rPr>
        <w:t>具体要求如下：</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1.对9、11号煤层煤样进行动态破坏时间、弹性能量指数、冲击能量指数、单轴抗压强度等冲击倾向性参数鉴定，得出9、11号煤层冲击倾向性鉴定结果。</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2.对9、11号煤层顶底板岩样进行弹性模量、抗拉强度、弯曲能量指数、冲击能量指数等冲击倾向性参数鉴定，得出9、11号煤层顶底板冲击倾向性鉴定结果。</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3.根据9、11号煤层及顶底板岩层冲击倾向性鉴定结果，针对9、11号煤层赋存及开采条件，进行综合评价，编制《9、11号煤层冲击危险性评价报告》。</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4.按照现行国家标准、规范给出相应结论及建议。</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提交《9、11号煤层及顶底板岩层冲击倾向性鉴定报告》及《9、11号煤层冲击危险性评价报告》，须通过上级公司组织的专家评审及批复，需要在监管部门进行备案的，必须进行备案，且承担评审期间的评审费等费用。</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6.鉴定机构接受煤矿企业（煤矿）委托后的10个工作日内，向国家矿山安全监察局报送委托鉴定信息。</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mIwNWJhYjcyZGMxMGMyY2ZjNTFjOWRmNDg0YWY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7C44D7"/>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8A0302"/>
    <w:rsid w:val="14AE38DE"/>
    <w:rsid w:val="15542020"/>
    <w:rsid w:val="168606BF"/>
    <w:rsid w:val="169964AB"/>
    <w:rsid w:val="17D71BD3"/>
    <w:rsid w:val="184F2E7A"/>
    <w:rsid w:val="18E42747"/>
    <w:rsid w:val="1925379B"/>
    <w:rsid w:val="19AF44FD"/>
    <w:rsid w:val="1A63698E"/>
    <w:rsid w:val="1AA90C35"/>
    <w:rsid w:val="1B1A4B09"/>
    <w:rsid w:val="1B635DC8"/>
    <w:rsid w:val="1B972AF7"/>
    <w:rsid w:val="1BA3188A"/>
    <w:rsid w:val="1C6A6063"/>
    <w:rsid w:val="1C844F99"/>
    <w:rsid w:val="1CD8267C"/>
    <w:rsid w:val="1D4F01B5"/>
    <w:rsid w:val="1D944498"/>
    <w:rsid w:val="1D9D040F"/>
    <w:rsid w:val="1E165F1B"/>
    <w:rsid w:val="1F360E25"/>
    <w:rsid w:val="21232666"/>
    <w:rsid w:val="21505AF6"/>
    <w:rsid w:val="25653DDF"/>
    <w:rsid w:val="26D45F98"/>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824B5A"/>
    <w:rsid w:val="2EB51C5E"/>
    <w:rsid w:val="2EEF2071"/>
    <w:rsid w:val="2FF56584"/>
    <w:rsid w:val="2FF74F52"/>
    <w:rsid w:val="311E5CBB"/>
    <w:rsid w:val="313C2459"/>
    <w:rsid w:val="31CC14EB"/>
    <w:rsid w:val="321260A3"/>
    <w:rsid w:val="327F64D7"/>
    <w:rsid w:val="3283369C"/>
    <w:rsid w:val="32890F14"/>
    <w:rsid w:val="32D26775"/>
    <w:rsid w:val="334C6D3F"/>
    <w:rsid w:val="33573CB3"/>
    <w:rsid w:val="33843E73"/>
    <w:rsid w:val="34126E2C"/>
    <w:rsid w:val="3499287F"/>
    <w:rsid w:val="35731F31"/>
    <w:rsid w:val="35D84E48"/>
    <w:rsid w:val="36BA11E5"/>
    <w:rsid w:val="36D735B3"/>
    <w:rsid w:val="387408DF"/>
    <w:rsid w:val="39101B67"/>
    <w:rsid w:val="393744E7"/>
    <w:rsid w:val="393B2471"/>
    <w:rsid w:val="39B5256A"/>
    <w:rsid w:val="39E552F4"/>
    <w:rsid w:val="39F04960"/>
    <w:rsid w:val="3A0F496A"/>
    <w:rsid w:val="3A4074C6"/>
    <w:rsid w:val="3A873BF5"/>
    <w:rsid w:val="3AC9030B"/>
    <w:rsid w:val="3B33738C"/>
    <w:rsid w:val="3BC04130"/>
    <w:rsid w:val="3C5D21E6"/>
    <w:rsid w:val="3CEC6D03"/>
    <w:rsid w:val="3D206487"/>
    <w:rsid w:val="3DC04D35"/>
    <w:rsid w:val="3DFA2056"/>
    <w:rsid w:val="3E4E000C"/>
    <w:rsid w:val="3EAF3106"/>
    <w:rsid w:val="3F6B02A7"/>
    <w:rsid w:val="3FB47B86"/>
    <w:rsid w:val="3FFE67F3"/>
    <w:rsid w:val="40072003"/>
    <w:rsid w:val="40617FCF"/>
    <w:rsid w:val="4064656C"/>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14F4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1B6367"/>
    <w:rsid w:val="4D3A2111"/>
    <w:rsid w:val="4D5137F6"/>
    <w:rsid w:val="4DC76630"/>
    <w:rsid w:val="4E907ECE"/>
    <w:rsid w:val="4ED104F7"/>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B4C26F3"/>
    <w:rsid w:val="6B9B23C3"/>
    <w:rsid w:val="6C195ECD"/>
    <w:rsid w:val="6C2D3162"/>
    <w:rsid w:val="6DEA3D34"/>
    <w:rsid w:val="6E041063"/>
    <w:rsid w:val="6EB702E7"/>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5829EE"/>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21</Pages>
  <Words>4979</Words>
  <Characters>5205</Characters>
  <Lines>56</Lines>
  <Paragraphs>16</Paragraphs>
  <TotalTime>3</TotalTime>
  <ScaleCrop>false</ScaleCrop>
  <LinksUpToDate>false</LinksUpToDate>
  <CharactersWithSpaces>5804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2023-12-15T01:18:00Z</cp:lastPrinted>
  <dcterms:modified xsi:type="dcterms:W3CDTF">2024-03-15T07:47:21Z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605C47279F4F424581609277B73D48DF_13</vt:lpwstr>
  </property>
</Properties>
</file>