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20" w:line="660" w:lineRule="exact"/>
        <w:jc w:val="center"/>
        <w:rPr>
          <w:rFonts w:hint="eastAsia" w:ascii="宋体" w:hAnsi="宋体"/>
          <w:color w:val="000000"/>
          <w:sz w:val="36"/>
          <w:szCs w:val="36"/>
        </w:rPr>
      </w:pPr>
    </w:p>
    <w:p>
      <w:pPr>
        <w:spacing w:after="420" w:line="660" w:lineRule="exact"/>
        <w:jc w:val="center"/>
        <w:rPr>
          <w:sz w:val="22"/>
          <w:szCs w:val="22"/>
        </w:rPr>
      </w:pPr>
      <w:r>
        <w:rPr>
          <w:rFonts w:hint="eastAsia" w:ascii="宋体" w:hAnsi="宋体"/>
          <w:color w:val="000000"/>
          <w:sz w:val="40"/>
          <w:szCs w:val="40"/>
        </w:rPr>
        <w:t>技术附件</w:t>
      </w:r>
    </w:p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一、工程内容及工程量</w:t>
      </w:r>
    </w:p>
    <w:p>
      <w:pPr>
        <w:spacing w:line="400" w:lineRule="exact"/>
        <w:ind w:firstLine="560" w:firstLineChars="200"/>
        <w:jc w:val="left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本工程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为东露天轮注车间新建废油桶暂存间工程；按照环保要求新建约392㎡废油桶暂存间、拆除及土方工程约73m³、外墙砌筑及墙面屋面彩钢板约880㎡、墙面抹灰及墙体保温、环氧树脂漆约110㎡、地面及导流槽约380㎡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等。</w:t>
      </w:r>
    </w:p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二、工程说明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1．技术说明：本工程施工时严格按照国家施工技术标准进行施工。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2．工程质量：本工程的工程质量达到合格标准。</w:t>
      </w:r>
    </w:p>
    <w:p>
      <w:pPr>
        <w:spacing w:line="400" w:lineRule="exact"/>
        <w:ind w:left="559" w:leftChars="266" w:firstLine="0" w:firstLineChars="0"/>
        <w:rPr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3．验收标准：以国家颁发的最新施工验收规范和质量检验标准为依据，并按中煤平朔集团有限公司的相关验收制度执行。</w:t>
      </w:r>
    </w:p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三、通用技术说明</w:t>
      </w:r>
    </w:p>
    <w:p>
      <w:pPr>
        <w:spacing w:line="400" w:lineRule="exact"/>
        <w:ind w:left="559" w:leftChars="266" w:firstLine="0" w:firstLineChars="0"/>
        <w:rPr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1．制订严密的施工组织设计、安全、文明等施工措施，确保工程保质、保量按合同要求完成。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2．隐蔽工程必须经有关人员验收合格后，方可进行下道工序。</w:t>
      </w:r>
    </w:p>
    <w:p>
      <w:pPr>
        <w:spacing w:line="400" w:lineRule="exact"/>
        <w:ind w:left="839" w:leftChars="266" w:hanging="280" w:hangingChars="100"/>
        <w:jc w:val="left"/>
        <w:rPr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3．施工过程中严格执行国家现行有关施工规范的要求，符合相关规范条文标准。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4．做好施工现场文明施工，安全防护要到位。</w:t>
      </w:r>
    </w:p>
    <w:p>
      <w:pPr>
        <w:spacing w:line="40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5．所用材料必须满足设计及规范要求。</w:t>
      </w:r>
    </w:p>
    <w:p>
      <w:pPr>
        <w:spacing w:line="40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6.工程最终合同价为不超报价基础上以建筑公司分包结算核准价为准。</w:t>
      </w:r>
    </w:p>
    <w:p>
      <w:pPr>
        <w:spacing w:after="100" w:line="52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四、甲供设备材料</w:t>
      </w:r>
    </w:p>
    <w:p>
      <w:pPr>
        <w:spacing w:after="100" w:line="52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无 </w:t>
      </w:r>
    </w:p>
    <w:p>
      <w:pPr>
        <w:numPr>
          <w:ilvl w:val="0"/>
          <w:numId w:val="0"/>
        </w:numPr>
        <w:spacing w:after="100" w:line="520" w:lineRule="exact"/>
        <w:jc w:val="lef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五、工期</w:t>
      </w:r>
    </w:p>
    <w:p>
      <w:pPr>
        <w:numPr>
          <w:ilvl w:val="0"/>
          <w:numId w:val="0"/>
        </w:numPr>
        <w:spacing w:after="100" w:line="52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45天</w:t>
      </w:r>
    </w:p>
    <w:p>
      <w:pPr>
        <w:numPr>
          <w:ilvl w:val="0"/>
          <w:numId w:val="0"/>
        </w:numPr>
        <w:spacing w:after="100" w:line="520" w:lineRule="exact"/>
        <w:jc w:val="lef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六、质保期</w:t>
      </w:r>
    </w:p>
    <w:p>
      <w:pPr>
        <w:numPr>
          <w:ilvl w:val="0"/>
          <w:numId w:val="0"/>
        </w:numPr>
        <w:spacing w:after="100" w:line="520" w:lineRule="exact"/>
        <w:ind w:firstLine="560" w:firstLineChars="200"/>
        <w:jc w:val="left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2年</w:t>
      </w:r>
    </w:p>
    <w:p>
      <w:pPr>
        <w:numPr>
          <w:ilvl w:val="0"/>
          <w:numId w:val="0"/>
        </w:numPr>
        <w:spacing w:line="520" w:lineRule="exact"/>
        <w:jc w:val="left"/>
        <w:rPr>
          <w:rFonts w:hint="default" w:ascii="宋体" w:hAnsi="宋体"/>
          <w:color w:val="000000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/>
          <w:sz w:val="28"/>
          <w:szCs w:val="28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679"/>
        </w:tabs>
        <w:bidi w:val="0"/>
        <w:jc w:val="left"/>
        <w:rPr>
          <w:rFonts w:hint="default"/>
          <w:lang w:val="en-US" w:eastAsia="zh-CN"/>
        </w:rPr>
        <w:sectPr>
          <w:pgSz w:w="13380" w:h="16840"/>
          <w:pgMar w:top="28" w:right="1797" w:bottom="1440" w:left="2041" w:header="0" w:footer="0" w:gutter="0"/>
          <w:cols w:space="720" w:num="1"/>
        </w:sectPr>
      </w:pPr>
      <w:r>
        <w:rPr>
          <w:rFonts w:hint="eastAsia"/>
          <w:lang w:val="en-US" w:eastAsia="zh-CN"/>
        </w:rPr>
        <w:tab/>
      </w:r>
    </w:p>
    <w:p>
      <w:pPr>
        <w:tabs>
          <w:tab w:val="left" w:pos="530"/>
        </w:tabs>
        <w:bidi w:val="0"/>
        <w:jc w:val="left"/>
        <w:rPr>
          <w:rFonts w:hint="default"/>
          <w:lang w:val="en-US" w:eastAsia="zh-CN"/>
        </w:rPr>
        <w:sectPr>
          <w:pgSz w:w="13380" w:h="16840"/>
          <w:pgMar w:top="28" w:right="1797" w:bottom="1440" w:left="2041" w:header="0" w:footer="0" w:gutter="0"/>
          <w:cols w:space="720" w:num="1"/>
        </w:sectPr>
      </w:pPr>
    </w:p>
    <w:p>
      <w:pPr>
        <w:spacing w:line="1" w:lineRule="exact"/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MmVjMDU2Mjk0OGFkOTQ3ZTU3YjUyMjliMmM2ODMifQ=="/>
  </w:docVars>
  <w:rsids>
    <w:rsidRoot w:val="00BF1DEF"/>
    <w:rsid w:val="000543EC"/>
    <w:rsid w:val="000E73C4"/>
    <w:rsid w:val="0019651A"/>
    <w:rsid w:val="004A442F"/>
    <w:rsid w:val="00BF1DEF"/>
    <w:rsid w:val="03BF43CE"/>
    <w:rsid w:val="0C2C53FC"/>
    <w:rsid w:val="0FA4565D"/>
    <w:rsid w:val="236F0E25"/>
    <w:rsid w:val="26EE4F25"/>
    <w:rsid w:val="2A5B3046"/>
    <w:rsid w:val="2C3D3E64"/>
    <w:rsid w:val="304522BA"/>
    <w:rsid w:val="30593DF3"/>
    <w:rsid w:val="347A70D8"/>
    <w:rsid w:val="35E908E8"/>
    <w:rsid w:val="36D77AAA"/>
    <w:rsid w:val="388F586E"/>
    <w:rsid w:val="42DB6148"/>
    <w:rsid w:val="451F3762"/>
    <w:rsid w:val="49915C34"/>
    <w:rsid w:val="49962B5B"/>
    <w:rsid w:val="4CA13D6C"/>
    <w:rsid w:val="5A53228D"/>
    <w:rsid w:val="5DE5177C"/>
    <w:rsid w:val="5E1A7F69"/>
    <w:rsid w:val="64CE7DE7"/>
    <w:rsid w:val="66FB3B8D"/>
    <w:rsid w:val="68EF1942"/>
    <w:rsid w:val="69AC4B89"/>
    <w:rsid w:val="6A7A393E"/>
    <w:rsid w:val="6B521B04"/>
    <w:rsid w:val="6B8166B5"/>
    <w:rsid w:val="6C025C49"/>
    <w:rsid w:val="761146D7"/>
    <w:rsid w:val="792B60CB"/>
    <w:rsid w:val="7B2E44EA"/>
    <w:rsid w:val="7B88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autoRedefine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395</Words>
  <Characters>407</Characters>
  <Lines>3</Lines>
  <Paragraphs>1</Paragraphs>
  <TotalTime>23</TotalTime>
  <ScaleCrop>false</ScaleCrop>
  <LinksUpToDate>false</LinksUpToDate>
  <CharactersWithSpaces>409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2023-03-13T05:33:00Z</dcterms:created>
  <dc:creator>NINGMEI</dc:creator>
  <cp:lastModifiedBy>刘进顺</cp:lastModifiedBy>
  <cp:lastPrinted>2024-01-09T06:51:44Z</cp:lastPrinted>
  <dcterms:modified xsi:type="dcterms:W3CDTF">2024-01-09T06:53:24Z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3AAF8F580B6343EFAD56E3735C9A29AA</vt:lpwstr>
  </property>
</Properties>
</file>