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19"/>
        <w:jc w:val="center"/>
        <w:rPr>
          <w:rFonts w:hint="default" w:ascii="黑体" w:hAnsi="黑体" w:eastAsia="黑体" w:cs="黑体"/>
          <w:sz w:val="48"/>
          <w:szCs w:val="48"/>
          <w:highlight w:val="none"/>
          <w:lang w:val="en-US"/>
        </w:rPr>
      </w:pPr>
      <w:r>
        <w:rPr>
          <w:rFonts w:hint="eastAsia" w:ascii="黑体" w:hAnsi="黑体" w:eastAsia="黑体" w:cs="黑体"/>
          <w:b w:val="0"/>
          <w:bCs w:val="0"/>
          <w:sz w:val="48"/>
          <w:szCs w:val="48"/>
          <w:highlight w:val="none"/>
          <w:lang w:val="en-US" w:eastAsia="zh-CN"/>
        </w:rPr>
        <w:t>《</w:t>
      </w:r>
      <w:r>
        <w:rPr>
          <w:rFonts w:hint="eastAsia" w:ascii="宋体" w:hAnsi="宋体" w:cs="宋体"/>
          <w:b/>
          <w:bCs/>
          <w:color w:val="333333"/>
          <w:sz w:val="48"/>
          <w:szCs w:val="48"/>
          <w:lang w:eastAsia="zh-CN"/>
        </w:rPr>
        <w:t>井田区域地形图测绘</w:t>
      </w:r>
      <w:r>
        <w:rPr>
          <w:rFonts w:hint="eastAsia" w:ascii="黑体" w:hAnsi="黑体" w:eastAsia="黑体" w:cs="黑体"/>
          <w:b w:val="0"/>
          <w:bCs w:val="0"/>
          <w:sz w:val="48"/>
          <w:szCs w:val="48"/>
          <w:highlight w:val="none"/>
          <w:lang w:val="en-US" w:eastAsia="zh-CN"/>
        </w:rPr>
        <w:t>》</w:t>
      </w:r>
      <w:r>
        <w:rPr>
          <w:rFonts w:hint="eastAsia" w:ascii="宋体" w:hAnsi="宋体" w:cs="宋体"/>
          <w:b/>
          <w:bCs/>
          <w:color w:val="333333"/>
          <w:sz w:val="48"/>
          <w:szCs w:val="48"/>
          <w:lang w:eastAsia="zh-CN"/>
        </w:rPr>
        <w:t>技术服务</w:t>
      </w:r>
      <w:r>
        <w:rPr>
          <w:rFonts w:hint="eastAsia" w:ascii="黑体" w:hAnsi="黑体" w:eastAsia="黑体" w:cs="黑体"/>
          <w:b w:val="0"/>
          <w:bCs w:val="0"/>
          <w:sz w:val="48"/>
          <w:szCs w:val="48"/>
          <w:highlight w:val="none"/>
          <w:lang w:val="en-US" w:eastAsia="zh-CN"/>
        </w:rPr>
        <w:t>项目</w:t>
      </w: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16"/>
        <w:rPr>
          <w:highlight w:val="none"/>
        </w:rPr>
      </w:pPr>
    </w:p>
    <w:p>
      <w:pPr>
        <w:ind w:firstLine="3015" w:firstLineChars="1001"/>
        <w:rPr>
          <w:rFonts w:ascii="仿宋_GB2312" w:eastAsia="仿宋_GB2312"/>
          <w:color w:val="FF0000"/>
          <w:highlight w:val="none"/>
        </w:rPr>
      </w:pPr>
    </w:p>
    <w:p>
      <w:pPr>
        <w:ind w:firstLine="1280" w:firstLineChars="400"/>
        <w:jc w:val="both"/>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XJ202402HYGC038</w:t>
      </w:r>
    </w:p>
    <w:p>
      <w:pPr>
        <w:autoSpaceDE w:val="0"/>
        <w:autoSpaceDN w:val="0"/>
        <w:adjustRightInd w:val="0"/>
        <w:spacing w:line="240" w:lineRule="atLeast"/>
        <w:ind w:firstLine="1280" w:firstLineChars="400"/>
        <w:jc w:val="both"/>
        <w:rPr>
          <w:rFonts w:hint="default" w:ascii="宋体" w:eastAsia="宋体"/>
          <w:b w:val="0"/>
          <w:bCs w:val="0"/>
          <w:color w:val="auto"/>
          <w:sz w:val="32"/>
          <w:szCs w:val="32"/>
          <w:highlight w:val="none"/>
          <w:lang w:val="en-US" w:eastAsia="zh-CN"/>
        </w:rPr>
      </w:pPr>
      <w:r>
        <w:rPr>
          <w:rFonts w:hint="eastAsia" w:ascii="宋体" w:hAnsi="宋体" w:cs="宋体"/>
          <w:b w:val="0"/>
          <w:bCs w:val="0"/>
          <w:sz w:val="32"/>
          <w:szCs w:val="32"/>
          <w:highlight w:val="none"/>
        </w:rPr>
        <w:t>采</w:t>
      </w:r>
      <w:r>
        <w:rPr>
          <w:rFonts w:hint="eastAsia" w:ascii="宋体" w:hAnsi="宋体" w:cs="宋体"/>
          <w:b w:val="0"/>
          <w:bCs w:val="0"/>
          <w:sz w:val="32"/>
          <w:szCs w:val="32"/>
          <w:highlight w:val="none"/>
          <w:lang w:val="en-US" w:eastAsia="zh-CN"/>
        </w:rPr>
        <w:t xml:space="preserve">  </w:t>
      </w:r>
      <w:r>
        <w:rPr>
          <w:rFonts w:hint="eastAsia" w:ascii="宋体" w:hAnsi="宋体" w:cs="宋体"/>
          <w:b w:val="0"/>
          <w:bCs w:val="0"/>
          <w:sz w:val="32"/>
          <w:szCs w:val="32"/>
          <w:highlight w:val="none"/>
        </w:rPr>
        <w:t>购</w:t>
      </w:r>
      <w:r>
        <w:rPr>
          <w:rFonts w:hint="eastAsia" w:ascii="宋体" w:hAnsi="宋体" w:cs="宋体"/>
          <w:b w:val="0"/>
          <w:bCs w:val="0"/>
          <w:sz w:val="32"/>
          <w:szCs w:val="32"/>
          <w:highlight w:val="none"/>
          <w:lang w:val="en-US" w:eastAsia="zh-CN"/>
        </w:rPr>
        <w:t xml:space="preserve">  </w:t>
      </w:r>
      <w:r>
        <w:rPr>
          <w:rFonts w:hint="eastAsia" w:ascii="宋体" w:hAnsi="宋体" w:cs="宋体"/>
          <w:b w:val="0"/>
          <w:bCs w:val="0"/>
          <w:color w:val="auto"/>
          <w:sz w:val="32"/>
          <w:szCs w:val="32"/>
          <w:highlight w:val="none"/>
        </w:rPr>
        <w:t>人：</w:t>
      </w:r>
      <w:r>
        <w:rPr>
          <w:rFonts w:hint="eastAsia" w:ascii="宋体" w:hAnsi="宋体" w:cs="宋体"/>
          <w:b w:val="0"/>
          <w:bCs w:val="0"/>
          <w:color w:val="auto"/>
          <w:sz w:val="32"/>
          <w:szCs w:val="32"/>
          <w:highlight w:val="none"/>
          <w:lang w:val="en-US" w:eastAsia="zh-CN"/>
        </w:rPr>
        <w:t>山西朔州平鲁区茂华白芦煤业有限公司</w:t>
      </w:r>
    </w:p>
    <w:p>
      <w:pPr>
        <w:rPr>
          <w:rFonts w:ascii="仿宋_GB2312" w:eastAsia="仿宋_GB2312"/>
          <w:b w:val="0"/>
          <w:bCs w:val="0"/>
          <w:color w:val="auto"/>
          <w:highlight w:val="none"/>
        </w:rPr>
      </w:pPr>
    </w:p>
    <w:p>
      <w:pPr>
        <w:rPr>
          <w:rFonts w:ascii="仿宋_GB2312" w:eastAsia="仿宋_GB2312"/>
          <w:b w:val="0"/>
          <w:bCs w:val="0"/>
          <w:color w:val="auto"/>
          <w:highlight w:val="none"/>
        </w:rPr>
      </w:pPr>
    </w:p>
    <w:p>
      <w:pPr>
        <w:spacing w:line="360" w:lineRule="auto"/>
        <w:jc w:val="center"/>
        <w:rPr>
          <w:rFonts w:ascii="宋体"/>
          <w:b w:val="0"/>
          <w:bCs w:val="0"/>
          <w:color w:val="auto"/>
          <w:highlight w:val="none"/>
        </w:rPr>
      </w:pPr>
      <w:r>
        <w:rPr>
          <w:rFonts w:hint="eastAsia" w:ascii="宋体" w:hAnsi="宋体" w:cs="宋体"/>
          <w:b w:val="0"/>
          <w:bCs w:val="0"/>
          <w:color w:val="auto"/>
          <w:highlight w:val="none"/>
        </w:rPr>
        <w:t>二零二</w:t>
      </w:r>
      <w:r>
        <w:rPr>
          <w:rFonts w:hint="eastAsia" w:ascii="宋体" w:hAnsi="宋体" w:cs="宋体"/>
          <w:b w:val="0"/>
          <w:bCs w:val="0"/>
          <w:color w:val="auto"/>
          <w:highlight w:val="none"/>
          <w:lang w:val="en-US" w:eastAsia="zh-CN"/>
        </w:rPr>
        <w:t>四</w:t>
      </w:r>
      <w:r>
        <w:rPr>
          <w:rFonts w:hint="eastAsia" w:ascii="宋体" w:hAnsi="宋体" w:cs="宋体"/>
          <w:b w:val="0"/>
          <w:bCs w:val="0"/>
          <w:color w:val="auto"/>
          <w:highlight w:val="none"/>
        </w:rPr>
        <w:t>年</w:t>
      </w:r>
      <w:r>
        <w:rPr>
          <w:rFonts w:hint="eastAsia" w:ascii="宋体" w:hAnsi="宋体" w:cs="宋体"/>
          <w:b w:val="0"/>
          <w:bCs w:val="0"/>
          <w:color w:val="auto"/>
          <w:highlight w:val="none"/>
          <w:lang w:val="en-US" w:eastAsia="zh-CN"/>
        </w:rPr>
        <w:t>二</w:t>
      </w:r>
      <w:r>
        <w:rPr>
          <w:rFonts w:hint="eastAsia" w:ascii="宋体" w:hAnsi="宋体" w:cs="宋体"/>
          <w:b w:val="0"/>
          <w:bCs w:val="0"/>
          <w:color w:val="auto"/>
          <w:highlight w:val="none"/>
        </w:rPr>
        <w:t>月</w:t>
      </w:r>
    </w:p>
    <w:p>
      <w:pPr>
        <w:rPr>
          <w:rFonts w:ascii="仿宋_GB2312" w:eastAsia="仿宋_GB231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16"/>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16"/>
        <w:rPr>
          <w:rFonts w:ascii="宋体" w:hAnsi="宋体" w:eastAsia="黑体" w:cs="宋体"/>
          <w:b w:val="0"/>
          <w:bCs w:val="0"/>
          <w:sz w:val="32"/>
          <w:szCs w:val="32"/>
          <w:highlight w:val="none"/>
        </w:rPr>
      </w:pPr>
    </w:p>
    <w:p>
      <w:pPr>
        <w:rPr>
          <w:highlight w:val="none"/>
        </w:rPr>
      </w:pPr>
    </w:p>
    <w:p>
      <w:pPr>
        <w:pStyle w:val="19"/>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pStyle w:val="16"/>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项目名称:山西朔州平鲁区茂华白芦煤业有限公司《</w:t>
      </w:r>
      <w:r>
        <w:rPr>
          <w:rFonts w:hint="eastAsia" w:ascii="宋体" w:hAnsi="宋体" w:cs="宋体"/>
          <w:b w:val="0"/>
          <w:bCs w:val="0"/>
          <w:color w:val="333333"/>
          <w:sz w:val="28"/>
          <w:szCs w:val="28"/>
          <w:lang w:eastAsia="zh-CN"/>
        </w:rPr>
        <w:t>井田区域地形图测绘</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技术服务</w:t>
      </w:r>
    </w:p>
    <w:p>
      <w:pPr>
        <w:spacing w:line="360" w:lineRule="auto"/>
        <w:ind w:firstLine="480" w:firstLineChars="200"/>
        <w:rPr>
          <w:rFonts w:hint="eastAsia"/>
          <w:highlight w:val="none"/>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pStyle w:val="16"/>
        <w:rPr>
          <w:rFonts w:hint="default" w:eastAsia="宋体"/>
          <w:color w:val="auto"/>
          <w:highlight w:val="none"/>
          <w:lang w:val="en-US" w:eastAsia="zh-CN"/>
        </w:rPr>
      </w:pPr>
      <w:r>
        <w:rPr>
          <w:rFonts w:hint="eastAsia" w:ascii="宋体" w:hAnsi="宋体" w:cs="宋体"/>
          <w:b w:val="0"/>
          <w:bCs w:val="0"/>
          <w:sz w:val="24"/>
          <w:szCs w:val="24"/>
          <w:highlight w:val="none"/>
          <w:lang w:val="en-US" w:eastAsia="zh-CN"/>
        </w:rPr>
        <w:t xml:space="preserve">    评审方式：</w:t>
      </w:r>
      <w:r>
        <w:rPr>
          <w:rFonts w:hint="eastAsia" w:ascii="宋体" w:hAnsi="宋体" w:cs="宋体"/>
          <w:b w:val="0"/>
          <w:bCs w:val="0"/>
          <w:color w:val="auto"/>
          <w:sz w:val="24"/>
          <w:szCs w:val="24"/>
          <w:highlight w:val="none"/>
          <w:lang w:val="en-US" w:eastAsia="zh-CN"/>
        </w:rPr>
        <w:t>最低</w:t>
      </w:r>
      <w:bookmarkStart w:id="1" w:name="_GoBack"/>
      <w:bookmarkEnd w:id="1"/>
      <w:r>
        <w:rPr>
          <w:rFonts w:hint="eastAsia" w:ascii="宋体" w:hAnsi="宋体" w:cs="宋体"/>
          <w:b w:val="0"/>
          <w:bCs w:val="0"/>
          <w:color w:val="auto"/>
          <w:sz w:val="24"/>
          <w:szCs w:val="24"/>
          <w:highlight w:val="none"/>
          <w:lang w:val="en-US" w:eastAsia="zh-CN"/>
        </w:rPr>
        <w:t>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color w:val="auto"/>
          <w:sz w:val="24"/>
          <w:szCs w:val="24"/>
          <w:highlight w:val="none"/>
          <w:lang w:val="en-US" w:eastAsia="zh-CN"/>
        </w:rPr>
        <w:t>发布公告日期: 2024年2月22日</w:t>
      </w:r>
      <w:r>
        <w:rPr>
          <w:rFonts w:hint="eastAsia" w:ascii="宋体" w:hAnsi="宋体" w:cs="宋体"/>
          <w:b w:val="0"/>
          <w:bCs w:val="0"/>
          <w:sz w:val="24"/>
          <w:szCs w:val="24"/>
          <w:highlight w:val="none"/>
          <w:lang w:val="en-US" w:eastAsia="zh-CN"/>
        </w:rPr>
        <w:t xml:space="preserve">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报名截止日期：2024年2月29日  13:40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报价截止时间：2024年2月29日  13:50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报价揭价时间：2024年2月29日  14:00</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numPr>
          <w:ilvl w:val="0"/>
          <w:numId w:val="6"/>
        </w:num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项目概况及技术要求：</w:t>
      </w:r>
    </w:p>
    <w:p>
      <w:pPr>
        <w:numPr>
          <w:ilvl w:val="0"/>
          <w:numId w:val="7"/>
        </w:numPr>
        <w:spacing w:line="360" w:lineRule="auto"/>
        <w:ind w:firstLine="480" w:firstLineChars="200"/>
        <w:rPr>
          <w:rFonts w:hint="eastAsia" w:ascii="宋体" w:hAnsi="宋体" w:eastAsia="宋体" w:cs="宋体"/>
          <w:b w:val="0"/>
          <w:bCs w:val="0"/>
          <w:kern w:val="2"/>
          <w:sz w:val="24"/>
          <w:szCs w:val="24"/>
          <w:highlight w:val="none"/>
          <w:lang w:val="en-US" w:eastAsia="zh-CN" w:bidi="ar-SA"/>
        </w:rPr>
      </w:pPr>
      <w:r>
        <w:rPr>
          <w:rFonts w:hint="eastAsia" w:ascii="宋体" w:hAnsi="宋体" w:cs="宋体"/>
          <w:b w:val="0"/>
          <w:bCs w:val="0"/>
          <w:sz w:val="24"/>
          <w:szCs w:val="24"/>
          <w:highlight w:val="none"/>
          <w:lang w:val="en-US" w:eastAsia="zh-CN"/>
        </w:rPr>
        <w:t>项目概况：</w:t>
      </w:r>
      <w:r>
        <w:rPr>
          <w:rFonts w:hint="eastAsia" w:ascii="宋体" w:hAnsi="宋体" w:eastAsia="宋体" w:cs="宋体"/>
          <w:b w:val="0"/>
          <w:bCs w:val="0"/>
          <w:kern w:val="2"/>
          <w:sz w:val="24"/>
          <w:szCs w:val="24"/>
          <w:highlight w:val="none"/>
          <w:lang w:val="en-US" w:eastAsia="zh-CN" w:bidi="ar-SA"/>
        </w:rPr>
        <w:t>山西朔州平鲁区茂华白芦煤业有限公司位于朔州市平鲁区，平鲁城东南8km处，行政区划隶属平鲁区陶村乡、下面高乡管辖。井田地理位置为：东经112°26′03″—112°29′03″，北纬39°28′00″—39°29′56″。白芦煤业井田区域地形图是矿井整合时根据1:10000地形图放大而来的，随着多年生产建设的进行，现有井田区域地形图已经与实际相差甚远，严重制约着矿井的接续规划，影响到了地企关系的处理，危及到了矿井的安全生产。为准确掌握井上、下对照关系，须对井田区域地形图进行测绘，以满足矿井安全、生产、接续规划和经济发展的需要，现就本项目进行国内公开询比价。</w:t>
      </w:r>
    </w:p>
    <w:p>
      <w:pPr>
        <w:numPr>
          <w:ilvl w:val="0"/>
          <w:numId w:val="0"/>
        </w:numPr>
        <w:spacing w:line="360" w:lineRule="auto"/>
        <w:ind w:firstLine="480" w:firstLineChars="200"/>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项目通过采用无人机倾斜摄影三维建模、无人机数字正摄影像及矿山地形图绘制技术在矿业领域中的应用，可以直观体现出：</w:t>
      </w:r>
    </w:p>
    <w:p>
      <w:pPr>
        <w:numPr>
          <w:ilvl w:val="0"/>
          <w:numId w:val="0"/>
        </w:numPr>
        <w:spacing w:line="360" w:lineRule="auto"/>
        <w:ind w:firstLine="480" w:firstLineChars="200"/>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w:t>
      </w:r>
      <w:r>
        <w:rPr>
          <w:rFonts w:hint="default" w:ascii="宋体" w:hAnsi="宋体" w:eastAsia="宋体" w:cs="宋体"/>
          <w:b w:val="0"/>
          <w:bCs w:val="0"/>
          <w:kern w:val="2"/>
          <w:sz w:val="24"/>
          <w:szCs w:val="24"/>
          <w:highlight w:val="none"/>
          <w:lang w:val="en-US" w:eastAsia="zh-CN" w:bidi="ar-SA"/>
        </w:rPr>
        <w:t>矿山勘探</w:t>
      </w:r>
    </w:p>
    <w:p>
      <w:pPr>
        <w:numPr>
          <w:ilvl w:val="0"/>
          <w:numId w:val="0"/>
        </w:numPr>
        <w:spacing w:line="360" w:lineRule="auto"/>
        <w:ind w:firstLine="480" w:firstLineChars="200"/>
        <w:rPr>
          <w:rFonts w:hint="default" w:ascii="宋体" w:hAnsi="宋体" w:eastAsia="宋体" w:cs="宋体"/>
          <w:b w:val="0"/>
          <w:bCs w:val="0"/>
          <w:kern w:val="2"/>
          <w:sz w:val="24"/>
          <w:szCs w:val="24"/>
          <w:highlight w:val="none"/>
          <w:lang w:val="en-US" w:eastAsia="zh-CN" w:bidi="ar-SA"/>
        </w:rPr>
      </w:pPr>
      <w:r>
        <w:rPr>
          <w:rFonts w:hint="default" w:ascii="宋体" w:hAnsi="宋体" w:eastAsia="宋体" w:cs="宋体"/>
          <w:b w:val="0"/>
          <w:bCs w:val="0"/>
          <w:kern w:val="2"/>
          <w:sz w:val="24"/>
          <w:szCs w:val="24"/>
          <w:highlight w:val="none"/>
          <w:lang w:val="en-US" w:eastAsia="zh-CN" w:bidi="ar-SA"/>
        </w:rPr>
        <w:t>通过无人机搭载倾斜摄影设备对矿区地形信息进行成像分析，以真实的数据为依据展示矿区地形，为勘探人员提供更加准确的信息，如产开采位置</w:t>
      </w:r>
      <w:r>
        <w:rPr>
          <w:rFonts w:hint="eastAsia" w:ascii="宋体" w:hAnsi="宋体" w:eastAsia="宋体" w:cs="宋体"/>
          <w:b w:val="0"/>
          <w:bCs w:val="0"/>
          <w:kern w:val="2"/>
          <w:sz w:val="24"/>
          <w:szCs w:val="24"/>
          <w:highlight w:val="none"/>
          <w:lang w:val="en-US" w:eastAsia="zh-CN" w:bidi="ar-SA"/>
        </w:rPr>
        <w:t>、</w:t>
      </w:r>
      <w:r>
        <w:rPr>
          <w:rFonts w:hint="default" w:ascii="宋体" w:hAnsi="宋体" w:eastAsia="宋体" w:cs="宋体"/>
          <w:b w:val="0"/>
          <w:bCs w:val="0"/>
          <w:kern w:val="2"/>
          <w:sz w:val="24"/>
          <w:szCs w:val="24"/>
          <w:highlight w:val="none"/>
          <w:lang w:val="en-US" w:eastAsia="zh-CN" w:bidi="ar-SA"/>
        </w:rPr>
        <w:t>采掘规模、占地范围、矸石贮藏地点</w:t>
      </w:r>
      <w:r>
        <w:rPr>
          <w:rFonts w:hint="eastAsia" w:ascii="宋体" w:hAnsi="宋体" w:eastAsia="宋体" w:cs="宋体"/>
          <w:b w:val="0"/>
          <w:bCs w:val="0"/>
          <w:kern w:val="2"/>
          <w:sz w:val="24"/>
          <w:szCs w:val="24"/>
          <w:highlight w:val="none"/>
          <w:lang w:val="en-US" w:eastAsia="zh-CN" w:bidi="ar-SA"/>
        </w:rPr>
        <w:t>、</w:t>
      </w:r>
      <w:r>
        <w:rPr>
          <w:rFonts w:hint="default" w:ascii="宋体" w:hAnsi="宋体" w:eastAsia="宋体" w:cs="宋体"/>
          <w:b w:val="0"/>
          <w:bCs w:val="0"/>
          <w:kern w:val="2"/>
          <w:sz w:val="24"/>
          <w:szCs w:val="24"/>
          <w:highlight w:val="none"/>
          <w:lang w:val="en-US" w:eastAsia="zh-CN" w:bidi="ar-SA"/>
        </w:rPr>
        <w:t>用地类型、固体废弃物堆积范围及体积等</w:t>
      </w:r>
      <w:r>
        <w:rPr>
          <w:rFonts w:hint="eastAsia" w:ascii="宋体" w:hAnsi="宋体" w:eastAsia="宋体" w:cs="宋体"/>
          <w:b w:val="0"/>
          <w:bCs w:val="0"/>
          <w:kern w:val="2"/>
          <w:sz w:val="24"/>
          <w:szCs w:val="24"/>
          <w:highlight w:val="none"/>
          <w:lang w:val="en-US" w:eastAsia="zh-CN" w:bidi="ar-SA"/>
        </w:rPr>
        <w:t>，</w:t>
      </w:r>
      <w:r>
        <w:rPr>
          <w:rFonts w:hint="default" w:ascii="宋体" w:hAnsi="宋体" w:eastAsia="宋体" w:cs="宋体"/>
          <w:b w:val="0"/>
          <w:bCs w:val="0"/>
          <w:kern w:val="2"/>
          <w:sz w:val="24"/>
          <w:szCs w:val="24"/>
          <w:highlight w:val="none"/>
          <w:lang w:val="en-US" w:eastAsia="zh-CN" w:bidi="ar-SA"/>
        </w:rPr>
        <w:t>为矿山勘探提供可视化的指导。</w:t>
      </w:r>
    </w:p>
    <w:p>
      <w:pPr>
        <w:numPr>
          <w:ilvl w:val="0"/>
          <w:numId w:val="0"/>
        </w:numPr>
        <w:spacing w:line="360" w:lineRule="auto"/>
        <w:ind w:firstLine="480" w:firstLineChars="200"/>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w:t>
      </w:r>
      <w:r>
        <w:rPr>
          <w:rFonts w:hint="default" w:ascii="宋体" w:hAnsi="宋体" w:eastAsia="宋体" w:cs="宋体"/>
          <w:b w:val="0"/>
          <w:bCs w:val="0"/>
          <w:kern w:val="2"/>
          <w:sz w:val="24"/>
          <w:szCs w:val="24"/>
          <w:highlight w:val="none"/>
          <w:lang w:val="en-US" w:eastAsia="zh-CN" w:bidi="ar-SA"/>
        </w:rPr>
        <w:t>矿山环境监测</w:t>
      </w:r>
    </w:p>
    <w:p>
      <w:pPr>
        <w:numPr>
          <w:ilvl w:val="0"/>
          <w:numId w:val="0"/>
        </w:numPr>
        <w:spacing w:line="360" w:lineRule="auto"/>
        <w:ind w:firstLine="480" w:firstLineChars="200"/>
        <w:rPr>
          <w:rFonts w:hint="default" w:ascii="宋体" w:hAnsi="宋体" w:eastAsia="宋体" w:cs="宋体"/>
          <w:b w:val="0"/>
          <w:bCs w:val="0"/>
          <w:kern w:val="2"/>
          <w:sz w:val="24"/>
          <w:szCs w:val="24"/>
          <w:highlight w:val="none"/>
          <w:lang w:val="en-US" w:eastAsia="zh-CN" w:bidi="ar-SA"/>
        </w:rPr>
      </w:pPr>
      <w:r>
        <w:rPr>
          <w:rFonts w:hint="default" w:ascii="宋体" w:hAnsi="宋体" w:eastAsia="宋体" w:cs="宋体"/>
          <w:b w:val="0"/>
          <w:bCs w:val="0"/>
          <w:kern w:val="2"/>
          <w:sz w:val="24"/>
          <w:szCs w:val="24"/>
          <w:highlight w:val="none"/>
          <w:lang w:val="en-US" w:eastAsia="zh-CN" w:bidi="ar-SA"/>
        </w:rPr>
        <w:t>利用无人机倾斜摄影技术，在广阔的矿山环境中获取全面的地貌信息，及实时监测矿区外部矿区周边的土石方变化和环境污染情况，以提供保护和预测矿区环境质量的数据和预测方案。</w:t>
      </w:r>
      <w:r>
        <w:rPr>
          <w:rFonts w:hint="eastAsia" w:ascii="宋体" w:hAnsi="宋体" w:eastAsia="宋体" w:cs="宋体"/>
          <w:b w:val="0"/>
          <w:bCs w:val="0"/>
          <w:kern w:val="2"/>
          <w:sz w:val="24"/>
          <w:szCs w:val="24"/>
          <w:highlight w:val="none"/>
          <w:lang w:val="en-US" w:eastAsia="zh-CN" w:bidi="ar-SA"/>
        </w:rPr>
        <w:t>同时也能够充分体现</w:t>
      </w:r>
      <w:r>
        <w:rPr>
          <w:rFonts w:hint="default" w:ascii="宋体" w:hAnsi="宋体" w:eastAsia="宋体" w:cs="宋体"/>
          <w:b w:val="0"/>
          <w:bCs w:val="0"/>
          <w:kern w:val="2"/>
          <w:sz w:val="24"/>
          <w:szCs w:val="24"/>
          <w:highlight w:val="none"/>
          <w:lang w:val="en-US" w:eastAsia="zh-CN" w:bidi="ar-SA"/>
        </w:rPr>
        <w:t>被损毁的土地范围、受损植被范围、水体污染范围、荒漠化范围、土地复垦及矿山环境治理效果</w:t>
      </w:r>
      <w:r>
        <w:rPr>
          <w:rFonts w:hint="eastAsia" w:ascii="宋体" w:hAnsi="宋体" w:eastAsia="宋体" w:cs="宋体"/>
          <w:b w:val="0"/>
          <w:bCs w:val="0"/>
          <w:kern w:val="2"/>
          <w:sz w:val="24"/>
          <w:szCs w:val="24"/>
          <w:highlight w:val="none"/>
          <w:lang w:val="en-US" w:eastAsia="zh-CN" w:bidi="ar-SA"/>
        </w:rPr>
        <w:t>。</w:t>
      </w:r>
    </w:p>
    <w:p>
      <w:pPr>
        <w:numPr>
          <w:ilvl w:val="0"/>
          <w:numId w:val="0"/>
        </w:numPr>
        <w:spacing w:line="360" w:lineRule="auto"/>
        <w:ind w:firstLine="480" w:firstLineChars="200"/>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(3)</w:t>
      </w:r>
      <w:r>
        <w:rPr>
          <w:rFonts w:hint="default" w:ascii="宋体" w:hAnsi="宋体" w:eastAsia="宋体" w:cs="宋体"/>
          <w:b w:val="0"/>
          <w:bCs w:val="0"/>
          <w:kern w:val="2"/>
          <w:sz w:val="24"/>
          <w:szCs w:val="24"/>
          <w:highlight w:val="none"/>
          <w:lang w:val="en-US" w:eastAsia="zh-CN" w:bidi="ar-SA"/>
        </w:rPr>
        <w:t>矿山地质灾害安全评估</w:t>
      </w:r>
    </w:p>
    <w:p>
      <w:pPr>
        <w:numPr>
          <w:ilvl w:val="0"/>
          <w:numId w:val="0"/>
        </w:numPr>
        <w:spacing w:line="360" w:lineRule="auto"/>
        <w:ind w:firstLine="480" w:firstLineChars="200"/>
        <w:rPr>
          <w:rFonts w:hint="eastAsia" w:ascii="宋体" w:hAnsi="宋体" w:eastAsia="宋体" w:cs="宋体"/>
          <w:b w:val="0"/>
          <w:bCs w:val="0"/>
          <w:kern w:val="2"/>
          <w:sz w:val="24"/>
          <w:szCs w:val="24"/>
          <w:highlight w:val="none"/>
          <w:lang w:val="en-US" w:eastAsia="zh-CN" w:bidi="ar-SA"/>
        </w:rPr>
      </w:pPr>
      <w:r>
        <w:rPr>
          <w:rFonts w:hint="default" w:ascii="宋体" w:hAnsi="宋体" w:eastAsia="宋体" w:cs="宋体"/>
          <w:b w:val="0"/>
          <w:bCs w:val="0"/>
          <w:kern w:val="2"/>
          <w:sz w:val="24"/>
          <w:szCs w:val="24"/>
          <w:highlight w:val="none"/>
          <w:lang w:val="en-US" w:eastAsia="zh-CN" w:bidi="ar-SA"/>
        </w:rPr>
        <w:t>倾斜摄影测量技术可以获取矿山地质灾害的高精度数据，与传统测绘技术比较，点数更多，立体性更强，样本量大，便于建立高精度</w:t>
      </w:r>
      <w:r>
        <w:rPr>
          <w:rFonts w:hint="eastAsia" w:ascii="宋体" w:hAnsi="宋体" w:eastAsia="宋体" w:cs="宋体"/>
          <w:b w:val="0"/>
          <w:bCs w:val="0"/>
          <w:kern w:val="2"/>
          <w:sz w:val="24"/>
          <w:szCs w:val="24"/>
          <w:highlight w:val="none"/>
          <w:lang w:val="en-US" w:eastAsia="zh-CN" w:bidi="ar-SA"/>
        </w:rPr>
        <w:t>数字</w:t>
      </w:r>
      <w:r>
        <w:rPr>
          <w:rFonts w:hint="default" w:ascii="宋体" w:hAnsi="宋体" w:eastAsia="宋体" w:cs="宋体"/>
          <w:b w:val="0"/>
          <w:bCs w:val="0"/>
          <w:kern w:val="2"/>
          <w:sz w:val="24"/>
          <w:szCs w:val="24"/>
          <w:highlight w:val="none"/>
          <w:lang w:val="en-US" w:eastAsia="zh-CN" w:bidi="ar-SA"/>
        </w:rPr>
        <w:t>模型，以更好的预测和预防矿山地质灾害的</w:t>
      </w:r>
      <w:r>
        <w:rPr>
          <w:rFonts w:hint="eastAsia" w:ascii="宋体" w:hAnsi="宋体" w:eastAsia="宋体" w:cs="宋体"/>
          <w:b w:val="0"/>
          <w:bCs w:val="0"/>
          <w:kern w:val="2"/>
          <w:sz w:val="24"/>
          <w:szCs w:val="24"/>
          <w:highlight w:val="none"/>
          <w:lang w:val="en-US" w:eastAsia="zh-CN" w:bidi="ar-SA"/>
        </w:rPr>
        <w:t>发生。同时也能够充分体现地面沉陷范围、山体陷裂（垮塌)地裂缝长度、塌陷坑位置范围、崩塌位置、滑坡位置及体积河道淤塞长度（位置）及煤田范围等。</w:t>
      </w:r>
    </w:p>
    <w:p>
      <w:pPr>
        <w:numPr>
          <w:ilvl w:val="0"/>
          <w:numId w:val="0"/>
        </w:numPr>
        <w:spacing w:line="360" w:lineRule="auto"/>
        <w:ind w:firstLine="480" w:firstLineChars="200"/>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(4)</w:t>
      </w:r>
      <w:r>
        <w:rPr>
          <w:rFonts w:hint="default" w:ascii="宋体" w:hAnsi="宋体" w:eastAsia="宋体" w:cs="宋体"/>
          <w:b w:val="0"/>
          <w:bCs w:val="0"/>
          <w:kern w:val="2"/>
          <w:sz w:val="24"/>
          <w:szCs w:val="24"/>
          <w:highlight w:val="none"/>
          <w:lang w:val="en-US" w:eastAsia="zh-CN" w:bidi="ar-SA"/>
        </w:rPr>
        <w:t>矿山资源管理</w:t>
      </w:r>
    </w:p>
    <w:p>
      <w:pPr>
        <w:numPr>
          <w:ilvl w:val="0"/>
          <w:numId w:val="0"/>
        </w:numPr>
        <w:spacing w:line="360" w:lineRule="auto"/>
        <w:ind w:firstLine="480" w:firstLineChars="200"/>
        <w:rPr>
          <w:rFonts w:hint="eastAsia" w:ascii="宋体" w:hAnsi="宋体" w:eastAsia="宋体" w:cs="宋体"/>
          <w:b w:val="0"/>
          <w:bCs w:val="0"/>
          <w:kern w:val="2"/>
          <w:sz w:val="24"/>
          <w:szCs w:val="24"/>
          <w:highlight w:val="none"/>
          <w:lang w:val="en-US" w:eastAsia="zh-CN" w:bidi="ar-SA"/>
        </w:rPr>
      </w:pPr>
      <w:r>
        <w:rPr>
          <w:rFonts w:hint="default" w:ascii="宋体" w:hAnsi="宋体" w:eastAsia="宋体" w:cs="宋体"/>
          <w:b w:val="0"/>
          <w:bCs w:val="0"/>
          <w:kern w:val="2"/>
          <w:sz w:val="24"/>
          <w:szCs w:val="24"/>
          <w:highlight w:val="none"/>
          <w:lang w:val="en-US" w:eastAsia="zh-CN" w:bidi="ar-SA"/>
        </w:rPr>
        <w:t>无人机倾斜摄影测量技术能够全面覆盖矿山地形特征、资源分布图，构建矿山综合数字模型。通过模型可以更加详细精准的展示矿区资源地形信息，便于矿山资源的管理与规</w:t>
      </w:r>
      <w:r>
        <w:rPr>
          <w:rFonts w:hint="eastAsia" w:ascii="宋体" w:hAnsi="宋体" w:eastAsia="宋体" w:cs="宋体"/>
          <w:b w:val="0"/>
          <w:bCs w:val="0"/>
          <w:kern w:val="2"/>
          <w:sz w:val="24"/>
          <w:szCs w:val="24"/>
          <w:highlight w:val="none"/>
          <w:lang w:val="en-US" w:eastAsia="zh-CN" w:bidi="ar-SA"/>
        </w:rPr>
        <w:t>划。</w:t>
      </w:r>
    </w:p>
    <w:p>
      <w:pPr>
        <w:numPr>
          <w:ilvl w:val="0"/>
          <w:numId w:val="0"/>
        </w:numPr>
        <w:spacing w:line="360" w:lineRule="auto"/>
        <w:ind w:firstLine="480" w:firstLineChars="200"/>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(5)矿山开发</w:t>
      </w:r>
    </w:p>
    <w:p>
      <w:pPr>
        <w:numPr>
          <w:ilvl w:val="0"/>
          <w:numId w:val="0"/>
        </w:numPr>
        <w:spacing w:line="360" w:lineRule="auto"/>
        <w:ind w:firstLine="480" w:firstLineChars="200"/>
        <w:rPr>
          <w:rFonts w:hint="eastAsia"/>
          <w:lang w:eastAsia="zh-CN"/>
        </w:rPr>
      </w:pPr>
      <w:r>
        <w:rPr>
          <w:rFonts w:hint="default" w:ascii="宋体" w:hAnsi="宋体" w:eastAsia="宋体" w:cs="宋体"/>
          <w:b w:val="0"/>
          <w:bCs w:val="0"/>
          <w:kern w:val="2"/>
          <w:sz w:val="24"/>
          <w:szCs w:val="24"/>
          <w:highlight w:val="none"/>
          <w:lang w:val="en-US" w:eastAsia="zh-CN" w:bidi="ar-SA"/>
        </w:rPr>
        <w:t>矿山地形图是矿山开发和管理中不可或缺的工具，它可以帮助相关人员全面了解矿山的地貌特征和地形信息，有助于规划和实施矿山工程。矿山地形图是对矿山地貌特征和地形信息的准确描述和表达，它包含了矿山中各类地貌要素的位置、高程和形状等重要信息。准确的地形图可以为矿山规划与开发提供基础数据，指导矿山工程的设计与实施，帮助解决工程中的地形难题，并对矿山环境保护和安全生产提供重要依据。</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2.资金来源：企业自筹</w:t>
      </w:r>
    </w:p>
    <w:p>
      <w:pPr>
        <w:pStyle w:val="40"/>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w:t>
      </w:r>
      <w:r>
        <w:rPr>
          <w:rFonts w:hint="eastAsia" w:ascii="宋体" w:hAnsi="宋体" w:eastAsia="宋体" w:cs="宋体"/>
          <w:b w:val="0"/>
          <w:bCs w:val="0"/>
          <w:kern w:val="2"/>
          <w:sz w:val="24"/>
          <w:szCs w:val="24"/>
          <w:highlight w:val="none"/>
          <w:lang w:val="en-US" w:eastAsia="zh-CN" w:bidi="ar-SA"/>
        </w:rPr>
        <w:t>签订合同后60天内提交全部合格测绘</w:t>
      </w:r>
      <w:r>
        <w:rPr>
          <w:rFonts w:hint="eastAsia" w:ascii="宋体" w:hAnsi="宋体" w:eastAsia="宋体" w:cs="宋体"/>
          <w:b w:val="0"/>
          <w:bCs w:val="0"/>
          <w:kern w:val="2"/>
          <w:sz w:val="24"/>
          <w:szCs w:val="24"/>
          <w:highlight w:val="none"/>
          <w:lang w:val="zh-CN" w:eastAsia="zh-CN" w:bidi="ar-SA"/>
        </w:rPr>
        <w:t>成果。如下雪影响施测进展，可由施测方提出申请，矿方审查同意后执行，签字后该申请作为合同的附件与合同具有同等效力</w:t>
      </w:r>
      <w:r>
        <w:rPr>
          <w:rFonts w:hint="eastAsia" w:ascii="宋体" w:hAnsi="宋体" w:eastAsia="宋体" w:cs="宋体"/>
          <w:b w:val="0"/>
          <w:bCs w:val="0"/>
          <w:kern w:val="2"/>
          <w:sz w:val="24"/>
          <w:szCs w:val="24"/>
          <w:highlight w:val="none"/>
          <w:lang w:val="en-US" w:eastAsia="zh-CN" w:bidi="ar-SA"/>
        </w:rPr>
        <w:t>；</w:t>
      </w:r>
    </w:p>
    <w:p>
      <w:pPr>
        <w:spacing w:line="360" w:lineRule="auto"/>
        <w:ind w:firstLine="480" w:firstLineChars="200"/>
        <w:rPr>
          <w:rFonts w:hint="default"/>
          <w:lang w:val="en-US" w:eastAsia="zh-CN"/>
        </w:rPr>
      </w:pPr>
      <w:r>
        <w:rPr>
          <w:rFonts w:hint="eastAsia" w:ascii="宋体" w:hAnsi="宋体" w:cs="宋体"/>
          <w:b w:val="0"/>
          <w:bCs w:val="0"/>
          <w:sz w:val="24"/>
          <w:szCs w:val="24"/>
          <w:highlight w:val="none"/>
          <w:lang w:val="en-US" w:eastAsia="zh-CN"/>
        </w:rPr>
        <w:t>4.服务地点：朔州市平鲁区</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5.报价方式为：本次询比价报价为固定总价（含税，税率6%）。</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6.付款方式：付款方式执行中煤集团山西华昱能源有限公司相关制度流程。</w:t>
      </w:r>
    </w:p>
    <w:p>
      <w:pPr>
        <w:pStyle w:val="40"/>
        <w:spacing w:before="0" w:beforeAutospacing="0" w:after="0" w:afterAutospacing="0" w:line="360" w:lineRule="auto"/>
        <w:ind w:firstLine="480" w:firstLineChars="200"/>
        <w:jc w:val="both"/>
        <w:rPr>
          <w:rFonts w:hint="eastAsia" w:ascii="宋体" w:hAnsi="宋体" w:eastAsia="宋体" w:cs="宋体"/>
          <w:b w:val="0"/>
          <w:bCs w:val="0"/>
          <w:kern w:val="2"/>
          <w:sz w:val="24"/>
          <w:szCs w:val="24"/>
          <w:highlight w:val="none"/>
          <w:lang w:val="en-US" w:eastAsia="zh-CN" w:bidi="ar-SA"/>
        </w:rPr>
      </w:pPr>
      <w:r>
        <w:rPr>
          <w:rFonts w:hint="eastAsia" w:ascii="宋体" w:hAnsi="宋体" w:cs="宋体"/>
          <w:b w:val="0"/>
          <w:bCs w:val="0"/>
          <w:sz w:val="24"/>
          <w:szCs w:val="24"/>
          <w:highlight w:val="none"/>
          <w:lang w:val="en-US" w:eastAsia="zh-CN"/>
        </w:rPr>
        <w:t>7.验收标准：</w:t>
      </w:r>
      <w:r>
        <w:rPr>
          <w:rFonts w:hint="eastAsia" w:ascii="宋体" w:hAnsi="宋体" w:eastAsia="宋体" w:cs="宋体"/>
          <w:b w:val="0"/>
          <w:bCs w:val="0"/>
          <w:kern w:val="2"/>
          <w:sz w:val="24"/>
          <w:szCs w:val="24"/>
          <w:highlight w:val="none"/>
          <w:lang w:val="en-US" w:eastAsia="zh-CN" w:bidi="ar-SA"/>
        </w:rPr>
        <w:t>《井田区域地形图》3套(含图件)；三维倾斜摄影模型电子版及配套使用软件一份；数字正摄影像图电子版及配套使用软件一份；数字正摄影像图纸质版</w:t>
      </w:r>
      <w:r>
        <w:rPr>
          <w:rFonts w:hint="eastAsia" w:ascii="宋体" w:hAnsi="宋体" w:cs="宋体"/>
          <w:b w:val="0"/>
          <w:bCs w:val="0"/>
          <w:kern w:val="2"/>
          <w:sz w:val="24"/>
          <w:szCs w:val="24"/>
          <w:highlight w:val="none"/>
          <w:lang w:val="en-US" w:eastAsia="zh-CN" w:bidi="ar-SA"/>
        </w:rPr>
        <w:t>3</w:t>
      </w:r>
      <w:r>
        <w:rPr>
          <w:rFonts w:hint="eastAsia" w:ascii="宋体" w:hAnsi="宋体" w:eastAsia="宋体" w:cs="宋体"/>
          <w:b w:val="0"/>
          <w:bCs w:val="0"/>
          <w:kern w:val="2"/>
          <w:sz w:val="24"/>
          <w:szCs w:val="24"/>
          <w:highlight w:val="none"/>
          <w:lang w:val="en-US" w:eastAsia="zh-CN" w:bidi="ar-SA"/>
        </w:rPr>
        <w:t>份；</w:t>
      </w:r>
      <w:r>
        <w:rPr>
          <w:rFonts w:hint="eastAsia" w:ascii="宋体" w:hAnsi="宋体" w:cs="宋体"/>
          <w:b w:val="0"/>
          <w:bCs w:val="0"/>
          <w:kern w:val="2"/>
          <w:sz w:val="24"/>
          <w:szCs w:val="24"/>
          <w:highlight w:val="none"/>
          <w:lang w:val="en-US" w:eastAsia="zh-CN" w:bidi="ar-SA"/>
        </w:rPr>
        <w:t>1:2000喷绘版8份，</w:t>
      </w:r>
      <w:r>
        <w:rPr>
          <w:rFonts w:hint="eastAsia" w:ascii="宋体" w:hAnsi="宋体" w:eastAsia="宋体" w:cs="宋体"/>
          <w:b w:val="0"/>
          <w:bCs w:val="0"/>
          <w:kern w:val="2"/>
          <w:sz w:val="24"/>
          <w:szCs w:val="24"/>
          <w:highlight w:val="none"/>
          <w:lang w:val="en-US" w:eastAsia="zh-CN" w:bidi="ar-SA"/>
        </w:rPr>
        <w:t>上述</w:t>
      </w:r>
      <w:r>
        <w:rPr>
          <w:rFonts w:hint="eastAsia" w:ascii="宋体" w:hAnsi="宋体" w:cs="宋体"/>
          <w:b w:val="0"/>
          <w:bCs w:val="0"/>
          <w:kern w:val="2"/>
          <w:sz w:val="24"/>
          <w:szCs w:val="24"/>
          <w:highlight w:val="none"/>
          <w:lang w:val="en-US" w:eastAsia="zh-CN" w:bidi="ar-SA"/>
        </w:rPr>
        <w:t>成果由矿方组织专家评审，评审费由报价单位负责。</w:t>
      </w:r>
      <w:r>
        <w:rPr>
          <w:rFonts w:hint="eastAsia" w:ascii="宋体" w:hAnsi="宋体" w:eastAsia="宋体" w:cs="宋体"/>
          <w:b w:val="0"/>
          <w:bCs w:val="0"/>
          <w:kern w:val="2"/>
          <w:sz w:val="24"/>
          <w:szCs w:val="24"/>
          <w:highlight w:val="none"/>
          <w:lang w:val="en-US" w:eastAsia="zh-CN" w:bidi="ar-SA"/>
        </w:rPr>
        <w:t>专家评审</w:t>
      </w:r>
      <w:r>
        <w:rPr>
          <w:rFonts w:hint="eastAsia" w:ascii="宋体" w:hAnsi="宋体" w:cs="宋体"/>
          <w:b w:val="0"/>
          <w:bCs w:val="0"/>
          <w:kern w:val="2"/>
          <w:sz w:val="24"/>
          <w:szCs w:val="24"/>
          <w:highlight w:val="none"/>
          <w:lang w:val="en-US" w:eastAsia="zh-CN" w:bidi="ar-SA"/>
        </w:rPr>
        <w:t>成果</w:t>
      </w:r>
      <w:r>
        <w:rPr>
          <w:rFonts w:hint="eastAsia" w:ascii="宋体" w:hAnsi="宋体" w:eastAsia="宋体" w:cs="宋体"/>
          <w:b w:val="0"/>
          <w:bCs w:val="0"/>
          <w:kern w:val="2"/>
          <w:sz w:val="24"/>
          <w:szCs w:val="24"/>
          <w:highlight w:val="none"/>
          <w:lang w:val="en-US" w:eastAsia="zh-CN" w:bidi="ar-SA"/>
        </w:rPr>
        <w:t>意见书1份；电子版报告1套（附图CAD版）；光盘1份（内部含有上述所有电子版成果），U盘1份（内部含有上述所有电子版成果）。</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8.报价人在提交报价文件时需附《供应商廉洁承诺书》。</w:t>
      </w:r>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pStyle w:val="40"/>
        <w:spacing w:before="0" w:beforeAutospacing="0" w:after="0" w:afterAutospacing="0" w:line="360" w:lineRule="auto"/>
        <w:ind w:firstLine="480" w:firstLineChars="200"/>
        <w:jc w:val="both"/>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1.报价人须具有测绘</w:t>
      </w:r>
      <w:r>
        <w:rPr>
          <w:rFonts w:hint="eastAsia" w:ascii="宋体" w:hAnsi="宋体" w:cs="宋体"/>
          <w:b w:val="0"/>
          <w:bCs w:val="0"/>
          <w:kern w:val="2"/>
          <w:sz w:val="24"/>
          <w:szCs w:val="24"/>
          <w:highlight w:val="none"/>
          <w:lang w:val="en-US" w:eastAsia="zh-CN" w:bidi="ar-SA"/>
        </w:rPr>
        <w:t>乙</w:t>
      </w:r>
      <w:r>
        <w:rPr>
          <w:rFonts w:hint="eastAsia" w:ascii="宋体" w:hAnsi="宋体" w:eastAsia="宋体" w:cs="宋体"/>
          <w:b w:val="0"/>
          <w:bCs w:val="0"/>
          <w:kern w:val="2"/>
          <w:sz w:val="24"/>
          <w:szCs w:val="24"/>
          <w:highlight w:val="none"/>
          <w:lang w:val="en-US" w:eastAsia="zh-CN" w:bidi="ar-SA"/>
        </w:rPr>
        <w:t>级资质（提供有效测绘资质证书）。</w:t>
      </w:r>
    </w:p>
    <w:p>
      <w:pPr>
        <w:pStyle w:val="40"/>
        <w:spacing w:before="0" w:beforeAutospacing="0" w:after="0" w:afterAutospacing="0" w:line="360" w:lineRule="auto"/>
        <w:ind w:firstLine="480" w:firstLineChars="200"/>
        <w:jc w:val="both"/>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2.报价人应</w:t>
      </w:r>
      <w:r>
        <w:rPr>
          <w:rFonts w:hint="eastAsia" w:ascii="宋体" w:hAnsi="宋体" w:cs="宋体"/>
          <w:b w:val="0"/>
          <w:bCs w:val="0"/>
          <w:kern w:val="2"/>
          <w:sz w:val="24"/>
          <w:szCs w:val="24"/>
          <w:highlight w:val="none"/>
          <w:lang w:val="en-US" w:eastAsia="zh-CN" w:bidi="ar-SA"/>
        </w:rPr>
        <w:t>具有</w:t>
      </w:r>
      <w:r>
        <w:rPr>
          <w:rFonts w:hint="eastAsia" w:ascii="宋体" w:hAnsi="宋体" w:eastAsia="宋体" w:cs="宋体"/>
          <w:b w:val="0"/>
          <w:bCs w:val="0"/>
          <w:kern w:val="2"/>
          <w:sz w:val="24"/>
          <w:szCs w:val="24"/>
          <w:highlight w:val="none"/>
          <w:lang w:val="en-US" w:eastAsia="zh-CN" w:bidi="ar-SA"/>
        </w:rPr>
        <w:t>中华人民共和国注册</w:t>
      </w:r>
      <w:r>
        <w:rPr>
          <w:rFonts w:hint="eastAsia" w:ascii="宋体" w:hAnsi="宋体" w:cs="宋体"/>
          <w:b w:val="0"/>
          <w:bCs w:val="0"/>
          <w:kern w:val="2"/>
          <w:sz w:val="24"/>
          <w:szCs w:val="24"/>
          <w:highlight w:val="none"/>
          <w:lang w:val="en-US" w:eastAsia="zh-CN" w:bidi="ar-SA"/>
        </w:rPr>
        <w:t>的</w:t>
      </w:r>
      <w:r>
        <w:rPr>
          <w:rFonts w:hint="eastAsia" w:ascii="宋体" w:hAnsi="宋体" w:eastAsia="宋体" w:cs="宋体"/>
          <w:b w:val="0"/>
          <w:bCs w:val="0"/>
          <w:kern w:val="2"/>
          <w:sz w:val="24"/>
          <w:szCs w:val="24"/>
          <w:highlight w:val="none"/>
          <w:lang w:val="en-US" w:eastAsia="zh-CN" w:bidi="ar-SA"/>
        </w:rPr>
        <w:t>独立法人资格。</w:t>
      </w:r>
    </w:p>
    <w:p>
      <w:pPr>
        <w:pStyle w:val="40"/>
        <w:spacing w:before="0" w:beforeAutospacing="0" w:after="0" w:afterAutospacing="0" w:line="360" w:lineRule="auto"/>
        <w:ind w:firstLine="480" w:firstLineChars="200"/>
        <w:jc w:val="both"/>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3.投标人能提供近</w:t>
      </w:r>
      <w:r>
        <w:rPr>
          <w:rFonts w:hint="eastAsia" w:ascii="宋体" w:hAnsi="宋体" w:cs="宋体"/>
          <w:b w:val="0"/>
          <w:bCs w:val="0"/>
          <w:kern w:val="2"/>
          <w:sz w:val="24"/>
          <w:szCs w:val="24"/>
          <w:highlight w:val="none"/>
          <w:lang w:val="en-US" w:eastAsia="zh-CN" w:bidi="ar-SA"/>
        </w:rPr>
        <w:t>三</w:t>
      </w:r>
      <w:r>
        <w:rPr>
          <w:rFonts w:hint="eastAsia" w:ascii="宋体" w:hAnsi="宋体" w:eastAsia="宋体" w:cs="宋体"/>
          <w:b w:val="0"/>
          <w:bCs w:val="0"/>
          <w:kern w:val="2"/>
          <w:sz w:val="24"/>
          <w:szCs w:val="24"/>
          <w:highlight w:val="none"/>
          <w:lang w:val="en-US" w:eastAsia="zh-CN" w:bidi="ar-SA"/>
        </w:rPr>
        <w:t>年</w:t>
      </w:r>
      <w:r>
        <w:rPr>
          <w:rFonts w:hint="eastAsia" w:ascii="宋体" w:hAnsi="宋体" w:cs="宋体"/>
          <w:b w:val="0"/>
          <w:bCs w:val="0"/>
          <w:kern w:val="2"/>
          <w:sz w:val="24"/>
          <w:szCs w:val="24"/>
          <w:highlight w:val="none"/>
          <w:lang w:val="en-US" w:eastAsia="zh-CN" w:bidi="ar-SA"/>
        </w:rPr>
        <w:t>（2021年1月至今）</w:t>
      </w:r>
      <w:r>
        <w:rPr>
          <w:rFonts w:hint="eastAsia" w:ascii="宋体" w:hAnsi="宋体" w:eastAsia="宋体" w:cs="宋体"/>
          <w:b w:val="0"/>
          <w:bCs w:val="0"/>
          <w:kern w:val="2"/>
          <w:sz w:val="24"/>
          <w:szCs w:val="24"/>
          <w:highlight w:val="none"/>
          <w:lang w:val="en-US" w:eastAsia="zh-CN" w:bidi="ar-SA"/>
        </w:rPr>
        <w:t>不低于</w:t>
      </w:r>
      <w:r>
        <w:rPr>
          <w:rFonts w:hint="eastAsia" w:ascii="宋体" w:hAnsi="宋体" w:cs="宋体"/>
          <w:b w:val="0"/>
          <w:bCs w:val="0"/>
          <w:kern w:val="2"/>
          <w:sz w:val="24"/>
          <w:szCs w:val="24"/>
          <w:highlight w:val="none"/>
          <w:lang w:val="en-US" w:eastAsia="zh-CN" w:bidi="ar-SA"/>
        </w:rPr>
        <w:t>五</w:t>
      </w:r>
      <w:r>
        <w:rPr>
          <w:rFonts w:hint="eastAsia" w:ascii="宋体" w:hAnsi="宋体" w:eastAsia="宋体" w:cs="宋体"/>
          <w:b w:val="0"/>
          <w:bCs w:val="0"/>
          <w:kern w:val="2"/>
          <w:sz w:val="24"/>
          <w:szCs w:val="24"/>
          <w:highlight w:val="none"/>
          <w:lang w:val="en-US" w:eastAsia="zh-CN" w:bidi="ar-SA"/>
        </w:rPr>
        <w:t>项摄影测量与遥感测绘类业绩</w:t>
      </w:r>
      <w:r>
        <w:rPr>
          <w:rFonts w:hint="eastAsia" w:ascii="宋体" w:hAnsi="宋体" w:cs="宋体"/>
          <w:b w:val="0"/>
          <w:bCs w:val="0"/>
          <w:kern w:val="2"/>
          <w:sz w:val="24"/>
          <w:szCs w:val="24"/>
          <w:highlight w:val="none"/>
          <w:lang w:val="en-US" w:eastAsia="zh-CN" w:bidi="ar-SA"/>
        </w:rPr>
        <w:t>（提供合同关键页）</w:t>
      </w:r>
      <w:r>
        <w:rPr>
          <w:rFonts w:hint="eastAsia" w:ascii="宋体" w:hAnsi="宋体" w:eastAsia="宋体" w:cs="宋体"/>
          <w:b w:val="0"/>
          <w:bCs w:val="0"/>
          <w:kern w:val="2"/>
          <w:sz w:val="24"/>
          <w:szCs w:val="24"/>
          <w:highlight w:val="none"/>
          <w:lang w:val="en-US" w:eastAsia="zh-CN" w:bidi="ar-SA"/>
        </w:rPr>
        <w:t>。</w:t>
      </w:r>
    </w:p>
    <w:p>
      <w:pPr>
        <w:pStyle w:val="40"/>
        <w:spacing w:before="0" w:beforeAutospacing="0" w:after="0" w:afterAutospacing="0" w:line="360" w:lineRule="auto"/>
        <w:ind w:firstLine="480" w:firstLineChars="200"/>
        <w:jc w:val="both"/>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4.报价人具有良好的企业经营、资信状况，无不良经营业绩（需提供近6个月内银行资信证明）。</w:t>
      </w:r>
    </w:p>
    <w:p>
      <w:pPr>
        <w:pStyle w:val="40"/>
        <w:spacing w:before="0" w:beforeAutospacing="0" w:after="0" w:afterAutospacing="0" w:line="360" w:lineRule="auto"/>
        <w:ind w:firstLine="480" w:firstLineChars="200"/>
        <w:jc w:val="both"/>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5.本次询价不接受联合体报价。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 xml:space="preserve">联 系 人：高延桐          </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联系电话：18834917011</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val="en-US" w:eastAsia="zh-CN"/>
        </w:rPr>
        <w:t>山西朔州平鲁区陶村乡西家寨村北</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rPr>
        <w:t>电子信箱：</w:t>
      </w:r>
      <w:r>
        <w:rPr>
          <w:rFonts w:hint="eastAsia" w:ascii="宋体" w:hAnsi="宋体" w:cs="宋体"/>
          <w:b w:val="0"/>
          <w:bCs w:val="0"/>
          <w:sz w:val="24"/>
          <w:szCs w:val="24"/>
          <w:highlight w:val="none"/>
          <w:lang w:val="en-US" w:eastAsia="zh-CN"/>
        </w:rPr>
        <w:t>435818723@qq.com</w:t>
      </w: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hint="eastAsia" w:ascii="宋体" w:hAnsi="宋体" w:cs="宋体"/>
          <w:sz w:val="28"/>
          <w:szCs w:val="28"/>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(1)</w:t>
      </w:r>
      <w:r>
        <w:rPr>
          <w:rFonts w:hint="eastAsia" w:ascii="宋体" w:hAnsi="宋体" w:cs="宋体"/>
          <w:color w:val="000000"/>
          <w:sz w:val="24"/>
          <w:szCs w:val="24"/>
          <w:highlight w:val="none"/>
        </w:rPr>
        <w:t>报价为含税价（注明税率）。</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0"/>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19"/>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ind w:firstLine="480" w:firstLineChars="200"/>
        <w:rPr>
          <w:rFonts w:hint="eastAsia" w:ascii="宋体" w:hAnsi="宋体" w:eastAsia="宋体" w:cs="宋体"/>
          <w:b w:val="0"/>
          <w:bCs w:val="0"/>
          <w:sz w:val="24"/>
          <w:szCs w:val="24"/>
          <w:highlight w:val="red"/>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color w:val="auto"/>
          <w:sz w:val="24"/>
          <w:szCs w:val="24"/>
          <w:highlight w:val="none"/>
          <w:lang w:val="en-US" w:eastAsia="zh-CN"/>
        </w:rPr>
        <w:t>最低价格评审价格法</w:t>
      </w:r>
      <w:r>
        <w:rPr>
          <w:rFonts w:hint="eastAsia" w:ascii="宋体" w:hAnsi="宋体" w:cs="宋体"/>
          <w:b w:val="0"/>
          <w:bCs w:val="0"/>
          <w:sz w:val="24"/>
          <w:szCs w:val="24"/>
          <w:highlight w:val="none"/>
          <w:lang w:val="en-US" w:eastAsia="zh-CN"/>
        </w:rPr>
        <w:t>，评审小组对满足询价文件实质性要求的报价书，对报价文件的技术、商务评审采用定性原则，按照评审价格由低到高的顺序推荐候选成交人。</w:t>
      </w: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ind w:firstLine="240" w:firstLineChars="100"/>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1.由于甲方原因导致乙方无法按时完成工作，经甲方书面同意，工作完成时间相应顺延。</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2.合同生效后由于甲方原因终止合同，按照乙方所完成的工作量比例进行偿付服务费用。</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乙方不得向第三方转包或分包本项目内容，否则甲方有权利单方解除合同不承担任何责任，对第三方所做工程量，甲方不支付任何费用，给甲方造成损失的，由乙方负责赔偿，并且甲方保留追究相关责任的权利。</w:t>
      </w:r>
    </w:p>
    <w:p>
      <w:pPr>
        <w:pStyle w:val="16"/>
        <w:rPr>
          <w:rFonts w:hint="default"/>
          <w:lang w:val="en-US" w:eastAsia="zh-CN"/>
        </w:rPr>
      </w:pPr>
      <w:r>
        <w:rPr>
          <w:rFonts w:hint="eastAsia"/>
          <w:lang w:val="en-US" w:eastAsia="zh-CN"/>
        </w:rPr>
        <w:t xml:space="preserve">         </w:t>
      </w:r>
    </w:p>
    <w:p>
      <w:pPr>
        <w:rPr>
          <w:rFonts w:hint="eastAsia" w:ascii="黑体" w:hAnsi="黑体" w:eastAsia="黑体" w:cs="黑体"/>
          <w:b w:val="0"/>
          <w:bCs w:val="0"/>
          <w:smallCaps/>
          <w:spacing w:val="14"/>
          <w:kern w:val="20"/>
          <w:highlight w:val="none"/>
          <w:lang w:eastAsia="zh-CN"/>
        </w:rPr>
      </w:pPr>
    </w:p>
    <w:p>
      <w:pPr>
        <w:pStyle w:val="16"/>
      </w:pPr>
    </w:p>
    <w:p>
      <w:pPr>
        <w:pStyle w:val="16"/>
      </w:pPr>
    </w:p>
    <w:p>
      <w:pPr>
        <w:pStyle w:val="16"/>
      </w:pPr>
    </w:p>
    <w:p>
      <w:pPr>
        <w:keepNext/>
        <w:keepLines/>
        <w:pageBreakBefore/>
        <w:numPr>
          <w:ilvl w:val="0"/>
          <w:numId w:val="8"/>
        </w:numPr>
        <w:spacing w:after="240" w:line="240" w:lineRule="atLeast"/>
        <w:ind w:leftChars="0"/>
        <w:jc w:val="center"/>
        <w:outlineLvl w:val="0"/>
        <w:rPr>
          <w:rFonts w:hint="eastAsia" w:ascii="黑体" w:hAnsi="黑体" w:eastAsia="黑体"/>
          <w:b w:val="0"/>
          <w:bCs w:val="0"/>
          <w:smallCaps/>
          <w:spacing w:val="14"/>
          <w:kern w:val="20"/>
          <w:highlight w:val="none"/>
          <w:lang w:eastAsia="zh-CN"/>
        </w:rPr>
      </w:pPr>
      <w:r>
        <w:rPr>
          <w:rFonts w:hint="eastAsia" w:ascii="黑体" w:hAnsi="黑体" w:eastAsia="黑体"/>
          <w:b w:val="0"/>
          <w:bCs w:val="0"/>
          <w:smallCaps/>
          <w:spacing w:val="14"/>
          <w:kern w:val="20"/>
          <w:highlight w:val="none"/>
          <w:lang w:eastAsia="zh-CN"/>
        </w:rPr>
        <w:t>技术规格和要求</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1、编制技术设计。</w:t>
      </w:r>
    </w:p>
    <w:p>
      <w:pPr>
        <w:spacing w:line="360" w:lineRule="auto"/>
        <w:ind w:firstLine="480" w:firstLineChars="200"/>
        <w:rPr>
          <w:rFonts w:hint="eastAsia" w:ascii="宋体" w:hAnsi="宋体" w:eastAsia="宋体" w:cs="宋体"/>
          <w:b w:val="0"/>
          <w:bCs w:val="0"/>
          <w:color w:val="0000FF"/>
          <w:sz w:val="24"/>
          <w:szCs w:val="24"/>
          <w:highlight w:val="none"/>
          <w:lang w:val="en-US" w:eastAsia="zh-CN"/>
        </w:rPr>
      </w:pP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矿井</w:t>
      </w:r>
      <w:r>
        <w:rPr>
          <w:rFonts w:hint="eastAsia" w:ascii="宋体" w:hAnsi="宋体" w:eastAsia="宋体" w:cs="宋体"/>
          <w:b w:val="0"/>
          <w:bCs w:val="0"/>
          <w:color w:val="auto"/>
          <w:sz w:val="24"/>
          <w:szCs w:val="24"/>
          <w:highlight w:val="none"/>
          <w:lang w:val="en-US" w:eastAsia="zh-CN"/>
        </w:rPr>
        <w:t>井田面积约</w:t>
      </w:r>
      <w:r>
        <w:rPr>
          <w:rFonts w:hint="eastAsia" w:ascii="宋体" w:hAnsi="宋体" w:cs="宋体"/>
          <w:b w:val="0"/>
          <w:bCs w:val="0"/>
          <w:color w:val="auto"/>
          <w:sz w:val="24"/>
          <w:szCs w:val="24"/>
          <w:highlight w:val="none"/>
          <w:lang w:val="en-US" w:eastAsia="zh-CN"/>
        </w:rPr>
        <w:t>9.746km²，测绘区域需包括</w:t>
      </w:r>
      <w:r>
        <w:rPr>
          <w:rFonts w:hint="eastAsia" w:ascii="宋体" w:hAnsi="宋体" w:eastAsia="宋体" w:cs="宋体"/>
          <w:b w:val="0"/>
          <w:bCs w:val="0"/>
          <w:color w:val="auto"/>
          <w:sz w:val="24"/>
          <w:szCs w:val="24"/>
          <w:highlight w:val="none"/>
          <w:lang w:val="en-US" w:eastAsia="zh-CN"/>
        </w:rPr>
        <w:t>矿界外</w:t>
      </w:r>
      <w:r>
        <w:rPr>
          <w:rFonts w:hint="eastAsia" w:ascii="宋体" w:hAnsi="宋体" w:cs="宋体"/>
          <w:b w:val="0"/>
          <w:bCs w:val="0"/>
          <w:color w:val="auto"/>
          <w:sz w:val="24"/>
          <w:szCs w:val="24"/>
          <w:highlight w:val="none"/>
          <w:lang w:val="en-US" w:eastAsia="zh-CN"/>
        </w:rPr>
        <w:t>200</w:t>
      </w:r>
      <w:r>
        <w:rPr>
          <w:rFonts w:hint="eastAsia" w:ascii="宋体" w:hAnsi="宋体" w:eastAsia="宋体" w:cs="宋体"/>
          <w:b w:val="0"/>
          <w:bCs w:val="0"/>
          <w:color w:val="auto"/>
          <w:sz w:val="24"/>
          <w:szCs w:val="24"/>
          <w:highlight w:val="none"/>
          <w:lang w:val="en-US" w:eastAsia="zh-CN"/>
        </w:rPr>
        <w:t>m</w:t>
      </w:r>
      <w:r>
        <w:rPr>
          <w:rFonts w:hint="eastAsia" w:ascii="宋体" w:hAnsi="宋体" w:cs="宋体"/>
          <w:b w:val="0"/>
          <w:bCs w:val="0"/>
          <w:color w:val="auto"/>
          <w:sz w:val="24"/>
          <w:szCs w:val="24"/>
          <w:highlight w:val="none"/>
          <w:lang w:val="en-US" w:eastAsia="zh-CN"/>
        </w:rPr>
        <w:t>范围</w:t>
      </w:r>
      <w:r>
        <w:rPr>
          <w:rFonts w:hint="eastAsia" w:ascii="宋体" w:hAnsi="宋体" w:eastAsia="宋体" w:cs="宋体"/>
          <w:b w:val="0"/>
          <w:bCs w:val="0"/>
          <w:color w:val="0000FF"/>
          <w:sz w:val="24"/>
          <w:szCs w:val="24"/>
          <w:highlight w:val="none"/>
          <w:lang w:val="en-US" w:eastAsia="zh-CN"/>
        </w:rPr>
        <w:t>；</w:t>
      </w:r>
    </w:p>
    <w:p>
      <w:pPr>
        <w:spacing w:line="360" w:lineRule="auto"/>
        <w:ind w:left="720" w:leftChars="160" w:hanging="240" w:hangingChars="1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3、主斜井工业广场平面图（面积约0.2km</w:t>
      </w:r>
      <w:r>
        <w:rPr>
          <w:rFonts w:hint="eastAsia" w:ascii="宋体" w:hAnsi="宋体" w:cs="宋体"/>
          <w:b w:val="0"/>
          <w:bCs w:val="0"/>
          <w:sz w:val="24"/>
          <w:szCs w:val="24"/>
          <w:highlight w:val="none"/>
          <w:lang w:val="en-US" w:eastAsia="zh-CN"/>
        </w:rPr>
        <w:t>²</w:t>
      </w:r>
      <w:r>
        <w:rPr>
          <w:rFonts w:hint="eastAsia" w:ascii="宋体" w:hAnsi="宋体" w:eastAsia="宋体" w:cs="宋体"/>
          <w:b w:val="0"/>
          <w:bCs w:val="0"/>
          <w:sz w:val="24"/>
          <w:szCs w:val="24"/>
          <w:highlight w:val="none"/>
          <w:lang w:val="en-US" w:eastAsia="zh-CN"/>
        </w:rPr>
        <w:t>）副斜井工业广场平面图（面积约0.22 km</w:t>
      </w:r>
      <w:r>
        <w:rPr>
          <w:rFonts w:hint="eastAsia" w:ascii="宋体" w:hAnsi="宋体" w:cs="宋体"/>
          <w:b w:val="0"/>
          <w:bCs w:val="0"/>
          <w:sz w:val="24"/>
          <w:szCs w:val="24"/>
          <w:highlight w:val="none"/>
          <w:lang w:val="en-US" w:eastAsia="zh-CN"/>
        </w:rPr>
        <w:t>²</w:t>
      </w:r>
      <w:r>
        <w:rPr>
          <w:rFonts w:hint="eastAsia" w:ascii="宋体" w:hAnsi="宋体" w:eastAsia="宋体" w:cs="宋体"/>
          <w:b w:val="0"/>
          <w:bCs w:val="0"/>
          <w:sz w:val="24"/>
          <w:szCs w:val="24"/>
          <w:highlight w:val="none"/>
          <w:lang w:val="en-US" w:eastAsia="zh-CN"/>
        </w:rPr>
        <w:t>）；</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w:t>
      </w:r>
      <w:r>
        <w:rPr>
          <w:rFonts w:hint="eastAsia" w:ascii="宋体" w:hAnsi="宋体" w:eastAsia="宋体" w:cs="宋体"/>
          <w:b w:val="0"/>
          <w:bCs w:val="0"/>
          <w:sz w:val="24"/>
          <w:szCs w:val="24"/>
          <w:highlight w:val="none"/>
          <w:lang w:val="en-US" w:eastAsia="zh-CN"/>
        </w:rPr>
        <w:t>、井田区域地形图、井上下对照图测绘比例为1:2000和1:5000；</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lang w:val="en-US" w:eastAsia="zh-CN"/>
        </w:rPr>
        <w:t>、工业广场平面图测绘比例为1:500；</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w:t>
      </w:r>
      <w:r>
        <w:rPr>
          <w:rFonts w:hint="eastAsia" w:ascii="宋体" w:hAnsi="宋体" w:eastAsia="宋体" w:cs="宋体"/>
          <w:b w:val="0"/>
          <w:bCs w:val="0"/>
          <w:sz w:val="24"/>
          <w:szCs w:val="24"/>
          <w:highlight w:val="none"/>
          <w:lang w:val="en-US" w:eastAsia="zh-CN"/>
        </w:rPr>
        <w:t>、坐标系：采用1954北京坐标系，6°分带；高程系统采用：1985国家高程基准。</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w:t>
      </w:r>
      <w:r>
        <w:rPr>
          <w:rFonts w:hint="eastAsia" w:ascii="宋体" w:hAnsi="宋体" w:eastAsia="宋体" w:cs="宋体"/>
          <w:b w:val="0"/>
          <w:bCs w:val="0"/>
          <w:sz w:val="24"/>
          <w:szCs w:val="24"/>
          <w:highlight w:val="none"/>
          <w:lang w:val="en-US" w:eastAsia="zh-CN"/>
        </w:rPr>
        <w:t>、等高距、高程注记要符合地形图技术规范要求，满足矿井生产需要；</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w:t>
      </w:r>
      <w:r>
        <w:rPr>
          <w:rFonts w:hint="eastAsia" w:ascii="宋体" w:hAnsi="宋体" w:eastAsia="宋体" w:cs="宋体"/>
          <w:b w:val="0"/>
          <w:bCs w:val="0"/>
          <w:sz w:val="24"/>
          <w:szCs w:val="24"/>
          <w:highlight w:val="none"/>
          <w:lang w:val="en-US" w:eastAsia="zh-CN"/>
        </w:rPr>
        <w:t>、1:2000图的分幅：采用高斯克吕格标准分幅；</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w:t>
      </w:r>
      <w:r>
        <w:rPr>
          <w:rFonts w:hint="eastAsia" w:ascii="宋体" w:hAnsi="宋体" w:eastAsia="宋体" w:cs="宋体"/>
          <w:b w:val="0"/>
          <w:bCs w:val="0"/>
          <w:sz w:val="24"/>
          <w:szCs w:val="24"/>
          <w:highlight w:val="none"/>
          <w:lang w:val="en-US" w:eastAsia="zh-CN"/>
        </w:rPr>
        <w:t>、同时提供2000坐标系成果。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10</w:t>
      </w:r>
      <w:r>
        <w:rPr>
          <w:rFonts w:hint="eastAsia" w:ascii="宋体" w:hAnsi="宋体" w:eastAsia="宋体" w:cs="宋体"/>
          <w:b w:val="0"/>
          <w:bCs w:val="0"/>
          <w:sz w:val="24"/>
          <w:szCs w:val="24"/>
          <w:highlight w:val="none"/>
          <w:lang w:val="en-US" w:eastAsia="zh-CN"/>
        </w:rPr>
        <w:t>、外业成果、成果精度指标，须符合《煤矿测量规程》及相关技术规范的要求</w:t>
      </w:r>
      <w:r>
        <w:rPr>
          <w:rFonts w:hint="eastAsia" w:ascii="宋体" w:hAnsi="宋体" w:cs="宋体"/>
          <w:b w:val="0"/>
          <w:bCs w:val="0"/>
          <w:sz w:val="24"/>
          <w:szCs w:val="24"/>
          <w:highlight w:val="none"/>
          <w:lang w:val="en-US" w:eastAsia="zh-CN"/>
        </w:rPr>
        <w:t>。</w:t>
      </w:r>
    </w:p>
    <w:tbl>
      <w:tblPr>
        <w:tblStyle w:val="45"/>
        <w:tblW w:w="91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1"/>
        <w:gridCol w:w="1279"/>
        <w:gridCol w:w="2573"/>
        <w:gridCol w:w="610"/>
        <w:gridCol w:w="39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2" w:hRule="atLeast"/>
        </w:trPr>
        <w:tc>
          <w:tcPr>
            <w:tcW w:w="7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序号</w:t>
            </w:r>
          </w:p>
        </w:tc>
        <w:tc>
          <w:tcPr>
            <w:tcW w:w="385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工作项目</w:t>
            </w:r>
          </w:p>
        </w:tc>
        <w:tc>
          <w:tcPr>
            <w:tcW w:w="6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计量单位</w:t>
            </w:r>
          </w:p>
        </w:tc>
        <w:tc>
          <w:tcPr>
            <w:tcW w:w="39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15" w:hRule="atLeast"/>
        </w:trPr>
        <w:tc>
          <w:tcPr>
            <w:tcW w:w="731"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w:t>
            </w:r>
          </w:p>
        </w:tc>
        <w:tc>
          <w:tcPr>
            <w:tcW w:w="1279" w:type="dxa"/>
            <w:vMerge w:val="restart"/>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矿区范围内1:2000地形图制作</w:t>
            </w:r>
          </w:p>
        </w:tc>
        <w:tc>
          <w:tcPr>
            <w:tcW w:w="2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像控点布设（地形控制点GPS测量）</w:t>
            </w:r>
          </w:p>
        </w:tc>
        <w:tc>
          <w:tcPr>
            <w:tcW w:w="6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点</w:t>
            </w:r>
          </w:p>
        </w:tc>
        <w:tc>
          <w:tcPr>
            <w:tcW w:w="3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像控制点施测、数据解算、像控制点判断、整饰、像控制成果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32" w:hRule="atLeast"/>
        </w:trPr>
        <w:tc>
          <w:tcPr>
            <w:tcW w:w="73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p>
        </w:tc>
        <w:tc>
          <w:tcPr>
            <w:tcW w:w="1279"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p>
        </w:tc>
        <w:tc>
          <w:tcPr>
            <w:tcW w:w="2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无人机航飞</w:t>
            </w:r>
          </w:p>
        </w:tc>
        <w:tc>
          <w:tcPr>
            <w:tcW w:w="6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Km</w:t>
            </w:r>
            <w:r>
              <w:rPr>
                <w:rFonts w:hint="eastAsia" w:ascii="宋体" w:hAnsi="宋体" w:eastAsia="宋体" w:cs="宋体"/>
                <w:b w:val="0"/>
                <w:bCs w:val="0"/>
                <w:sz w:val="21"/>
                <w:szCs w:val="21"/>
                <w:highlight w:val="none"/>
                <w:lang w:val="en-US" w:eastAsia="zh-CN"/>
              </w:rPr>
              <w:t>²</w:t>
            </w:r>
          </w:p>
        </w:tc>
        <w:tc>
          <w:tcPr>
            <w:tcW w:w="3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影像及POS数据整理、测区划分、空中三角测量、模型制作，正摄影像制作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73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p>
        </w:tc>
        <w:tc>
          <w:tcPr>
            <w:tcW w:w="1279"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p>
        </w:tc>
        <w:tc>
          <w:tcPr>
            <w:tcW w:w="2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外业地物、地貌调绘</w:t>
            </w:r>
          </w:p>
        </w:tc>
        <w:tc>
          <w:tcPr>
            <w:tcW w:w="6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幅</w:t>
            </w:r>
          </w:p>
        </w:tc>
        <w:tc>
          <w:tcPr>
            <w:tcW w:w="3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测量控制点、居民地、水系、道路、管线、境界线、地貌与土质、植被、注记、地表裂隙、要素等。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73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p>
        </w:tc>
        <w:tc>
          <w:tcPr>
            <w:tcW w:w="1279" w:type="dxa"/>
            <w:vMerge w:val="continue"/>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p>
        </w:tc>
        <w:tc>
          <w:tcPr>
            <w:tcW w:w="2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数字化线图</w:t>
            </w:r>
          </w:p>
        </w:tc>
        <w:tc>
          <w:tcPr>
            <w:tcW w:w="6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幅</w:t>
            </w:r>
          </w:p>
        </w:tc>
        <w:tc>
          <w:tcPr>
            <w:tcW w:w="3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要素数据采集、数据与属性编辑、建立拓扑关系、元数据制作、填写图历表、检查、刻盘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731"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w:t>
            </w:r>
          </w:p>
        </w:tc>
        <w:tc>
          <w:tcPr>
            <w:tcW w:w="127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工业广场1:500地形图制作</w:t>
            </w:r>
          </w:p>
        </w:tc>
        <w:tc>
          <w:tcPr>
            <w:tcW w:w="2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像控点布设（地形控制点GPS测量）</w:t>
            </w:r>
          </w:p>
        </w:tc>
        <w:tc>
          <w:tcPr>
            <w:tcW w:w="6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点</w:t>
            </w:r>
          </w:p>
        </w:tc>
        <w:tc>
          <w:tcPr>
            <w:tcW w:w="3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像控制点施测、数据解算、像控制点判断、整饰、像控制成果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73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p>
        </w:tc>
        <w:tc>
          <w:tcPr>
            <w:tcW w:w="127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p>
        </w:tc>
        <w:tc>
          <w:tcPr>
            <w:tcW w:w="2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无人机航飞</w:t>
            </w:r>
          </w:p>
        </w:tc>
        <w:tc>
          <w:tcPr>
            <w:tcW w:w="6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Km</w:t>
            </w:r>
            <w:r>
              <w:rPr>
                <w:rFonts w:hint="eastAsia" w:ascii="宋体" w:hAnsi="宋体" w:eastAsia="宋体" w:cs="宋体"/>
                <w:b w:val="0"/>
                <w:bCs w:val="0"/>
                <w:sz w:val="21"/>
                <w:szCs w:val="21"/>
                <w:highlight w:val="none"/>
                <w:lang w:val="en-US" w:eastAsia="zh-CN"/>
              </w:rPr>
              <w:t>²</w:t>
            </w:r>
          </w:p>
        </w:tc>
        <w:tc>
          <w:tcPr>
            <w:tcW w:w="3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影像及POS数据整理、测区划分、空中三角测量、模型制作，正摄影像制作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73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p>
        </w:tc>
        <w:tc>
          <w:tcPr>
            <w:tcW w:w="127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p>
        </w:tc>
        <w:tc>
          <w:tcPr>
            <w:tcW w:w="2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外业地物、地貌调绘</w:t>
            </w:r>
          </w:p>
        </w:tc>
        <w:tc>
          <w:tcPr>
            <w:tcW w:w="6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幅</w:t>
            </w:r>
          </w:p>
        </w:tc>
        <w:tc>
          <w:tcPr>
            <w:tcW w:w="3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测量控制点、居民地、水系、道路、管线、境界线、地貌与土质、植被、注记、地表裂隙、要素等。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7" w:hRule="atLeast"/>
        </w:trPr>
        <w:tc>
          <w:tcPr>
            <w:tcW w:w="73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p>
        </w:tc>
        <w:tc>
          <w:tcPr>
            <w:tcW w:w="127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p>
        </w:tc>
        <w:tc>
          <w:tcPr>
            <w:tcW w:w="2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数字化线图</w:t>
            </w:r>
          </w:p>
        </w:tc>
        <w:tc>
          <w:tcPr>
            <w:tcW w:w="6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幅</w:t>
            </w:r>
          </w:p>
        </w:tc>
        <w:tc>
          <w:tcPr>
            <w:tcW w:w="3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要素数据采集、数据与属性编辑、建立拓扑关系、元数据制作、填写图历表、检查、刻盘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73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w:t>
            </w:r>
          </w:p>
        </w:tc>
        <w:tc>
          <w:tcPr>
            <w:tcW w:w="12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数字线化图缩编</w:t>
            </w:r>
          </w:p>
        </w:tc>
        <w:tc>
          <w:tcPr>
            <w:tcW w:w="25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1:5000</w:t>
            </w:r>
          </w:p>
        </w:tc>
        <w:tc>
          <w:tcPr>
            <w:tcW w:w="6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幅</w:t>
            </w:r>
          </w:p>
        </w:tc>
        <w:tc>
          <w:tcPr>
            <w:tcW w:w="3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图形纠正、数据拼接、节点处理、绘编各线性要素</w:t>
            </w: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val="0"/>
          <w:bCs w:val="0"/>
          <w:sz w:val="21"/>
          <w:szCs w:val="21"/>
          <w:highlight w:val="none"/>
          <w:lang w:val="en-US" w:eastAsia="zh-CN"/>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10"/>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10"/>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19"/>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16"/>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9"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sz w:val="28"/>
          <w:szCs w:val="28"/>
          <w:highlight w:val="none"/>
        </w:rPr>
        <w:t>含税价格</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元整，税率    %</w:t>
      </w:r>
      <w:r>
        <w:rPr>
          <w:rFonts w:ascii="宋体" w:hAnsi="宋体" w:cs="宋体"/>
          <w:sz w:val="28"/>
          <w:szCs w:val="28"/>
          <w:highlight w:val="none"/>
        </w:rPr>
        <w:t>)</w:t>
      </w:r>
      <w:r>
        <w:rPr>
          <w:rFonts w:hint="eastAsia" w:ascii="宋体" w:hAnsi="宋体" w:cs="宋体"/>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19"/>
        <w:rPr>
          <w:highlight w:val="none"/>
        </w:rPr>
      </w:pPr>
    </w:p>
    <w:p>
      <w:pPr>
        <w:pStyle w:val="19"/>
        <w:rPr>
          <w:highlight w:val="none"/>
        </w:rPr>
      </w:pPr>
    </w:p>
    <w:p>
      <w:pPr>
        <w:pStyle w:val="19"/>
        <w:rPr>
          <w:highlight w:val="none"/>
        </w:rPr>
      </w:pPr>
    </w:p>
    <w:p>
      <w:pPr>
        <w:numPr>
          <w:ilvl w:val="0"/>
          <w:numId w:val="11"/>
        </w:numPr>
        <w:spacing w:line="360" w:lineRule="auto"/>
        <w:jc w:val="center"/>
        <w:rPr>
          <w:rFonts w:hint="eastAsia" w:eastAsia="宋体"/>
          <w:highlight w:val="none"/>
          <w:lang w:eastAsia="zh-CN"/>
        </w:rPr>
      </w:pPr>
      <w:r>
        <w:rPr>
          <w:rFonts w:hint="eastAsia" w:ascii="宋体" w:hAnsi="宋体" w:cs="宋体"/>
          <w:b w:val="0"/>
          <w:bCs w:val="0"/>
          <w:highlight w:val="none"/>
        </w:rPr>
        <w:t>报价一览表（含税报价）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5"/>
        <w:tblW w:w="14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3"/>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pStyle w:val="19"/>
        <w:rPr>
          <w:rFonts w:ascii="宋体" w:hAnsi="宋体" w:cs="宋体"/>
          <w:b/>
          <w:bCs/>
          <w:szCs w:val="30"/>
          <w:highlight w:val="none"/>
        </w:rPr>
      </w:pPr>
    </w:p>
    <w:p>
      <w:pPr>
        <w:kinsoku/>
        <w:wordWrap/>
        <w:overflowPunct/>
        <w:topLinePunct w:val="0"/>
        <w:autoSpaceDE/>
        <w:autoSpaceDN/>
        <w:bidi w:val="0"/>
        <w:spacing w:line="360" w:lineRule="auto"/>
        <w:jc w:val="center"/>
        <w:rPr>
          <w:rFonts w:hint="eastAsia" w:ascii="宋体" w:hAnsi="宋体" w:eastAsia="宋体"/>
          <w:b w:val="0"/>
          <w:sz w:val="24"/>
          <w:szCs w:val="24"/>
          <w:highlight w:val="none"/>
          <w:lang w:eastAsia="zh-CN"/>
        </w:rPr>
      </w:pPr>
      <w:r>
        <w:rPr>
          <w:rFonts w:hint="eastAsia" w:ascii="宋体" w:hAnsi="宋体" w:cs="宋体"/>
          <w:b/>
          <w:bCs/>
          <w:smallCaps w:val="0"/>
          <w:spacing w:val="0"/>
          <w:szCs w:val="30"/>
          <w:highlight w:val="none"/>
          <w:lang w:val="en-US" w:eastAsia="zh-CN"/>
        </w:rPr>
        <w:t>三、</w:t>
      </w:r>
      <w:r>
        <w:rPr>
          <w:rFonts w:hint="eastAsia" w:ascii="宋体" w:hAnsi="宋体" w:eastAsia="宋体" w:cs="宋体"/>
          <w:b/>
          <w:bCs/>
          <w:smallCaps w:val="0"/>
          <w:spacing w:val="0"/>
          <w:szCs w:val="30"/>
          <w:highlight w:val="none"/>
        </w:rPr>
        <w:t>分项报价表</w:t>
      </w:r>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3"/>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5"/>
        <w:tblW w:w="8778" w:type="dxa"/>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19"/>
        <w:rPr>
          <w:highlight w:val="none"/>
        </w:rPr>
      </w:pPr>
      <w:r>
        <w:rPr>
          <w:highlight w:val="none"/>
        </w:rPr>
        <w:br w:type="page"/>
      </w:r>
    </w:p>
    <w:p>
      <w:pPr>
        <w:pStyle w:val="19"/>
        <w:rPr>
          <w:highlight w:val="none"/>
        </w:rPr>
      </w:pPr>
    </w:p>
    <w:p>
      <w:pPr>
        <w:numPr>
          <w:ilvl w:val="0"/>
          <w:numId w:val="12"/>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16"/>
        <w:rPr>
          <w:rFonts w:hint="eastAsia" w:ascii="宋体" w:hAnsi="宋体" w:cs="宋体"/>
          <w:sz w:val="32"/>
          <w:szCs w:val="32"/>
          <w:highlight w:val="none"/>
        </w:rPr>
      </w:pPr>
    </w:p>
    <w:p>
      <w:pPr>
        <w:rPr>
          <w:rFonts w:hint="eastAsia"/>
          <w:highlight w:val="none"/>
        </w:rPr>
      </w:pPr>
    </w:p>
    <w:p>
      <w:pPr>
        <w:pStyle w:val="16"/>
        <w:rPr>
          <w:rFonts w:hint="default" w:eastAsia="宋体"/>
          <w:highlight w:val="none"/>
          <w:lang w:val="en-US" w:eastAsia="zh-CN"/>
        </w:rPr>
      </w:pPr>
      <w:r>
        <w:rPr>
          <w:rFonts w:hint="eastAsia"/>
          <w:highlight w:val="none"/>
          <w:lang w:val="en-US" w:eastAsia="zh-CN"/>
        </w:rPr>
        <w:t xml:space="preserve">                      六、服务方案</w:t>
      </w:r>
    </w:p>
    <w:p>
      <w:pPr>
        <w:pStyle w:val="16"/>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6"/>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6"/>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6"/>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6"/>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1"/>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19"/>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19"/>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19"/>
        <w:spacing w:line="360" w:lineRule="auto"/>
        <w:ind w:firstLine="602"/>
        <w:jc w:val="left"/>
        <w:rPr>
          <w:rFonts w:ascii="宋体" w:hAnsi="宋体" w:cs="宋体"/>
          <w:bCs/>
          <w:sz w:val="30"/>
          <w:szCs w:val="30"/>
          <w:highlight w:val="none"/>
        </w:rPr>
      </w:pPr>
    </w:p>
    <w:p>
      <w:pPr>
        <w:pStyle w:val="19"/>
        <w:spacing w:line="360" w:lineRule="auto"/>
        <w:ind w:firstLine="602"/>
        <w:jc w:val="left"/>
        <w:rPr>
          <w:rFonts w:ascii="宋体" w:hAnsi="宋体" w:cs="宋体"/>
          <w:bCs/>
          <w:sz w:val="30"/>
          <w:szCs w:val="30"/>
          <w:highlight w:val="none"/>
        </w:rPr>
      </w:pPr>
    </w:p>
    <w:p>
      <w:pPr>
        <w:pStyle w:val="19"/>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19"/>
        <w:spacing w:line="360" w:lineRule="auto"/>
        <w:jc w:val="left"/>
        <w:rPr>
          <w:rFonts w:ascii="宋体" w:hAnsi="宋体" w:cs="宋体"/>
          <w:bCs/>
          <w:sz w:val="30"/>
          <w:szCs w:val="30"/>
          <w:highlight w:val="none"/>
        </w:rPr>
      </w:pP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19"/>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19"/>
        <w:rPr>
          <w:rFonts w:hint="eastAsia"/>
          <w:highlight w:val="none"/>
          <w:lang w:val="en-US" w:eastAsia="zh-CN"/>
        </w:rPr>
      </w:pPr>
    </w:p>
    <w:p>
      <w:pPr>
        <w:pStyle w:val="19"/>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w:t>
    </w:r>
    <w:r>
      <w:rPr>
        <w:rStyle w:val="50"/>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3</w:t>
    </w:r>
    <w:r>
      <w:rPr>
        <w:rStyle w:val="50"/>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25</w:t>
    </w:r>
    <w:r>
      <w:rPr>
        <w:rStyle w:val="50"/>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15</w:t>
    </w:r>
    <w:r>
      <w:rPr>
        <w:rStyle w:val="50"/>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612149"/>
    <w:multiLevelType w:val="singleLevel"/>
    <w:tmpl w:val="F9612149"/>
    <w:lvl w:ilvl="0" w:tentative="0">
      <w:start w:val="1"/>
      <w:numFmt w:val="chineseCounting"/>
      <w:suff w:val="nothing"/>
      <w:lvlText w:val="%1、"/>
      <w:lvlJc w:val="left"/>
      <w:rPr>
        <w:rFonts w:hint="eastAsia"/>
      </w:rPr>
    </w:lvl>
  </w:abstractNum>
  <w:abstractNum w:abstractNumId="1">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2">
    <w:nsid w:val="0FFFFF81"/>
    <w:multiLevelType w:val="singleLevel"/>
    <w:tmpl w:val="0FFFFF81"/>
    <w:lvl w:ilvl="0" w:tentative="0">
      <w:start w:val="1"/>
      <w:numFmt w:val="bullet"/>
      <w:pStyle w:val="199"/>
      <w:lvlText w:val=""/>
      <w:lvlJc w:val="left"/>
      <w:pPr>
        <w:tabs>
          <w:tab w:val="left" w:pos="1620"/>
        </w:tabs>
        <w:ind w:left="1620" w:hanging="360"/>
      </w:pPr>
      <w:rPr>
        <w:rFonts w:hint="default" w:ascii="Wingdings" w:hAnsi="Wingdings"/>
      </w:rPr>
    </w:lvl>
  </w:abstractNum>
  <w:abstractNum w:abstractNumId="3">
    <w:nsid w:val="0FFFFF88"/>
    <w:multiLevelType w:val="singleLevel"/>
    <w:tmpl w:val="0FFFFF88"/>
    <w:lvl w:ilvl="0" w:tentative="0">
      <w:start w:val="1"/>
      <w:numFmt w:val="decimal"/>
      <w:pStyle w:val="194"/>
      <w:lvlText w:val="%1."/>
      <w:lvlJc w:val="left"/>
      <w:pPr>
        <w:tabs>
          <w:tab w:val="left" w:pos="360"/>
        </w:tabs>
        <w:ind w:left="360" w:hanging="360"/>
      </w:pPr>
      <w:rPr>
        <w:rFonts w:cs="Times New Roman"/>
      </w:rPr>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5"/>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619C1888"/>
    <w:multiLevelType w:val="singleLevel"/>
    <w:tmpl w:val="619C1888"/>
    <w:lvl w:ilvl="0" w:tentative="0">
      <w:start w:val="1"/>
      <w:numFmt w:val="decimal"/>
      <w:lvlText w:val="%1."/>
      <w:lvlJc w:val="left"/>
      <w:pPr>
        <w:tabs>
          <w:tab w:val="left" w:pos="312"/>
        </w:tabs>
      </w:pPr>
    </w:lvl>
  </w:abstractNum>
  <w:abstractNum w:abstractNumId="9">
    <w:nsid w:val="786B8345"/>
    <w:multiLevelType w:val="singleLevel"/>
    <w:tmpl w:val="786B8345"/>
    <w:lvl w:ilvl="0" w:tentative="0">
      <w:start w:val="5"/>
      <w:numFmt w:val="chineseCounting"/>
      <w:suff w:val="nothing"/>
      <w:lvlText w:val="%1、"/>
      <w:lvlJc w:val="left"/>
      <w:rPr>
        <w:rFonts w:hint="eastAsia"/>
      </w:rPr>
    </w:lvl>
  </w:abstractNum>
  <w:abstractNum w:abstractNumId="10">
    <w:nsid w:val="7D21A3E1"/>
    <w:multiLevelType w:val="singleLevel"/>
    <w:tmpl w:val="7D21A3E1"/>
    <w:lvl w:ilvl="0" w:tentative="0">
      <w:start w:val="4"/>
      <w:numFmt w:val="chineseCounting"/>
      <w:suff w:val="space"/>
      <w:lvlText w:val="第%1章"/>
      <w:lvlJc w:val="left"/>
      <w:rPr>
        <w:rFonts w:hint="eastAsia"/>
      </w:rPr>
    </w:lvl>
  </w:abstractNum>
  <w:num w:numId="1">
    <w:abstractNumId w:val="5"/>
  </w:num>
  <w:num w:numId="2">
    <w:abstractNumId w:val="3"/>
  </w:num>
  <w:num w:numId="3">
    <w:abstractNumId w:val="2"/>
  </w:num>
  <w:num w:numId="4">
    <w:abstractNumId w:val="4"/>
  </w:num>
  <w:num w:numId="5">
    <w:abstractNumId w:val="7"/>
  </w:num>
  <w:num w:numId="6">
    <w:abstractNumId w:val="0"/>
  </w:num>
  <w:num w:numId="7">
    <w:abstractNumId w:val="8"/>
  </w:num>
  <w:num w:numId="8">
    <w:abstractNumId w:val="10"/>
  </w:num>
  <w:num w:numId="9">
    <w:abstractNumId w:val="1"/>
  </w:num>
  <w:num w:numId="10">
    <w:abstractNumId w:val="1"/>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3MmIwNWJhYjcyZGMxMGMyY2ZjNTFjOWRmNDg0YWY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975"/>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22C02"/>
    <w:rsid w:val="02954528"/>
    <w:rsid w:val="030C630A"/>
    <w:rsid w:val="031C6E32"/>
    <w:rsid w:val="0348259E"/>
    <w:rsid w:val="04377DA6"/>
    <w:rsid w:val="044955CA"/>
    <w:rsid w:val="061C36BA"/>
    <w:rsid w:val="071667B8"/>
    <w:rsid w:val="08A8480D"/>
    <w:rsid w:val="09352049"/>
    <w:rsid w:val="0A912D3C"/>
    <w:rsid w:val="0BF508B4"/>
    <w:rsid w:val="0C215F5C"/>
    <w:rsid w:val="0C297F82"/>
    <w:rsid w:val="0C540FAF"/>
    <w:rsid w:val="0CBF3D62"/>
    <w:rsid w:val="0EB30D0D"/>
    <w:rsid w:val="0F604FE4"/>
    <w:rsid w:val="0F77472F"/>
    <w:rsid w:val="0FA03417"/>
    <w:rsid w:val="0FFE2944"/>
    <w:rsid w:val="102058FC"/>
    <w:rsid w:val="10F27FB9"/>
    <w:rsid w:val="11026497"/>
    <w:rsid w:val="115D0FA0"/>
    <w:rsid w:val="119C2B16"/>
    <w:rsid w:val="125D5087"/>
    <w:rsid w:val="130D5D28"/>
    <w:rsid w:val="13D27127"/>
    <w:rsid w:val="13D60078"/>
    <w:rsid w:val="14197C1A"/>
    <w:rsid w:val="145A4263"/>
    <w:rsid w:val="14636FE5"/>
    <w:rsid w:val="1477734B"/>
    <w:rsid w:val="14AE38DE"/>
    <w:rsid w:val="15542020"/>
    <w:rsid w:val="168606BF"/>
    <w:rsid w:val="169964AB"/>
    <w:rsid w:val="179B1466"/>
    <w:rsid w:val="17D71BD3"/>
    <w:rsid w:val="184F2E7A"/>
    <w:rsid w:val="18E42747"/>
    <w:rsid w:val="191535D0"/>
    <w:rsid w:val="1925379B"/>
    <w:rsid w:val="19AF44FD"/>
    <w:rsid w:val="1A63698E"/>
    <w:rsid w:val="1AA90C35"/>
    <w:rsid w:val="1B635DC8"/>
    <w:rsid w:val="1B972AF7"/>
    <w:rsid w:val="1BA3188A"/>
    <w:rsid w:val="1C6A6063"/>
    <w:rsid w:val="1C844F99"/>
    <w:rsid w:val="1CD8267C"/>
    <w:rsid w:val="1D4F01B5"/>
    <w:rsid w:val="1D944498"/>
    <w:rsid w:val="1D9D040F"/>
    <w:rsid w:val="1E165F1B"/>
    <w:rsid w:val="1F360E25"/>
    <w:rsid w:val="21232666"/>
    <w:rsid w:val="21505AF6"/>
    <w:rsid w:val="222B5B4E"/>
    <w:rsid w:val="25653DDF"/>
    <w:rsid w:val="2695441A"/>
    <w:rsid w:val="273109BD"/>
    <w:rsid w:val="27341C73"/>
    <w:rsid w:val="27F02089"/>
    <w:rsid w:val="280E7427"/>
    <w:rsid w:val="2878694B"/>
    <w:rsid w:val="288202F1"/>
    <w:rsid w:val="28835C82"/>
    <w:rsid w:val="2885643D"/>
    <w:rsid w:val="29F1156B"/>
    <w:rsid w:val="2A9767DF"/>
    <w:rsid w:val="2A9800C5"/>
    <w:rsid w:val="2AC06F9C"/>
    <w:rsid w:val="2B01007D"/>
    <w:rsid w:val="2B221B1E"/>
    <w:rsid w:val="2B4B4303"/>
    <w:rsid w:val="2BB12A90"/>
    <w:rsid w:val="2BD7373B"/>
    <w:rsid w:val="2C0A56B2"/>
    <w:rsid w:val="2C3D26A8"/>
    <w:rsid w:val="2C6852C0"/>
    <w:rsid w:val="2D1F5A8A"/>
    <w:rsid w:val="2D59068D"/>
    <w:rsid w:val="2D5D2A09"/>
    <w:rsid w:val="2EB51C5E"/>
    <w:rsid w:val="2EEF2071"/>
    <w:rsid w:val="2FF56584"/>
    <w:rsid w:val="2FF74F52"/>
    <w:rsid w:val="3011648E"/>
    <w:rsid w:val="311E5CBB"/>
    <w:rsid w:val="313C2459"/>
    <w:rsid w:val="321260A3"/>
    <w:rsid w:val="327F64D7"/>
    <w:rsid w:val="3283369C"/>
    <w:rsid w:val="32890F14"/>
    <w:rsid w:val="32D26775"/>
    <w:rsid w:val="334C6D3F"/>
    <w:rsid w:val="33573CB3"/>
    <w:rsid w:val="33843E73"/>
    <w:rsid w:val="34126E2C"/>
    <w:rsid w:val="35731F31"/>
    <w:rsid w:val="35D84E48"/>
    <w:rsid w:val="36964507"/>
    <w:rsid w:val="36BA11E5"/>
    <w:rsid w:val="36D735B3"/>
    <w:rsid w:val="39101B67"/>
    <w:rsid w:val="393744E7"/>
    <w:rsid w:val="393B2471"/>
    <w:rsid w:val="39B5256A"/>
    <w:rsid w:val="39E552F4"/>
    <w:rsid w:val="39F04960"/>
    <w:rsid w:val="3A0F496A"/>
    <w:rsid w:val="3A2F27DB"/>
    <w:rsid w:val="3A4074C6"/>
    <w:rsid w:val="3A873BF5"/>
    <w:rsid w:val="3B2D0439"/>
    <w:rsid w:val="3B33738C"/>
    <w:rsid w:val="3BC04130"/>
    <w:rsid w:val="3C5D21E6"/>
    <w:rsid w:val="3CE0710D"/>
    <w:rsid w:val="3CEC6D03"/>
    <w:rsid w:val="3D206487"/>
    <w:rsid w:val="3DC04D35"/>
    <w:rsid w:val="3DFA2056"/>
    <w:rsid w:val="3E4E000C"/>
    <w:rsid w:val="3EAF3106"/>
    <w:rsid w:val="3F6B02A7"/>
    <w:rsid w:val="3FB47B86"/>
    <w:rsid w:val="3FFE67F3"/>
    <w:rsid w:val="40072003"/>
    <w:rsid w:val="40617FCF"/>
    <w:rsid w:val="40E26CD8"/>
    <w:rsid w:val="412F1C06"/>
    <w:rsid w:val="42744B04"/>
    <w:rsid w:val="42BA317D"/>
    <w:rsid w:val="44143533"/>
    <w:rsid w:val="445106B7"/>
    <w:rsid w:val="446379AC"/>
    <w:rsid w:val="44746BA8"/>
    <w:rsid w:val="447953CA"/>
    <w:rsid w:val="44AA7371"/>
    <w:rsid w:val="44DE4F77"/>
    <w:rsid w:val="45570670"/>
    <w:rsid w:val="45AB55EF"/>
    <w:rsid w:val="464016F5"/>
    <w:rsid w:val="465F362C"/>
    <w:rsid w:val="46B83B2F"/>
    <w:rsid w:val="46C04F06"/>
    <w:rsid w:val="46CD09A6"/>
    <w:rsid w:val="48136576"/>
    <w:rsid w:val="483240A5"/>
    <w:rsid w:val="48465573"/>
    <w:rsid w:val="48A87F7B"/>
    <w:rsid w:val="495C2428"/>
    <w:rsid w:val="4A1319D9"/>
    <w:rsid w:val="4A8E046C"/>
    <w:rsid w:val="4ACA1D10"/>
    <w:rsid w:val="4B1640CA"/>
    <w:rsid w:val="4B313154"/>
    <w:rsid w:val="4B7474DA"/>
    <w:rsid w:val="4BC54DD4"/>
    <w:rsid w:val="4BE92ABE"/>
    <w:rsid w:val="4C067859"/>
    <w:rsid w:val="4C5D37E9"/>
    <w:rsid w:val="4C9A24C2"/>
    <w:rsid w:val="4CBB5258"/>
    <w:rsid w:val="4CE6339D"/>
    <w:rsid w:val="4D0132D1"/>
    <w:rsid w:val="4D3A2111"/>
    <w:rsid w:val="4D5137F6"/>
    <w:rsid w:val="4DC76630"/>
    <w:rsid w:val="4E907ECE"/>
    <w:rsid w:val="4EF331A7"/>
    <w:rsid w:val="4EF96179"/>
    <w:rsid w:val="4F352D5C"/>
    <w:rsid w:val="4FED650B"/>
    <w:rsid w:val="501830EF"/>
    <w:rsid w:val="503838B2"/>
    <w:rsid w:val="505F601F"/>
    <w:rsid w:val="511B3417"/>
    <w:rsid w:val="511D2CEB"/>
    <w:rsid w:val="521D425C"/>
    <w:rsid w:val="522A0567"/>
    <w:rsid w:val="529C7A2E"/>
    <w:rsid w:val="52FA264F"/>
    <w:rsid w:val="5324238F"/>
    <w:rsid w:val="5351000E"/>
    <w:rsid w:val="542B3EFB"/>
    <w:rsid w:val="546B0A00"/>
    <w:rsid w:val="549660CB"/>
    <w:rsid w:val="54EA3C55"/>
    <w:rsid w:val="55441155"/>
    <w:rsid w:val="55630A4E"/>
    <w:rsid w:val="557737BB"/>
    <w:rsid w:val="562C37FD"/>
    <w:rsid w:val="56366F6D"/>
    <w:rsid w:val="565C396B"/>
    <w:rsid w:val="57BB485C"/>
    <w:rsid w:val="59111EFF"/>
    <w:rsid w:val="593C1BF8"/>
    <w:rsid w:val="5A955591"/>
    <w:rsid w:val="5AA9404F"/>
    <w:rsid w:val="5B117071"/>
    <w:rsid w:val="5B260D65"/>
    <w:rsid w:val="5B407C18"/>
    <w:rsid w:val="5B620E84"/>
    <w:rsid w:val="5BEF22B1"/>
    <w:rsid w:val="5C3B3424"/>
    <w:rsid w:val="5C411365"/>
    <w:rsid w:val="5C8800C5"/>
    <w:rsid w:val="5CF155BD"/>
    <w:rsid w:val="5D5B577D"/>
    <w:rsid w:val="5DC70EDE"/>
    <w:rsid w:val="5DD6583E"/>
    <w:rsid w:val="5DF5739A"/>
    <w:rsid w:val="5E335DF2"/>
    <w:rsid w:val="5EBB05F2"/>
    <w:rsid w:val="5F170D3A"/>
    <w:rsid w:val="5FB312DF"/>
    <w:rsid w:val="60421C7F"/>
    <w:rsid w:val="60870A2D"/>
    <w:rsid w:val="60893EE2"/>
    <w:rsid w:val="60EF445E"/>
    <w:rsid w:val="62D93E68"/>
    <w:rsid w:val="62FF5D54"/>
    <w:rsid w:val="6316222A"/>
    <w:rsid w:val="63710868"/>
    <w:rsid w:val="63AC2F92"/>
    <w:rsid w:val="6416748D"/>
    <w:rsid w:val="644D0C37"/>
    <w:rsid w:val="645126D7"/>
    <w:rsid w:val="64C50123"/>
    <w:rsid w:val="65244228"/>
    <w:rsid w:val="65843D37"/>
    <w:rsid w:val="65A86B07"/>
    <w:rsid w:val="65F85CC4"/>
    <w:rsid w:val="67431B96"/>
    <w:rsid w:val="67C972BA"/>
    <w:rsid w:val="68767A8D"/>
    <w:rsid w:val="68F4010F"/>
    <w:rsid w:val="692E0A4B"/>
    <w:rsid w:val="69371102"/>
    <w:rsid w:val="69C031F5"/>
    <w:rsid w:val="69CE664B"/>
    <w:rsid w:val="6A4D6295"/>
    <w:rsid w:val="6AA36C78"/>
    <w:rsid w:val="6ADD1BAA"/>
    <w:rsid w:val="6B4C26F3"/>
    <w:rsid w:val="6BDF0A96"/>
    <w:rsid w:val="6C195ECD"/>
    <w:rsid w:val="6C2D3162"/>
    <w:rsid w:val="6DB93E35"/>
    <w:rsid w:val="6DEA3D34"/>
    <w:rsid w:val="6E041063"/>
    <w:rsid w:val="6F3921DE"/>
    <w:rsid w:val="6F78727E"/>
    <w:rsid w:val="6F873050"/>
    <w:rsid w:val="6FAA5C3A"/>
    <w:rsid w:val="6FD10D4C"/>
    <w:rsid w:val="6FFA7C64"/>
    <w:rsid w:val="7003702D"/>
    <w:rsid w:val="700A103B"/>
    <w:rsid w:val="70572E9C"/>
    <w:rsid w:val="719F5306"/>
    <w:rsid w:val="71C824DD"/>
    <w:rsid w:val="720F0EDE"/>
    <w:rsid w:val="7248410A"/>
    <w:rsid w:val="72A92AFC"/>
    <w:rsid w:val="72AA5F3A"/>
    <w:rsid w:val="72B10F39"/>
    <w:rsid w:val="73137F9A"/>
    <w:rsid w:val="73BD08B4"/>
    <w:rsid w:val="74826C48"/>
    <w:rsid w:val="74F710CB"/>
    <w:rsid w:val="750E0A19"/>
    <w:rsid w:val="757C1CC4"/>
    <w:rsid w:val="76ED6DFD"/>
    <w:rsid w:val="77186F5A"/>
    <w:rsid w:val="773C0385"/>
    <w:rsid w:val="78100551"/>
    <w:rsid w:val="78145F6B"/>
    <w:rsid w:val="78877AD1"/>
    <w:rsid w:val="789D4A91"/>
    <w:rsid w:val="79044823"/>
    <w:rsid w:val="793F533F"/>
    <w:rsid w:val="7A380A89"/>
    <w:rsid w:val="7ABE1DA4"/>
    <w:rsid w:val="7AC86BCE"/>
    <w:rsid w:val="7B2C12FD"/>
    <w:rsid w:val="7B416699"/>
    <w:rsid w:val="7BE32DA5"/>
    <w:rsid w:val="7C6330D4"/>
    <w:rsid w:val="7C757935"/>
    <w:rsid w:val="7CCF21B9"/>
    <w:rsid w:val="7CE77CAA"/>
    <w:rsid w:val="7DB44FD6"/>
    <w:rsid w:val="7DF14CC7"/>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2">
    <w:name w:val="heading 1"/>
    <w:basedOn w:val="1"/>
    <w:next w:val="1"/>
    <w:link w:val="55"/>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3">
    <w:name w:val="heading 2"/>
    <w:basedOn w:val="1"/>
    <w:next w:val="1"/>
    <w:link w:val="56"/>
    <w:qFormat/>
    <w:uiPriority w:val="99"/>
    <w:pPr>
      <w:keepNext/>
      <w:keepLines/>
      <w:adjustRightInd w:val="0"/>
      <w:snapToGrid w:val="0"/>
      <w:spacing w:line="336" w:lineRule="auto"/>
      <w:ind w:firstLine="601"/>
      <w:outlineLvl w:val="1"/>
    </w:pPr>
    <w:rPr>
      <w:rFonts w:eastAsia="仿宋_GB2312"/>
      <w:kern w:val="0"/>
    </w:rPr>
  </w:style>
  <w:style w:type="paragraph" w:styleId="4">
    <w:name w:val="heading 3"/>
    <w:basedOn w:val="1"/>
    <w:next w:val="1"/>
    <w:link w:val="57"/>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5">
    <w:name w:val="heading 4"/>
    <w:basedOn w:val="1"/>
    <w:next w:val="1"/>
    <w:link w:val="58"/>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6">
    <w:name w:val="heading 5"/>
    <w:basedOn w:val="1"/>
    <w:next w:val="1"/>
    <w:link w:val="59"/>
    <w:qFormat/>
    <w:uiPriority w:val="99"/>
    <w:pPr>
      <w:keepNext/>
      <w:keepLines/>
      <w:tabs>
        <w:tab w:val="left" w:pos="1008"/>
      </w:tabs>
      <w:spacing w:before="280" w:after="290" w:line="376" w:lineRule="auto"/>
      <w:ind w:left="1008" w:hanging="1008"/>
      <w:outlineLvl w:val="4"/>
    </w:pPr>
    <w:rPr>
      <w:sz w:val="28"/>
      <w:szCs w:val="28"/>
    </w:rPr>
  </w:style>
  <w:style w:type="paragraph" w:styleId="7">
    <w:name w:val="heading 6"/>
    <w:basedOn w:val="1"/>
    <w:next w:val="1"/>
    <w:link w:val="60"/>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8">
    <w:name w:val="heading 7"/>
    <w:basedOn w:val="1"/>
    <w:next w:val="1"/>
    <w:link w:val="61"/>
    <w:qFormat/>
    <w:uiPriority w:val="99"/>
    <w:pPr>
      <w:keepNext/>
      <w:keepLines/>
      <w:tabs>
        <w:tab w:val="left" w:pos="1296"/>
      </w:tabs>
      <w:spacing w:before="240" w:after="64" w:line="320" w:lineRule="auto"/>
      <w:ind w:left="1296" w:hanging="1296"/>
      <w:outlineLvl w:val="6"/>
    </w:pPr>
    <w:rPr>
      <w:sz w:val="24"/>
      <w:szCs w:val="24"/>
    </w:rPr>
  </w:style>
  <w:style w:type="paragraph" w:styleId="9">
    <w:name w:val="heading 8"/>
    <w:basedOn w:val="1"/>
    <w:next w:val="1"/>
    <w:link w:val="62"/>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0">
    <w:name w:val="heading 9"/>
    <w:basedOn w:val="1"/>
    <w:next w:val="1"/>
    <w:link w:val="63"/>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99"/>
    <w:pPr>
      <w:ind w:left="100" w:leftChars="400" w:hanging="200" w:hangingChars="200"/>
    </w:pPr>
    <w:rPr>
      <w:b w:val="0"/>
      <w:bCs w:val="0"/>
      <w:sz w:val="21"/>
      <w:szCs w:val="21"/>
    </w:rPr>
  </w:style>
  <w:style w:type="paragraph" w:styleId="12">
    <w:name w:val="toc 7"/>
    <w:basedOn w:val="1"/>
    <w:next w:val="1"/>
    <w:link w:val="212"/>
    <w:semiHidden/>
    <w:qFormat/>
    <w:uiPriority w:val="99"/>
    <w:pPr>
      <w:ind w:left="1260" w:firstLine="200" w:firstLineChars="200"/>
      <w:jc w:val="left"/>
    </w:pPr>
    <w:rPr>
      <w:b w:val="0"/>
      <w:bCs w:val="0"/>
      <w:sz w:val="18"/>
      <w:szCs w:val="18"/>
    </w:rPr>
  </w:style>
  <w:style w:type="paragraph" w:styleId="13">
    <w:name w:val="Normal Indent"/>
    <w:basedOn w:val="1"/>
    <w:qFormat/>
    <w:uiPriority w:val="99"/>
    <w:pPr>
      <w:ind w:firstLine="420"/>
    </w:pPr>
    <w:rPr>
      <w:b w:val="0"/>
      <w:bCs w:val="0"/>
      <w:sz w:val="21"/>
      <w:szCs w:val="21"/>
    </w:rPr>
  </w:style>
  <w:style w:type="paragraph" w:styleId="14">
    <w:name w:val="caption"/>
    <w:basedOn w:val="1"/>
    <w:next w:val="1"/>
    <w:qFormat/>
    <w:uiPriority w:val="99"/>
    <w:rPr>
      <w:rFonts w:ascii="Arial" w:hAnsi="Arial" w:eastAsia="黑体" w:cs="Arial"/>
      <w:b w:val="0"/>
      <w:bCs w:val="0"/>
      <w:sz w:val="20"/>
      <w:szCs w:val="20"/>
    </w:rPr>
  </w:style>
  <w:style w:type="paragraph" w:styleId="15">
    <w:name w:val="Document Map"/>
    <w:basedOn w:val="1"/>
    <w:link w:val="69"/>
    <w:semiHidden/>
    <w:qFormat/>
    <w:uiPriority w:val="99"/>
    <w:pPr>
      <w:shd w:val="clear" w:color="auto" w:fill="000080"/>
    </w:pPr>
  </w:style>
  <w:style w:type="paragraph" w:styleId="16">
    <w:name w:val="toa heading"/>
    <w:basedOn w:val="1"/>
    <w:next w:val="1"/>
    <w:qFormat/>
    <w:locked/>
    <w:uiPriority w:val="0"/>
    <w:rPr>
      <w:rFonts w:ascii="Arial" w:hAnsi="Arial"/>
    </w:rPr>
  </w:style>
  <w:style w:type="paragraph" w:styleId="17">
    <w:name w:val="annotation text"/>
    <w:basedOn w:val="1"/>
    <w:link w:val="65"/>
    <w:semiHidden/>
    <w:qFormat/>
    <w:uiPriority w:val="99"/>
    <w:pPr>
      <w:adjustRightInd w:val="0"/>
      <w:spacing w:line="360" w:lineRule="atLeast"/>
      <w:jc w:val="left"/>
      <w:textAlignment w:val="baseline"/>
    </w:pPr>
    <w:rPr>
      <w:b w:val="0"/>
      <w:bCs w:val="0"/>
      <w:kern w:val="0"/>
      <w:sz w:val="24"/>
      <w:szCs w:val="24"/>
    </w:rPr>
  </w:style>
  <w:style w:type="paragraph" w:styleId="18">
    <w:name w:val="Body Text 3"/>
    <w:basedOn w:val="1"/>
    <w:link w:val="70"/>
    <w:qFormat/>
    <w:uiPriority w:val="99"/>
    <w:pPr>
      <w:spacing w:after="120"/>
    </w:pPr>
    <w:rPr>
      <w:sz w:val="16"/>
      <w:szCs w:val="16"/>
    </w:rPr>
  </w:style>
  <w:style w:type="paragraph" w:styleId="19">
    <w:name w:val="Body Text"/>
    <w:basedOn w:val="1"/>
    <w:link w:val="64"/>
    <w:qFormat/>
    <w:uiPriority w:val="99"/>
    <w:pPr>
      <w:spacing w:after="120"/>
    </w:pPr>
    <w:rPr>
      <w:b w:val="0"/>
      <w:bCs w:val="0"/>
      <w:sz w:val="21"/>
      <w:szCs w:val="21"/>
    </w:rPr>
  </w:style>
  <w:style w:type="paragraph" w:styleId="20">
    <w:name w:val="Body Text Indent"/>
    <w:basedOn w:val="1"/>
    <w:link w:val="71"/>
    <w:qFormat/>
    <w:uiPriority w:val="99"/>
    <w:pPr>
      <w:ind w:firstLine="555"/>
    </w:pPr>
    <w:rPr>
      <w:rFonts w:ascii="仿宋_GB2312" w:eastAsia="仿宋_GB2312" w:cs="仿宋_GB2312"/>
      <w:b w:val="0"/>
      <w:bCs w:val="0"/>
      <w:sz w:val="28"/>
      <w:szCs w:val="28"/>
    </w:rPr>
  </w:style>
  <w:style w:type="paragraph" w:styleId="21">
    <w:name w:val="List 2"/>
    <w:basedOn w:val="1"/>
    <w:qFormat/>
    <w:uiPriority w:val="99"/>
    <w:pPr>
      <w:ind w:left="100" w:leftChars="200" w:hanging="200" w:hangingChars="200"/>
    </w:pPr>
    <w:rPr>
      <w:b w:val="0"/>
      <w:bCs w:val="0"/>
      <w:sz w:val="21"/>
      <w:szCs w:val="21"/>
    </w:rPr>
  </w:style>
  <w:style w:type="paragraph" w:styleId="22">
    <w:name w:val="toc 5"/>
    <w:basedOn w:val="1"/>
    <w:next w:val="1"/>
    <w:semiHidden/>
    <w:qFormat/>
    <w:uiPriority w:val="99"/>
    <w:pPr>
      <w:ind w:left="840" w:firstLine="200" w:firstLineChars="200"/>
      <w:jc w:val="left"/>
    </w:pPr>
    <w:rPr>
      <w:b w:val="0"/>
      <w:bCs w:val="0"/>
      <w:sz w:val="18"/>
      <w:szCs w:val="18"/>
    </w:rPr>
  </w:style>
  <w:style w:type="paragraph" w:styleId="23">
    <w:name w:val="toc 3"/>
    <w:basedOn w:val="1"/>
    <w:next w:val="1"/>
    <w:semiHidden/>
    <w:qFormat/>
    <w:uiPriority w:val="99"/>
    <w:pPr>
      <w:tabs>
        <w:tab w:val="right" w:leader="dot" w:pos="9288"/>
      </w:tabs>
      <w:ind w:left="420" w:leftChars="200"/>
    </w:pPr>
    <w:rPr>
      <w:b w:val="0"/>
      <w:bCs w:val="0"/>
      <w:sz w:val="21"/>
      <w:szCs w:val="21"/>
    </w:rPr>
  </w:style>
  <w:style w:type="paragraph" w:styleId="24">
    <w:name w:val="Plain Text"/>
    <w:basedOn w:val="1"/>
    <w:link w:val="72"/>
    <w:qFormat/>
    <w:uiPriority w:val="99"/>
    <w:rPr>
      <w:rFonts w:ascii="宋体" w:hAnsi="Courier New" w:cs="宋体"/>
      <w:b w:val="0"/>
      <w:bCs w:val="0"/>
      <w:sz w:val="24"/>
      <w:szCs w:val="24"/>
    </w:rPr>
  </w:style>
  <w:style w:type="paragraph" w:styleId="25">
    <w:name w:val="toc 8"/>
    <w:basedOn w:val="1"/>
    <w:next w:val="1"/>
    <w:semiHidden/>
    <w:qFormat/>
    <w:uiPriority w:val="99"/>
    <w:pPr>
      <w:ind w:left="1470" w:firstLine="200" w:firstLineChars="200"/>
      <w:jc w:val="left"/>
    </w:pPr>
    <w:rPr>
      <w:b w:val="0"/>
      <w:bCs w:val="0"/>
      <w:sz w:val="18"/>
      <w:szCs w:val="18"/>
    </w:rPr>
  </w:style>
  <w:style w:type="paragraph" w:styleId="26">
    <w:name w:val="Date"/>
    <w:basedOn w:val="1"/>
    <w:next w:val="1"/>
    <w:link w:val="73"/>
    <w:qFormat/>
    <w:uiPriority w:val="99"/>
    <w:pPr>
      <w:adjustRightInd w:val="0"/>
      <w:spacing w:line="360" w:lineRule="atLeast"/>
      <w:textAlignment w:val="baseline"/>
    </w:pPr>
    <w:rPr>
      <w:rFonts w:ascii="宋体" w:cs="宋体"/>
      <w:color w:val="0000FF"/>
      <w:kern w:val="0"/>
      <w:sz w:val="24"/>
      <w:szCs w:val="24"/>
    </w:rPr>
  </w:style>
  <w:style w:type="paragraph" w:styleId="27">
    <w:name w:val="Body Text Indent 2"/>
    <w:basedOn w:val="1"/>
    <w:link w:val="74"/>
    <w:qFormat/>
    <w:uiPriority w:val="99"/>
    <w:pPr>
      <w:spacing w:after="120" w:line="480" w:lineRule="auto"/>
      <w:ind w:left="420" w:leftChars="200"/>
    </w:pPr>
  </w:style>
  <w:style w:type="paragraph" w:styleId="28">
    <w:name w:val="Balloon Text"/>
    <w:basedOn w:val="1"/>
    <w:link w:val="75"/>
    <w:semiHidden/>
    <w:qFormat/>
    <w:uiPriority w:val="99"/>
    <w:rPr>
      <w:rFonts w:ascii="Calibri" w:hAnsi="Calibri" w:cs="Calibri"/>
      <w:b w:val="0"/>
      <w:bCs w:val="0"/>
      <w:sz w:val="18"/>
      <w:szCs w:val="18"/>
    </w:rPr>
  </w:style>
  <w:style w:type="paragraph" w:styleId="29">
    <w:name w:val="footer"/>
    <w:basedOn w:val="1"/>
    <w:link w:val="76"/>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0">
    <w:name w:val="header"/>
    <w:basedOn w:val="1"/>
    <w:link w:val="77"/>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1">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2">
    <w:name w:val="toc 4"/>
    <w:basedOn w:val="1"/>
    <w:next w:val="1"/>
    <w:semiHidden/>
    <w:qFormat/>
    <w:uiPriority w:val="99"/>
    <w:pPr>
      <w:ind w:left="1260" w:leftChars="600"/>
    </w:pPr>
    <w:rPr>
      <w:b w:val="0"/>
      <w:bCs w:val="0"/>
      <w:sz w:val="21"/>
      <w:szCs w:val="21"/>
    </w:rPr>
  </w:style>
  <w:style w:type="paragraph" w:styleId="33">
    <w:name w:val="List"/>
    <w:basedOn w:val="1"/>
    <w:qFormat/>
    <w:uiPriority w:val="99"/>
    <w:pPr>
      <w:ind w:left="200" w:hanging="200" w:hangingChars="200"/>
    </w:pPr>
    <w:rPr>
      <w:b w:val="0"/>
      <w:bCs w:val="0"/>
      <w:sz w:val="21"/>
      <w:szCs w:val="21"/>
    </w:rPr>
  </w:style>
  <w:style w:type="paragraph" w:styleId="34">
    <w:name w:val="toc 6"/>
    <w:basedOn w:val="1"/>
    <w:next w:val="1"/>
    <w:semiHidden/>
    <w:qFormat/>
    <w:uiPriority w:val="99"/>
    <w:pPr>
      <w:ind w:left="1050" w:firstLine="200" w:firstLineChars="200"/>
      <w:jc w:val="left"/>
    </w:pPr>
    <w:rPr>
      <w:b w:val="0"/>
      <w:bCs w:val="0"/>
      <w:sz w:val="18"/>
      <w:szCs w:val="18"/>
    </w:rPr>
  </w:style>
  <w:style w:type="paragraph" w:styleId="35">
    <w:name w:val="Body Text Indent 3"/>
    <w:basedOn w:val="1"/>
    <w:link w:val="78"/>
    <w:qFormat/>
    <w:uiPriority w:val="99"/>
    <w:pPr>
      <w:spacing w:after="120"/>
      <w:ind w:left="420" w:leftChars="200"/>
    </w:pPr>
    <w:rPr>
      <w:sz w:val="16"/>
      <w:szCs w:val="16"/>
    </w:rPr>
  </w:style>
  <w:style w:type="paragraph" w:styleId="36">
    <w:name w:val="toc 2"/>
    <w:basedOn w:val="1"/>
    <w:next w:val="1"/>
    <w:semiHidden/>
    <w:qFormat/>
    <w:uiPriority w:val="99"/>
    <w:pPr>
      <w:ind w:left="420" w:leftChars="200"/>
    </w:pPr>
    <w:rPr>
      <w:b w:val="0"/>
      <w:bCs w:val="0"/>
      <w:sz w:val="21"/>
      <w:szCs w:val="21"/>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79"/>
    <w:qFormat/>
    <w:uiPriority w:val="99"/>
    <w:rPr>
      <w:rFonts w:ascii="仿宋_GB2312" w:hAnsi="宋体" w:eastAsia="仿宋_GB2312" w:cs="仿宋_GB2312"/>
      <w:b w:val="0"/>
      <w:bCs w:val="0"/>
      <w:sz w:val="28"/>
      <w:szCs w:val="28"/>
    </w:rPr>
  </w:style>
  <w:style w:type="paragraph" w:styleId="39">
    <w:name w:val="HTML Preformatted"/>
    <w:basedOn w:val="1"/>
    <w:link w:val="8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81"/>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7"/>
    <w:next w:val="17"/>
    <w:link w:val="165"/>
    <w:semiHidden/>
    <w:qFormat/>
    <w:uiPriority w:val="99"/>
    <w:pPr>
      <w:adjustRightInd/>
      <w:spacing w:line="240" w:lineRule="auto"/>
      <w:textAlignment w:val="auto"/>
    </w:pPr>
    <w:rPr>
      <w:b/>
      <w:bCs/>
      <w:kern w:val="2"/>
      <w:sz w:val="21"/>
      <w:szCs w:val="21"/>
    </w:rPr>
  </w:style>
  <w:style w:type="paragraph" w:styleId="43">
    <w:name w:val="Body Text First Indent"/>
    <w:basedOn w:val="19"/>
    <w:link w:val="67"/>
    <w:qFormat/>
    <w:uiPriority w:val="99"/>
    <w:pPr>
      <w:ind w:firstLine="420"/>
    </w:pPr>
  </w:style>
  <w:style w:type="paragraph" w:styleId="44">
    <w:name w:val="Body Text First Indent 2"/>
    <w:basedOn w:val="20"/>
    <w:qFormat/>
    <w:locked/>
    <w:uiPriority w:val="99"/>
    <w:pPr>
      <w:tabs>
        <w:tab w:val="left" w:pos="0"/>
      </w:tabs>
      <w:overflowPunct w:val="0"/>
      <w:spacing w:line="500" w:lineRule="exact"/>
      <w:ind w:firstLine="567"/>
    </w:pPr>
    <w:rPr>
      <w:rFonts w:eastAsia="Arial Unicode MS"/>
      <w:sz w:val="28"/>
      <w:szCs w:val="28"/>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caps/>
        <w:color w:val="auto"/>
      </w:rPr>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1 Char1"/>
    <w:basedOn w:val="48"/>
    <w:link w:val="2"/>
    <w:qFormat/>
    <w:locked/>
    <w:uiPriority w:val="99"/>
    <w:rPr>
      <w:rFonts w:ascii="Garamond" w:hAnsi="Garamond" w:eastAsia="宋体" w:cs="Garamond"/>
      <w:smallCaps/>
      <w:spacing w:val="14"/>
      <w:kern w:val="20"/>
      <w:sz w:val="23"/>
      <w:szCs w:val="23"/>
      <w:lang w:val="en-US" w:eastAsia="zh-CN"/>
    </w:rPr>
  </w:style>
  <w:style w:type="character" w:customStyle="1" w:styleId="56">
    <w:name w:val="标题 2 Char"/>
    <w:basedOn w:val="48"/>
    <w:link w:val="3"/>
    <w:qFormat/>
    <w:locked/>
    <w:uiPriority w:val="99"/>
    <w:rPr>
      <w:rFonts w:eastAsia="仿宋_GB2312" w:cs="Times New Roman"/>
      <w:b/>
      <w:bCs/>
      <w:sz w:val="30"/>
      <w:szCs w:val="30"/>
      <w:lang w:val="en-US" w:eastAsia="zh-CN"/>
    </w:rPr>
  </w:style>
  <w:style w:type="character" w:customStyle="1" w:styleId="57">
    <w:name w:val="标题 3 Char"/>
    <w:basedOn w:val="48"/>
    <w:link w:val="4"/>
    <w:semiHidden/>
    <w:qFormat/>
    <w:locked/>
    <w:uiPriority w:val="99"/>
    <w:rPr>
      <w:rFonts w:cs="Times New Roman"/>
      <w:b/>
      <w:bCs/>
      <w:sz w:val="32"/>
      <w:szCs w:val="32"/>
    </w:rPr>
  </w:style>
  <w:style w:type="character" w:customStyle="1" w:styleId="58">
    <w:name w:val="标题 4 Char"/>
    <w:basedOn w:val="48"/>
    <w:link w:val="5"/>
    <w:qFormat/>
    <w:locked/>
    <w:uiPriority w:val="99"/>
    <w:rPr>
      <w:rFonts w:ascii="Arial" w:hAnsi="Arial" w:eastAsia="黑体" w:cs="Arial"/>
      <w:b/>
      <w:bCs/>
      <w:kern w:val="2"/>
      <w:sz w:val="28"/>
      <w:szCs w:val="28"/>
      <w:lang w:val="en-US" w:eastAsia="zh-CN"/>
    </w:rPr>
  </w:style>
  <w:style w:type="character" w:customStyle="1" w:styleId="59">
    <w:name w:val="标题 5 Char"/>
    <w:basedOn w:val="48"/>
    <w:link w:val="6"/>
    <w:qFormat/>
    <w:locked/>
    <w:uiPriority w:val="99"/>
    <w:rPr>
      <w:rFonts w:eastAsia="宋体" w:cs="Times New Roman"/>
      <w:b/>
      <w:bCs/>
      <w:kern w:val="2"/>
      <w:sz w:val="28"/>
      <w:szCs w:val="28"/>
      <w:lang w:val="en-US" w:eastAsia="zh-CN"/>
    </w:rPr>
  </w:style>
  <w:style w:type="character" w:customStyle="1" w:styleId="60">
    <w:name w:val="标题 6 Char"/>
    <w:basedOn w:val="48"/>
    <w:link w:val="7"/>
    <w:qFormat/>
    <w:locked/>
    <w:uiPriority w:val="99"/>
    <w:rPr>
      <w:rFonts w:ascii="Arial" w:hAnsi="Arial" w:eastAsia="黑体" w:cs="Arial"/>
      <w:b/>
      <w:bCs/>
      <w:kern w:val="2"/>
      <w:sz w:val="24"/>
      <w:szCs w:val="24"/>
      <w:lang w:val="en-US" w:eastAsia="zh-CN"/>
    </w:rPr>
  </w:style>
  <w:style w:type="character" w:customStyle="1" w:styleId="61">
    <w:name w:val="标题 7 Char"/>
    <w:basedOn w:val="48"/>
    <w:link w:val="8"/>
    <w:qFormat/>
    <w:locked/>
    <w:uiPriority w:val="99"/>
    <w:rPr>
      <w:rFonts w:eastAsia="宋体" w:cs="Times New Roman"/>
      <w:b/>
      <w:bCs/>
      <w:kern w:val="2"/>
      <w:sz w:val="24"/>
      <w:szCs w:val="24"/>
      <w:lang w:val="en-US" w:eastAsia="zh-CN"/>
    </w:rPr>
  </w:style>
  <w:style w:type="character" w:customStyle="1" w:styleId="62">
    <w:name w:val="标题 8 Char"/>
    <w:basedOn w:val="48"/>
    <w:link w:val="9"/>
    <w:qFormat/>
    <w:locked/>
    <w:uiPriority w:val="99"/>
    <w:rPr>
      <w:rFonts w:ascii="Arial" w:hAnsi="Arial" w:eastAsia="黑体" w:cs="Arial"/>
      <w:kern w:val="2"/>
      <w:sz w:val="24"/>
      <w:szCs w:val="24"/>
      <w:lang w:val="en-US" w:eastAsia="zh-CN"/>
    </w:rPr>
  </w:style>
  <w:style w:type="character" w:customStyle="1" w:styleId="63">
    <w:name w:val="标题 9 Char"/>
    <w:basedOn w:val="48"/>
    <w:link w:val="10"/>
    <w:qFormat/>
    <w:locked/>
    <w:uiPriority w:val="99"/>
    <w:rPr>
      <w:rFonts w:ascii="Arial" w:hAnsi="Arial" w:eastAsia="黑体" w:cs="Arial"/>
      <w:kern w:val="2"/>
      <w:sz w:val="21"/>
      <w:szCs w:val="21"/>
      <w:lang w:val="en-US" w:eastAsia="zh-CN"/>
    </w:rPr>
  </w:style>
  <w:style w:type="character" w:customStyle="1" w:styleId="64">
    <w:name w:val="正文文本 Char"/>
    <w:basedOn w:val="48"/>
    <w:link w:val="19"/>
    <w:qFormat/>
    <w:locked/>
    <w:uiPriority w:val="99"/>
    <w:rPr>
      <w:rFonts w:cs="Times New Roman"/>
      <w:kern w:val="2"/>
      <w:sz w:val="21"/>
      <w:szCs w:val="21"/>
    </w:rPr>
  </w:style>
  <w:style w:type="character" w:customStyle="1" w:styleId="65">
    <w:name w:val="批注文字 Char"/>
    <w:basedOn w:val="48"/>
    <w:link w:val="17"/>
    <w:qFormat/>
    <w:locked/>
    <w:uiPriority w:val="99"/>
    <w:rPr>
      <w:rFonts w:eastAsia="宋体" w:cs="Times New Roman"/>
      <w:sz w:val="24"/>
      <w:szCs w:val="24"/>
      <w:lang w:val="en-US" w:eastAsia="zh-CN"/>
    </w:rPr>
  </w:style>
  <w:style w:type="character" w:customStyle="1" w:styleId="66">
    <w:name w:val="Comment Subject Char"/>
    <w:basedOn w:val="65"/>
    <w:link w:val="42"/>
    <w:semiHidden/>
    <w:qFormat/>
    <w:locked/>
    <w:uiPriority w:val="99"/>
    <w:rPr>
      <w:b/>
      <w:bCs/>
      <w:sz w:val="30"/>
      <w:szCs w:val="30"/>
    </w:rPr>
  </w:style>
  <w:style w:type="character" w:customStyle="1" w:styleId="67">
    <w:name w:val="正文首行缩进 Char"/>
    <w:basedOn w:val="68"/>
    <w:link w:val="43"/>
    <w:qFormat/>
    <w:locked/>
    <w:uiPriority w:val="99"/>
  </w:style>
  <w:style w:type="character" w:customStyle="1" w:styleId="68">
    <w:name w:val="Char Char6"/>
    <w:basedOn w:val="48"/>
    <w:qFormat/>
    <w:uiPriority w:val="99"/>
    <w:rPr>
      <w:rFonts w:eastAsia="宋体" w:cs="Times New Roman"/>
      <w:kern w:val="2"/>
      <w:sz w:val="21"/>
      <w:szCs w:val="21"/>
      <w:lang w:val="en-US" w:eastAsia="zh-CN"/>
    </w:rPr>
  </w:style>
  <w:style w:type="character" w:customStyle="1" w:styleId="69">
    <w:name w:val="文档结构图 Char"/>
    <w:basedOn w:val="48"/>
    <w:link w:val="15"/>
    <w:qFormat/>
    <w:locked/>
    <w:uiPriority w:val="99"/>
    <w:rPr>
      <w:rFonts w:eastAsia="宋体" w:cs="Times New Roman"/>
      <w:b/>
      <w:bCs/>
      <w:kern w:val="2"/>
      <w:sz w:val="30"/>
      <w:szCs w:val="30"/>
      <w:lang w:val="en-US" w:eastAsia="zh-CN"/>
    </w:rPr>
  </w:style>
  <w:style w:type="character" w:customStyle="1" w:styleId="70">
    <w:name w:val="正文文本 3 Char"/>
    <w:basedOn w:val="48"/>
    <w:link w:val="18"/>
    <w:semiHidden/>
    <w:qFormat/>
    <w:locked/>
    <w:uiPriority w:val="99"/>
    <w:rPr>
      <w:rFonts w:cs="Times New Roman"/>
      <w:b/>
      <w:bCs/>
      <w:sz w:val="16"/>
      <w:szCs w:val="16"/>
    </w:rPr>
  </w:style>
  <w:style w:type="character" w:customStyle="1" w:styleId="71">
    <w:name w:val="正文文本缩进 Char"/>
    <w:basedOn w:val="48"/>
    <w:link w:val="20"/>
    <w:semiHidden/>
    <w:qFormat/>
    <w:locked/>
    <w:uiPriority w:val="99"/>
    <w:rPr>
      <w:rFonts w:cs="Times New Roman"/>
      <w:b/>
      <w:bCs/>
      <w:sz w:val="30"/>
      <w:szCs w:val="30"/>
    </w:rPr>
  </w:style>
  <w:style w:type="character" w:customStyle="1" w:styleId="72">
    <w:name w:val="纯文本 Char"/>
    <w:basedOn w:val="48"/>
    <w:link w:val="24"/>
    <w:semiHidden/>
    <w:qFormat/>
    <w:locked/>
    <w:uiPriority w:val="99"/>
    <w:rPr>
      <w:rFonts w:ascii="宋体" w:hAnsi="Courier New" w:cs="Courier New"/>
      <w:b/>
      <w:bCs/>
      <w:sz w:val="21"/>
      <w:szCs w:val="21"/>
    </w:rPr>
  </w:style>
  <w:style w:type="character" w:customStyle="1" w:styleId="73">
    <w:name w:val="日期 Char"/>
    <w:basedOn w:val="48"/>
    <w:link w:val="26"/>
    <w:semiHidden/>
    <w:qFormat/>
    <w:locked/>
    <w:uiPriority w:val="99"/>
    <w:rPr>
      <w:rFonts w:cs="Times New Roman"/>
      <w:b/>
      <w:bCs/>
      <w:sz w:val="30"/>
      <w:szCs w:val="30"/>
    </w:rPr>
  </w:style>
  <w:style w:type="character" w:customStyle="1" w:styleId="74">
    <w:name w:val="正文文本缩进 2 Char"/>
    <w:basedOn w:val="48"/>
    <w:link w:val="27"/>
    <w:semiHidden/>
    <w:qFormat/>
    <w:locked/>
    <w:uiPriority w:val="99"/>
    <w:rPr>
      <w:rFonts w:cs="Times New Roman"/>
      <w:b/>
      <w:bCs/>
      <w:sz w:val="30"/>
      <w:szCs w:val="30"/>
    </w:rPr>
  </w:style>
  <w:style w:type="character" w:customStyle="1" w:styleId="75">
    <w:name w:val="批注框文本 Char"/>
    <w:basedOn w:val="48"/>
    <w:link w:val="28"/>
    <w:semiHidden/>
    <w:qFormat/>
    <w:locked/>
    <w:uiPriority w:val="99"/>
    <w:rPr>
      <w:rFonts w:cs="Times New Roman"/>
      <w:b/>
      <w:bCs/>
      <w:sz w:val="2"/>
    </w:rPr>
  </w:style>
  <w:style w:type="character" w:customStyle="1" w:styleId="76">
    <w:name w:val="页脚 Char"/>
    <w:basedOn w:val="48"/>
    <w:link w:val="29"/>
    <w:qFormat/>
    <w:locked/>
    <w:uiPriority w:val="99"/>
    <w:rPr>
      <w:rFonts w:ascii="仿宋_GB2312" w:eastAsia="仿宋_GB2312" w:cs="仿宋_GB2312"/>
      <w:sz w:val="18"/>
      <w:szCs w:val="18"/>
    </w:rPr>
  </w:style>
  <w:style w:type="character" w:customStyle="1" w:styleId="77">
    <w:name w:val="页眉 Char"/>
    <w:basedOn w:val="48"/>
    <w:link w:val="30"/>
    <w:qFormat/>
    <w:locked/>
    <w:uiPriority w:val="99"/>
    <w:rPr>
      <w:rFonts w:ascii="仿宋_GB2312" w:eastAsia="仿宋_GB2312" w:cs="仿宋_GB2312"/>
      <w:sz w:val="18"/>
      <w:szCs w:val="18"/>
    </w:rPr>
  </w:style>
  <w:style w:type="character" w:customStyle="1" w:styleId="78">
    <w:name w:val="正文文本缩进 3 Char"/>
    <w:basedOn w:val="48"/>
    <w:link w:val="35"/>
    <w:semiHidden/>
    <w:qFormat/>
    <w:locked/>
    <w:uiPriority w:val="99"/>
    <w:rPr>
      <w:rFonts w:cs="Times New Roman"/>
      <w:b/>
      <w:bCs/>
      <w:sz w:val="16"/>
      <w:szCs w:val="16"/>
    </w:rPr>
  </w:style>
  <w:style w:type="character" w:customStyle="1" w:styleId="79">
    <w:name w:val="正文文本 2 Char"/>
    <w:basedOn w:val="48"/>
    <w:link w:val="38"/>
    <w:semiHidden/>
    <w:qFormat/>
    <w:locked/>
    <w:uiPriority w:val="99"/>
    <w:rPr>
      <w:rFonts w:cs="Times New Roman"/>
      <w:b/>
      <w:bCs/>
      <w:sz w:val="30"/>
      <w:szCs w:val="30"/>
    </w:rPr>
  </w:style>
  <w:style w:type="character" w:customStyle="1" w:styleId="80">
    <w:name w:val="HTML 预设格式 Char"/>
    <w:basedOn w:val="48"/>
    <w:link w:val="39"/>
    <w:qFormat/>
    <w:locked/>
    <w:uiPriority w:val="99"/>
    <w:rPr>
      <w:rFonts w:ascii="宋体" w:eastAsia="宋体" w:cs="宋体"/>
      <w:sz w:val="24"/>
      <w:szCs w:val="24"/>
    </w:rPr>
  </w:style>
  <w:style w:type="character" w:customStyle="1" w:styleId="81">
    <w:name w:val="标题 Char"/>
    <w:basedOn w:val="48"/>
    <w:link w:val="41"/>
    <w:qFormat/>
    <w:locked/>
    <w:uiPriority w:val="99"/>
    <w:rPr>
      <w:rFonts w:ascii="Arial" w:hAnsi="Arial" w:eastAsia="宋体" w:cs="Arial"/>
      <w:b/>
      <w:bCs/>
      <w:kern w:val="2"/>
      <w:sz w:val="32"/>
      <w:szCs w:val="32"/>
      <w:lang w:val="en-US" w:eastAsia="zh-CN"/>
    </w:rPr>
  </w:style>
  <w:style w:type="paragraph" w:customStyle="1" w:styleId="82">
    <w:name w:val="Char Char Char1"/>
    <w:basedOn w:val="1"/>
    <w:qFormat/>
    <w:uiPriority w:val="99"/>
    <w:rPr>
      <w:b w:val="0"/>
      <w:bCs w:val="0"/>
      <w:sz w:val="21"/>
      <w:szCs w:val="21"/>
    </w:rPr>
  </w:style>
  <w:style w:type="paragraph" w:customStyle="1" w:styleId="83">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4">
    <w:name w:val="表名"/>
    <w:basedOn w:val="83"/>
    <w:qFormat/>
    <w:uiPriority w:val="99"/>
    <w:pPr>
      <w:spacing w:before="0" w:after="0" w:line="360" w:lineRule="auto"/>
    </w:pPr>
    <w:rPr>
      <w:sz w:val="28"/>
      <w:szCs w:val="28"/>
    </w:rPr>
  </w:style>
  <w:style w:type="paragraph" w:customStyle="1" w:styleId="85">
    <w:name w:val="Char Char Char"/>
    <w:basedOn w:val="1"/>
    <w:qFormat/>
    <w:uiPriority w:val="99"/>
    <w:rPr>
      <w:b w:val="0"/>
      <w:bCs w:val="0"/>
      <w:sz w:val="21"/>
      <w:szCs w:val="21"/>
    </w:rPr>
  </w:style>
  <w:style w:type="paragraph" w:customStyle="1" w:styleId="86">
    <w:name w:val="正文2"/>
    <w:basedOn w:val="87"/>
    <w:qFormat/>
    <w:uiPriority w:val="99"/>
    <w:pPr>
      <w:spacing w:line="240" w:lineRule="auto"/>
      <w:ind w:left="0" w:firstLine="0"/>
    </w:pPr>
    <w:rPr>
      <w:spacing w:val="20"/>
      <w:sz w:val="24"/>
      <w:szCs w:val="24"/>
    </w:rPr>
  </w:style>
  <w:style w:type="paragraph" w:customStyle="1" w:styleId="8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8">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89">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0">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1">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1">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6">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1">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6">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9">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0">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1">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3">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4">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6">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7">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8">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9">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0">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3">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4">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6">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0">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2">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6">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Char"/>
    <w:basedOn w:val="1"/>
    <w:qFormat/>
    <w:uiPriority w:val="99"/>
    <w:rPr>
      <w:b w:val="0"/>
      <w:bCs w:val="0"/>
      <w:sz w:val="21"/>
      <w:szCs w:val="21"/>
    </w:rPr>
  </w:style>
  <w:style w:type="paragraph" w:customStyle="1" w:styleId="148">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49">
    <w:name w:val="样式1"/>
    <w:basedOn w:val="20"/>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0">
    <w:name w:val="表头"/>
    <w:basedOn w:val="1"/>
    <w:link w:val="161"/>
    <w:qFormat/>
    <w:uiPriority w:val="99"/>
    <w:pPr>
      <w:topLinePunct/>
      <w:spacing w:before="160" w:after="60"/>
      <w:jc w:val="center"/>
    </w:pPr>
    <w:rPr>
      <w:rFonts w:eastAsia="黑体"/>
      <w:b w:val="0"/>
      <w:bCs w:val="0"/>
      <w:sz w:val="21"/>
      <w:szCs w:val="21"/>
    </w:rPr>
  </w:style>
  <w:style w:type="paragraph" w:customStyle="1" w:styleId="151">
    <w:name w:val="List Paragraph1"/>
    <w:basedOn w:val="1"/>
    <w:qFormat/>
    <w:uiPriority w:val="99"/>
    <w:pPr>
      <w:ind w:firstLine="420" w:firstLineChars="200"/>
    </w:pPr>
  </w:style>
  <w:style w:type="paragraph" w:customStyle="1" w:styleId="152">
    <w:name w:val="Char1"/>
    <w:basedOn w:val="1"/>
    <w:qFormat/>
    <w:uiPriority w:val="99"/>
    <w:rPr>
      <w:b w:val="0"/>
      <w:bCs w:val="0"/>
      <w:sz w:val="21"/>
      <w:szCs w:val="21"/>
    </w:rPr>
  </w:style>
  <w:style w:type="paragraph" w:customStyle="1" w:styleId="153">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4">
    <w:name w:val="样式 标题 1 + 首行缩进:  2 字符 段前: 1 行 段后: 1 行"/>
    <w:basedOn w:val="2"/>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5">
    <w:name w:val="jl 三级 Char Char"/>
    <w:basedOn w:val="48"/>
    <w:link w:val="156"/>
    <w:qFormat/>
    <w:locked/>
    <w:uiPriority w:val="99"/>
    <w:rPr>
      <w:rFonts w:ascii="宋体" w:eastAsia="宋体" w:cs="宋体"/>
      <w:b/>
      <w:bCs/>
      <w:color w:val="000000"/>
      <w:kern w:val="2"/>
      <w:sz w:val="24"/>
      <w:szCs w:val="24"/>
    </w:rPr>
  </w:style>
  <w:style w:type="paragraph" w:customStyle="1" w:styleId="156">
    <w:name w:val="jl 三级 Char"/>
    <w:basedOn w:val="1"/>
    <w:link w:val="155"/>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7">
    <w:name w:val="正文格式 Char"/>
    <w:basedOn w:val="48"/>
    <w:link w:val="158"/>
    <w:qFormat/>
    <w:locked/>
    <w:uiPriority w:val="99"/>
    <w:rPr>
      <w:rFonts w:ascii="宋体" w:eastAsia="宋体" w:cs="宋体"/>
      <w:kern w:val="2"/>
      <w:sz w:val="21"/>
      <w:szCs w:val="21"/>
    </w:rPr>
  </w:style>
  <w:style w:type="paragraph" w:customStyle="1" w:styleId="158">
    <w:name w:val="正文格式"/>
    <w:basedOn w:val="1"/>
    <w:link w:val="157"/>
    <w:qFormat/>
    <w:uiPriority w:val="99"/>
    <w:pPr>
      <w:topLinePunct/>
      <w:ind w:firstLine="420" w:firstLineChars="200"/>
    </w:pPr>
    <w:rPr>
      <w:rFonts w:ascii="宋体" w:cs="宋体"/>
      <w:b w:val="0"/>
      <w:bCs w:val="0"/>
      <w:sz w:val="21"/>
      <w:szCs w:val="21"/>
    </w:rPr>
  </w:style>
  <w:style w:type="character" w:customStyle="1" w:styleId="159">
    <w:name w:val="unnamed13"/>
    <w:basedOn w:val="48"/>
    <w:qFormat/>
    <w:uiPriority w:val="99"/>
    <w:rPr>
      <w:rFonts w:cs="Times New Roman"/>
      <w:spacing w:val="12"/>
      <w:sz w:val="20"/>
      <w:szCs w:val="20"/>
    </w:rPr>
  </w:style>
  <w:style w:type="character" w:customStyle="1" w:styleId="160">
    <w:name w:val="unnamed51"/>
    <w:basedOn w:val="48"/>
    <w:qFormat/>
    <w:uiPriority w:val="99"/>
    <w:rPr>
      <w:rFonts w:cs="Times New Roman"/>
      <w:spacing w:val="0"/>
      <w:sz w:val="20"/>
      <w:szCs w:val="20"/>
    </w:rPr>
  </w:style>
  <w:style w:type="character" w:customStyle="1" w:styleId="161">
    <w:name w:val="表头 Char"/>
    <w:basedOn w:val="48"/>
    <w:link w:val="150"/>
    <w:qFormat/>
    <w:locked/>
    <w:uiPriority w:val="99"/>
    <w:rPr>
      <w:rFonts w:eastAsia="黑体" w:cs="Times New Roman"/>
      <w:kern w:val="2"/>
      <w:sz w:val="21"/>
      <w:szCs w:val="21"/>
      <w:lang w:val="en-US" w:eastAsia="zh-CN"/>
    </w:rPr>
  </w:style>
  <w:style w:type="character" w:customStyle="1" w:styleId="162">
    <w:name w:val="Char Char2"/>
    <w:basedOn w:val="48"/>
    <w:qFormat/>
    <w:uiPriority w:val="99"/>
    <w:rPr>
      <w:rFonts w:ascii="Arial" w:hAnsi="Arial" w:eastAsia="宋体" w:cs="Arial"/>
      <w:b/>
      <w:bCs/>
      <w:kern w:val="2"/>
      <w:sz w:val="32"/>
      <w:szCs w:val="32"/>
      <w:lang w:val="en-US" w:eastAsia="zh-CN"/>
    </w:rPr>
  </w:style>
  <w:style w:type="character" w:customStyle="1" w:styleId="163">
    <w:name w:val="jl 正文 Char Char Char"/>
    <w:basedOn w:val="48"/>
    <w:link w:val="164"/>
    <w:qFormat/>
    <w:locked/>
    <w:uiPriority w:val="99"/>
    <w:rPr>
      <w:rFonts w:ascii="宋体" w:cs="宋体"/>
      <w:kern w:val="2"/>
      <w:sz w:val="24"/>
      <w:szCs w:val="24"/>
    </w:rPr>
  </w:style>
  <w:style w:type="paragraph" w:customStyle="1" w:styleId="164">
    <w:name w:val="jl 正文 Char Char"/>
    <w:basedOn w:val="1"/>
    <w:link w:val="163"/>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5">
    <w:name w:val="批注主题 Char"/>
    <w:basedOn w:val="65"/>
    <w:link w:val="42"/>
    <w:qFormat/>
    <w:locked/>
    <w:uiPriority w:val="99"/>
    <w:rPr>
      <w:b/>
      <w:bCs/>
      <w:kern w:val="2"/>
      <w:sz w:val="21"/>
      <w:szCs w:val="21"/>
    </w:rPr>
  </w:style>
  <w:style w:type="paragraph" w:customStyle="1" w:styleId="166">
    <w:name w:val="标题1－前"/>
    <w:basedOn w:val="2"/>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7">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8">
    <w:name w:val="Char Char Char Char"/>
    <w:basedOn w:val="1"/>
    <w:qFormat/>
    <w:uiPriority w:val="99"/>
    <w:rPr>
      <w:b w:val="0"/>
      <w:bCs w:val="0"/>
      <w:sz w:val="21"/>
      <w:szCs w:val="21"/>
    </w:rPr>
  </w:style>
  <w:style w:type="paragraph" w:customStyle="1" w:styleId="169">
    <w:name w:val="默认段落字体 Para Char Char Char Char"/>
    <w:basedOn w:val="1"/>
    <w:qFormat/>
    <w:uiPriority w:val="99"/>
    <w:rPr>
      <w:rFonts w:ascii="宋体" w:hAnsi="宋体" w:cs="宋体"/>
      <w:color w:val="000000"/>
      <w:sz w:val="24"/>
      <w:szCs w:val="24"/>
    </w:rPr>
  </w:style>
  <w:style w:type="paragraph" w:customStyle="1" w:styleId="170">
    <w:name w:val="范本使用说明"/>
    <w:basedOn w:val="1"/>
    <w:qFormat/>
    <w:uiPriority w:val="99"/>
    <w:pPr>
      <w:jc w:val="center"/>
    </w:pPr>
    <w:rPr>
      <w:rFonts w:ascii="黑体" w:eastAsia="黑体" w:cs="黑体"/>
      <w:sz w:val="32"/>
      <w:szCs w:val="32"/>
    </w:rPr>
  </w:style>
  <w:style w:type="paragraph" w:customStyle="1" w:styleId="171">
    <w:name w:val="Char Char Char Char Char Char Char"/>
    <w:basedOn w:val="1"/>
    <w:qFormat/>
    <w:uiPriority w:val="99"/>
    <w:rPr>
      <w:b w:val="0"/>
      <w:bCs w:val="0"/>
      <w:sz w:val="21"/>
      <w:szCs w:val="21"/>
    </w:rPr>
  </w:style>
  <w:style w:type="paragraph" w:customStyle="1" w:styleId="172">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3">
    <w:name w:val="批注主题 Char1"/>
    <w:basedOn w:val="65"/>
    <w:qFormat/>
    <w:uiPriority w:val="99"/>
    <w:rPr>
      <w:b/>
      <w:bCs/>
      <w:kern w:val="2"/>
      <w:sz w:val="30"/>
      <w:szCs w:val="30"/>
    </w:rPr>
  </w:style>
  <w:style w:type="paragraph" w:customStyle="1" w:styleId="174">
    <w:name w:val="注标题"/>
    <w:basedOn w:val="1"/>
    <w:qFormat/>
    <w:uiPriority w:val="99"/>
    <w:pPr>
      <w:topLinePunct/>
    </w:pPr>
    <w:rPr>
      <w:b w:val="0"/>
      <w:bCs w:val="0"/>
      <w:sz w:val="18"/>
      <w:szCs w:val="18"/>
    </w:rPr>
  </w:style>
  <w:style w:type="paragraph" w:customStyle="1" w:styleId="175">
    <w:name w:val="样式 标题 2 + 段前: 0.5 行 段后: 0.5 行"/>
    <w:basedOn w:val="3"/>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6">
    <w:name w:val="样式 样式 标题 2 + 段前: 0.5 行 段后: 0.5 行 + 首行缩进:  2 字符 段前: 0.5 行 段后: 0..."/>
    <w:basedOn w:val="175"/>
    <w:qFormat/>
    <w:uiPriority w:val="99"/>
    <w:pPr>
      <w:spacing w:before="50" w:after="50"/>
      <w:ind w:firstLine="0" w:firstLineChars="0"/>
    </w:pPr>
  </w:style>
  <w:style w:type="paragraph" w:customStyle="1" w:styleId="177">
    <w:name w:val="样式 标题 1 + 加粗"/>
    <w:basedOn w:val="2"/>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8">
    <w:name w:val="标题 1 Char"/>
    <w:basedOn w:val="48"/>
    <w:qFormat/>
    <w:uiPriority w:val="99"/>
    <w:rPr>
      <w:rFonts w:eastAsia="黑体" w:cs="Times New Roman"/>
      <w:kern w:val="44"/>
      <w:sz w:val="28"/>
      <w:szCs w:val="28"/>
      <w:lang w:val="en-US" w:eastAsia="zh-CN"/>
    </w:rPr>
  </w:style>
  <w:style w:type="character" w:customStyle="1" w:styleId="179">
    <w:name w:val="样式 标题 1 + 加粗 Char"/>
    <w:basedOn w:val="178"/>
    <w:qFormat/>
    <w:uiPriority w:val="99"/>
    <w:rPr>
      <w:b/>
      <w:bCs/>
    </w:rPr>
  </w:style>
  <w:style w:type="paragraph" w:customStyle="1" w:styleId="180">
    <w:name w:val="默认段落字体 Para Char Char Char Char Char"/>
    <w:basedOn w:val="1"/>
    <w:qFormat/>
    <w:uiPriority w:val="99"/>
    <w:rPr>
      <w:rFonts w:ascii="宋体" w:hAnsi="宋体" w:cs="宋体"/>
      <w:color w:val="000000"/>
      <w:sz w:val="24"/>
      <w:szCs w:val="24"/>
    </w:rPr>
  </w:style>
  <w:style w:type="paragraph" w:customStyle="1" w:styleId="181">
    <w:name w:val="标题 3 + 小四 段前: 0 磅 段后: 0 磅 行距: 1.5 倍行距"/>
    <w:basedOn w:val="4"/>
    <w:next w:val="4"/>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2">
    <w:name w:val="样式 标题 1 + 加粗1"/>
    <w:basedOn w:val="2"/>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3">
    <w:name w:val="样式 标题 1 + 加粗1 Char"/>
    <w:basedOn w:val="178"/>
    <w:qFormat/>
    <w:uiPriority w:val="99"/>
  </w:style>
  <w:style w:type="paragraph" w:customStyle="1" w:styleId="184">
    <w:name w:val="Char Char Char Char1"/>
    <w:basedOn w:val="1"/>
    <w:qFormat/>
    <w:uiPriority w:val="99"/>
    <w:rPr>
      <w:b w:val="0"/>
      <w:bCs w:val="0"/>
      <w:sz w:val="21"/>
      <w:szCs w:val="21"/>
    </w:rPr>
  </w:style>
  <w:style w:type="paragraph" w:customStyle="1" w:styleId="185">
    <w:name w:val="样式3"/>
    <w:basedOn w:val="1"/>
    <w:qFormat/>
    <w:uiPriority w:val="99"/>
    <w:pPr>
      <w:topLinePunct/>
      <w:ind w:firstLine="420"/>
    </w:pPr>
    <w:rPr>
      <w:rFonts w:eastAsia="黑体"/>
      <w:b w:val="0"/>
      <w:bCs w:val="0"/>
      <w:sz w:val="21"/>
      <w:szCs w:val="21"/>
    </w:rPr>
  </w:style>
  <w:style w:type="paragraph" w:customStyle="1" w:styleId="186">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7">
    <w:name w:val="样式 Arial 首行缩进:  2 字符"/>
    <w:basedOn w:val="1"/>
    <w:qFormat/>
    <w:uiPriority w:val="99"/>
    <w:pPr>
      <w:ind w:firstLine="403" w:firstLineChars="200"/>
    </w:pPr>
    <w:rPr>
      <w:b w:val="0"/>
      <w:bCs w:val="0"/>
      <w:sz w:val="21"/>
      <w:szCs w:val="21"/>
    </w:rPr>
  </w:style>
  <w:style w:type="character" w:customStyle="1" w:styleId="188">
    <w:name w:val="样式 Arial"/>
    <w:basedOn w:val="48"/>
    <w:qFormat/>
    <w:uiPriority w:val="99"/>
    <w:rPr>
      <w:rFonts w:ascii="Times New Roman" w:hAnsi="Times New Roman" w:eastAsia="宋体" w:cs="Times New Roman"/>
      <w:sz w:val="21"/>
      <w:szCs w:val="21"/>
    </w:rPr>
  </w:style>
  <w:style w:type="paragraph" w:customStyle="1" w:styleId="189">
    <w:name w:val="1"/>
    <w:basedOn w:val="1"/>
    <w:qFormat/>
    <w:uiPriority w:val="99"/>
    <w:pPr>
      <w:spacing w:afterLines="50" w:line="360" w:lineRule="auto"/>
      <w:ind w:firstLine="1080" w:firstLineChars="1080"/>
    </w:pPr>
    <w:rPr>
      <w:rFonts w:ascii="宋体" w:cs="宋体"/>
      <w:sz w:val="34"/>
      <w:szCs w:val="34"/>
    </w:rPr>
  </w:style>
  <w:style w:type="paragraph" w:customStyle="1" w:styleId="190">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1">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2">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3">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4">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5">
    <w:name w:val="style41"/>
    <w:basedOn w:val="48"/>
    <w:qFormat/>
    <w:uiPriority w:val="99"/>
    <w:rPr>
      <w:rFonts w:cs="Times New Roman"/>
      <w:color w:val="000000"/>
    </w:rPr>
  </w:style>
  <w:style w:type="character" w:customStyle="1" w:styleId="196">
    <w:name w:val="style2"/>
    <w:basedOn w:val="48"/>
    <w:qFormat/>
    <w:uiPriority w:val="99"/>
    <w:rPr>
      <w:rFonts w:cs="Times New Roman"/>
    </w:rPr>
  </w:style>
  <w:style w:type="paragraph" w:customStyle="1" w:styleId="197">
    <w:name w:val="附表"/>
    <w:next w:val="35"/>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8">
    <w:name w:val="表正文"/>
    <w:next w:val="27"/>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99">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0">
    <w:name w:val="jl 正文 Char"/>
    <w:basedOn w:val="48"/>
    <w:qFormat/>
    <w:uiPriority w:val="99"/>
    <w:rPr>
      <w:rFonts w:ascii="宋体" w:eastAsia="宋体" w:cs="宋体"/>
      <w:sz w:val="24"/>
      <w:szCs w:val="24"/>
      <w:lang w:val="en-US" w:eastAsia="zh-CN"/>
    </w:rPr>
  </w:style>
  <w:style w:type="character" w:customStyle="1" w:styleId="201">
    <w:name w:val="wang正文 Char"/>
    <w:basedOn w:val="48"/>
    <w:qFormat/>
    <w:uiPriority w:val="99"/>
    <w:rPr>
      <w:rFonts w:eastAsia="宋体" w:cs="Times New Roman"/>
      <w:sz w:val="24"/>
      <w:szCs w:val="24"/>
      <w:lang w:val="en-US" w:eastAsia="zh-CN"/>
    </w:rPr>
  </w:style>
  <w:style w:type="paragraph" w:customStyle="1" w:styleId="202">
    <w:name w:val="附录"/>
    <w:basedOn w:val="2"/>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3">
    <w:name w:val="表文"/>
    <w:basedOn w:val="1"/>
    <w:qFormat/>
    <w:uiPriority w:val="99"/>
    <w:pPr>
      <w:topLinePunct/>
      <w:spacing w:before="40" w:after="40"/>
    </w:pPr>
    <w:rPr>
      <w:b w:val="0"/>
      <w:bCs w:val="0"/>
      <w:sz w:val="18"/>
      <w:szCs w:val="18"/>
    </w:rPr>
  </w:style>
  <w:style w:type="paragraph" w:customStyle="1" w:styleId="204">
    <w:name w:val="1 Char Char Char Char"/>
    <w:basedOn w:val="1"/>
    <w:qFormat/>
    <w:uiPriority w:val="99"/>
    <w:rPr>
      <w:rFonts w:ascii="Tahoma" w:hAnsi="Tahoma" w:cs="Tahoma"/>
      <w:b w:val="0"/>
      <w:bCs w:val="0"/>
      <w:sz w:val="24"/>
      <w:szCs w:val="24"/>
    </w:rPr>
  </w:style>
  <w:style w:type="paragraph" w:customStyle="1" w:styleId="205">
    <w:name w:val="Char Char Char Char Char Char"/>
    <w:basedOn w:val="1"/>
    <w:qFormat/>
    <w:uiPriority w:val="99"/>
    <w:rPr>
      <w:b w:val="0"/>
      <w:bCs w:val="0"/>
      <w:sz w:val="21"/>
      <w:szCs w:val="21"/>
    </w:rPr>
  </w:style>
  <w:style w:type="character" w:customStyle="1" w:styleId="206">
    <w:name w:val="font11"/>
    <w:basedOn w:val="48"/>
    <w:qFormat/>
    <w:uiPriority w:val="99"/>
    <w:rPr>
      <w:rFonts w:ascii="宋体" w:hAnsi="宋体" w:eastAsia="宋体" w:cs="宋体"/>
      <w:color w:val="000000"/>
      <w:sz w:val="22"/>
      <w:szCs w:val="22"/>
      <w:u w:val="none"/>
    </w:rPr>
  </w:style>
  <w:style w:type="character" w:customStyle="1" w:styleId="207">
    <w:name w:val="font01"/>
    <w:basedOn w:val="48"/>
    <w:qFormat/>
    <w:uiPriority w:val="99"/>
    <w:rPr>
      <w:rFonts w:ascii="宋体" w:hAnsi="宋体" w:eastAsia="宋体" w:cs="宋体"/>
      <w:color w:val="000000"/>
      <w:sz w:val="22"/>
      <w:szCs w:val="22"/>
      <w:u w:val="none"/>
    </w:rPr>
  </w:style>
  <w:style w:type="paragraph" w:customStyle="1" w:styleId="208">
    <w:name w:val="图片"/>
    <w:basedOn w:val="1"/>
    <w:next w:val="14"/>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09">
    <w:name w:val="font31"/>
    <w:basedOn w:val="48"/>
    <w:qFormat/>
    <w:uiPriority w:val="99"/>
    <w:rPr>
      <w:rFonts w:ascii="宋体" w:hAnsi="宋体" w:eastAsia="宋体" w:cs="宋体"/>
      <w:color w:val="000000"/>
      <w:sz w:val="24"/>
      <w:szCs w:val="24"/>
      <w:u w:val="none"/>
      <w:vertAlign w:val="superscript"/>
    </w:rPr>
  </w:style>
  <w:style w:type="character" w:customStyle="1" w:styleId="210">
    <w:name w:val="font21"/>
    <w:basedOn w:val="48"/>
    <w:qFormat/>
    <w:uiPriority w:val="99"/>
    <w:rPr>
      <w:rFonts w:ascii="宋体" w:hAnsi="宋体" w:eastAsia="宋体" w:cs="宋体"/>
      <w:color w:val="000000"/>
      <w:sz w:val="22"/>
      <w:szCs w:val="22"/>
      <w:u w:val="none"/>
      <w:vertAlign w:val="superscript"/>
    </w:rPr>
  </w:style>
  <w:style w:type="paragraph" w:customStyle="1" w:styleId="211">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2">
    <w:name w:val="目录 7 Char"/>
    <w:link w:val="12"/>
    <w:qFormat/>
    <w:uiPriority w:val="99"/>
    <w:rPr>
      <w:sz w:val="18"/>
      <w:szCs w:val="18"/>
    </w:rPr>
  </w:style>
  <w:style w:type="paragraph" w:styleId="213">
    <w:name w:val="List Paragraph"/>
    <w:basedOn w:val="1"/>
    <w:qFormat/>
    <w:uiPriority w:val="1"/>
    <w:pPr>
      <w:ind w:left="1040" w:firstLine="479"/>
    </w:pPr>
    <w:rPr>
      <w:rFonts w:ascii="宋体" w:hAnsi="宋体" w:cs="宋体"/>
      <w:lang w:val="zh-CN" w:bidi="zh-CN"/>
    </w:rPr>
  </w:style>
  <w:style w:type="paragraph" w:customStyle="1" w:styleId="21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5">
    <w:name w:val="标题3"/>
    <w:basedOn w:val="4"/>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 w:type="paragraph" w:customStyle="1" w:styleId="216">
    <w:name w:val="p0"/>
    <w:basedOn w:val="1"/>
    <w:qFormat/>
    <w:uiPriority w:val="0"/>
    <w:pPr>
      <w:widowControl/>
    </w:pPr>
    <w:rPr>
      <w:rFonts w:ascii="Times New Roman" w:hAnsi="Times New Roman" w:eastAsia="宋体" w:cs="Times New Roman"/>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24</Pages>
  <Words>6165</Words>
  <Characters>6505</Characters>
  <Lines>56</Lines>
  <Paragraphs>16</Paragraphs>
  <TotalTime>0</TotalTime>
  <ScaleCrop>false</ScaleCrop>
  <LinksUpToDate>false</LinksUpToDate>
  <CharactersWithSpaces>7116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あぁえがこ</cp:lastModifiedBy>
  <cp:lastPrinted>2024-01-26T02:17:00Z</cp:lastPrinted>
  <dcterms:modified xsi:type="dcterms:W3CDTF">2024-02-22T09:24:16Z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A6BF482B1B004C938B8F432B0DACDE09_13</vt:lpwstr>
  </property>
</Properties>
</file>