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技 术 附 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一、工程内容及工程量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本工程为矿用材料加工厂半封闭式彩钢材料棚工程，主要工程内容及工程量如下：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630" w:leftChars="200" w:hanging="210" w:hanging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本工程场区现状为混凝土地面，施工时需拆除原地面153.55m³，基坑开挖470.78m³，施工完成后恢复地面，恢复地面采用300厚级配碎石分层压实467.83m³，220厚C30混凝土面层随打随抹11.52m³。砖围墙1.6米高，采用M10水泥砂浆砌MU15烧结非粘土砖，共70.06m³。钢结构基础为钢筋混凝土独立基础，共用C30混凝土43.73m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出入口处大门宽5.75米，高1.6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米</w:t>
      </w:r>
      <w:r>
        <w:rPr>
          <w:rFonts w:hint="eastAsia" w:ascii="宋体" w:hAnsi="宋体" w:eastAsia="宋体" w:cs="宋体"/>
          <w:sz w:val="21"/>
          <w:szCs w:val="21"/>
        </w:rPr>
        <w:t>，门框采用50</w:t>
      </w:r>
      <w:bookmarkStart w:id="0" w:name="_GoBack"/>
      <w:r>
        <w:rPr>
          <w:rFonts w:hint="eastAsia" w:ascii="宋体" w:hAnsi="宋体" w:eastAsia="宋体" w:cs="宋体"/>
          <w:sz w:val="21"/>
          <w:szCs w:val="21"/>
        </w:rPr>
        <w:t>X</w:t>
      </w:r>
      <w:bookmarkEnd w:id="0"/>
      <w:r>
        <w:rPr>
          <w:rFonts w:hint="eastAsia" w:ascii="宋体" w:hAnsi="宋体" w:eastAsia="宋体" w:cs="宋体"/>
          <w:sz w:val="21"/>
          <w:szCs w:val="21"/>
        </w:rPr>
        <w:t>5角钢对焊，门框内选用编制金属网36.8㎡，大门在开启和关闭位置地面上设地插10个。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630" w:leftChars="200" w:hanging="210" w:hanging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建设高度为6米的材料大棚为门式刚架轻型钢结构，钢结构所用钢材为Q355B级钢，共212.29t。焊条采用E50型焊条，刚架拼接处采用10.9级摩擦型连接高强度螺栓，其它安装螺栓采用性能等级为4.8级的C级螺栓，高强螺栓连接接触面采用喷砂处理，摩擦系数0.45，钢结构喷砂除锈1633㎡，除锈等级Sa2.5级，除锈完成后，刷环氧富锌底漆1633㎡，刷两遍。刷薄型防火涂料3399㎡。屋面板为0.6mm厚V125彩色压型钢板,采用热镀锌钢板共2907㎡，彩板配件包括屋脊板、泛水板、封檐板、包角板等，彩板配件采用与屋面板材料相同的彩色钢板经弯板机弯制成型，共71.4㎡。屋面排水采用有组织排水，屋面中间天沟选用不锈钢制作，共用钢板3.5t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以上工程量为预估工程量，不包含隐蔽及不可预见的工程量，具体工程量以现场签证单为准。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二、工程说明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1.技术说明:本工程施工时严格按照国家施工技术标准进行施工。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2.工程质量:本工程的工程质量达到合格标准。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630" w:leftChars="200" w:hanging="210" w:hanging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3.验收标准:以国家颁发的最新施工验收规范和质量检验标准为依据，并按中煤平朔集团有限公司的相关验收制度执行。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4.工程质保期:工程质量验收合格之日起两年。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5.工程最终合同价为不超报价基础上以建筑公司分包结算核准价为准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通用技术说明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1.制定严密的施工组织设计、安全、文明等施工措施，确保工程保质、保量按合同要求完成。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2.隐蔽工程必须经有关人员验收合格后，方可进行下道工序。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3.施工过程中严格执行国家现行有关施工规范的要求，符合相关规范条文标准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0" w:leftChars="20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4.做好施工现场文明施工，安全防护要到位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5.所用材料必须满足设计及规范要求。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四、甲供设备材料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五、工期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0天</w:t>
      </w:r>
    </w:p>
    <w:sectPr>
      <w:pgSz w:w="11906" w:h="16838"/>
      <w:pgMar w:top="1417" w:right="1417" w:bottom="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NDc3ZDllOTg4NTVjMzc2ODk2YzNmODBiODMwYWQifQ=="/>
  </w:docVars>
  <w:rsids>
    <w:rsidRoot w:val="00000000"/>
    <w:rsid w:val="0D5C5C58"/>
    <w:rsid w:val="402406BD"/>
    <w:rsid w:val="4FA233AD"/>
    <w:rsid w:val="53A92F5C"/>
    <w:rsid w:val="6AB90C80"/>
    <w:rsid w:val="6C804090"/>
    <w:rsid w:val="6DBB3B60"/>
    <w:rsid w:val="7E54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2023-12-15T09:41:00Z</dcterms:created>
  <dc:creator>ASD</dc:creator>
  <cp:lastModifiedBy>随心动</cp:lastModifiedBy>
  <cp:lastPrinted>2023-12-15T09:48:53Z</cp:lastPrinted>
  <dcterms:modified xsi:type="dcterms:W3CDTF">2023-12-15T09:53:53Z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A083F954C46D4C3EB1999746F6F07A99_12</vt:lpwstr>
  </property>
</Properties>
</file>