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黑体" w:hAnsi="黑体" w:eastAsia="黑体" w:cs="黑体"/>
          <w:sz w:val="48"/>
          <w:szCs w:val="48"/>
        </w:rPr>
      </w:pPr>
      <w:r>
        <w:rPr>
          <w:rFonts w:hint="eastAsia" w:ascii="黑体" w:hAnsi="黑体" w:eastAsia="黑体" w:cs="黑体"/>
          <w:sz w:val="48"/>
          <w:szCs w:val="48"/>
        </w:rPr>
        <w:t xml:space="preserve"> 中煤集团山西华昱能源有限公司</w:t>
      </w:r>
    </w:p>
    <w:p>
      <w:pPr>
        <w:widowControl/>
        <w:autoSpaceDE w:val="0"/>
        <w:jc w:val="center"/>
        <w:rPr>
          <w:rFonts w:ascii="黑体" w:hAnsi="黑体" w:eastAsia="黑体"/>
          <w:b w:val="0"/>
          <w:bCs w:val="0"/>
          <w:color w:val="333333"/>
          <w:sz w:val="48"/>
          <w:szCs w:val="48"/>
        </w:rPr>
      </w:pPr>
      <w:r>
        <w:rPr>
          <w:rFonts w:hint="eastAsia" w:ascii="黑体" w:hAnsi="黑体" w:eastAsia="黑体" w:cs="黑体"/>
          <w:b w:val="0"/>
          <w:bCs w:val="0"/>
          <w:sz w:val="48"/>
          <w:szCs w:val="48"/>
        </w:rPr>
        <w:t>元宝湾煤业</w:t>
      </w:r>
      <w:r>
        <w:rPr>
          <w:rFonts w:hint="eastAsia" w:ascii="黑体" w:hAnsi="黑体" w:eastAsia="黑体"/>
          <w:b w:val="0"/>
          <w:bCs w:val="0"/>
          <w:color w:val="333333"/>
          <w:sz w:val="48"/>
          <w:szCs w:val="48"/>
        </w:rPr>
        <w:t>委托第三方运行维护水质</w:t>
      </w:r>
    </w:p>
    <w:p>
      <w:pPr>
        <w:widowControl/>
        <w:autoSpaceDE w:val="0"/>
        <w:jc w:val="center"/>
        <w:rPr>
          <w:rFonts w:hint="eastAsia" w:ascii="黑体" w:hAnsi="黑体" w:eastAsia="黑体"/>
          <w:b w:val="0"/>
          <w:bCs w:val="0"/>
          <w:color w:val="333333"/>
          <w:sz w:val="48"/>
          <w:szCs w:val="48"/>
          <w:lang w:eastAsia="zh-CN"/>
        </w:rPr>
      </w:pPr>
      <w:r>
        <w:rPr>
          <w:rFonts w:hint="eastAsia" w:ascii="黑体" w:hAnsi="黑体" w:eastAsia="黑体"/>
          <w:b w:val="0"/>
          <w:bCs w:val="0"/>
          <w:color w:val="333333"/>
          <w:sz w:val="48"/>
          <w:szCs w:val="48"/>
        </w:rPr>
        <w:t>在线监测系统</w:t>
      </w:r>
      <w:r>
        <w:rPr>
          <w:rFonts w:hint="eastAsia" w:ascii="黑体" w:hAnsi="黑体" w:eastAsia="黑体"/>
          <w:b w:val="0"/>
          <w:bCs w:val="0"/>
          <w:color w:val="333333"/>
          <w:sz w:val="48"/>
          <w:szCs w:val="48"/>
          <w:lang w:eastAsia="zh-CN"/>
        </w:rPr>
        <w:t>项目</w:t>
      </w:r>
    </w:p>
    <w:p>
      <w:pPr>
        <w:pStyle w:val="19"/>
        <w:jc w:val="center"/>
        <w:rPr>
          <w:rFonts w:ascii="黑体" w:hAnsi="黑体" w:eastAsia="黑体" w:cs="黑体"/>
          <w:b w:val="0"/>
          <w:bCs w:val="0"/>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2"/>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XJ202401HYGC008</w:t>
      </w:r>
    </w:p>
    <w:p>
      <w:pPr>
        <w:autoSpaceDE w:val="0"/>
        <w:autoSpaceDN w:val="0"/>
        <w:adjustRightInd w:val="0"/>
        <w:spacing w:line="240" w:lineRule="atLeast"/>
        <w:ind w:left="259" w:firstLine="1536" w:firstLineChars="480"/>
        <w:rPr>
          <w:rFonts w:ascii="宋体"/>
          <w:b w:val="0"/>
          <w:bCs w:val="0"/>
          <w:color w:val="FF000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：中煤华昱公司元宝湾煤业</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rPr>
      </w:pPr>
      <w:r>
        <w:rPr>
          <w:rFonts w:hint="eastAsia" w:ascii="宋体" w:hAnsi="宋体" w:cs="宋体"/>
          <w:b w:val="0"/>
          <w:bCs w:val="0"/>
        </w:rPr>
        <w:t>二零二四年一月</w:t>
      </w:r>
    </w:p>
    <w:p>
      <w:pPr>
        <w:rPr>
          <w:rFonts w:ascii="仿宋_GB2312" w:eastAsia="仿宋_GB2312"/>
        </w:rPr>
        <w:sectPr>
          <w:footerReference r:id="rId3" w:type="default"/>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rPr>
          <w:rFonts w:ascii="宋体" w:hAnsi="宋体" w:eastAsia="黑体" w:cs="宋体"/>
          <w:b w:val="0"/>
          <w:bCs w:val="0"/>
          <w:sz w:val="32"/>
          <w:szCs w:val="32"/>
        </w:rPr>
      </w:pPr>
    </w:p>
    <w:p/>
    <w:p>
      <w:pPr>
        <w:pStyle w:val="19"/>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widowControl/>
        <w:autoSpaceDE w:val="0"/>
        <w:jc w:val="center"/>
        <w:rPr>
          <w:rFonts w:hint="eastAsia" w:asciiTheme="majorEastAsia" w:hAnsiTheme="majorEastAsia" w:eastAsiaTheme="majorEastAsia" w:cstheme="majorEastAsia"/>
          <w:b w:val="0"/>
          <w:bCs w:val="0"/>
          <w:color w:val="333333"/>
          <w:sz w:val="24"/>
          <w:szCs w:val="24"/>
        </w:rPr>
      </w:pPr>
      <w:r>
        <w:rPr>
          <w:rFonts w:hint="eastAsia" w:ascii="宋体" w:hAnsi="宋体" w:cs="宋体"/>
          <w:b w:val="0"/>
          <w:bCs w:val="0"/>
          <w:sz w:val="24"/>
          <w:szCs w:val="24"/>
        </w:rPr>
        <w:t>项目名称:</w:t>
      </w:r>
      <w:r>
        <w:rPr>
          <w:rFonts w:hint="eastAsia"/>
        </w:rPr>
        <w:t xml:space="preserve"> </w:t>
      </w:r>
      <w:r>
        <w:rPr>
          <w:rFonts w:hint="eastAsia"/>
          <w:b w:val="0"/>
          <w:bCs w:val="0"/>
          <w:sz w:val="24"/>
          <w:szCs w:val="24"/>
          <w:lang w:eastAsia="zh-CN"/>
        </w:rPr>
        <w:t>中煤集团山西华昱能源有限公司</w:t>
      </w:r>
      <w:r>
        <w:rPr>
          <w:rFonts w:hint="eastAsia" w:ascii="宋体" w:hAnsi="宋体" w:cs="宋体"/>
          <w:b w:val="0"/>
          <w:bCs w:val="0"/>
          <w:sz w:val="24"/>
          <w:szCs w:val="24"/>
        </w:rPr>
        <w:t>元宝湾</w:t>
      </w:r>
      <w:r>
        <w:rPr>
          <w:rFonts w:hint="eastAsia" w:ascii="宋体" w:hAnsi="宋体" w:cs="宋体"/>
          <w:b w:val="0"/>
          <w:bCs w:val="0"/>
          <w:sz w:val="24"/>
          <w:szCs w:val="24"/>
          <w:lang w:val="en-US" w:eastAsia="zh-CN"/>
        </w:rPr>
        <w:t>煤业</w:t>
      </w:r>
      <w:r>
        <w:rPr>
          <w:rFonts w:hint="eastAsia" w:asciiTheme="majorEastAsia" w:hAnsiTheme="majorEastAsia" w:eastAsiaTheme="majorEastAsia" w:cstheme="majorEastAsia"/>
          <w:b w:val="0"/>
          <w:bCs w:val="0"/>
          <w:color w:val="333333"/>
          <w:sz w:val="24"/>
          <w:szCs w:val="24"/>
        </w:rPr>
        <w:t>委托第三方运行维护水质</w:t>
      </w:r>
    </w:p>
    <w:p>
      <w:pPr>
        <w:widowControl/>
        <w:autoSpaceDE w:val="0"/>
        <w:jc w:val="left"/>
        <w:rPr>
          <w:rFonts w:hint="eastAsia" w:asciiTheme="majorEastAsia" w:hAnsiTheme="majorEastAsia" w:eastAsiaTheme="majorEastAsia" w:cstheme="majorEastAsia"/>
          <w:b w:val="0"/>
          <w:bCs w:val="0"/>
          <w:color w:val="333333"/>
          <w:sz w:val="24"/>
          <w:szCs w:val="24"/>
          <w:lang w:eastAsia="zh-CN"/>
        </w:rPr>
      </w:pPr>
      <w:r>
        <w:rPr>
          <w:rFonts w:hint="eastAsia" w:asciiTheme="majorEastAsia" w:hAnsiTheme="majorEastAsia" w:eastAsiaTheme="majorEastAsia" w:cstheme="majorEastAsia"/>
          <w:b w:val="0"/>
          <w:bCs w:val="0"/>
          <w:color w:val="333333"/>
          <w:sz w:val="24"/>
          <w:szCs w:val="24"/>
        </w:rPr>
        <w:t>在线监测系统</w:t>
      </w:r>
      <w:r>
        <w:rPr>
          <w:rFonts w:hint="eastAsia" w:asciiTheme="majorEastAsia" w:hAnsiTheme="majorEastAsia" w:eastAsiaTheme="majorEastAsia" w:cstheme="majorEastAsia"/>
          <w:b w:val="0"/>
          <w:bCs w:val="0"/>
          <w:color w:val="333333"/>
          <w:sz w:val="24"/>
          <w:szCs w:val="24"/>
          <w:lang w:eastAsia="zh-CN"/>
        </w:rPr>
        <w:t>项目</w:t>
      </w:r>
    </w:p>
    <w:p>
      <w:pPr>
        <w:spacing w:line="360" w:lineRule="auto"/>
        <w:ind w:firstLine="480" w:firstLineChars="200"/>
      </w:pPr>
      <w:r>
        <w:rPr>
          <w:rFonts w:hint="eastAsia" w:ascii="宋体" w:hAnsi="宋体" w:cs="宋体"/>
          <w:b w:val="0"/>
          <w:bCs w:val="0"/>
          <w:sz w:val="24"/>
          <w:szCs w:val="24"/>
        </w:rPr>
        <w:t>询价方式:公开询比</w:t>
      </w:r>
    </w:p>
    <w:p>
      <w:pPr>
        <w:rPr>
          <w:rFonts w:ascii="Calibri" w:hAnsi="Calibri"/>
          <w:b w:val="0"/>
          <w:bCs w:val="0"/>
          <w:sz w:val="21"/>
          <w:szCs w:val="21"/>
        </w:rPr>
      </w:pPr>
      <w:r>
        <w:rPr>
          <w:rFonts w:hint="eastAsia" w:ascii="宋体" w:hAnsi="宋体" w:cs="宋体"/>
          <w:b w:val="0"/>
          <w:bCs w:val="0"/>
          <w:sz w:val="24"/>
          <w:szCs w:val="24"/>
        </w:rPr>
        <w:t xml:space="preserve">    评审方式：最低评审价格法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发布公告日期: 202</w:t>
      </w:r>
      <w:r>
        <w:rPr>
          <w:rFonts w:hint="eastAsia" w:ascii="宋体" w:hAnsi="宋体" w:cs="宋体"/>
          <w:b w:val="0"/>
          <w:bCs w:val="0"/>
          <w:sz w:val="24"/>
          <w:szCs w:val="24"/>
          <w:lang w:val="en-US" w:eastAsia="zh-CN"/>
        </w:rPr>
        <w:t>4</w:t>
      </w:r>
      <w:r>
        <w:rPr>
          <w:rFonts w:hint="eastAsia" w:ascii="宋体" w:hAnsi="宋体" w:cs="宋体"/>
          <w:b w:val="0"/>
          <w:bCs w:val="0"/>
          <w:sz w:val="24"/>
          <w:szCs w:val="24"/>
        </w:rPr>
        <w:t>年1月</w:t>
      </w:r>
      <w:r>
        <w:rPr>
          <w:rFonts w:hint="eastAsia" w:ascii="宋体" w:hAnsi="宋体" w:cs="宋体"/>
          <w:b w:val="0"/>
          <w:bCs w:val="0"/>
          <w:sz w:val="24"/>
          <w:szCs w:val="24"/>
          <w:lang w:val="en-US" w:eastAsia="zh-CN"/>
        </w:rPr>
        <w:t>17</w:t>
      </w:r>
      <w:r>
        <w:rPr>
          <w:rFonts w:hint="eastAsia" w:ascii="宋体" w:hAnsi="宋体" w:cs="宋体"/>
          <w:b w:val="0"/>
          <w:bCs w:val="0"/>
          <w:sz w:val="24"/>
          <w:szCs w:val="24"/>
        </w:rPr>
        <w:t xml:space="preserve">日  </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报名截止日期：202</w:t>
      </w:r>
      <w:r>
        <w:rPr>
          <w:rFonts w:hint="eastAsia" w:ascii="宋体" w:hAnsi="宋体" w:cs="宋体"/>
          <w:b w:val="0"/>
          <w:bCs w:val="0"/>
          <w:sz w:val="24"/>
          <w:szCs w:val="24"/>
          <w:lang w:val="en-US" w:eastAsia="zh-CN"/>
        </w:rPr>
        <w:t>4</w:t>
      </w:r>
      <w:r>
        <w:rPr>
          <w:rFonts w:hint="eastAsia" w:ascii="宋体" w:hAnsi="宋体" w:cs="宋体"/>
          <w:b w:val="0"/>
          <w:bCs w:val="0"/>
          <w:sz w:val="24"/>
          <w:szCs w:val="24"/>
        </w:rPr>
        <w:t>年1月</w:t>
      </w:r>
      <w:r>
        <w:rPr>
          <w:rFonts w:hint="eastAsia" w:ascii="宋体" w:hAnsi="宋体" w:cs="宋体"/>
          <w:b w:val="0"/>
          <w:bCs w:val="0"/>
          <w:sz w:val="24"/>
          <w:szCs w:val="24"/>
          <w:lang w:val="en-US" w:eastAsia="zh-CN"/>
        </w:rPr>
        <w:t>24</w:t>
      </w:r>
      <w:r>
        <w:rPr>
          <w:rFonts w:hint="eastAsia" w:ascii="宋体" w:hAnsi="宋体" w:cs="宋体"/>
          <w:b w:val="0"/>
          <w:bCs w:val="0"/>
          <w:sz w:val="24"/>
          <w:szCs w:val="24"/>
        </w:rPr>
        <w:t>日  1</w:t>
      </w:r>
      <w:r>
        <w:rPr>
          <w:rFonts w:hint="eastAsia" w:ascii="宋体" w:hAnsi="宋体" w:cs="宋体"/>
          <w:b w:val="0"/>
          <w:bCs w:val="0"/>
          <w:sz w:val="24"/>
          <w:szCs w:val="24"/>
          <w:lang w:val="en-US" w:eastAsia="zh-CN"/>
        </w:rPr>
        <w:t>3</w:t>
      </w:r>
      <w:r>
        <w:rPr>
          <w:rFonts w:hint="eastAsia" w:ascii="宋体" w:hAnsi="宋体" w:cs="宋体"/>
          <w:b w:val="0"/>
          <w:bCs w:val="0"/>
          <w:sz w:val="24"/>
          <w:szCs w:val="24"/>
        </w:rPr>
        <w:t>:</w:t>
      </w:r>
      <w:r>
        <w:rPr>
          <w:rFonts w:hint="eastAsia" w:ascii="宋体" w:hAnsi="宋体" w:cs="宋体"/>
          <w:b w:val="0"/>
          <w:bCs w:val="0"/>
          <w:sz w:val="24"/>
          <w:szCs w:val="24"/>
          <w:lang w:val="en-US" w:eastAsia="zh-CN"/>
        </w:rPr>
        <w:t>4</w:t>
      </w:r>
      <w:r>
        <w:rPr>
          <w:rFonts w:hint="eastAsia" w:ascii="宋体" w:hAnsi="宋体" w:cs="宋体"/>
          <w:b w:val="0"/>
          <w:bCs w:val="0"/>
          <w:sz w:val="24"/>
          <w:szCs w:val="24"/>
        </w:rPr>
        <w:t>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报价截止时间：202</w:t>
      </w:r>
      <w:r>
        <w:rPr>
          <w:rFonts w:hint="eastAsia" w:ascii="宋体" w:hAnsi="宋体" w:cs="宋体"/>
          <w:b w:val="0"/>
          <w:bCs w:val="0"/>
          <w:sz w:val="24"/>
          <w:szCs w:val="24"/>
          <w:lang w:val="en-US" w:eastAsia="zh-CN"/>
        </w:rPr>
        <w:t>4</w:t>
      </w:r>
      <w:r>
        <w:rPr>
          <w:rFonts w:hint="eastAsia" w:ascii="宋体" w:hAnsi="宋体" w:cs="宋体"/>
          <w:b w:val="0"/>
          <w:bCs w:val="0"/>
          <w:sz w:val="24"/>
          <w:szCs w:val="24"/>
        </w:rPr>
        <w:t>年1月</w:t>
      </w:r>
      <w:r>
        <w:rPr>
          <w:rFonts w:hint="eastAsia" w:ascii="宋体" w:hAnsi="宋体" w:cs="宋体"/>
          <w:b w:val="0"/>
          <w:bCs w:val="0"/>
          <w:sz w:val="24"/>
          <w:szCs w:val="24"/>
          <w:lang w:val="en-US" w:eastAsia="zh-CN"/>
        </w:rPr>
        <w:t>24</w:t>
      </w:r>
      <w:r>
        <w:rPr>
          <w:rFonts w:hint="eastAsia" w:ascii="宋体" w:hAnsi="宋体" w:cs="宋体"/>
          <w:b w:val="0"/>
          <w:bCs w:val="0"/>
          <w:sz w:val="24"/>
          <w:szCs w:val="24"/>
        </w:rPr>
        <w:t xml:space="preserve">日  </w:t>
      </w:r>
      <w:r>
        <w:rPr>
          <w:rFonts w:hint="eastAsia" w:ascii="宋体" w:hAnsi="宋体" w:cs="宋体"/>
          <w:b w:val="0"/>
          <w:bCs w:val="0"/>
          <w:sz w:val="24"/>
          <w:szCs w:val="24"/>
          <w:lang w:val="en-US" w:eastAsia="zh-CN"/>
        </w:rPr>
        <w:t>13</w:t>
      </w:r>
      <w:r>
        <w:rPr>
          <w:rFonts w:hint="eastAsia" w:ascii="宋体" w:hAnsi="宋体" w:cs="宋体"/>
          <w:b w:val="0"/>
          <w:bCs w:val="0"/>
          <w:sz w:val="24"/>
          <w:szCs w:val="24"/>
        </w:rPr>
        <w:t>:50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报价揭价时间：202</w:t>
      </w:r>
      <w:r>
        <w:rPr>
          <w:rFonts w:hint="eastAsia" w:ascii="宋体" w:hAnsi="宋体" w:cs="宋体"/>
          <w:b w:val="0"/>
          <w:bCs w:val="0"/>
          <w:sz w:val="24"/>
          <w:szCs w:val="24"/>
          <w:lang w:val="en-US" w:eastAsia="zh-CN"/>
        </w:rPr>
        <w:t>4</w:t>
      </w:r>
      <w:r>
        <w:rPr>
          <w:rFonts w:hint="eastAsia" w:ascii="宋体" w:hAnsi="宋体" w:cs="宋体"/>
          <w:b w:val="0"/>
          <w:bCs w:val="0"/>
          <w:sz w:val="24"/>
          <w:szCs w:val="24"/>
        </w:rPr>
        <w:t>年1月</w:t>
      </w:r>
      <w:r>
        <w:rPr>
          <w:rFonts w:hint="eastAsia" w:ascii="宋体" w:hAnsi="宋体" w:cs="宋体"/>
          <w:b w:val="0"/>
          <w:bCs w:val="0"/>
          <w:sz w:val="24"/>
          <w:szCs w:val="24"/>
          <w:lang w:val="en-US" w:eastAsia="zh-CN"/>
        </w:rPr>
        <w:t>24</w:t>
      </w:r>
      <w:bookmarkStart w:id="1" w:name="_GoBack"/>
      <w:bookmarkEnd w:id="1"/>
      <w:r>
        <w:rPr>
          <w:rFonts w:hint="eastAsia" w:ascii="宋体" w:hAnsi="宋体" w:cs="宋体"/>
          <w:b w:val="0"/>
          <w:bCs w:val="0"/>
          <w:sz w:val="24"/>
          <w:szCs w:val="24"/>
        </w:rPr>
        <w:t>日  1</w:t>
      </w:r>
      <w:r>
        <w:rPr>
          <w:rFonts w:hint="eastAsia" w:ascii="宋体" w:hAnsi="宋体" w:cs="宋体"/>
          <w:b w:val="0"/>
          <w:bCs w:val="0"/>
          <w:sz w:val="24"/>
          <w:szCs w:val="24"/>
          <w:lang w:val="en-US" w:eastAsia="zh-CN"/>
        </w:rPr>
        <w:t>4</w:t>
      </w:r>
      <w:r>
        <w:rPr>
          <w:rFonts w:hint="eastAsia" w:ascii="宋体" w:hAnsi="宋体" w:cs="宋体"/>
          <w:b w:val="0"/>
          <w:bCs w:val="0"/>
          <w:sz w:val="24"/>
          <w:szCs w:val="24"/>
        </w:rPr>
        <w:t>:00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widowControl/>
        <w:wordWrap w:val="0"/>
        <w:autoSpaceDE w:val="0"/>
        <w:spacing w:line="360" w:lineRule="auto"/>
        <w:ind w:firstLine="480" w:firstLineChars="200"/>
        <w:rPr>
          <w:rFonts w:ascii="宋体" w:hAnsi="宋体"/>
          <w:b w:val="0"/>
          <w:bCs w:val="0"/>
          <w:kern w:val="0"/>
          <w:sz w:val="24"/>
          <w:szCs w:val="24"/>
          <w:shd w:val="clear" w:color="auto" w:fill="FFFFFF"/>
        </w:rPr>
      </w:pPr>
      <w:r>
        <w:rPr>
          <w:rFonts w:hint="eastAsia" w:ascii="宋体" w:hAnsi="宋体" w:cs="宋体"/>
          <w:b w:val="0"/>
          <w:bCs w:val="0"/>
          <w:sz w:val="24"/>
          <w:szCs w:val="24"/>
        </w:rPr>
        <w:t>1.项目概况：元宝湾入河排污口已通过朔州市环保局审批，在线监测系统已和山阴县环保局联网试运行，等待最终验收。</w:t>
      </w:r>
      <w:r>
        <w:rPr>
          <w:rFonts w:hint="eastAsia" w:ascii="宋体" w:hAnsi="宋体"/>
          <w:b w:val="0"/>
          <w:bCs w:val="0"/>
          <w:kern w:val="0"/>
          <w:sz w:val="24"/>
          <w:szCs w:val="24"/>
          <w:shd w:val="clear" w:color="auto" w:fill="FFFFFF"/>
        </w:rPr>
        <w:t>按照朔州市生态环境局山阴分局对水质在线监测系统联网要求，需提供第三方运行维护合同，同时对该系统运行维护，并要求运维单位在山阴县环保局备案。</w:t>
      </w:r>
    </w:p>
    <w:p>
      <w:pPr>
        <w:ind w:firstLine="482" w:firstLineChars="200"/>
      </w:pPr>
      <w:r>
        <w:rPr>
          <w:rFonts w:hint="eastAsia" w:ascii="宋体" w:hAnsi="宋体" w:cs="宋体"/>
          <w:sz w:val="24"/>
          <w:szCs w:val="24"/>
        </w:rPr>
        <w:t>2.资金来源：</w:t>
      </w:r>
      <w:r>
        <w:rPr>
          <w:rFonts w:hint="eastAsia" w:ascii="宋体" w:hAnsi="宋体"/>
          <w:color w:val="333333"/>
          <w:sz w:val="24"/>
          <w:szCs w:val="24"/>
        </w:rPr>
        <w:t>企业自筹</w:t>
      </w:r>
    </w:p>
    <w:p>
      <w:pPr>
        <w:pStyle w:val="40"/>
        <w:autoSpaceDE w:val="0"/>
        <w:spacing w:line="360" w:lineRule="auto"/>
        <w:ind w:firstLine="480" w:firstLineChars="200"/>
        <w:rPr>
          <w:rFonts w:ascii="宋体" w:hAnsi="宋体"/>
          <w:color w:val="333333"/>
          <w:kern w:val="0"/>
        </w:rPr>
      </w:pPr>
      <w:r>
        <w:rPr>
          <w:rFonts w:hint="eastAsia" w:ascii="宋体" w:hAnsi="宋体" w:cs="宋体"/>
        </w:rPr>
        <w:t>3.工期（服务期）：</w:t>
      </w:r>
      <w:r>
        <w:rPr>
          <w:rFonts w:hint="eastAsia" w:ascii="宋体" w:hAnsi="宋体"/>
          <w:color w:val="333333"/>
          <w:kern w:val="0"/>
        </w:rPr>
        <w:t>合同签订后满2年。</w:t>
      </w:r>
    </w:p>
    <w:p>
      <w:pPr>
        <w:spacing w:line="360" w:lineRule="auto"/>
        <w:ind w:firstLine="480" w:firstLineChars="200"/>
      </w:pPr>
      <w:r>
        <w:rPr>
          <w:rFonts w:hint="eastAsia" w:ascii="宋体" w:hAnsi="宋体" w:cs="宋体"/>
          <w:b w:val="0"/>
          <w:bCs w:val="0"/>
          <w:sz w:val="24"/>
          <w:szCs w:val="24"/>
        </w:rPr>
        <w:t>4.服务地点：中煤华昱元宝湾煤业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5.报价方式为固定总价（含税,税</w:t>
      </w:r>
      <w:r>
        <w:rPr>
          <w:rFonts w:ascii="宋体" w:hAnsi="宋体" w:cs="宋体"/>
          <w:b w:val="0"/>
          <w:bCs w:val="0"/>
          <w:sz w:val="24"/>
          <w:szCs w:val="24"/>
        </w:rPr>
        <w:t>6</w:t>
      </w:r>
      <w:r>
        <w:rPr>
          <w:rFonts w:hint="eastAsia" w:ascii="宋体" w:hAnsi="宋体" w:cs="宋体"/>
          <w:b w:val="0"/>
          <w:bCs w:val="0"/>
          <w:sz w:val="24"/>
          <w:szCs w:val="24"/>
        </w:rPr>
        <w:t>%）</w:t>
      </w:r>
    </w:p>
    <w:p>
      <w:pPr>
        <w:pStyle w:val="40"/>
        <w:autoSpaceDE w:val="0"/>
        <w:spacing w:line="360" w:lineRule="auto"/>
        <w:ind w:firstLine="480" w:firstLineChars="200"/>
        <w:rPr>
          <w:rFonts w:ascii="宋体" w:hAnsi="宋体"/>
          <w:color w:val="333333"/>
          <w:kern w:val="0"/>
        </w:rPr>
      </w:pPr>
      <w:r>
        <w:rPr>
          <w:rFonts w:ascii="宋体" w:hAnsi="宋体" w:cs="宋体"/>
        </w:rPr>
        <w:t>6</w:t>
      </w:r>
      <w:r>
        <w:rPr>
          <w:rFonts w:hint="eastAsia" w:ascii="宋体" w:hAnsi="宋体" w:cs="宋体"/>
        </w:rPr>
        <w:t>.付款方式：</w:t>
      </w:r>
      <w:r>
        <w:rPr>
          <w:rFonts w:hint="eastAsia" w:ascii="宋体" w:hAnsi="宋体"/>
          <w:color w:val="333333"/>
          <w:kern w:val="0"/>
        </w:rPr>
        <w:t>执行中煤集团山西华昱能源有限公司相关制度流程。</w:t>
      </w:r>
    </w:p>
    <w:p>
      <w:pPr>
        <w:spacing w:line="360" w:lineRule="auto"/>
        <w:ind w:firstLine="480" w:firstLineChars="200"/>
        <w:rPr>
          <w:rFonts w:ascii="宋体" w:hAnsi="宋体"/>
          <w:b w:val="0"/>
          <w:bCs w:val="0"/>
          <w:sz w:val="24"/>
          <w:szCs w:val="24"/>
        </w:rPr>
      </w:pPr>
      <w:r>
        <w:rPr>
          <w:rFonts w:ascii="宋体" w:hAnsi="宋体" w:cs="宋体"/>
          <w:b w:val="0"/>
          <w:bCs w:val="0"/>
          <w:sz w:val="24"/>
          <w:szCs w:val="24"/>
        </w:rPr>
        <w:t>7</w:t>
      </w:r>
      <w:r>
        <w:rPr>
          <w:rFonts w:hint="eastAsia" w:ascii="宋体" w:hAnsi="宋体" w:cs="宋体"/>
          <w:b w:val="0"/>
          <w:bCs w:val="0"/>
          <w:sz w:val="24"/>
          <w:szCs w:val="24"/>
        </w:rPr>
        <w:t>.验收标准：</w:t>
      </w:r>
      <w:r>
        <w:rPr>
          <w:rFonts w:hint="eastAsia" w:ascii="宋体" w:hAnsi="宋体"/>
          <w:b w:val="0"/>
          <w:bCs w:val="0"/>
          <w:kern w:val="0"/>
          <w:sz w:val="24"/>
          <w:szCs w:val="24"/>
          <w:shd w:val="clear" w:color="auto" w:fill="FFFFFF"/>
        </w:rPr>
        <w:t>把运行数据正常传输至朔州市生态环境局山阴分局监控中心,并做好设备的维护保养工作。</w:t>
      </w:r>
    </w:p>
    <w:p>
      <w:pPr>
        <w:spacing w:line="360" w:lineRule="auto"/>
        <w:ind w:firstLine="480" w:firstLineChars="200"/>
        <w:rPr>
          <w:rFonts w:ascii="宋体" w:hAnsi="宋体" w:cs="宋体"/>
          <w:b w:val="0"/>
          <w:bCs w:val="0"/>
          <w:sz w:val="24"/>
          <w:szCs w:val="24"/>
        </w:rPr>
      </w:pPr>
      <w:r>
        <w:rPr>
          <w:rFonts w:ascii="宋体" w:hAnsi="宋体" w:cs="宋体"/>
          <w:b w:val="0"/>
          <w:bCs w:val="0"/>
          <w:sz w:val="24"/>
          <w:szCs w:val="24"/>
        </w:rPr>
        <w:t>8</w:t>
      </w:r>
      <w:r>
        <w:rPr>
          <w:rFonts w:hint="eastAsia" w:ascii="宋体" w:hAnsi="宋体" w:cs="宋体"/>
          <w:b w:val="0"/>
          <w:bCs w:val="0"/>
          <w:sz w:val="24"/>
          <w:szCs w:val="24"/>
        </w:rPr>
        <w:t>.报价人在提交报价文件时需附《供应商廉洁承诺书》。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1.报价人应在中华人民共和国境内注册的独立法人资格。</w:t>
      </w:r>
    </w:p>
    <w:p>
      <w:pPr>
        <w:autoSpaceDE w:val="0"/>
        <w:spacing w:line="560" w:lineRule="exact"/>
        <w:ind w:firstLine="480" w:firstLineChars="200"/>
        <w:rPr>
          <w:rFonts w:ascii="仿宋" w:hAnsi="仿宋" w:eastAsia="仿宋"/>
          <w:b w:val="0"/>
          <w:bCs w:val="0"/>
          <w:kern w:val="0"/>
          <w:sz w:val="32"/>
          <w:szCs w:val="32"/>
          <w:shd w:val="clear" w:color="auto" w:fill="FFFFFF"/>
        </w:rPr>
      </w:pPr>
      <w:r>
        <w:rPr>
          <w:rFonts w:hint="eastAsia" w:ascii="宋体" w:hAnsi="宋体" w:cs="宋体"/>
          <w:b w:val="0"/>
          <w:bCs w:val="0"/>
          <w:sz w:val="24"/>
          <w:szCs w:val="24"/>
        </w:rPr>
        <w:t>2. 报价人须</w:t>
      </w:r>
      <w:r>
        <w:rPr>
          <w:rFonts w:hint="eastAsia" w:asciiTheme="minorEastAsia" w:hAnsiTheme="minorEastAsia" w:eastAsiaTheme="minorEastAsia"/>
          <w:b w:val="0"/>
          <w:bCs w:val="0"/>
          <w:kern w:val="0"/>
          <w:sz w:val="24"/>
          <w:szCs w:val="24"/>
          <w:shd w:val="clear" w:color="auto" w:fill="FFFFFF"/>
        </w:rPr>
        <w:t>具有良好的银行资信（提供银行资信证明）和商业信誉（提供信用中国截图），没有处于被责令停业、财产、财产被接管、冻结、破产</w:t>
      </w:r>
      <w:r>
        <w:rPr>
          <w:rFonts w:hint="eastAsia" w:asciiTheme="minorEastAsia" w:hAnsiTheme="minorEastAsia" w:eastAsiaTheme="minorEastAsia"/>
          <w:b w:val="0"/>
          <w:bCs w:val="0"/>
          <w:color w:val="000000"/>
          <w:kern w:val="0"/>
          <w:sz w:val="24"/>
          <w:szCs w:val="24"/>
          <w:shd w:val="clear" w:color="auto" w:fill="FFFFFF"/>
        </w:rPr>
        <w:t>状态。</w:t>
      </w:r>
    </w:p>
    <w:p>
      <w:pPr>
        <w:spacing w:line="360" w:lineRule="auto"/>
        <w:ind w:firstLine="480" w:firstLineChars="200"/>
      </w:pPr>
      <w:r>
        <w:rPr>
          <w:rFonts w:hint="eastAsia" w:ascii="宋体" w:hAnsi="宋体" w:cs="宋体"/>
          <w:b w:val="0"/>
          <w:bCs w:val="0"/>
          <w:sz w:val="24"/>
          <w:szCs w:val="24"/>
        </w:rPr>
        <w:t>3.报价人须提供近</w:t>
      </w:r>
      <w:r>
        <w:rPr>
          <w:rFonts w:ascii="宋体" w:hAnsi="宋体" w:cs="宋体"/>
          <w:b w:val="0"/>
          <w:bCs w:val="0"/>
          <w:sz w:val="24"/>
          <w:szCs w:val="24"/>
        </w:rPr>
        <w:t>3</w:t>
      </w:r>
      <w:r>
        <w:rPr>
          <w:rFonts w:hint="eastAsia" w:ascii="宋体" w:hAnsi="宋体" w:cs="宋体"/>
          <w:b w:val="0"/>
          <w:bCs w:val="0"/>
          <w:sz w:val="24"/>
          <w:szCs w:val="24"/>
        </w:rPr>
        <w:t>年（202</w:t>
      </w:r>
      <w:r>
        <w:rPr>
          <w:rFonts w:ascii="宋体" w:hAnsi="宋体" w:cs="宋体"/>
          <w:b w:val="0"/>
          <w:bCs w:val="0"/>
          <w:sz w:val="24"/>
          <w:szCs w:val="24"/>
        </w:rPr>
        <w:t>1</w:t>
      </w:r>
      <w:r>
        <w:rPr>
          <w:rFonts w:hint="eastAsia" w:ascii="宋体" w:hAnsi="宋体" w:cs="宋体"/>
          <w:b w:val="0"/>
          <w:bCs w:val="0"/>
          <w:sz w:val="24"/>
          <w:szCs w:val="24"/>
        </w:rPr>
        <w:t>年至今）至少</w:t>
      </w:r>
      <w:r>
        <w:rPr>
          <w:rFonts w:ascii="宋体" w:hAnsi="宋体" w:cs="宋体"/>
          <w:b w:val="0"/>
          <w:bCs w:val="0"/>
          <w:sz w:val="24"/>
          <w:szCs w:val="24"/>
        </w:rPr>
        <w:t>3</w:t>
      </w:r>
      <w:r>
        <w:rPr>
          <w:rFonts w:hint="eastAsia" w:ascii="宋体" w:hAnsi="宋体" w:cs="宋体"/>
          <w:b w:val="0"/>
          <w:bCs w:val="0"/>
          <w:sz w:val="24"/>
          <w:szCs w:val="24"/>
        </w:rPr>
        <w:t>例同类项目业绩并提供合同关键页</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b w:val="0"/>
          <w:bCs w:val="0"/>
          <w:sz w:val="24"/>
          <w:szCs w:val="24"/>
        </w:rPr>
        <w:t>联系人：左利新</w:t>
      </w:r>
      <w:r>
        <w:rPr>
          <w:rFonts w:hint="eastAsia" w:ascii="宋体" w:hAnsi="宋体" w:cs="宋体"/>
          <w:b w:val="0"/>
          <w:bCs w:val="0"/>
          <w:color w:val="333333"/>
          <w:sz w:val="24"/>
          <w:szCs w:val="24"/>
          <w:shd w:val="clear" w:color="auto" w:fill="FFFFFF"/>
        </w:rPr>
        <w:t xml:space="preserve"> </w:t>
      </w:r>
      <w:r>
        <w:rPr>
          <w:rFonts w:hint="eastAsia" w:ascii="宋体" w:hAnsi="宋体" w:cs="宋体"/>
          <w:color w:val="333333"/>
          <w:sz w:val="24"/>
          <w:szCs w:val="24"/>
          <w:shd w:val="clear" w:color="auto" w:fill="FFFFFF"/>
        </w:rPr>
        <w:t>(联系人联系电话)：1</w:t>
      </w:r>
      <w:r>
        <w:rPr>
          <w:rFonts w:ascii="宋体" w:hAnsi="宋体" w:cs="宋体"/>
          <w:color w:val="333333"/>
          <w:sz w:val="24"/>
          <w:szCs w:val="24"/>
          <w:shd w:val="clear" w:color="auto" w:fill="FFFFFF"/>
        </w:rPr>
        <w:t>3834971785</w:t>
      </w:r>
    </w:p>
    <w:p>
      <w:pPr>
        <w:pStyle w:val="19"/>
        <w:ind w:firstLine="480" w:firstLineChars="200"/>
        <w:rPr>
          <w:rFonts w:ascii="黑体" w:hAnsi="黑体" w:eastAsia="黑体" w:cs="黑体"/>
          <w:sz w:val="24"/>
          <w:szCs w:val="24"/>
        </w:rPr>
      </w:pPr>
      <w:r>
        <w:rPr>
          <w:rFonts w:hint="eastAsia" w:ascii="宋体" w:hAnsi="宋体" w:cs="宋体"/>
          <w:sz w:val="24"/>
          <w:szCs w:val="24"/>
        </w:rPr>
        <w:t>地址：</w:t>
      </w:r>
      <w:r>
        <w:rPr>
          <w:rFonts w:hint="eastAsia" w:cs="黑体" w:asciiTheme="minorEastAsia" w:hAnsiTheme="minorEastAsia" w:eastAsiaTheme="minorEastAsia"/>
          <w:sz w:val="24"/>
          <w:szCs w:val="24"/>
        </w:rPr>
        <w:t>中煤集团山西华昱能源有限公司元宝湾煤业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电子信箱：</w:t>
      </w:r>
      <w:r>
        <w:rPr>
          <w:rFonts w:ascii="宋体" w:hAnsi="宋体" w:cs="宋体"/>
          <w:b w:val="0"/>
          <w:bCs w:val="0"/>
          <w:sz w:val="24"/>
          <w:szCs w:val="24"/>
        </w:rPr>
        <w:t>344546583@qq.com</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0"/>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pStyle w:val="2"/>
      </w:pPr>
      <w:r>
        <w:rPr>
          <w:rFonts w:hint="eastAsia"/>
        </w:rPr>
        <w:t xml:space="preserve">             </w:t>
      </w:r>
    </w:p>
    <w:p>
      <w:pPr>
        <w:rPr>
          <w:rFonts w:ascii="黑体" w:hAnsi="黑体" w:eastAsia="黑体" w:cs="黑体"/>
          <w:b w:val="0"/>
          <w:bCs w:val="0"/>
          <w:smallCaps/>
          <w:spacing w:val="14"/>
          <w:kern w:val="20"/>
        </w:rPr>
      </w:pPr>
    </w:p>
    <w:p>
      <w:pPr>
        <w:pStyle w:val="2"/>
      </w:pPr>
    </w:p>
    <w:p>
      <w:pPr>
        <w:pStyle w:val="2"/>
      </w:pPr>
    </w:p>
    <w:p>
      <w:pPr>
        <w:pStyle w:val="2"/>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第四章 技术规格和要求</w:t>
      </w:r>
    </w:p>
    <w:p>
      <w:pPr>
        <w:pStyle w:val="2"/>
        <w:rPr>
          <w:highlight w:val="yellow"/>
        </w:rPr>
      </w:pPr>
      <w:r>
        <w:rPr>
          <w:rFonts w:hint="eastAsia" w:ascii="黑体" w:hAnsi="黑体" w:eastAsia="黑体"/>
          <w:b w:val="0"/>
          <w:bCs w:val="0"/>
          <w:smallCaps/>
          <w:spacing w:val="14"/>
          <w:kern w:val="20"/>
          <w:highlight w:val="yellow"/>
        </w:rPr>
        <w:t>（询价方案）</w:t>
      </w: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6"/>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7"/>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19"/>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4"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19"/>
      </w:pPr>
    </w:p>
    <w:p>
      <w:pPr>
        <w:pStyle w:val="19"/>
      </w:pPr>
    </w:p>
    <w:p>
      <w:pPr>
        <w:numPr>
          <w:ilvl w:val="0"/>
          <w:numId w:val="8"/>
        </w:numPr>
        <w:spacing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5" w:type="default"/>
          <w:footerReference r:id="rId6"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19"/>
      </w:pPr>
      <w:r>
        <w:br w:type="page"/>
      </w:r>
    </w:p>
    <w:p>
      <w:pPr>
        <w:pStyle w:val="19"/>
      </w:pPr>
    </w:p>
    <w:p>
      <w:pPr>
        <w:numPr>
          <w:ilvl w:val="0"/>
          <w:numId w:val="9"/>
        </w:numPr>
        <w:tabs>
          <w:tab w:val="left" w:pos="1435"/>
        </w:tabs>
        <w:jc w:val="center"/>
        <w:rPr>
          <w:rFonts w:ascii="Arial" w:hAnsi="Arial"/>
        </w:rPr>
      </w:pP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六、服务方案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19"/>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line="360" w:lineRule="auto"/>
        <w:ind w:firstLine="602"/>
        <w:jc w:val="left"/>
        <w:rPr>
          <w:rFonts w:ascii="宋体" w:hAnsi="宋体" w:cs="宋体"/>
          <w:bCs/>
          <w:sz w:val="30"/>
          <w:szCs w:val="30"/>
        </w:rPr>
      </w:pPr>
    </w:p>
    <w:p>
      <w:pPr>
        <w:pStyle w:val="19"/>
        <w:spacing w:line="360" w:lineRule="auto"/>
        <w:ind w:firstLine="602"/>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line="360" w:lineRule="auto"/>
        <w:jc w:val="left"/>
        <w:rPr>
          <w:rFonts w:ascii="宋体" w:hAnsi="宋体" w:cs="宋体"/>
          <w:bCs/>
          <w:sz w:val="30"/>
          <w:szCs w:val="30"/>
        </w:rPr>
      </w:pPr>
      <w:r>
        <w:rPr>
          <w:rFonts w:hint="eastAsia" w:ascii="宋体" w:hAnsi="宋体" w:cs="宋体"/>
          <w:bCs/>
          <w:sz w:val="30"/>
          <w:szCs w:val="30"/>
        </w:rPr>
        <w:t>（盖章）</w:t>
      </w:r>
    </w:p>
    <w:p>
      <w:pPr>
        <w:pStyle w:val="19"/>
        <w:spacing w:line="360" w:lineRule="auto"/>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19"/>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ksdb"/>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2"/>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14A6"/>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06C6A"/>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18E"/>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1E51"/>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4EF"/>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199F"/>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9D5"/>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08EA"/>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0844"/>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31A"/>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7E6"/>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26DE"/>
    <w:rsid w:val="0098399F"/>
    <w:rsid w:val="009843C6"/>
    <w:rsid w:val="00984CCD"/>
    <w:rsid w:val="009851DD"/>
    <w:rsid w:val="009903C9"/>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2E2D"/>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3E49"/>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4967"/>
    <w:rsid w:val="00B65382"/>
    <w:rsid w:val="00B73730"/>
    <w:rsid w:val="00B74016"/>
    <w:rsid w:val="00B74C46"/>
    <w:rsid w:val="00B761B8"/>
    <w:rsid w:val="00B7642A"/>
    <w:rsid w:val="00B76523"/>
    <w:rsid w:val="00B76A2D"/>
    <w:rsid w:val="00B7787F"/>
    <w:rsid w:val="00B803C0"/>
    <w:rsid w:val="00B81160"/>
    <w:rsid w:val="00B8240F"/>
    <w:rsid w:val="00B82934"/>
    <w:rsid w:val="00B83233"/>
    <w:rsid w:val="00B86027"/>
    <w:rsid w:val="00B86D63"/>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6EDF"/>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2E7A"/>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0C2"/>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99D"/>
    <w:rsid w:val="00CE1B97"/>
    <w:rsid w:val="00CE2926"/>
    <w:rsid w:val="00CE2C47"/>
    <w:rsid w:val="00CE35F7"/>
    <w:rsid w:val="00CE3EC6"/>
    <w:rsid w:val="00CE4E8B"/>
    <w:rsid w:val="00CE5231"/>
    <w:rsid w:val="00CE6010"/>
    <w:rsid w:val="00CE62CF"/>
    <w:rsid w:val="00CF3504"/>
    <w:rsid w:val="00CF46DC"/>
    <w:rsid w:val="00CF47AB"/>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598"/>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DFA"/>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1F3C366C"/>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2D0095"/>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DF36C4F"/>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字符"/>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字符"/>
    <w:basedOn w:val="48"/>
    <w:link w:val="4"/>
    <w:qFormat/>
    <w:locked/>
    <w:uiPriority w:val="99"/>
    <w:rPr>
      <w:rFonts w:eastAsia="仿宋_GB2312" w:cs="Times New Roman"/>
      <w:b/>
      <w:bCs/>
      <w:sz w:val="30"/>
      <w:szCs w:val="30"/>
      <w:lang w:val="en-US" w:eastAsia="zh-CN"/>
    </w:rPr>
  </w:style>
  <w:style w:type="character" w:customStyle="1" w:styleId="57">
    <w:name w:val="标题 3 字符"/>
    <w:basedOn w:val="48"/>
    <w:link w:val="5"/>
    <w:semiHidden/>
    <w:qFormat/>
    <w:locked/>
    <w:uiPriority w:val="99"/>
    <w:rPr>
      <w:rFonts w:cs="Times New Roman"/>
      <w:b/>
      <w:bCs/>
      <w:sz w:val="32"/>
      <w:szCs w:val="32"/>
    </w:rPr>
  </w:style>
  <w:style w:type="character" w:customStyle="1" w:styleId="58">
    <w:name w:val="标题 4 字符"/>
    <w:basedOn w:val="48"/>
    <w:link w:val="6"/>
    <w:qFormat/>
    <w:locked/>
    <w:uiPriority w:val="99"/>
    <w:rPr>
      <w:rFonts w:ascii="Arial" w:hAnsi="Arial" w:eastAsia="黑体" w:cs="Arial"/>
      <w:b/>
      <w:bCs/>
      <w:kern w:val="2"/>
      <w:sz w:val="28"/>
      <w:szCs w:val="28"/>
      <w:lang w:val="en-US" w:eastAsia="zh-CN"/>
    </w:rPr>
  </w:style>
  <w:style w:type="character" w:customStyle="1" w:styleId="59">
    <w:name w:val="标题 5 字符"/>
    <w:basedOn w:val="48"/>
    <w:link w:val="7"/>
    <w:qFormat/>
    <w:locked/>
    <w:uiPriority w:val="99"/>
    <w:rPr>
      <w:rFonts w:eastAsia="宋体" w:cs="Times New Roman"/>
      <w:b/>
      <w:bCs/>
      <w:kern w:val="2"/>
      <w:sz w:val="28"/>
      <w:szCs w:val="28"/>
      <w:lang w:val="en-US" w:eastAsia="zh-CN"/>
    </w:rPr>
  </w:style>
  <w:style w:type="character" w:customStyle="1" w:styleId="60">
    <w:name w:val="标题 6 字符"/>
    <w:basedOn w:val="48"/>
    <w:link w:val="8"/>
    <w:qFormat/>
    <w:locked/>
    <w:uiPriority w:val="99"/>
    <w:rPr>
      <w:rFonts w:ascii="Arial" w:hAnsi="Arial" w:eastAsia="黑体" w:cs="Arial"/>
      <w:b/>
      <w:bCs/>
      <w:kern w:val="2"/>
      <w:sz w:val="24"/>
      <w:szCs w:val="24"/>
      <w:lang w:val="en-US" w:eastAsia="zh-CN"/>
    </w:rPr>
  </w:style>
  <w:style w:type="character" w:customStyle="1" w:styleId="61">
    <w:name w:val="标题 7 字符"/>
    <w:basedOn w:val="48"/>
    <w:link w:val="9"/>
    <w:qFormat/>
    <w:locked/>
    <w:uiPriority w:val="99"/>
    <w:rPr>
      <w:rFonts w:eastAsia="宋体" w:cs="Times New Roman"/>
      <w:b/>
      <w:bCs/>
      <w:kern w:val="2"/>
      <w:sz w:val="24"/>
      <w:szCs w:val="24"/>
      <w:lang w:val="en-US" w:eastAsia="zh-CN"/>
    </w:rPr>
  </w:style>
  <w:style w:type="character" w:customStyle="1" w:styleId="62">
    <w:name w:val="标题 8 字符"/>
    <w:basedOn w:val="48"/>
    <w:link w:val="10"/>
    <w:qFormat/>
    <w:locked/>
    <w:uiPriority w:val="99"/>
    <w:rPr>
      <w:rFonts w:ascii="Arial" w:hAnsi="Arial" w:eastAsia="黑体" w:cs="Arial"/>
      <w:kern w:val="2"/>
      <w:sz w:val="24"/>
      <w:szCs w:val="24"/>
      <w:lang w:val="en-US" w:eastAsia="zh-CN"/>
    </w:rPr>
  </w:style>
  <w:style w:type="character" w:customStyle="1" w:styleId="63">
    <w:name w:val="标题 9 字符"/>
    <w:basedOn w:val="48"/>
    <w:link w:val="11"/>
    <w:qFormat/>
    <w:locked/>
    <w:uiPriority w:val="99"/>
    <w:rPr>
      <w:rFonts w:ascii="Arial" w:hAnsi="Arial" w:eastAsia="黑体" w:cs="Arial"/>
      <w:kern w:val="2"/>
      <w:sz w:val="21"/>
      <w:szCs w:val="21"/>
      <w:lang w:val="en-US" w:eastAsia="zh-CN"/>
    </w:rPr>
  </w:style>
  <w:style w:type="character" w:customStyle="1" w:styleId="64">
    <w:name w:val="正文文本 字符"/>
    <w:basedOn w:val="48"/>
    <w:link w:val="19"/>
    <w:qFormat/>
    <w:locked/>
    <w:uiPriority w:val="99"/>
    <w:rPr>
      <w:rFonts w:cs="Times New Roman"/>
      <w:kern w:val="2"/>
      <w:sz w:val="21"/>
      <w:szCs w:val="21"/>
    </w:rPr>
  </w:style>
  <w:style w:type="character" w:customStyle="1" w:styleId="65">
    <w:name w:val="批注文字 字符"/>
    <w:basedOn w:val="48"/>
    <w:link w:val="17"/>
    <w:qFormat/>
    <w:locked/>
    <w:uiPriority w:val="99"/>
    <w:rPr>
      <w:rFonts w:eastAsia="宋体" w:cs="Times New Roman"/>
      <w:sz w:val="24"/>
      <w:szCs w:val="24"/>
      <w:lang w:val="en-US" w:eastAsia="zh-CN"/>
    </w:rPr>
  </w:style>
  <w:style w:type="character" w:customStyle="1" w:styleId="66">
    <w:name w:val="Comment Subject Char"/>
    <w:basedOn w:val="65"/>
    <w:semiHidden/>
    <w:qFormat/>
    <w:locked/>
    <w:uiPriority w:val="99"/>
    <w:rPr>
      <w:rFonts w:eastAsia="宋体" w:cs="Times New Roman"/>
      <w:b/>
      <w:bCs/>
      <w:sz w:val="30"/>
      <w:szCs w:val="30"/>
      <w:lang w:val="en-US" w:eastAsia="zh-CN"/>
    </w:rPr>
  </w:style>
  <w:style w:type="character" w:customStyle="1" w:styleId="67">
    <w:name w:val="正文文本首行缩进 字符"/>
    <w:basedOn w:val="68"/>
    <w:link w:val="43"/>
    <w:qFormat/>
    <w:locked/>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字符"/>
    <w:basedOn w:val="48"/>
    <w:link w:val="16"/>
    <w:qFormat/>
    <w:locked/>
    <w:uiPriority w:val="99"/>
    <w:rPr>
      <w:rFonts w:eastAsia="宋体" w:cs="Times New Roman"/>
      <w:b/>
      <w:bCs/>
      <w:kern w:val="2"/>
      <w:sz w:val="30"/>
      <w:szCs w:val="30"/>
      <w:lang w:val="en-US" w:eastAsia="zh-CN"/>
    </w:rPr>
  </w:style>
  <w:style w:type="character" w:customStyle="1" w:styleId="70">
    <w:name w:val="正文文本 3 字符"/>
    <w:basedOn w:val="48"/>
    <w:link w:val="18"/>
    <w:semiHidden/>
    <w:qFormat/>
    <w:locked/>
    <w:uiPriority w:val="99"/>
    <w:rPr>
      <w:rFonts w:cs="Times New Roman"/>
      <w:b/>
      <w:bCs/>
      <w:sz w:val="16"/>
      <w:szCs w:val="16"/>
    </w:rPr>
  </w:style>
  <w:style w:type="character" w:customStyle="1" w:styleId="71">
    <w:name w:val="正文文本缩进 字符"/>
    <w:basedOn w:val="48"/>
    <w:link w:val="20"/>
    <w:semiHidden/>
    <w:qFormat/>
    <w:locked/>
    <w:uiPriority w:val="99"/>
    <w:rPr>
      <w:rFonts w:cs="Times New Roman"/>
      <w:b/>
      <w:bCs/>
      <w:sz w:val="30"/>
      <w:szCs w:val="30"/>
    </w:rPr>
  </w:style>
  <w:style w:type="character" w:customStyle="1" w:styleId="72">
    <w:name w:val="纯文本 字符"/>
    <w:basedOn w:val="48"/>
    <w:link w:val="24"/>
    <w:semiHidden/>
    <w:qFormat/>
    <w:locked/>
    <w:uiPriority w:val="99"/>
    <w:rPr>
      <w:rFonts w:ascii="宋体" w:hAnsi="Courier New" w:cs="Courier New"/>
      <w:b/>
      <w:bCs/>
      <w:sz w:val="21"/>
      <w:szCs w:val="21"/>
    </w:rPr>
  </w:style>
  <w:style w:type="character" w:customStyle="1" w:styleId="73">
    <w:name w:val="日期 字符"/>
    <w:basedOn w:val="48"/>
    <w:link w:val="26"/>
    <w:semiHidden/>
    <w:qFormat/>
    <w:locked/>
    <w:uiPriority w:val="99"/>
    <w:rPr>
      <w:rFonts w:cs="Times New Roman"/>
      <w:b/>
      <w:bCs/>
      <w:sz w:val="30"/>
      <w:szCs w:val="30"/>
    </w:rPr>
  </w:style>
  <w:style w:type="character" w:customStyle="1" w:styleId="74">
    <w:name w:val="正文文本缩进 2 字符"/>
    <w:basedOn w:val="48"/>
    <w:link w:val="27"/>
    <w:semiHidden/>
    <w:qFormat/>
    <w:locked/>
    <w:uiPriority w:val="99"/>
    <w:rPr>
      <w:rFonts w:cs="Times New Roman"/>
      <w:b/>
      <w:bCs/>
      <w:sz w:val="30"/>
      <w:szCs w:val="30"/>
    </w:rPr>
  </w:style>
  <w:style w:type="character" w:customStyle="1" w:styleId="75">
    <w:name w:val="批注框文本 字符"/>
    <w:basedOn w:val="48"/>
    <w:link w:val="28"/>
    <w:semiHidden/>
    <w:qFormat/>
    <w:locked/>
    <w:uiPriority w:val="99"/>
    <w:rPr>
      <w:rFonts w:cs="Times New Roman"/>
      <w:b/>
      <w:bCs/>
      <w:sz w:val="2"/>
    </w:rPr>
  </w:style>
  <w:style w:type="character" w:customStyle="1" w:styleId="76">
    <w:name w:val="页脚 字符"/>
    <w:basedOn w:val="48"/>
    <w:link w:val="29"/>
    <w:qFormat/>
    <w:locked/>
    <w:uiPriority w:val="99"/>
    <w:rPr>
      <w:rFonts w:ascii="仿宋_GB2312" w:eastAsia="仿宋_GB2312" w:cs="仿宋_GB2312"/>
      <w:sz w:val="18"/>
      <w:szCs w:val="18"/>
    </w:rPr>
  </w:style>
  <w:style w:type="character" w:customStyle="1" w:styleId="77">
    <w:name w:val="页眉 字符"/>
    <w:basedOn w:val="48"/>
    <w:link w:val="30"/>
    <w:qFormat/>
    <w:locked/>
    <w:uiPriority w:val="99"/>
    <w:rPr>
      <w:rFonts w:ascii="仿宋_GB2312" w:eastAsia="仿宋_GB2312" w:cs="仿宋_GB2312"/>
      <w:sz w:val="18"/>
      <w:szCs w:val="18"/>
    </w:rPr>
  </w:style>
  <w:style w:type="character" w:customStyle="1" w:styleId="78">
    <w:name w:val="正文文本缩进 3 字符"/>
    <w:basedOn w:val="48"/>
    <w:link w:val="35"/>
    <w:semiHidden/>
    <w:qFormat/>
    <w:locked/>
    <w:uiPriority w:val="99"/>
    <w:rPr>
      <w:rFonts w:cs="Times New Roman"/>
      <w:b/>
      <w:bCs/>
      <w:sz w:val="16"/>
      <w:szCs w:val="16"/>
    </w:rPr>
  </w:style>
  <w:style w:type="character" w:customStyle="1" w:styleId="79">
    <w:name w:val="正文文本 2 字符"/>
    <w:basedOn w:val="48"/>
    <w:link w:val="38"/>
    <w:semiHidden/>
    <w:qFormat/>
    <w:locked/>
    <w:uiPriority w:val="99"/>
    <w:rPr>
      <w:rFonts w:cs="Times New Roman"/>
      <w:b/>
      <w:bCs/>
      <w:sz w:val="30"/>
      <w:szCs w:val="30"/>
    </w:rPr>
  </w:style>
  <w:style w:type="character" w:customStyle="1" w:styleId="80">
    <w:name w:val="HTML 预设格式 字符"/>
    <w:basedOn w:val="48"/>
    <w:link w:val="39"/>
    <w:qFormat/>
    <w:locked/>
    <w:uiPriority w:val="99"/>
    <w:rPr>
      <w:rFonts w:ascii="宋体" w:eastAsia="宋体" w:cs="宋体"/>
      <w:sz w:val="24"/>
      <w:szCs w:val="24"/>
    </w:rPr>
  </w:style>
  <w:style w:type="character" w:customStyle="1" w:styleId="81">
    <w:name w:val="标题 字符"/>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字符"/>
    <w:basedOn w:val="65"/>
    <w:link w:val="42"/>
    <w:qFormat/>
    <w:locked/>
    <w:uiPriority w:val="99"/>
    <w:rPr>
      <w:rFonts w:eastAsia="宋体" w:cs="Times New Roman"/>
      <w:b/>
      <w:bCs/>
      <w:kern w:val="2"/>
      <w:sz w:val="21"/>
      <w:szCs w:val="21"/>
      <w:lang w:val="en-US" w:eastAsia="zh-CN"/>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TOC 7 字符"/>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paragraph" w:customStyle="1" w:styleId="216">
    <w:name w:val="正文3"/>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21</Pages>
  <Words>844</Words>
  <Characters>4813</Characters>
  <Lines>40</Lines>
  <Paragraphs>11</Paragraphs>
  <TotalTime>1</TotalTime>
  <ScaleCrop>false</ScaleCrop>
  <LinksUpToDate>false</LinksUpToDate>
  <CharactersWithSpaces>5646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2024-01-17T08:39:54Z</dcterms:modified>
  <dc:title>中煤招标</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