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jc w:val="center"/>
        <w:rPr>
          <w:rFonts w:hint="eastAsia" w:ascii="黑体" w:hAnsi="黑体" w:eastAsia="黑体" w:cs="黑体"/>
          <w:sz w:val="36"/>
          <w:szCs w:val="36"/>
          <w:highlight w:val="none"/>
          <w:lang w:val="en-US" w:eastAsia="zh-CN"/>
        </w:rPr>
      </w:pPr>
    </w:p>
    <w:p>
      <w:pPr>
        <w:pStyle w:val="45"/>
        <w:ind w:left="0" w:leftChars="0" w:firstLine="0" w:firstLineChars="0"/>
        <w:jc w:val="center"/>
        <w:rPr>
          <w:rFonts w:hint="eastAsia" w:ascii="黑体" w:hAnsi="黑体" w:eastAsia="黑体" w:cs="黑体"/>
          <w:sz w:val="36"/>
          <w:szCs w:val="36"/>
          <w:highlight w:val="none"/>
          <w:lang w:val="en-US" w:eastAsia="zh-CN"/>
        </w:rPr>
      </w:pP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ind w:left="0" w:leftChars="0" w:firstLine="0" w:firstLineChars="0"/>
        <w:jc w:val="center"/>
        <w:rPr>
          <w:rFonts w:hint="eastAsia" w:ascii="黑体" w:hAnsi="黑体" w:eastAsia="黑体" w:cs="黑体"/>
          <w:b w:val="0"/>
          <w:bCs w:val="0"/>
          <w:sz w:val="40"/>
          <w:szCs w:val="40"/>
          <w:highlight w:val="none"/>
          <w:lang w:val="en-US" w:eastAsia="zh-CN"/>
        </w:rPr>
      </w:pPr>
      <w:r>
        <w:rPr>
          <w:rFonts w:hint="eastAsia" w:ascii="黑体" w:hAnsi="黑体" w:eastAsia="黑体" w:cs="黑体"/>
          <w:b w:val="0"/>
          <w:bCs w:val="0"/>
          <w:sz w:val="40"/>
          <w:szCs w:val="40"/>
          <w:highlight w:val="none"/>
          <w:lang w:val="en-US" w:eastAsia="zh-CN"/>
        </w:rPr>
        <w:t>南阳坡煤业委托具备资质的评估单位对24112工作面回采涉及民房和26108工作面回采涉及松树林补偿的资产评估咨询费</w:t>
      </w: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b w:val="0"/>
          <w:bCs w:val="0"/>
          <w:sz w:val="72"/>
          <w:szCs w:val="72"/>
          <w:highlight w:val="none"/>
          <w:lang w:val="en-US" w:eastAsia="zh-CN"/>
        </w:rPr>
      </w:pPr>
      <w:r>
        <w:rPr>
          <w:rFonts w:hint="eastAsia" w:ascii="黑体" w:hAnsi="黑体" w:eastAsia="黑体" w:cs="黑体"/>
          <w:b w:val="0"/>
          <w:bCs w:val="0"/>
          <w:sz w:val="72"/>
          <w:szCs w:val="72"/>
          <w:highlight w:val="none"/>
          <w:lang w:val="en-US" w:eastAsia="zh-CN"/>
        </w:rPr>
        <w:t>询 价 书</w:t>
      </w: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XJ202312HYGC059</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eastAsia="zh-CN"/>
        </w:rPr>
        <w:t>中煤华昱公司南阳坡煤业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三</w:t>
      </w:r>
      <w:r>
        <w:rPr>
          <w:rFonts w:hint="eastAsia" w:ascii="宋体" w:hAnsi="宋体" w:cs="宋体"/>
          <w:b w:val="0"/>
          <w:bCs w:val="0"/>
          <w:highlight w:val="none"/>
        </w:rPr>
        <w:t>年</w:t>
      </w:r>
      <w:r>
        <w:rPr>
          <w:rFonts w:hint="eastAsia" w:ascii="宋体" w:hAnsi="宋体" w:cs="宋体"/>
          <w:b w:val="0"/>
          <w:bCs w:val="0"/>
          <w:highlight w:val="none"/>
          <w:lang w:eastAsia="zh-CN"/>
        </w:rPr>
        <w:t>十二</w:t>
      </w:r>
      <w:r>
        <w:rPr>
          <w:rFonts w:hint="eastAsia" w:ascii="宋体" w:hAnsi="宋体" w:cs="宋体"/>
          <w:b w:val="0"/>
          <w:bCs w:val="0"/>
          <w:highlight w:val="none"/>
        </w:rPr>
        <w:t>月</w:t>
      </w: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both"/>
        <w:rPr>
          <w:rFonts w:hint="eastAsia" w:ascii="黑体" w:hAnsi="黑体" w:eastAsia="黑体" w:cs="黑体"/>
          <w:b w:val="0"/>
          <w:bCs w:val="0"/>
          <w:sz w:val="44"/>
          <w:szCs w:val="44"/>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pPr>
    </w:p>
    <w:p>
      <w:pPr>
        <w:pStyle w:val="20"/>
      </w:pPr>
    </w:p>
    <w:p>
      <w:pPr>
        <w:pStyle w:val="20"/>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项目名称:中煤华昱公司南阳坡煤业委托具备资质的评估单位对24112工作面回采涉及民房和26108工作面回采涉及松树林补偿的资产评估咨询费。</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询价方式:邀请询比</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评审方式：最低评审价格法</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发布公告日期: 2023年12月29日    </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报名截止日期：2024年1月5日  07:40</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报价截止时间：2024年1月5日  07:50</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报价揭价时间：2024年1月5日  08:00</w:t>
      </w:r>
      <w:bookmarkStart w:id="1" w:name="_GoBack"/>
      <w:bookmarkEnd w:id="1"/>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发布公告媒介：</w:t>
      </w:r>
      <w:r>
        <w:rPr>
          <w:rFonts w:hint="eastAsia" w:ascii="宋体" w:hAnsi="宋体" w:cs="宋体"/>
          <w:b w:val="0"/>
          <w:bCs w:val="0"/>
          <w:sz w:val="24"/>
          <w:szCs w:val="24"/>
          <w:highlight w:val="none"/>
        </w:rPr>
        <w:t>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1.项目概况：</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（1）24112 工作面回采范围对应地表存在村民自建的 5 处民房，回采期间地面沉降会导致对应地表的 5 处民房垮塌，为了确保安全回采，需要对 5 处民房进行拆迁补偿。</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（2）26108 工作面回采范围对应地表存在 1 户村民土地种植松树林，回采期间地面沉降导致对应地表的松树林受损，村民多次到矿进行诉求，需要对该户村民种植的松树林进行补偿。</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为确保补偿费用的科学性和合理性，以上两项补偿需要委托有资质的评估单位进行资产评估，并出具符合法律法规的评估咨询报告。</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rPr>
        <w:t>3.工期（服务期）：自确定办理单位合同签订之日，收集齐全资料后5个工作日内完成5处民房和1户村民种植松树林进行资产评估，并出具符合法律法规的评估咨询报告</w:t>
      </w:r>
      <w:r>
        <w:rPr>
          <w:rFonts w:hint="eastAsia" w:ascii="宋体" w:hAnsi="宋体" w:cs="宋体"/>
          <w:b w:val="0"/>
          <w:bCs w:val="0"/>
          <w:sz w:val="24"/>
          <w:szCs w:val="24"/>
          <w:lang w:eastAsia="zh-CN"/>
        </w:rPr>
        <w:t>。</w:t>
      </w:r>
    </w:p>
    <w:p>
      <w:pPr>
        <w:spacing w:line="520" w:lineRule="exact"/>
        <w:ind w:firstLine="480" w:firstLineChars="200"/>
      </w:pPr>
      <w:r>
        <w:rPr>
          <w:rFonts w:hint="eastAsia" w:ascii="宋体" w:hAnsi="宋体" w:cs="宋体"/>
          <w:b w:val="0"/>
          <w:bCs w:val="0"/>
          <w:sz w:val="24"/>
          <w:szCs w:val="24"/>
        </w:rPr>
        <w:t>4.服务地点：</w:t>
      </w:r>
      <w:r>
        <w:rPr>
          <w:rFonts w:hint="eastAsia" w:ascii="宋体" w:hAnsi="宋体" w:cs="宋体"/>
          <w:b w:val="0"/>
          <w:bCs w:val="0"/>
          <w:sz w:val="24"/>
          <w:szCs w:val="24"/>
          <w:lang w:eastAsia="zh-CN"/>
        </w:rPr>
        <w:t>山西省朔州市山阴县南阳坡煤业</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5.报价方式：</w:t>
      </w:r>
      <w:r>
        <w:rPr>
          <w:rFonts w:hint="eastAsia" w:ascii="宋体" w:hAnsi="宋体" w:cs="宋体"/>
          <w:b w:val="0"/>
          <w:bCs w:val="0"/>
          <w:sz w:val="24"/>
          <w:szCs w:val="24"/>
          <w:highlight w:val="none"/>
          <w:lang w:val="en-US" w:eastAsia="zh-CN"/>
        </w:rPr>
        <w:t>固定总价**元（不含税）</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6.报价要求：</w:t>
      </w:r>
      <w:r>
        <w:rPr>
          <w:rFonts w:hint="eastAsia" w:ascii="宋体" w:hAnsi="宋体" w:cs="宋体"/>
          <w:b w:val="0"/>
          <w:bCs w:val="0"/>
          <w:sz w:val="24"/>
          <w:szCs w:val="24"/>
          <w:highlight w:val="none"/>
          <w:lang w:val="en-US" w:eastAsia="zh-CN"/>
        </w:rPr>
        <w:t>总价包含报告费等全部费用。</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7.付款方式：乙方出具符合法律法规的评估咨询报告后，执行中煤集团山西华昱能源有限公司相关制度流程。</w:t>
      </w:r>
    </w:p>
    <w:p>
      <w:pPr>
        <w:widowControl w:val="0"/>
        <w:wordWrap/>
        <w:adjustRightInd/>
        <w:snapToGrid/>
        <w:spacing w:line="520" w:lineRule="exact"/>
        <w:ind w:firstLine="480" w:firstLineChars="200"/>
        <w:textAlignment w:val="auto"/>
        <w:rPr>
          <w:rFonts w:hint="default" w:ascii="宋体" w:hAnsi="宋体" w:cs="宋体"/>
          <w:b w:val="0"/>
          <w:bCs w:val="0"/>
          <w:sz w:val="24"/>
          <w:szCs w:val="24"/>
          <w:highlight w:val="yellow"/>
          <w:lang w:val="en-US" w:eastAsia="zh-CN"/>
        </w:rPr>
      </w:pPr>
      <w:r>
        <w:rPr>
          <w:rFonts w:hint="eastAsia" w:ascii="宋体" w:hAnsi="宋体" w:cs="宋体"/>
          <w:b w:val="0"/>
          <w:bCs w:val="0"/>
          <w:sz w:val="24"/>
          <w:szCs w:val="24"/>
        </w:rPr>
        <w:t>8.验收标准：出具符合法律法规的评估咨询报告</w:t>
      </w:r>
      <w:r>
        <w:rPr>
          <w:rFonts w:hint="eastAsia" w:ascii="宋体" w:hAnsi="宋体" w:eastAsia="宋体" w:cs="宋体"/>
          <w:b w:val="0"/>
          <w:bCs w:val="0"/>
          <w:sz w:val="24"/>
          <w:szCs w:val="24"/>
          <w:highlight w:val="none"/>
          <w:lang w:val="en-US" w:eastAsia="zh-CN"/>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9.报价人在提交报价文件时需附《供应商廉洁承诺书》。</w:t>
      </w:r>
    </w:p>
    <w:p>
      <w:pPr>
        <w:spacing w:line="520" w:lineRule="exact"/>
        <w:ind w:firstLine="482" w:firstLineChars="200"/>
        <w:rPr>
          <w:rFonts w:ascii="宋体" w:hAnsi="宋体" w:cs="宋体"/>
          <w:sz w:val="24"/>
          <w:szCs w:val="24"/>
        </w:rPr>
      </w:pPr>
      <w:r>
        <w:rPr>
          <w:rFonts w:hint="eastAsia" w:ascii="宋体" w:hAnsi="宋体" w:cs="宋体"/>
          <w:sz w:val="24"/>
          <w:szCs w:val="24"/>
        </w:rPr>
        <w:t>二、资质要求</w:t>
      </w:r>
    </w:p>
    <w:p>
      <w:pPr>
        <w:spacing w:line="520" w:lineRule="exact"/>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1.报价人须具有中华人民共和国境内注册的独立法人资格；</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cs="宋体"/>
          <w:b w:val="0"/>
          <w:bCs w:val="0"/>
          <w:sz w:val="24"/>
          <w:szCs w:val="24"/>
        </w:rPr>
        <w:t>.报价人参加本项目活动前三年内，在经营活动中没有重大违法记录承诺；</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3</w:t>
      </w:r>
      <w:r>
        <w:rPr>
          <w:rFonts w:hint="eastAsia" w:ascii="宋体" w:hAnsi="宋体" w:cs="宋体"/>
          <w:b w:val="0"/>
          <w:bCs w:val="0"/>
          <w:sz w:val="24"/>
          <w:szCs w:val="24"/>
        </w:rPr>
        <w:t>.报价人未被列入“信用中国”网站（www.creditchina.gov.cn）中失信被执行人和重大税收违法案件当事人名单（查询结果以“信用中国”、“中国裁判文书网”查询截图为准）；</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4</w:t>
      </w:r>
      <w:r>
        <w:rPr>
          <w:rFonts w:hint="eastAsia" w:ascii="宋体" w:hAnsi="宋体" w:cs="宋体"/>
          <w:b w:val="0"/>
          <w:bCs w:val="0"/>
          <w:sz w:val="24"/>
          <w:szCs w:val="24"/>
        </w:rPr>
        <w:t>.报价人</w:t>
      </w:r>
      <w:r>
        <w:rPr>
          <w:rFonts w:hint="eastAsia" w:ascii="宋体" w:hAnsi="宋体" w:cs="宋体"/>
          <w:b w:val="0"/>
          <w:bCs w:val="0"/>
          <w:sz w:val="24"/>
          <w:szCs w:val="24"/>
          <w:lang w:eastAsia="zh-CN"/>
        </w:rPr>
        <w:t>需提供</w:t>
      </w:r>
      <w:r>
        <w:rPr>
          <w:rFonts w:hint="eastAsia" w:ascii="宋体" w:hAnsi="宋体" w:cs="宋体"/>
          <w:b w:val="0"/>
          <w:bCs w:val="0"/>
          <w:sz w:val="24"/>
          <w:szCs w:val="24"/>
        </w:rPr>
        <w:t>近三年（2020年12月至今</w:t>
      </w:r>
      <w:r>
        <w:rPr>
          <w:rFonts w:hint="eastAsia" w:ascii="宋体" w:hAnsi="宋体" w:cs="宋体"/>
          <w:b w:val="0"/>
          <w:bCs w:val="0"/>
          <w:sz w:val="24"/>
          <w:szCs w:val="24"/>
          <w:lang w:eastAsia="zh-CN"/>
        </w:rPr>
        <w:t>以合同签订为准</w:t>
      </w:r>
      <w:r>
        <w:rPr>
          <w:rFonts w:hint="eastAsia" w:ascii="宋体" w:hAnsi="宋体" w:cs="宋体"/>
          <w:b w:val="0"/>
          <w:bCs w:val="0"/>
          <w:sz w:val="24"/>
          <w:szCs w:val="24"/>
        </w:rPr>
        <w:t>）</w:t>
      </w:r>
      <w:r>
        <w:rPr>
          <w:rFonts w:hint="eastAsia" w:ascii="宋体" w:hAnsi="宋体" w:cs="宋体"/>
          <w:b w:val="0"/>
          <w:bCs w:val="0"/>
          <w:sz w:val="24"/>
          <w:szCs w:val="24"/>
          <w:lang w:eastAsia="zh-CN"/>
        </w:rPr>
        <w:t>不少于</w:t>
      </w:r>
      <w:r>
        <w:rPr>
          <w:rFonts w:hint="eastAsia" w:ascii="宋体" w:hAnsi="宋体" w:cs="宋体"/>
          <w:b w:val="0"/>
          <w:bCs w:val="0"/>
          <w:sz w:val="24"/>
          <w:szCs w:val="24"/>
          <w:lang w:val="en-US" w:eastAsia="zh-CN"/>
        </w:rPr>
        <w:t>1例同类业绩（提供合同关键页）</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cs="宋体"/>
          <w:b w:val="0"/>
          <w:bCs w:val="0"/>
          <w:sz w:val="24"/>
          <w:szCs w:val="24"/>
        </w:rPr>
        <w:t>.本次询价不接受联合体报价。</w:t>
      </w:r>
    </w:p>
    <w:p>
      <w:pPr>
        <w:spacing w:line="520" w:lineRule="exact"/>
        <w:ind w:firstLine="482" w:firstLineChars="200"/>
        <w:rPr>
          <w:rFonts w:ascii="宋体" w:hAnsi="宋体" w:cs="宋体"/>
          <w:sz w:val="24"/>
          <w:szCs w:val="24"/>
        </w:rPr>
      </w:pPr>
      <w:r>
        <w:rPr>
          <w:rFonts w:hint="eastAsia" w:ascii="宋体" w:hAnsi="宋体" w:cs="宋体"/>
          <w:sz w:val="24"/>
          <w:szCs w:val="24"/>
        </w:rPr>
        <w:t>三、报名</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pStyle w:val="45"/>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四、其他注意事项</w:t>
      </w:r>
    </w:p>
    <w:p>
      <w:pPr>
        <w:pStyle w:val="45"/>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报价人必须在报价的同时提交报价书，盖企业公章后扫描成PDF文件并打包成压缩包上传。</w:t>
      </w:r>
    </w:p>
    <w:p>
      <w:pPr>
        <w:spacing w:line="520" w:lineRule="exact"/>
        <w:ind w:firstLine="482" w:firstLineChars="200"/>
        <w:rPr>
          <w:rFonts w:ascii="宋体" w:hAnsi="宋体" w:cs="宋体"/>
          <w:sz w:val="24"/>
          <w:szCs w:val="24"/>
        </w:rPr>
      </w:pPr>
      <w:r>
        <w:rPr>
          <w:rFonts w:hint="eastAsia" w:ascii="宋体" w:hAnsi="宋体" w:cs="宋体"/>
          <w:sz w:val="24"/>
          <w:szCs w:val="24"/>
        </w:rPr>
        <w:t>五、联系方式</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eastAsia="zh-CN"/>
        </w:rPr>
        <w:t>史高峰</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 xml:space="preserve"> 15734952299</w:t>
      </w:r>
    </w:p>
    <w:p>
      <w:pPr>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地址：山西省朔州市山阴县马营乡山峡村北南阳坡煤业</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电子信箱：</w:t>
      </w:r>
      <w:r>
        <w:rPr>
          <w:rFonts w:hint="eastAsia" w:ascii="宋体" w:hAnsi="宋体" w:cs="宋体"/>
          <w:b w:val="0"/>
          <w:bCs w:val="0"/>
          <w:color w:val="auto"/>
          <w:sz w:val="24"/>
          <w:szCs w:val="24"/>
          <w:highlight w:val="none"/>
          <w:lang w:val="en-US" w:eastAsia="zh-CN"/>
        </w:rPr>
        <w:t>304137384@qq.com</w:t>
      </w:r>
    </w:p>
    <w:p>
      <w:pPr>
        <w:spacing w:line="520" w:lineRule="exact"/>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spacing w:line="520" w:lineRule="exact"/>
        <w:jc w:val="center"/>
        <w:rPr>
          <w:rFonts w:ascii="宋体"/>
          <w:sz w:val="28"/>
          <w:szCs w:val="28"/>
        </w:rPr>
      </w:pPr>
      <w:r>
        <w:rPr>
          <w:rFonts w:hint="eastAsia" w:ascii="宋体" w:hAnsi="宋体" w:cs="宋体"/>
          <w:sz w:val="28"/>
          <w:szCs w:val="28"/>
        </w:rPr>
        <w:t>一、总则</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52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spacing w:line="520" w:lineRule="exact"/>
        <w:jc w:val="center"/>
        <w:rPr>
          <w:rFonts w:ascii="宋体" w:hAnsi="宋体" w:cs="宋体"/>
          <w:sz w:val="28"/>
          <w:szCs w:val="28"/>
        </w:rPr>
      </w:pPr>
    </w:p>
    <w:p>
      <w:pPr>
        <w:spacing w:line="520" w:lineRule="exact"/>
        <w:jc w:val="center"/>
        <w:rPr>
          <w:rFonts w:ascii="宋体"/>
          <w:sz w:val="28"/>
          <w:szCs w:val="28"/>
        </w:rPr>
      </w:pPr>
      <w:r>
        <w:rPr>
          <w:rFonts w:hint="eastAsia" w:ascii="宋体" w:hAnsi="宋体" w:cs="宋体"/>
          <w:sz w:val="28"/>
          <w:szCs w:val="28"/>
        </w:rPr>
        <w:t>二、询价书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520" w:lineRule="exact"/>
        <w:ind w:firstLine="480" w:firstLineChars="200"/>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520" w:lineRule="exact"/>
        <w:rPr>
          <w:rFonts w:ascii="宋体"/>
          <w:b w:val="0"/>
          <w:bCs w:val="0"/>
          <w:sz w:val="24"/>
          <w:szCs w:val="24"/>
        </w:rPr>
      </w:pPr>
    </w:p>
    <w:p>
      <w:pPr>
        <w:spacing w:line="520" w:lineRule="exact"/>
        <w:jc w:val="center"/>
        <w:rPr>
          <w:rFonts w:ascii="宋体"/>
          <w:sz w:val="28"/>
          <w:szCs w:val="28"/>
        </w:rPr>
      </w:pPr>
      <w:r>
        <w:rPr>
          <w:rFonts w:hint="eastAsia" w:ascii="宋体" w:hAnsi="宋体" w:cs="宋体"/>
          <w:sz w:val="28"/>
          <w:szCs w:val="28"/>
        </w:rPr>
        <w:t>三、报价书的编制</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服务技术规格说明书；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pStyle w:val="45"/>
        <w:rPr>
          <w:rFonts w:ascii="宋体" w:hAnsi="宋体" w:eastAsia="宋体" w:cs="宋体"/>
          <w:sz w:val="24"/>
          <w:szCs w:val="24"/>
        </w:rPr>
      </w:pPr>
      <w:r>
        <w:rPr>
          <w:rFonts w:hint="eastAsia" w:ascii="宋体" w:hAnsi="宋体" w:eastAsia="宋体" w:cs="宋体"/>
          <w:sz w:val="24"/>
          <w:szCs w:val="24"/>
        </w:rPr>
        <w:t>2.报价要求</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w:t>
      </w:r>
      <w:r>
        <w:rPr>
          <w:rFonts w:hint="eastAsia" w:ascii="宋体" w:hAnsi="宋体" w:eastAsia="宋体" w:cs="宋体"/>
          <w:b w:val="0"/>
          <w:bCs w:val="0"/>
          <w:sz w:val="24"/>
          <w:szCs w:val="24"/>
        </w:rPr>
        <w:t>报价为</w:t>
      </w:r>
      <w:r>
        <w:rPr>
          <w:rFonts w:hint="eastAsia" w:ascii="宋体" w:hAnsi="宋体" w:eastAsia="宋体" w:cs="宋体"/>
          <w:b w:val="0"/>
          <w:bCs w:val="0"/>
          <w:sz w:val="24"/>
          <w:szCs w:val="24"/>
          <w:lang w:eastAsia="zh-CN"/>
        </w:rPr>
        <w:t>不</w:t>
      </w:r>
      <w:r>
        <w:rPr>
          <w:rFonts w:hint="eastAsia" w:ascii="宋体" w:hAnsi="宋体" w:eastAsia="宋体" w:cs="宋体"/>
          <w:b w:val="0"/>
          <w:bCs w:val="0"/>
          <w:sz w:val="24"/>
          <w:szCs w:val="24"/>
        </w:rPr>
        <w:t>含税价。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w:t>
      </w:r>
      <w:r>
        <w:rPr>
          <w:rFonts w:hint="eastAsia" w:ascii="宋体" w:hAnsi="宋体" w:eastAsia="宋体" w:cs="宋体"/>
          <w:b w:val="0"/>
          <w:bCs w:val="0"/>
          <w:sz w:val="24"/>
          <w:szCs w:val="24"/>
        </w:rPr>
        <w:t>单价与总价有出入，以单价为准。工程类应列明工程报价。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(3)</w:t>
      </w:r>
      <w:r>
        <w:rPr>
          <w:rFonts w:hint="eastAsia" w:ascii="宋体" w:hAnsi="宋体" w:eastAsia="宋体" w:cs="宋体"/>
          <w:b w:val="0"/>
          <w:bCs w:val="0"/>
          <w:sz w:val="24"/>
          <w:szCs w:val="24"/>
        </w:rPr>
        <w:t>在填报报价时，要列明价格的各组成部分。</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 xml:space="preserve">3. </w:t>
      </w:r>
      <w:r>
        <w:rPr>
          <w:rFonts w:hint="eastAsia" w:ascii="宋体" w:hAnsi="宋体" w:eastAsia="宋体" w:cs="宋体"/>
          <w:b w:val="0"/>
          <w:bCs w:val="0"/>
          <w:sz w:val="24"/>
          <w:szCs w:val="24"/>
        </w:rPr>
        <w:t>报价书的式样和签署</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电子版命名格式“项目名称+公司名称”。</w:t>
      </w:r>
    </w:p>
    <w:p>
      <w:pPr>
        <w:pStyle w:val="20"/>
        <w:spacing w:line="520" w:lineRule="exact"/>
        <w:ind w:firstLine="480" w:firstLineChars="200"/>
        <w:rPr>
          <w:rFonts w:ascii="宋体" w:hAnsi="宋体" w:cs="宋体"/>
          <w:sz w:val="24"/>
          <w:szCs w:val="24"/>
        </w:rPr>
      </w:pPr>
      <w:r>
        <w:rPr>
          <w:rFonts w:ascii="宋体" w:hAnsi="宋体" w:cs="宋体"/>
          <w:color w:val="000000"/>
          <w:sz w:val="24"/>
          <w:szCs w:val="24"/>
        </w:rPr>
        <w:t>(2)</w:t>
      </w:r>
      <w:r>
        <w:rPr>
          <w:rFonts w:hint="eastAsia" w:ascii="宋体" w:hAnsi="宋体" w:cs="宋体"/>
          <w:sz w:val="24"/>
          <w:szCs w:val="24"/>
        </w:rPr>
        <w:t>在制作报价书时，需要法人签字的地方，签字或签章均有效，若有代理人，需要代理人签字的地方，必须签字才有效。</w:t>
      </w:r>
    </w:p>
    <w:p>
      <w:pPr>
        <w:pStyle w:val="20"/>
        <w:spacing w:line="520" w:lineRule="exact"/>
        <w:ind w:firstLine="480" w:firstLineChars="200"/>
        <w:rPr>
          <w:rFonts w:ascii="宋体" w:hAnsi="宋体" w:cs="宋体"/>
          <w:sz w:val="24"/>
          <w:szCs w:val="24"/>
        </w:rPr>
      </w:pPr>
    </w:p>
    <w:p>
      <w:pPr>
        <w:spacing w:line="520" w:lineRule="exact"/>
        <w:jc w:val="center"/>
        <w:rPr>
          <w:rFonts w:ascii="宋体"/>
          <w:sz w:val="28"/>
          <w:szCs w:val="28"/>
        </w:rPr>
      </w:pPr>
      <w:r>
        <w:rPr>
          <w:rFonts w:hint="eastAsia" w:ascii="宋体" w:hAnsi="宋体" w:cs="宋体"/>
          <w:sz w:val="28"/>
          <w:szCs w:val="28"/>
        </w:rPr>
        <w:t>四、报价书的递交</w:t>
      </w:r>
    </w:p>
    <w:p>
      <w:pPr>
        <w:snapToGrid w:val="0"/>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提交报价书的时间不得迟于询价公告中规定的截止时间。</w:t>
      </w:r>
    </w:p>
    <w:p>
      <w:pPr>
        <w:pStyle w:val="45"/>
        <w:spacing w:line="520" w:lineRule="exact"/>
      </w:pPr>
    </w:p>
    <w:p>
      <w:pPr>
        <w:spacing w:line="520" w:lineRule="exact"/>
        <w:jc w:val="center"/>
        <w:rPr>
          <w:rFonts w:ascii="宋体"/>
          <w:sz w:val="28"/>
          <w:szCs w:val="28"/>
        </w:rPr>
      </w:pPr>
      <w:r>
        <w:rPr>
          <w:rFonts w:hint="eastAsia" w:ascii="宋体" w:hAnsi="宋体" w:cs="宋体"/>
          <w:sz w:val="28"/>
          <w:szCs w:val="28"/>
        </w:rPr>
        <w:t>五、询价揭示及评审</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b w:val="0"/>
          <w:bCs w:val="0"/>
          <w:color w:val="000000"/>
          <w:sz w:val="24"/>
          <w:szCs w:val="24"/>
        </w:rPr>
        <w:t>如计算和累加算术错误，修正错误的原则如下：</w:t>
      </w:r>
    </w:p>
    <w:p>
      <w:pPr>
        <w:spacing w:line="520" w:lineRule="exact"/>
        <w:ind w:firstLine="480" w:firstLineChars="200"/>
        <w:rPr>
          <w:rFonts w:ascii="宋体"/>
          <w:b w:val="0"/>
          <w:bCs w:val="0"/>
          <w:color w:val="000000"/>
          <w:sz w:val="24"/>
          <w:szCs w:val="24"/>
        </w:rPr>
      </w:pPr>
      <w:r>
        <w:rPr>
          <w:rFonts w:ascii="宋体" w:hAnsi="宋体" w:cs="宋体"/>
          <w:b w:val="0"/>
          <w:bCs w:val="0"/>
          <w:color w:val="000000"/>
          <w:sz w:val="24"/>
          <w:szCs w:val="24"/>
        </w:rPr>
        <w:t xml:space="preserve">A. </w:t>
      </w:r>
      <w:r>
        <w:rPr>
          <w:rFonts w:hint="eastAsia" w:ascii="宋体" w:hAnsi="宋体" w:cs="宋体"/>
          <w:b w:val="0"/>
          <w:bCs w:val="0"/>
          <w:color w:val="000000"/>
          <w:sz w:val="24"/>
          <w:szCs w:val="24"/>
        </w:rPr>
        <w:t>如果以数字表示的金额和用文字表示的金额不一致时，应以文字表述的金额为准；</w:t>
      </w:r>
    </w:p>
    <w:p>
      <w:pPr>
        <w:spacing w:line="520" w:lineRule="exact"/>
        <w:ind w:firstLine="480" w:firstLineChars="200"/>
        <w:rPr>
          <w:rFonts w:ascii="宋体"/>
          <w:b w:val="0"/>
          <w:bCs w:val="0"/>
          <w:color w:val="FF0000"/>
          <w:sz w:val="24"/>
          <w:szCs w:val="24"/>
        </w:rPr>
      </w:pPr>
      <w:r>
        <w:rPr>
          <w:rFonts w:ascii="宋体" w:hAnsi="宋体" w:cs="宋体"/>
          <w:b w:val="0"/>
          <w:bCs w:val="0"/>
          <w:color w:val="000000"/>
          <w:sz w:val="24"/>
          <w:szCs w:val="24"/>
        </w:rPr>
        <w:t xml:space="preserve">B. </w:t>
      </w:r>
      <w:r>
        <w:rPr>
          <w:rFonts w:hint="eastAsia" w:ascii="宋体" w:hAnsi="宋体" w:cs="宋体"/>
          <w:b w:val="0"/>
          <w:bCs w:val="0"/>
          <w:color w:val="000000"/>
          <w:sz w:val="24"/>
          <w:szCs w:val="24"/>
        </w:rPr>
        <w:t>当单价与数量的乘积和总价不一致时，以单价为准，修正总价及报价总价。</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tabs>
          <w:tab w:val="left" w:pos="353"/>
        </w:tabs>
        <w:spacing w:line="520" w:lineRule="exact"/>
        <w:ind w:firstLine="482" w:firstLineChars="200"/>
        <w:rPr>
          <w:rFonts w:ascii="宋体"/>
          <w:b w:val="0"/>
          <w:bCs w:val="0"/>
          <w:sz w:val="24"/>
          <w:szCs w:val="24"/>
        </w:rPr>
      </w:pPr>
      <w:r>
        <w:rPr>
          <w:rFonts w:ascii="宋体" w:hAnsi="宋体" w:cs="宋体"/>
          <w:sz w:val="24"/>
          <w:szCs w:val="24"/>
        </w:rPr>
        <w:t xml:space="preserve">3. </w:t>
      </w:r>
      <w:r>
        <w:rPr>
          <w:rFonts w:hint="eastAsia" w:ascii="宋体" w:hAnsi="宋体" w:cs="宋体"/>
          <w:sz w:val="24"/>
          <w:szCs w:val="24"/>
        </w:rPr>
        <w:t>评审办法</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本次询价内容依据以下评审原则进行</w:t>
      </w:r>
      <w:r>
        <w:rPr>
          <w:rFonts w:hint="eastAsia" w:ascii="宋体" w:hAnsi="宋体" w:eastAsia="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spacing w:line="520" w:lineRule="exact"/>
        <w:jc w:val="center"/>
        <w:rPr>
          <w:rFonts w:ascii="宋体"/>
          <w:sz w:val="28"/>
          <w:szCs w:val="28"/>
        </w:rPr>
      </w:pPr>
      <w:r>
        <w:rPr>
          <w:rFonts w:hint="eastAsia" w:ascii="宋体" w:hAnsi="宋体" w:cs="宋体"/>
          <w:sz w:val="28"/>
          <w:szCs w:val="28"/>
        </w:rPr>
        <w:t>六、确定成交人</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pPr>
      <w:r>
        <w:rPr>
          <w:rFonts w:hint="eastAsia" w:ascii="黑体" w:hAnsi="黑体" w:eastAsia="黑体" w:cs="黑体"/>
          <w:b w:val="0"/>
          <w:bCs w:val="0"/>
          <w:smallCaps/>
          <w:spacing w:val="14"/>
          <w:kern w:val="20"/>
          <w:sz w:val="32"/>
          <w:szCs w:val="32"/>
        </w:rPr>
        <w:t>第三章</w:t>
      </w:r>
      <w:r>
        <w:rPr>
          <w:rFonts w:ascii="黑体" w:hAnsi="黑体" w:eastAsia="黑体" w:cs="黑体"/>
          <w:b w:val="0"/>
          <w:bCs w:val="0"/>
          <w:smallCaps/>
          <w:spacing w:val="14"/>
          <w:kern w:val="20"/>
          <w:sz w:val="32"/>
          <w:szCs w:val="32"/>
        </w:rPr>
        <w:t xml:space="preserve"> </w:t>
      </w:r>
      <w:r>
        <w:rPr>
          <w:rFonts w:hint="eastAsia" w:ascii="黑体" w:hAnsi="黑体" w:eastAsia="黑体" w:cs="黑体"/>
          <w:b w:val="0"/>
          <w:bCs w:val="0"/>
          <w:smallCaps/>
          <w:spacing w:val="14"/>
          <w:kern w:val="20"/>
          <w:sz w:val="32"/>
          <w:szCs w:val="32"/>
        </w:rPr>
        <w:t>合同样本（关键条款）</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自确定办理单位合同签订之日，收集齐全资料后5个工作日内完成5处民房和1户村民种植松树林进行资产评估，并出具符合法律法规的评估咨询报告</w:t>
      </w:r>
      <w:r>
        <w:rPr>
          <w:rFonts w:hint="eastAsia" w:ascii="宋体" w:hAnsi="宋体" w:eastAsia="宋体" w:cs="宋体"/>
          <w:b w:val="0"/>
          <w:bCs w:val="0"/>
          <w:sz w:val="24"/>
          <w:szCs w:val="24"/>
          <w:lang w:eastAsia="zh-CN"/>
        </w:rPr>
        <w:t>。</w:t>
      </w:r>
    </w:p>
    <w:p>
      <w:pPr>
        <w:spacing w:line="52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、支付方式：</w:t>
      </w:r>
    </w:p>
    <w:p>
      <w:pPr>
        <w:spacing w:line="52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（1）乙方出具符合法律法规的评估咨询报告后，执行中煤集团山西华昱能源有限公司相关制度流程</w:t>
      </w:r>
      <w:r>
        <w:rPr>
          <w:rFonts w:hint="eastAsia" w:ascii="宋体" w:hAnsi="宋体" w:eastAsia="宋体" w:cs="宋体"/>
          <w:b w:val="0"/>
          <w:bCs w:val="0"/>
          <w:sz w:val="24"/>
          <w:szCs w:val="24"/>
          <w:lang w:val="en-US" w:eastAsia="zh-CN"/>
        </w:rPr>
        <w:t>。</w:t>
      </w:r>
    </w:p>
    <w:p>
      <w:pPr>
        <w:spacing w:line="52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（2）甲方付款前，乙方应当按照甲方财务要求提供相应的税务发票和所需的票据，甲、乙双方均认可乙方提供发票为乙方的重大义务，如乙方未能完全履行该等义务，则甲方有权拒付相应款项。</w:t>
      </w:r>
    </w:p>
    <w:p>
      <w:pPr>
        <w:pStyle w:val="2"/>
        <w:sectPr>
          <w:footerReference r:id="rId4" w:type="first"/>
          <w:footerReference r:id="rId3" w:type="default"/>
          <w:pgSz w:w="11907" w:h="16840"/>
          <w:pgMar w:top="1814" w:right="1588" w:bottom="1814" w:left="1701" w:header="851" w:footer="1644" w:gutter="0"/>
          <w:pgNumType w:fmt="decimal" w:start="1"/>
          <w:cols w:space="720" w:num="1"/>
          <w:titlePg/>
        </w:sectPr>
      </w:pPr>
    </w:p>
    <w:p>
      <w:pPr>
        <w:keepNext/>
        <w:keepLines/>
        <w:pageBreakBefore/>
        <w:numPr>
          <w:ilvl w:val="0"/>
          <w:numId w:val="6"/>
        </w:numPr>
        <w:spacing w:after="240" w:line="520" w:lineRule="exact"/>
        <w:jc w:val="center"/>
        <w:outlineLvl w:val="0"/>
        <w:rPr>
          <w:rFonts w:hint="eastAsia" w:ascii="黑体" w:hAnsi="黑体" w:eastAsia="黑体"/>
          <w:b w:val="0"/>
          <w:bCs w:val="0"/>
          <w:smallCaps/>
          <w:spacing w:val="14"/>
          <w:kern w:val="20"/>
          <w:sz w:val="32"/>
          <w:szCs w:val="32"/>
        </w:rPr>
      </w:pPr>
      <w:r>
        <w:rPr>
          <w:rFonts w:hint="eastAsia" w:ascii="黑体" w:hAnsi="黑体" w:eastAsia="黑体"/>
          <w:b w:val="0"/>
          <w:bCs w:val="0"/>
          <w:smallCaps/>
          <w:spacing w:val="14"/>
          <w:kern w:val="20"/>
          <w:sz w:val="32"/>
          <w:szCs w:val="32"/>
        </w:rPr>
        <w:t>技术规格和要求</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1.符合现行法律、法规、规范、规程、规定的要求。</w:t>
      </w:r>
    </w:p>
    <w:p>
      <w:pPr>
        <w:spacing w:line="52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rPr>
        <w:t>并出具符合法律法规的评估咨询报告</w:t>
      </w:r>
      <w:r>
        <w:rPr>
          <w:rFonts w:hint="eastAsia" w:ascii="宋体" w:hAnsi="宋体" w:cs="宋体"/>
          <w:b w:val="0"/>
          <w:bCs w:val="0"/>
          <w:sz w:val="24"/>
          <w:szCs w:val="24"/>
          <w:lang w:eastAsia="zh-CN"/>
        </w:rPr>
        <w:t>，</w:t>
      </w:r>
      <w:r>
        <w:rPr>
          <w:rFonts w:hint="eastAsia" w:ascii="宋体" w:hAnsi="宋体" w:cs="宋体"/>
          <w:b w:val="0"/>
          <w:bCs w:val="0"/>
          <w:sz w:val="24"/>
          <w:szCs w:val="24"/>
        </w:rPr>
        <w:t>确保补偿费用的科学性和合理性</w:t>
      </w:r>
      <w:r>
        <w:rPr>
          <w:rFonts w:hint="eastAsia" w:ascii="宋体" w:hAnsi="宋体" w:eastAsia="宋体" w:cs="宋体"/>
          <w:b w:val="0"/>
          <w:bCs w:val="0"/>
          <w:sz w:val="24"/>
          <w:szCs w:val="24"/>
          <w:lang w:val="en-US" w:eastAsia="zh-CN"/>
        </w:rPr>
        <w:t>。</w:t>
      </w:r>
    </w:p>
    <w:p>
      <w:pPr>
        <w:spacing w:line="520" w:lineRule="exact"/>
        <w:ind w:firstLine="602" w:firstLineChars="200"/>
      </w:pPr>
    </w:p>
    <w:p>
      <w:pPr>
        <w:keepNext/>
        <w:keepLines/>
        <w:pageBreakBefore/>
        <w:spacing w:after="240" w:line="240" w:lineRule="atLeast"/>
        <w:jc w:val="center"/>
        <w:outlineLvl w:val="0"/>
        <w:rPr>
          <w:rFonts w:ascii="黑体" w:hAnsi="黑体" w:eastAsia="黑体"/>
          <w:b w:val="0"/>
          <w:bCs w:val="0"/>
          <w:smallCaps/>
          <w:spacing w:val="14"/>
          <w:kern w:val="20"/>
          <w:sz w:val="32"/>
          <w:szCs w:val="32"/>
        </w:rPr>
      </w:pPr>
      <w:r>
        <w:rPr>
          <w:rFonts w:hint="eastAsia" w:ascii="黑体" w:hAnsi="黑体" w:eastAsia="黑体" w:cs="黑体"/>
          <w:b w:val="0"/>
          <w:bCs w:val="0"/>
          <w:smallCaps/>
          <w:spacing w:val="14"/>
          <w:kern w:val="20"/>
          <w:sz w:val="32"/>
          <w:szCs w:val="32"/>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报价函</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2.报价表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3.偏离表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4.资格证明文件</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5.服务方案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20"/>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pgSz w:w="11907" w:h="16840"/>
          <w:pgMar w:top="1814" w:right="1588" w:bottom="1814" w:left="1701" w:header="851" w:footer="1644" w:gutter="0"/>
          <w:pgNumType w:fmt="decimal"/>
          <w:cols w:space="720" w:num="1"/>
          <w:titlePg/>
        </w:sectPr>
      </w:pPr>
    </w:p>
    <w:p>
      <w:pPr>
        <w:jc w:val="center"/>
        <w:rPr>
          <w:rFonts w:ascii="宋体"/>
        </w:rPr>
      </w:pPr>
      <w:r>
        <w:rPr>
          <w:rFonts w:hint="eastAsia" w:ascii="宋体" w:hAnsi="宋体" w:cs="宋体"/>
        </w:rPr>
        <w:t>一、报价函（格式）</w:t>
      </w:r>
    </w:p>
    <w:p>
      <w:pPr>
        <w:autoSpaceDE w:val="0"/>
        <w:autoSpaceDN w:val="0"/>
        <w:adjustRightInd w:val="0"/>
        <w:spacing w:line="240" w:lineRule="atLeast"/>
        <w:rPr>
          <w:rFonts w:ascii="宋体" w:hAnsi="宋体" w:cs="宋体"/>
          <w:b w:val="0"/>
          <w:bCs w:val="0"/>
          <w:sz w:val="28"/>
          <w:szCs w:val="28"/>
        </w:rPr>
      </w:pPr>
      <w:r>
        <w:rPr>
          <w:rFonts w:hint="eastAsia" w:ascii="宋体" w:hAnsi="宋体" w:cs="宋体"/>
          <w:b w:val="0"/>
          <w:bCs w:val="0"/>
          <w:sz w:val="28"/>
          <w:szCs w:val="28"/>
        </w:rPr>
        <w:t>致：中煤集团山西华昱能源有限公司南阳坡煤业</w:t>
      </w:r>
    </w:p>
    <w:p>
      <w:pPr>
        <w:spacing w:line="520" w:lineRule="exact"/>
        <w:ind w:firstLine="560" w:firstLineChars="200"/>
        <w:rPr>
          <w:rFonts w:ascii="宋体"/>
          <w:b w:val="0"/>
          <w:bCs w:val="0"/>
          <w:sz w:val="28"/>
          <w:szCs w:val="28"/>
        </w:rPr>
      </w:pPr>
      <w:r>
        <w:rPr>
          <w:rFonts w:hint="eastAsia" w:ascii="宋体" w:hAnsi="宋体" w:cs="宋体"/>
          <w:b w:val="0"/>
          <w:bCs w:val="0"/>
          <w:sz w:val="28"/>
          <w:szCs w:val="28"/>
        </w:rPr>
        <w:t>根据贵方</w:t>
      </w:r>
      <w:r>
        <w:rPr>
          <w:rFonts w:hint="eastAsia" w:ascii="宋体" w:hAnsi="宋体" w:cs="宋体"/>
          <w:b w:val="0"/>
          <w:bCs w:val="0"/>
          <w:sz w:val="28"/>
          <w:szCs w:val="28"/>
          <w:u w:val="single"/>
        </w:rPr>
        <w:t>中煤集团山西华昱能源有限公司南阳坡煤业委托具备资质的评估单位对24112工作面回采涉及民房和26108工作面回采涉及松树林补偿的资产评估咨询费</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 xml:space="preserve">   )的公开询比公告,正式授权下述签字人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 xml:space="preserve">姓名，       职务，             </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3</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4 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1.5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1.6其它需要填写的资料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sz w:val="28"/>
          <w:szCs w:val="28"/>
          <w:lang w:eastAsia="zh-CN"/>
        </w:rPr>
        <w:t>不</w:t>
      </w:r>
      <w:r>
        <w:rPr>
          <w:rFonts w:hint="eastAsia" w:ascii="宋体" w:hAnsi="宋体" w:cs="宋体"/>
          <w:sz w:val="28"/>
          <w:szCs w:val="28"/>
        </w:rPr>
        <w:t>含税价格</w:t>
      </w:r>
      <w:r>
        <w:rPr>
          <w:rFonts w:hint="eastAsia" w:ascii="宋体" w:hAnsi="宋体" w:cs="宋体"/>
          <w:b w:val="0"/>
          <w:bCs w:val="0"/>
          <w:sz w:val="28"/>
          <w:szCs w:val="28"/>
        </w:rPr>
        <w:t>）为：</w:t>
      </w:r>
      <w:r>
        <w:rPr>
          <w:rFonts w:hint="eastAsia" w:ascii="宋体" w:hAnsi="宋体" w:cs="宋体"/>
          <w:b w:val="0"/>
          <w:bCs w:val="0"/>
          <w:sz w:val="28"/>
          <w:szCs w:val="28"/>
          <w:u w:val="single"/>
        </w:rPr>
        <w:t xml:space="preserve">        </w:t>
      </w:r>
      <w:r>
        <w:rPr>
          <w:rFonts w:hint="eastAsia" w:ascii="宋体" w:hAnsi="宋体" w:cs="宋体"/>
          <w:sz w:val="28"/>
          <w:szCs w:val="28"/>
        </w:rPr>
        <w:t>￥元。</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2"/>
      </w:pPr>
    </w:p>
    <w:p>
      <w:pPr>
        <w:pStyle w:val="20"/>
        <w:rPr>
          <w:rFonts w:ascii="宋体" w:hAnsi="宋体" w:cs="宋体"/>
          <w:b/>
          <w:bCs/>
          <w:szCs w:val="30"/>
        </w:rPr>
      </w:pPr>
    </w:p>
    <w:p>
      <w:pPr>
        <w:numPr>
          <w:ilvl w:val="0"/>
          <w:numId w:val="7"/>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w:t>
            </w: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60"/>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 xml:space="preserve">含税金额），小写：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sectPr>
          <w:headerReference r:id="rId5" w:type="default"/>
          <w:footerReference r:id="rId6" w:type="default"/>
          <w:pgSz w:w="16838" w:h="11906" w:orient="landscape"/>
          <w:pgMar w:top="1440" w:right="1080" w:bottom="1440" w:left="1080" w:header="851" w:footer="992" w:gutter="0"/>
          <w:pgNumType w:fmt="decimal"/>
          <w:cols w:space="720" w:num="1"/>
          <w:docGrid w:type="lines" w:linePitch="408" w:charSpace="0"/>
        </w:sectPr>
      </w:pPr>
    </w:p>
    <w:p>
      <w:pPr>
        <w:pStyle w:val="60"/>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lang w:eastAsia="zh-CN"/>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ind w:firstLine="240" w:firstLineChars="100"/>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677"/>
        <w:gridCol w:w="1617"/>
        <w:gridCol w:w="908"/>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67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61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908"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677" w:type="dxa"/>
            <w:tcBorders>
              <w:bottom w:val="double" w:color="auto" w:sz="6" w:space="0"/>
            </w:tcBorders>
          </w:tcPr>
          <w:p>
            <w:pPr>
              <w:adjustRightInd w:val="0"/>
              <w:rPr>
                <w:rFonts w:ascii="宋体"/>
                <w:b w:val="0"/>
                <w:bCs w:val="0"/>
                <w:sz w:val="21"/>
                <w:szCs w:val="21"/>
              </w:rPr>
            </w:pPr>
          </w:p>
        </w:tc>
        <w:tc>
          <w:tcPr>
            <w:tcW w:w="1617" w:type="dxa"/>
            <w:tcBorders>
              <w:bottom w:val="double" w:color="auto" w:sz="6" w:space="0"/>
            </w:tcBorders>
          </w:tcPr>
          <w:p>
            <w:pPr>
              <w:adjustRightInd w:val="0"/>
              <w:rPr>
                <w:rFonts w:ascii="宋体"/>
                <w:b w:val="0"/>
                <w:bCs w:val="0"/>
                <w:sz w:val="21"/>
                <w:szCs w:val="21"/>
              </w:rPr>
            </w:pPr>
          </w:p>
        </w:tc>
        <w:tc>
          <w:tcPr>
            <w:tcW w:w="908"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0"/>
      </w:pPr>
      <w:r>
        <w:br w:type="page"/>
      </w:r>
    </w:p>
    <w:p>
      <w:pPr>
        <w:pStyle w:val="20"/>
      </w:pPr>
    </w:p>
    <w:p>
      <w:pPr>
        <w:tabs>
          <w:tab w:val="left" w:pos="1435"/>
        </w:tabs>
        <w:jc w:val="center"/>
        <w:rPr>
          <w:rFonts w:ascii="Arial" w:hAnsi="Arial"/>
        </w:rPr>
      </w:pPr>
      <w:r>
        <w:rPr>
          <w:rFonts w:hint="eastAsia" w:ascii="Arial" w:hAnsi="Arial"/>
          <w:lang w:eastAsia="zh-CN"/>
        </w:rPr>
        <w:t>五</w:t>
      </w: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w:t>
      </w:r>
      <w:r>
        <w:rPr>
          <w:rFonts w:hint="eastAsia"/>
          <w:lang w:eastAsia="zh-CN"/>
        </w:rPr>
        <w:t>六</w:t>
      </w:r>
      <w:r>
        <w:rPr>
          <w:rFonts w:hint="eastAsia"/>
        </w:rPr>
        <w:t>、服务方案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spacing w:line="520" w:lineRule="exact"/>
        <w:jc w:val="center"/>
        <w:rPr>
          <w:rFonts w:ascii="宋体"/>
          <w:color w:val="000000"/>
        </w:rPr>
      </w:pPr>
      <w:r>
        <w:rPr>
          <w:rFonts w:hint="eastAsia" w:ascii="宋体" w:hAnsi="宋体" w:cs="宋体"/>
          <w:color w:val="000000"/>
        </w:rPr>
        <w:t>法定代表人授权书（格式）</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520" w:lineRule="exact"/>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hAnsi="宋体" w:cs="宋体"/>
          <w:b w:val="0"/>
          <w:bCs w:val="0"/>
          <w:sz w:val="24"/>
          <w:szCs w:val="24"/>
        </w:rPr>
        <w:t>授权人代表签字：</w:t>
      </w:r>
    </w:p>
    <w:p>
      <w:pPr>
        <w:spacing w:line="520" w:lineRule="exact"/>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520" w:lineRule="exact"/>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520" w:lineRule="exact"/>
        <w:rPr>
          <w:rFonts w:ascii="宋体"/>
          <w:b w:val="0"/>
          <w:bCs w:val="0"/>
          <w:sz w:val="24"/>
          <w:szCs w:val="24"/>
        </w:rPr>
      </w:pPr>
      <w:r>
        <w:rPr>
          <w:rFonts w:ascii="宋体" w:hAnsi="宋体" w:cs="宋体"/>
          <w:b w:val="0"/>
          <w:bCs w:val="0"/>
          <w:sz w:val="24"/>
          <w:szCs w:val="24"/>
        </w:rPr>
        <w:t xml:space="preserve">                         </w:t>
      </w: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b w:val="0"/>
          <w:bCs w:val="0"/>
          <w:sz w:val="24"/>
          <w:szCs w:val="24"/>
        </w:rPr>
        <w:t>附双方的身份证件。</w:t>
      </w:r>
    </w:p>
    <w:p>
      <w:pPr>
        <w:spacing w:line="520" w:lineRule="exact"/>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28"/>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280"/>
        <w:gridCol w:w="139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center"/>
          </w:tcPr>
          <w:p>
            <w:pPr>
              <w:rPr>
                <w:rFonts w:ascii="宋体"/>
                <w:sz w:val="24"/>
                <w:szCs w:val="24"/>
              </w:rPr>
            </w:pPr>
            <w:r>
              <w:rPr>
                <w:rFonts w:hint="eastAsia" w:ascii="宋体"/>
                <w:sz w:val="24"/>
                <w:szCs w:val="24"/>
              </w:rPr>
              <w:t>序号</w:t>
            </w: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280" w:type="dxa"/>
            <w:vAlign w:val="center"/>
          </w:tcPr>
          <w:p>
            <w:pPr>
              <w:jc w:val="center"/>
              <w:rPr>
                <w:rFonts w:ascii="宋体"/>
                <w:sz w:val="24"/>
                <w:szCs w:val="24"/>
              </w:rPr>
            </w:pPr>
            <w:r>
              <w:rPr>
                <w:rFonts w:hint="eastAsia" w:ascii="宋体" w:hAnsi="宋体" w:cs="宋体"/>
                <w:sz w:val="24"/>
                <w:szCs w:val="24"/>
              </w:rPr>
              <w:t>服务日期</w:t>
            </w:r>
          </w:p>
        </w:tc>
        <w:tc>
          <w:tcPr>
            <w:tcW w:w="139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hAnsi="宋体" w:cs="宋体"/>
        </w:rPr>
      </w:pPr>
      <w:bookmarkStart w:id="0" w:name="OLE_LINK1"/>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附业绩证明材料</w:t>
      </w:r>
      <w:r>
        <w:rPr>
          <w:rFonts w:hint="eastAsia" w:ascii="宋体" w:hAnsi="宋体" w:cs="宋体"/>
        </w:rPr>
        <w:br w:type="page"/>
      </w:r>
    </w:p>
    <w:p>
      <w:pPr>
        <w:pStyle w:val="20"/>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20"/>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20"/>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0"/>
        <w:spacing w:line="360" w:lineRule="auto"/>
        <w:ind w:firstLine="602"/>
        <w:jc w:val="left"/>
        <w:rPr>
          <w:rFonts w:ascii="宋体" w:hAnsi="宋体" w:cs="宋体"/>
          <w:bCs/>
          <w:sz w:val="30"/>
          <w:szCs w:val="30"/>
        </w:rPr>
      </w:pPr>
    </w:p>
    <w:p>
      <w:pPr>
        <w:pStyle w:val="20"/>
        <w:spacing w:line="360" w:lineRule="auto"/>
        <w:ind w:firstLine="602"/>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20"/>
        <w:spacing w:line="360" w:lineRule="auto"/>
        <w:jc w:val="left"/>
        <w:rPr>
          <w:rFonts w:ascii="宋体" w:hAnsi="宋体" w:cs="宋体"/>
          <w:bCs/>
          <w:sz w:val="30"/>
          <w:szCs w:val="30"/>
        </w:rPr>
      </w:pPr>
      <w:r>
        <w:rPr>
          <w:rFonts w:hint="eastAsia" w:ascii="宋体" w:hAnsi="宋体" w:cs="宋体"/>
          <w:bCs/>
          <w:sz w:val="30"/>
          <w:szCs w:val="30"/>
        </w:rPr>
        <w:t>公司名称：</w:t>
      </w:r>
    </w:p>
    <w:p>
      <w:pPr>
        <w:pStyle w:val="20"/>
        <w:spacing w:line="360" w:lineRule="auto"/>
        <w:jc w:val="left"/>
        <w:rPr>
          <w:rFonts w:ascii="宋体" w:hAnsi="宋体" w:cs="宋体"/>
          <w:bCs/>
          <w:sz w:val="30"/>
          <w:szCs w:val="30"/>
        </w:rPr>
      </w:pPr>
      <w:r>
        <w:rPr>
          <w:rFonts w:hint="eastAsia" w:ascii="宋体" w:hAnsi="宋体" w:cs="宋体"/>
          <w:bCs/>
          <w:sz w:val="30"/>
          <w:szCs w:val="30"/>
        </w:rPr>
        <w:t>（盖章）</w:t>
      </w:r>
    </w:p>
    <w:p>
      <w:pPr>
        <w:pStyle w:val="20"/>
        <w:spacing w:line="360" w:lineRule="auto"/>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20"/>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72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r>
        <w:rPr>
          <w:rFonts w:hint="eastAsia"/>
        </w:rPr>
        <w:tab/>
      </w:r>
      <w:r>
        <w:rPr>
          <w:rFonts w:hint="eastAsia"/>
        </w:rPr>
        <w:t xml:space="preserve"> </w:t>
      </w:r>
    </w:p>
    <w:p/>
    <w:p>
      <w:pPr>
        <w:pStyle w:val="20"/>
      </w:pPr>
    </w:p>
    <w:p>
      <w:pPr>
        <w:pStyle w:val="20"/>
      </w:pPr>
    </w:p>
    <w:sectPr>
      <w:headerReference r:id="rId9" w:type="default"/>
      <w:footerReference r:id="rId10" w:type="default"/>
      <w:pgSz w:w="11906" w:h="16838"/>
      <w:pgMar w:top="1083" w:right="1440" w:bottom="1083" w:left="1440" w:header="851" w:footer="992" w:gutter="0"/>
      <w:pgNumType w:fmt="decimal"/>
      <w:cols w:space="72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Segoe Print"/>
    <w:panose1 w:val="00000000000000000000"/>
    <w:charset w:val="00"/>
    <w:family w:val="auto"/>
    <w:pitch w:val="default"/>
    <w:sig w:usb0="00000000" w:usb1="00000000" w:usb2="00000000" w:usb3="00000000" w:csb0="0000009F" w:csb1="DFD70000"/>
  </w:font>
  <w:font w:name="仿宋_GB2312">
    <w:altName w:val="仿宋"/>
    <w:panose1 w:val="00000000000000000000"/>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16</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16</w:t>
                    </w:r>
                    <w:r>
                      <w:rPr>
                        <w:rStyle w:val="51"/>
                        <w:rFonts w:cs="仿宋_GB231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19</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19</w:t>
                    </w:r>
                    <w:r>
                      <w:rPr>
                        <w:rStyle w:val="51"/>
                        <w:rFonts w:cs="仿宋_GB23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18</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18</w:t>
                    </w:r>
                    <w:r>
                      <w:rPr>
                        <w:rStyle w:val="51"/>
                        <w:rFonts w:cs="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32EA4"/>
    <w:multiLevelType w:val="singleLevel"/>
    <w:tmpl w:val="F9932EA4"/>
    <w:lvl w:ilvl="0" w:tentative="0">
      <w:start w:val="4"/>
      <w:numFmt w:val="chineseCounting"/>
      <w:suff w:val="space"/>
      <w:lvlText w:val="第%1章"/>
      <w:lvlJc w:val="left"/>
      <w:rPr>
        <w:rFonts w:hint="eastAsia"/>
      </w:rPr>
    </w:lvl>
  </w:abstractNum>
  <w:abstractNum w:abstractNumId="1">
    <w:nsid w:val="0FFFFF81"/>
    <w:multiLevelType w:val="singleLevel"/>
    <w:tmpl w:val="0FFFFF81"/>
    <w:lvl w:ilvl="0" w:tentative="0">
      <w:start w:val="1"/>
      <w:numFmt w:val="bullet"/>
      <w:pStyle w:val="16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57"/>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169"/>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YzA4NzQyNzk0MTAyNmZkYTU4OWYxYWFjMDJlYWEifQ=="/>
  </w:docVars>
  <w:rsids>
    <w:rsidRoot w:val="00984F75"/>
    <w:rsid w:val="000969AD"/>
    <w:rsid w:val="00305CE7"/>
    <w:rsid w:val="004D1518"/>
    <w:rsid w:val="005E0AA6"/>
    <w:rsid w:val="007715ED"/>
    <w:rsid w:val="008D138C"/>
    <w:rsid w:val="00984F75"/>
    <w:rsid w:val="00A641FB"/>
    <w:rsid w:val="00B44903"/>
    <w:rsid w:val="00BF2E4D"/>
    <w:rsid w:val="00C55361"/>
    <w:rsid w:val="00E63080"/>
    <w:rsid w:val="00E84280"/>
    <w:rsid w:val="0131189B"/>
    <w:rsid w:val="015D0D5E"/>
    <w:rsid w:val="016F4A91"/>
    <w:rsid w:val="018A0E13"/>
    <w:rsid w:val="02B43160"/>
    <w:rsid w:val="02CD27D0"/>
    <w:rsid w:val="0340187D"/>
    <w:rsid w:val="039E635A"/>
    <w:rsid w:val="03FD60FB"/>
    <w:rsid w:val="0404625E"/>
    <w:rsid w:val="04D9312D"/>
    <w:rsid w:val="04DF164E"/>
    <w:rsid w:val="05370A59"/>
    <w:rsid w:val="059B17D5"/>
    <w:rsid w:val="063804FA"/>
    <w:rsid w:val="06423B07"/>
    <w:rsid w:val="06536B21"/>
    <w:rsid w:val="08224FF0"/>
    <w:rsid w:val="08264BC9"/>
    <w:rsid w:val="08FC0C07"/>
    <w:rsid w:val="094D41AF"/>
    <w:rsid w:val="09820606"/>
    <w:rsid w:val="09C120A6"/>
    <w:rsid w:val="0A0F6089"/>
    <w:rsid w:val="0AB1211B"/>
    <w:rsid w:val="0AEE6ECB"/>
    <w:rsid w:val="0B380945"/>
    <w:rsid w:val="0C096B09"/>
    <w:rsid w:val="0D8B2808"/>
    <w:rsid w:val="0EE91E83"/>
    <w:rsid w:val="0F515C7A"/>
    <w:rsid w:val="0FB04BE3"/>
    <w:rsid w:val="1020136C"/>
    <w:rsid w:val="11966133"/>
    <w:rsid w:val="11F1104F"/>
    <w:rsid w:val="120024C5"/>
    <w:rsid w:val="12BF75EF"/>
    <w:rsid w:val="14255642"/>
    <w:rsid w:val="142E658A"/>
    <w:rsid w:val="143771ED"/>
    <w:rsid w:val="145A3033"/>
    <w:rsid w:val="148F66F7"/>
    <w:rsid w:val="14A64646"/>
    <w:rsid w:val="173742A9"/>
    <w:rsid w:val="17602EFE"/>
    <w:rsid w:val="17F6116D"/>
    <w:rsid w:val="183A374F"/>
    <w:rsid w:val="18D94D16"/>
    <w:rsid w:val="18F2402A"/>
    <w:rsid w:val="195D1265"/>
    <w:rsid w:val="19E41BC5"/>
    <w:rsid w:val="19FF69FF"/>
    <w:rsid w:val="1AF54D76"/>
    <w:rsid w:val="1B65444D"/>
    <w:rsid w:val="1B8A22F8"/>
    <w:rsid w:val="1C896A53"/>
    <w:rsid w:val="1D036806"/>
    <w:rsid w:val="1D0E344E"/>
    <w:rsid w:val="1D2A05A2"/>
    <w:rsid w:val="1DDF4E93"/>
    <w:rsid w:val="1E4E469D"/>
    <w:rsid w:val="1F4675ED"/>
    <w:rsid w:val="202F4089"/>
    <w:rsid w:val="209E4E25"/>
    <w:rsid w:val="20BA321C"/>
    <w:rsid w:val="212203B8"/>
    <w:rsid w:val="21543AB9"/>
    <w:rsid w:val="21BF4CC5"/>
    <w:rsid w:val="22131A1E"/>
    <w:rsid w:val="2303133E"/>
    <w:rsid w:val="2316449E"/>
    <w:rsid w:val="23310C7A"/>
    <w:rsid w:val="23C71C0F"/>
    <w:rsid w:val="24763D61"/>
    <w:rsid w:val="24863746"/>
    <w:rsid w:val="24A3442A"/>
    <w:rsid w:val="24DD1A38"/>
    <w:rsid w:val="25194B68"/>
    <w:rsid w:val="25563F7B"/>
    <w:rsid w:val="26712A32"/>
    <w:rsid w:val="276438BD"/>
    <w:rsid w:val="27D05536"/>
    <w:rsid w:val="27D35EEA"/>
    <w:rsid w:val="27E57526"/>
    <w:rsid w:val="28043432"/>
    <w:rsid w:val="28094EEC"/>
    <w:rsid w:val="282C77A3"/>
    <w:rsid w:val="284D302B"/>
    <w:rsid w:val="285B446E"/>
    <w:rsid w:val="28F15B02"/>
    <w:rsid w:val="29C12EDE"/>
    <w:rsid w:val="2A0A534D"/>
    <w:rsid w:val="2A0B4F4C"/>
    <w:rsid w:val="2A756869"/>
    <w:rsid w:val="2A84272E"/>
    <w:rsid w:val="2B807273"/>
    <w:rsid w:val="2C1857A6"/>
    <w:rsid w:val="2C507008"/>
    <w:rsid w:val="2C561487"/>
    <w:rsid w:val="2C730B86"/>
    <w:rsid w:val="2CE55885"/>
    <w:rsid w:val="2D40588E"/>
    <w:rsid w:val="2E692241"/>
    <w:rsid w:val="2EAC7A8E"/>
    <w:rsid w:val="2EE24931"/>
    <w:rsid w:val="2EE303E2"/>
    <w:rsid w:val="2F131FD8"/>
    <w:rsid w:val="2FA774C5"/>
    <w:rsid w:val="2FE221B4"/>
    <w:rsid w:val="30FF39AD"/>
    <w:rsid w:val="312750D5"/>
    <w:rsid w:val="3180053C"/>
    <w:rsid w:val="31947F00"/>
    <w:rsid w:val="319D6670"/>
    <w:rsid w:val="31ED68EE"/>
    <w:rsid w:val="32CE4FB7"/>
    <w:rsid w:val="3320203F"/>
    <w:rsid w:val="33305071"/>
    <w:rsid w:val="334F20B8"/>
    <w:rsid w:val="33BF4E21"/>
    <w:rsid w:val="35004F81"/>
    <w:rsid w:val="35FC0DE6"/>
    <w:rsid w:val="363B4A21"/>
    <w:rsid w:val="366267EE"/>
    <w:rsid w:val="367521C8"/>
    <w:rsid w:val="36B50719"/>
    <w:rsid w:val="38082ACA"/>
    <w:rsid w:val="38311289"/>
    <w:rsid w:val="3844781A"/>
    <w:rsid w:val="387B504A"/>
    <w:rsid w:val="3894610C"/>
    <w:rsid w:val="389D76B7"/>
    <w:rsid w:val="38EB5155"/>
    <w:rsid w:val="39FE0F99"/>
    <w:rsid w:val="3A5B5647"/>
    <w:rsid w:val="3AF5312A"/>
    <w:rsid w:val="3C29338D"/>
    <w:rsid w:val="3CA2004A"/>
    <w:rsid w:val="3D025FF5"/>
    <w:rsid w:val="3D116BE2"/>
    <w:rsid w:val="3D7A74D7"/>
    <w:rsid w:val="3E1D0952"/>
    <w:rsid w:val="3E80785E"/>
    <w:rsid w:val="3E99547B"/>
    <w:rsid w:val="3EC6723B"/>
    <w:rsid w:val="3F045DC9"/>
    <w:rsid w:val="3F2E4BDA"/>
    <w:rsid w:val="3F341C48"/>
    <w:rsid w:val="3FF35E0E"/>
    <w:rsid w:val="407927B7"/>
    <w:rsid w:val="414A7CB0"/>
    <w:rsid w:val="41760AA5"/>
    <w:rsid w:val="41864611"/>
    <w:rsid w:val="426E5FC7"/>
    <w:rsid w:val="42E464F3"/>
    <w:rsid w:val="433C187A"/>
    <w:rsid w:val="43F37217"/>
    <w:rsid w:val="45322186"/>
    <w:rsid w:val="457C219A"/>
    <w:rsid w:val="46155B49"/>
    <w:rsid w:val="46177592"/>
    <w:rsid w:val="464630FB"/>
    <w:rsid w:val="466D27ED"/>
    <w:rsid w:val="46F355B4"/>
    <w:rsid w:val="473E02B7"/>
    <w:rsid w:val="47687451"/>
    <w:rsid w:val="483B47F6"/>
    <w:rsid w:val="48524C39"/>
    <w:rsid w:val="49415E3C"/>
    <w:rsid w:val="494D526C"/>
    <w:rsid w:val="49991722"/>
    <w:rsid w:val="4A0C2D29"/>
    <w:rsid w:val="4A281CFA"/>
    <w:rsid w:val="4A4A27A4"/>
    <w:rsid w:val="4B756271"/>
    <w:rsid w:val="4BDE5BC4"/>
    <w:rsid w:val="4C4D2D4A"/>
    <w:rsid w:val="4C6562E6"/>
    <w:rsid w:val="4CD46FC7"/>
    <w:rsid w:val="4D0E56F2"/>
    <w:rsid w:val="4D2910C1"/>
    <w:rsid w:val="4D445CFA"/>
    <w:rsid w:val="4D891EE2"/>
    <w:rsid w:val="4DCA28A4"/>
    <w:rsid w:val="4F3B3272"/>
    <w:rsid w:val="4FC13833"/>
    <w:rsid w:val="50622726"/>
    <w:rsid w:val="51960CEF"/>
    <w:rsid w:val="51EF032B"/>
    <w:rsid w:val="528B52E2"/>
    <w:rsid w:val="55DF302D"/>
    <w:rsid w:val="561F4B48"/>
    <w:rsid w:val="5855720E"/>
    <w:rsid w:val="58661EB9"/>
    <w:rsid w:val="58CF4D67"/>
    <w:rsid w:val="594D55ED"/>
    <w:rsid w:val="598A7A12"/>
    <w:rsid w:val="59B14918"/>
    <w:rsid w:val="59B638AE"/>
    <w:rsid w:val="59C4289D"/>
    <w:rsid w:val="59F53D8C"/>
    <w:rsid w:val="5A297666"/>
    <w:rsid w:val="5ADF0BD0"/>
    <w:rsid w:val="5B191146"/>
    <w:rsid w:val="5BF705DC"/>
    <w:rsid w:val="5D047DF9"/>
    <w:rsid w:val="5D3E2967"/>
    <w:rsid w:val="5DA26025"/>
    <w:rsid w:val="5DC03100"/>
    <w:rsid w:val="5E8005A1"/>
    <w:rsid w:val="5F8D1E24"/>
    <w:rsid w:val="5FCE4F09"/>
    <w:rsid w:val="5FF92B75"/>
    <w:rsid w:val="62051CA5"/>
    <w:rsid w:val="621E0025"/>
    <w:rsid w:val="62C70D09"/>
    <w:rsid w:val="63730E90"/>
    <w:rsid w:val="638906B4"/>
    <w:rsid w:val="63AE1EC8"/>
    <w:rsid w:val="63F66D07"/>
    <w:rsid w:val="665A1E94"/>
    <w:rsid w:val="66D3773D"/>
    <w:rsid w:val="672332BE"/>
    <w:rsid w:val="67EE73EC"/>
    <w:rsid w:val="680C3156"/>
    <w:rsid w:val="69881030"/>
    <w:rsid w:val="69B32EC1"/>
    <w:rsid w:val="69C112EF"/>
    <w:rsid w:val="6A4640BB"/>
    <w:rsid w:val="6ACA3A8C"/>
    <w:rsid w:val="6ACF33D1"/>
    <w:rsid w:val="6AD8519B"/>
    <w:rsid w:val="6B5415A7"/>
    <w:rsid w:val="6BF442E1"/>
    <w:rsid w:val="6CC60283"/>
    <w:rsid w:val="6CE14E85"/>
    <w:rsid w:val="6D3D0BAC"/>
    <w:rsid w:val="6EFB54F0"/>
    <w:rsid w:val="6EFE3D04"/>
    <w:rsid w:val="6F0A7CDD"/>
    <w:rsid w:val="6FBD3ADC"/>
    <w:rsid w:val="707324D0"/>
    <w:rsid w:val="70D01F89"/>
    <w:rsid w:val="70D867D7"/>
    <w:rsid w:val="722A7FC5"/>
    <w:rsid w:val="72A65B31"/>
    <w:rsid w:val="72B464A5"/>
    <w:rsid w:val="73607325"/>
    <w:rsid w:val="73C84FD4"/>
    <w:rsid w:val="73E241DC"/>
    <w:rsid w:val="7454537B"/>
    <w:rsid w:val="754A4290"/>
    <w:rsid w:val="75EF28DE"/>
    <w:rsid w:val="76CF57E6"/>
    <w:rsid w:val="77645E67"/>
    <w:rsid w:val="77B9393D"/>
    <w:rsid w:val="77BC20C7"/>
    <w:rsid w:val="782347DB"/>
    <w:rsid w:val="783218E7"/>
    <w:rsid w:val="7A8A7CB9"/>
    <w:rsid w:val="7ACD00FC"/>
    <w:rsid w:val="7AD45DA4"/>
    <w:rsid w:val="7AD85D51"/>
    <w:rsid w:val="7BFC253D"/>
    <w:rsid w:val="7D4D521B"/>
    <w:rsid w:val="7DDC7FFF"/>
    <w:rsid w:val="7E7B6E5F"/>
    <w:rsid w:val="7EAE61F9"/>
    <w:rsid w:val="7F62689C"/>
    <w:rsid w:val="7FC248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170"/>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171"/>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172"/>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173"/>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174"/>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175"/>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176"/>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177"/>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178"/>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9"/>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index 5"/>
    <w:basedOn w:val="1"/>
    <w:next w:val="1"/>
    <w:unhideWhenUsed/>
    <w:qFormat/>
    <w:locked/>
    <w:uiPriority w:val="99"/>
    <w:pPr>
      <w:adjustRightInd w:val="0"/>
      <w:ind w:left="1680" w:leftChars="800"/>
      <w:jc w:val="left"/>
    </w:pPr>
  </w:style>
  <w:style w:type="paragraph" w:styleId="17">
    <w:name w:val="Document Map"/>
    <w:basedOn w:val="1"/>
    <w:link w:val="184"/>
    <w:semiHidden/>
    <w:qFormat/>
    <w:uiPriority w:val="99"/>
    <w:pPr>
      <w:shd w:val="clear" w:color="auto" w:fill="000080"/>
    </w:pPr>
  </w:style>
  <w:style w:type="paragraph" w:styleId="18">
    <w:name w:val="annotation text"/>
    <w:basedOn w:val="1"/>
    <w:link w:val="180"/>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185"/>
    <w:qFormat/>
    <w:uiPriority w:val="99"/>
    <w:pPr>
      <w:spacing w:after="120"/>
    </w:pPr>
    <w:rPr>
      <w:sz w:val="16"/>
      <w:szCs w:val="16"/>
    </w:rPr>
  </w:style>
  <w:style w:type="paragraph" w:styleId="20">
    <w:name w:val="Body Text"/>
    <w:basedOn w:val="1"/>
    <w:link w:val="179"/>
    <w:qFormat/>
    <w:uiPriority w:val="99"/>
    <w:pPr>
      <w:spacing w:after="120"/>
    </w:pPr>
    <w:rPr>
      <w:b w:val="0"/>
      <w:bCs w:val="0"/>
      <w:sz w:val="21"/>
      <w:szCs w:val="21"/>
    </w:rPr>
  </w:style>
  <w:style w:type="paragraph" w:styleId="21">
    <w:name w:val="Body Text Indent"/>
    <w:basedOn w:val="1"/>
    <w:link w:val="186"/>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187"/>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188"/>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189"/>
    <w:qFormat/>
    <w:uiPriority w:val="99"/>
    <w:pPr>
      <w:spacing w:after="120" w:line="480" w:lineRule="auto"/>
      <w:ind w:left="420" w:leftChars="200"/>
    </w:pPr>
  </w:style>
  <w:style w:type="paragraph" w:styleId="29">
    <w:name w:val="Balloon Text"/>
    <w:basedOn w:val="1"/>
    <w:link w:val="190"/>
    <w:semiHidden/>
    <w:qFormat/>
    <w:uiPriority w:val="99"/>
    <w:rPr>
      <w:rFonts w:ascii="Calibri" w:hAnsi="Calibri" w:cs="Calibri"/>
      <w:b w:val="0"/>
      <w:bCs w:val="0"/>
      <w:sz w:val="18"/>
      <w:szCs w:val="18"/>
    </w:rPr>
  </w:style>
  <w:style w:type="paragraph" w:styleId="30">
    <w:name w:val="footer"/>
    <w:basedOn w:val="1"/>
    <w:link w:val="191"/>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192"/>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193"/>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194"/>
    <w:qFormat/>
    <w:uiPriority w:val="99"/>
    <w:rPr>
      <w:rFonts w:ascii="仿宋_GB2312" w:hAnsi="宋体" w:eastAsia="仿宋_GB2312" w:cs="仿宋_GB2312"/>
      <w:b w:val="0"/>
      <w:bCs w:val="0"/>
      <w:sz w:val="28"/>
      <w:szCs w:val="28"/>
    </w:rPr>
  </w:style>
  <w:style w:type="paragraph" w:styleId="40">
    <w:name w:val="HTML Preformatted"/>
    <w:basedOn w:val="1"/>
    <w:link w:val="19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next w:val="16"/>
    <w:qFormat/>
    <w:uiPriority w:val="99"/>
    <w:rPr>
      <w:b w:val="0"/>
      <w:bCs w:val="0"/>
      <w:sz w:val="24"/>
      <w:szCs w:val="24"/>
    </w:rPr>
  </w:style>
  <w:style w:type="paragraph" w:styleId="42">
    <w:name w:val="Title"/>
    <w:basedOn w:val="1"/>
    <w:next w:val="1"/>
    <w:link w:val="196"/>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204"/>
    <w:semiHidden/>
    <w:qFormat/>
    <w:uiPriority w:val="99"/>
    <w:pPr>
      <w:adjustRightInd/>
      <w:spacing w:line="240" w:lineRule="auto"/>
      <w:textAlignment w:val="auto"/>
    </w:pPr>
    <w:rPr>
      <w:b/>
      <w:bCs/>
      <w:kern w:val="2"/>
      <w:sz w:val="21"/>
      <w:szCs w:val="21"/>
    </w:rPr>
  </w:style>
  <w:style w:type="paragraph" w:styleId="44">
    <w:name w:val="Body Text First Indent"/>
    <w:basedOn w:val="20"/>
    <w:link w:val="182"/>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op w:val="nil"/>
          <w:left w:val="nil"/>
          <w:bottom w:val="nil"/>
          <w:right w:val="nil"/>
          <w:insideH w:val="nil"/>
          <w:insideV w:val="nil"/>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paragraph" w:customStyle="1" w:styleId="56">
    <w:name w:val="UserStyle_0"/>
    <w:next w:val="1"/>
    <w:qFormat/>
    <w:uiPriority w:val="0"/>
    <w:pPr>
      <w:spacing w:line="500" w:lineRule="exact"/>
      <w:ind w:firstLine="200" w:firstLineChars="200"/>
      <w:textAlignment w:val="baseline"/>
    </w:pPr>
    <w:rPr>
      <w:rFonts w:ascii="Calibri" w:hAnsi="Calibri" w:eastAsia="微软雅黑" w:cs="Times New Roman"/>
      <w:b/>
      <w:bCs/>
      <w:color w:val="000000"/>
      <w:sz w:val="21"/>
      <w:szCs w:val="22"/>
      <w:lang w:val="en-US" w:eastAsia="zh-CN" w:bidi="ar-SA"/>
    </w:rPr>
  </w:style>
  <w:style w:type="paragraph" w:customStyle="1" w:styleId="57">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8">
    <w:name w:val="BodyTextIndent2"/>
    <w:basedOn w:val="1"/>
    <w:qFormat/>
    <w:uiPriority w:val="0"/>
    <w:pPr>
      <w:spacing w:line="480" w:lineRule="auto"/>
      <w:ind w:left="420" w:leftChars="200"/>
    </w:pPr>
    <w:rPr>
      <w:rFonts w:ascii="Calibri" w:hAnsi="Calibri"/>
      <w:sz w:val="21"/>
      <w:szCs w:val="24"/>
    </w:rPr>
  </w:style>
  <w:style w:type="paragraph" w:customStyle="1" w:styleId="59">
    <w:name w:val="Char Char Char1"/>
    <w:basedOn w:val="1"/>
    <w:qFormat/>
    <w:uiPriority w:val="99"/>
    <w:rPr>
      <w:b w:val="0"/>
      <w:bCs w:val="0"/>
      <w:sz w:val="21"/>
      <w:szCs w:val="21"/>
    </w:rPr>
  </w:style>
  <w:style w:type="paragraph" w:customStyle="1" w:styleId="60">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61">
    <w:name w:val="表名"/>
    <w:basedOn w:val="60"/>
    <w:qFormat/>
    <w:uiPriority w:val="99"/>
    <w:pPr>
      <w:spacing w:before="0" w:after="0" w:line="360" w:lineRule="auto"/>
    </w:pPr>
    <w:rPr>
      <w:sz w:val="28"/>
      <w:szCs w:val="28"/>
    </w:rPr>
  </w:style>
  <w:style w:type="paragraph" w:customStyle="1" w:styleId="62">
    <w:name w:val="Char Char Char"/>
    <w:basedOn w:val="1"/>
    <w:qFormat/>
    <w:uiPriority w:val="99"/>
    <w:rPr>
      <w:b w:val="0"/>
      <w:bCs w:val="0"/>
      <w:sz w:val="21"/>
      <w:szCs w:val="21"/>
    </w:rPr>
  </w:style>
  <w:style w:type="paragraph" w:customStyle="1" w:styleId="63">
    <w:name w:val="正文2"/>
    <w:basedOn w:val="64"/>
    <w:qFormat/>
    <w:uiPriority w:val="99"/>
    <w:pPr>
      <w:spacing w:line="240" w:lineRule="auto"/>
      <w:ind w:left="0" w:firstLine="0"/>
    </w:pPr>
    <w:rPr>
      <w:spacing w:val="20"/>
      <w:sz w:val="24"/>
      <w:szCs w:val="24"/>
    </w:rPr>
  </w:style>
  <w:style w:type="paragraph" w:customStyle="1" w:styleId="64">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65">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66">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67">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68">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9">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0">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71">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2">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7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5">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7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7">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78">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79">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80">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1">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2">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3">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4">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5">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6">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7">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88">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89">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0">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1">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92">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93">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4">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5">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97">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8">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99">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0">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01">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02">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3">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4">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5">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06">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7">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8">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9">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10">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1">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2">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3">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5">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6">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9">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2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21">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22">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3">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4">
    <w:name w:val="Char"/>
    <w:basedOn w:val="1"/>
    <w:qFormat/>
    <w:uiPriority w:val="99"/>
    <w:rPr>
      <w:b w:val="0"/>
      <w:bCs w:val="0"/>
      <w:sz w:val="21"/>
      <w:szCs w:val="21"/>
    </w:rPr>
  </w:style>
  <w:style w:type="paragraph" w:customStyle="1" w:styleId="125">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26">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27">
    <w:name w:val="表头"/>
    <w:basedOn w:val="1"/>
    <w:link w:val="201"/>
    <w:qFormat/>
    <w:uiPriority w:val="99"/>
    <w:pPr>
      <w:topLinePunct/>
      <w:spacing w:before="160" w:after="60"/>
      <w:jc w:val="center"/>
    </w:pPr>
    <w:rPr>
      <w:rFonts w:eastAsia="黑体"/>
      <w:b w:val="0"/>
      <w:bCs w:val="0"/>
      <w:sz w:val="21"/>
      <w:szCs w:val="21"/>
    </w:rPr>
  </w:style>
  <w:style w:type="paragraph" w:customStyle="1" w:styleId="128">
    <w:name w:val="List Paragraph1"/>
    <w:basedOn w:val="1"/>
    <w:qFormat/>
    <w:uiPriority w:val="99"/>
    <w:pPr>
      <w:ind w:firstLine="420" w:firstLineChars="200"/>
    </w:pPr>
  </w:style>
  <w:style w:type="paragraph" w:customStyle="1" w:styleId="129">
    <w:name w:val="Char1"/>
    <w:basedOn w:val="1"/>
    <w:qFormat/>
    <w:uiPriority w:val="99"/>
    <w:rPr>
      <w:b w:val="0"/>
      <w:bCs w:val="0"/>
      <w:sz w:val="21"/>
      <w:szCs w:val="21"/>
    </w:rPr>
  </w:style>
  <w:style w:type="paragraph" w:customStyle="1" w:styleId="130">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31">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32">
    <w:name w:val="jl 三级 Char"/>
    <w:basedOn w:val="1"/>
    <w:link w:val="19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paragraph" w:customStyle="1" w:styleId="133">
    <w:name w:val="正文格式"/>
    <w:basedOn w:val="1"/>
    <w:link w:val="198"/>
    <w:qFormat/>
    <w:uiPriority w:val="99"/>
    <w:pPr>
      <w:topLinePunct/>
      <w:ind w:firstLine="420" w:firstLineChars="200"/>
    </w:pPr>
    <w:rPr>
      <w:rFonts w:ascii="宋体" w:cs="宋体"/>
      <w:b w:val="0"/>
      <w:bCs w:val="0"/>
      <w:sz w:val="21"/>
      <w:szCs w:val="21"/>
    </w:rPr>
  </w:style>
  <w:style w:type="paragraph" w:customStyle="1" w:styleId="134">
    <w:name w:val="jl 正文 Char Char"/>
    <w:basedOn w:val="1"/>
    <w:link w:val="20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paragraph" w:customStyle="1" w:styleId="135">
    <w:name w:val="标题1－前"/>
    <w:basedOn w:val="3"/>
    <w:qFormat/>
    <w:uiPriority w:val="99"/>
    <w:pPr>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36">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37">
    <w:name w:val="Char Char Char Char"/>
    <w:basedOn w:val="1"/>
    <w:qFormat/>
    <w:uiPriority w:val="99"/>
    <w:rPr>
      <w:b w:val="0"/>
      <w:bCs w:val="0"/>
      <w:sz w:val="21"/>
      <w:szCs w:val="21"/>
    </w:rPr>
  </w:style>
  <w:style w:type="paragraph" w:customStyle="1" w:styleId="138">
    <w:name w:val="默认段落字体 Para Char Char Char Char"/>
    <w:basedOn w:val="1"/>
    <w:qFormat/>
    <w:uiPriority w:val="99"/>
    <w:rPr>
      <w:rFonts w:ascii="宋体" w:hAnsi="宋体" w:cs="宋体"/>
      <w:color w:val="000000"/>
      <w:sz w:val="24"/>
      <w:szCs w:val="24"/>
    </w:rPr>
  </w:style>
  <w:style w:type="paragraph" w:customStyle="1" w:styleId="139">
    <w:name w:val="范本使用说明"/>
    <w:basedOn w:val="1"/>
    <w:qFormat/>
    <w:uiPriority w:val="99"/>
    <w:pPr>
      <w:jc w:val="center"/>
    </w:pPr>
    <w:rPr>
      <w:rFonts w:ascii="黑体" w:eastAsia="黑体" w:cs="黑体"/>
      <w:sz w:val="32"/>
      <w:szCs w:val="32"/>
    </w:rPr>
  </w:style>
  <w:style w:type="paragraph" w:customStyle="1" w:styleId="140">
    <w:name w:val="Char Char Char Char Char Char Char"/>
    <w:basedOn w:val="1"/>
    <w:qFormat/>
    <w:uiPriority w:val="99"/>
    <w:rPr>
      <w:b w:val="0"/>
      <w:bCs w:val="0"/>
      <w:sz w:val="21"/>
      <w:szCs w:val="21"/>
    </w:rPr>
  </w:style>
  <w:style w:type="paragraph" w:customStyle="1" w:styleId="141">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paragraph" w:customStyle="1" w:styleId="142">
    <w:name w:val="注标题"/>
    <w:basedOn w:val="1"/>
    <w:qFormat/>
    <w:uiPriority w:val="99"/>
    <w:pPr>
      <w:topLinePunct/>
    </w:pPr>
    <w:rPr>
      <w:b w:val="0"/>
      <w:bCs w:val="0"/>
      <w:sz w:val="18"/>
      <w:szCs w:val="18"/>
    </w:rPr>
  </w:style>
  <w:style w:type="paragraph" w:customStyle="1" w:styleId="143">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44">
    <w:name w:val="样式 样式 标题 2 + 段前: 0.5 行 段后: 0.5 行 + 首行缩进:  2 字符 段前: 0.5 行 段后: 0..."/>
    <w:basedOn w:val="143"/>
    <w:qFormat/>
    <w:uiPriority w:val="99"/>
    <w:pPr>
      <w:spacing w:before="50" w:after="50"/>
      <w:ind w:firstLine="0" w:firstLineChars="0"/>
    </w:pPr>
  </w:style>
  <w:style w:type="paragraph" w:customStyle="1" w:styleId="145">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paragraph" w:customStyle="1" w:styleId="146">
    <w:name w:val="默认段落字体 Para Char Char Char Char Char"/>
    <w:basedOn w:val="1"/>
    <w:qFormat/>
    <w:uiPriority w:val="99"/>
    <w:rPr>
      <w:rFonts w:ascii="宋体" w:hAnsi="宋体" w:cs="宋体"/>
      <w:color w:val="000000"/>
      <w:sz w:val="24"/>
      <w:szCs w:val="24"/>
    </w:rPr>
  </w:style>
  <w:style w:type="paragraph" w:customStyle="1" w:styleId="147">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48">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49">
    <w:name w:val="Char Char Char Char1"/>
    <w:basedOn w:val="1"/>
    <w:qFormat/>
    <w:uiPriority w:val="99"/>
    <w:rPr>
      <w:b w:val="0"/>
      <w:bCs w:val="0"/>
      <w:sz w:val="21"/>
      <w:szCs w:val="21"/>
    </w:rPr>
  </w:style>
  <w:style w:type="paragraph" w:customStyle="1" w:styleId="150">
    <w:name w:val="样式3"/>
    <w:basedOn w:val="1"/>
    <w:qFormat/>
    <w:uiPriority w:val="99"/>
    <w:pPr>
      <w:topLinePunct/>
      <w:ind w:firstLine="420"/>
    </w:pPr>
    <w:rPr>
      <w:rFonts w:eastAsia="黑体"/>
      <w:b w:val="0"/>
      <w:bCs w:val="0"/>
      <w:sz w:val="21"/>
      <w:szCs w:val="21"/>
    </w:rPr>
  </w:style>
  <w:style w:type="paragraph" w:customStyle="1" w:styleId="151">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52">
    <w:name w:val="样式 Arial 首行缩进:  2 字符"/>
    <w:basedOn w:val="1"/>
    <w:qFormat/>
    <w:uiPriority w:val="99"/>
    <w:pPr>
      <w:ind w:firstLine="403" w:firstLineChars="200"/>
    </w:pPr>
    <w:rPr>
      <w:b w:val="0"/>
      <w:bCs w:val="0"/>
      <w:sz w:val="21"/>
      <w:szCs w:val="21"/>
    </w:rPr>
  </w:style>
  <w:style w:type="paragraph" w:customStyle="1" w:styleId="153">
    <w:name w:val="1"/>
    <w:basedOn w:val="1"/>
    <w:qFormat/>
    <w:uiPriority w:val="99"/>
    <w:pPr>
      <w:spacing w:afterLines="50" w:line="360" w:lineRule="auto"/>
      <w:ind w:firstLine="1080" w:firstLineChars="1080"/>
    </w:pPr>
    <w:rPr>
      <w:rFonts w:ascii="宋体" w:cs="宋体"/>
      <w:sz w:val="34"/>
      <w:szCs w:val="34"/>
    </w:rPr>
  </w:style>
  <w:style w:type="paragraph" w:customStyle="1" w:styleId="154">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55">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paragraph" w:customStyle="1" w:styleId="156">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57">
    <w:name w:val="普通 (Web)"/>
    <w:basedOn w:val="1"/>
    <w:qFormat/>
    <w:uiPriority w:val="99"/>
    <w:pPr>
      <w:widowControl/>
      <w:numPr>
        <w:ilvl w:val="0"/>
        <w:numId w:val="2"/>
      </w:numPr>
      <w:spacing w:before="100" w:after="100"/>
      <w:ind w:left="0" w:firstLine="0"/>
      <w:jc w:val="left"/>
    </w:pPr>
    <w:rPr>
      <w:rFonts w:ascii="宋体" w:cs="宋体"/>
      <w:b w:val="0"/>
      <w:bCs w:val="0"/>
      <w:kern w:val="0"/>
      <w:sz w:val="24"/>
      <w:szCs w:val="24"/>
    </w:rPr>
  </w:style>
  <w:style w:type="paragraph" w:customStyle="1" w:styleId="158">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59">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60">
    <w:name w:val="jl 正文"/>
    <w:basedOn w:val="1"/>
    <w:qFormat/>
    <w:uiPriority w:val="99"/>
    <w:pPr>
      <w:numPr>
        <w:ilvl w:val="0"/>
        <w:numId w:val="3"/>
      </w:numPr>
      <w:autoSpaceDE w:val="0"/>
      <w:autoSpaceDN w:val="0"/>
      <w:adjustRightInd w:val="0"/>
      <w:ind w:left="0" w:firstLine="200" w:firstLineChars="200"/>
      <w:jc w:val="left"/>
      <w:textAlignment w:val="baseline"/>
    </w:pPr>
    <w:rPr>
      <w:rFonts w:ascii="宋体" w:cs="宋体"/>
      <w:b w:val="0"/>
      <w:bCs w:val="0"/>
      <w:kern w:val="0"/>
      <w:sz w:val="24"/>
      <w:szCs w:val="24"/>
    </w:rPr>
  </w:style>
  <w:style w:type="paragraph" w:customStyle="1" w:styleId="161">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162">
    <w:name w:val="表文"/>
    <w:basedOn w:val="1"/>
    <w:qFormat/>
    <w:uiPriority w:val="99"/>
    <w:pPr>
      <w:topLinePunct/>
      <w:spacing w:before="40" w:after="40"/>
    </w:pPr>
    <w:rPr>
      <w:b w:val="0"/>
      <w:bCs w:val="0"/>
      <w:sz w:val="18"/>
      <w:szCs w:val="18"/>
    </w:rPr>
  </w:style>
  <w:style w:type="paragraph" w:customStyle="1" w:styleId="163">
    <w:name w:val="1 Char Char Char Char"/>
    <w:basedOn w:val="1"/>
    <w:qFormat/>
    <w:uiPriority w:val="99"/>
    <w:rPr>
      <w:rFonts w:ascii="Tahoma" w:hAnsi="Tahoma" w:cs="Tahoma"/>
      <w:b w:val="0"/>
      <w:bCs w:val="0"/>
      <w:sz w:val="24"/>
      <w:szCs w:val="24"/>
    </w:rPr>
  </w:style>
  <w:style w:type="paragraph" w:customStyle="1" w:styleId="164">
    <w:name w:val="Char Char Char Char Char Char"/>
    <w:basedOn w:val="1"/>
    <w:qFormat/>
    <w:uiPriority w:val="99"/>
    <w:rPr>
      <w:b w:val="0"/>
      <w:bCs w:val="0"/>
      <w:sz w:val="21"/>
      <w:szCs w:val="21"/>
    </w:rPr>
  </w:style>
  <w:style w:type="paragraph" w:customStyle="1" w:styleId="165">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paragraph" w:customStyle="1" w:styleId="166">
    <w:name w:val="Revision1"/>
    <w:hidden/>
    <w:semiHidden/>
    <w:qFormat/>
    <w:uiPriority w:val="99"/>
    <w:rPr>
      <w:rFonts w:ascii="Times New Roman" w:hAnsi="Times New Roman" w:eastAsia="宋体" w:cs="Times New Roman"/>
      <w:b/>
      <w:bCs/>
      <w:kern w:val="2"/>
      <w:sz w:val="30"/>
      <w:szCs w:val="30"/>
      <w:lang w:val="en-US" w:eastAsia="zh-CN" w:bidi="ar-SA"/>
    </w:rPr>
  </w:style>
  <w:style w:type="paragraph" w:customStyle="1" w:styleId="167">
    <w:name w:val="列出段落1"/>
    <w:basedOn w:val="1"/>
    <w:qFormat/>
    <w:uiPriority w:val="1"/>
    <w:pPr>
      <w:ind w:left="1040" w:firstLine="479"/>
    </w:pPr>
    <w:rPr>
      <w:rFonts w:ascii="宋体" w:hAnsi="宋体" w:cs="宋体"/>
      <w:lang w:val="zh-CN" w:bidi="zh-CN"/>
    </w:rPr>
  </w:style>
  <w:style w:type="paragraph" w:customStyle="1" w:styleId="168">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169">
    <w:name w:val="标题3"/>
    <w:basedOn w:val="5"/>
    <w:qFormat/>
    <w:uiPriority w:val="0"/>
    <w:pPr>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170">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171">
    <w:name w:val="标题 2 Char"/>
    <w:basedOn w:val="49"/>
    <w:link w:val="4"/>
    <w:qFormat/>
    <w:locked/>
    <w:uiPriority w:val="99"/>
    <w:rPr>
      <w:rFonts w:eastAsia="仿宋_GB2312" w:cs="Times New Roman"/>
      <w:b/>
      <w:bCs/>
      <w:sz w:val="30"/>
      <w:szCs w:val="30"/>
      <w:lang w:val="en-US" w:eastAsia="zh-CN"/>
    </w:rPr>
  </w:style>
  <w:style w:type="character" w:customStyle="1" w:styleId="172">
    <w:name w:val="标题 3 Char"/>
    <w:basedOn w:val="49"/>
    <w:link w:val="5"/>
    <w:semiHidden/>
    <w:qFormat/>
    <w:locked/>
    <w:uiPriority w:val="99"/>
    <w:rPr>
      <w:rFonts w:cs="Times New Roman"/>
      <w:b/>
      <w:bCs/>
      <w:sz w:val="32"/>
      <w:szCs w:val="32"/>
    </w:rPr>
  </w:style>
  <w:style w:type="character" w:customStyle="1" w:styleId="173">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174">
    <w:name w:val="标题 5 Char"/>
    <w:basedOn w:val="49"/>
    <w:link w:val="7"/>
    <w:qFormat/>
    <w:locked/>
    <w:uiPriority w:val="99"/>
    <w:rPr>
      <w:rFonts w:eastAsia="宋体" w:cs="Times New Roman"/>
      <w:b/>
      <w:bCs/>
      <w:kern w:val="2"/>
      <w:sz w:val="28"/>
      <w:szCs w:val="28"/>
      <w:lang w:val="en-US" w:eastAsia="zh-CN"/>
    </w:rPr>
  </w:style>
  <w:style w:type="character" w:customStyle="1" w:styleId="175">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176">
    <w:name w:val="标题 7 Char"/>
    <w:basedOn w:val="49"/>
    <w:link w:val="9"/>
    <w:qFormat/>
    <w:locked/>
    <w:uiPriority w:val="99"/>
    <w:rPr>
      <w:rFonts w:eastAsia="宋体" w:cs="Times New Roman"/>
      <w:b/>
      <w:bCs/>
      <w:kern w:val="2"/>
      <w:sz w:val="24"/>
      <w:szCs w:val="24"/>
      <w:lang w:val="en-US" w:eastAsia="zh-CN"/>
    </w:rPr>
  </w:style>
  <w:style w:type="character" w:customStyle="1" w:styleId="177">
    <w:name w:val="标题 8 Char"/>
    <w:basedOn w:val="49"/>
    <w:link w:val="10"/>
    <w:qFormat/>
    <w:locked/>
    <w:uiPriority w:val="99"/>
    <w:rPr>
      <w:rFonts w:ascii="Arial" w:hAnsi="Arial" w:eastAsia="黑体" w:cs="Arial"/>
      <w:kern w:val="2"/>
      <w:sz w:val="24"/>
      <w:szCs w:val="24"/>
      <w:lang w:val="en-US" w:eastAsia="zh-CN"/>
    </w:rPr>
  </w:style>
  <w:style w:type="character" w:customStyle="1" w:styleId="178">
    <w:name w:val="标题 9 Char"/>
    <w:basedOn w:val="49"/>
    <w:link w:val="11"/>
    <w:qFormat/>
    <w:locked/>
    <w:uiPriority w:val="99"/>
    <w:rPr>
      <w:rFonts w:ascii="Arial" w:hAnsi="Arial" w:eastAsia="黑体" w:cs="Arial"/>
      <w:kern w:val="2"/>
      <w:sz w:val="21"/>
      <w:szCs w:val="21"/>
      <w:lang w:val="en-US" w:eastAsia="zh-CN"/>
    </w:rPr>
  </w:style>
  <w:style w:type="character" w:customStyle="1" w:styleId="179">
    <w:name w:val="正文文本 Char"/>
    <w:basedOn w:val="49"/>
    <w:link w:val="20"/>
    <w:qFormat/>
    <w:locked/>
    <w:uiPriority w:val="99"/>
    <w:rPr>
      <w:rFonts w:cs="Times New Roman"/>
      <w:kern w:val="2"/>
      <w:sz w:val="21"/>
      <w:szCs w:val="21"/>
    </w:rPr>
  </w:style>
  <w:style w:type="character" w:customStyle="1" w:styleId="180">
    <w:name w:val="批注文字 Char"/>
    <w:basedOn w:val="49"/>
    <w:link w:val="18"/>
    <w:qFormat/>
    <w:locked/>
    <w:uiPriority w:val="99"/>
    <w:rPr>
      <w:rFonts w:eastAsia="宋体" w:cs="Times New Roman"/>
      <w:sz w:val="24"/>
      <w:szCs w:val="24"/>
      <w:lang w:val="en-US" w:eastAsia="zh-CN"/>
    </w:rPr>
  </w:style>
  <w:style w:type="character" w:customStyle="1" w:styleId="181">
    <w:name w:val="Comment Subject Char"/>
    <w:basedOn w:val="180"/>
    <w:link w:val="43"/>
    <w:semiHidden/>
    <w:qFormat/>
    <w:locked/>
    <w:uiPriority w:val="99"/>
    <w:rPr>
      <w:b/>
      <w:bCs/>
      <w:sz w:val="30"/>
      <w:szCs w:val="30"/>
    </w:rPr>
  </w:style>
  <w:style w:type="character" w:customStyle="1" w:styleId="182">
    <w:name w:val="正文首行缩进 Char"/>
    <w:basedOn w:val="183"/>
    <w:link w:val="44"/>
    <w:qFormat/>
    <w:locked/>
    <w:uiPriority w:val="99"/>
  </w:style>
  <w:style w:type="character" w:customStyle="1" w:styleId="183">
    <w:name w:val="Char Char6"/>
    <w:basedOn w:val="49"/>
    <w:qFormat/>
    <w:uiPriority w:val="99"/>
    <w:rPr>
      <w:rFonts w:eastAsia="宋体" w:cs="Times New Roman"/>
      <w:kern w:val="2"/>
      <w:sz w:val="21"/>
      <w:szCs w:val="21"/>
      <w:lang w:val="en-US" w:eastAsia="zh-CN"/>
    </w:rPr>
  </w:style>
  <w:style w:type="character" w:customStyle="1" w:styleId="184">
    <w:name w:val="文档结构图 Char"/>
    <w:basedOn w:val="49"/>
    <w:link w:val="17"/>
    <w:qFormat/>
    <w:locked/>
    <w:uiPriority w:val="99"/>
    <w:rPr>
      <w:rFonts w:eastAsia="宋体" w:cs="Times New Roman"/>
      <w:b/>
      <w:bCs/>
      <w:kern w:val="2"/>
      <w:sz w:val="30"/>
      <w:szCs w:val="30"/>
      <w:lang w:val="en-US" w:eastAsia="zh-CN"/>
    </w:rPr>
  </w:style>
  <w:style w:type="character" w:customStyle="1" w:styleId="185">
    <w:name w:val="正文文本 3 Char"/>
    <w:basedOn w:val="49"/>
    <w:link w:val="19"/>
    <w:semiHidden/>
    <w:qFormat/>
    <w:locked/>
    <w:uiPriority w:val="99"/>
    <w:rPr>
      <w:rFonts w:cs="Times New Roman"/>
      <w:b/>
      <w:bCs/>
      <w:sz w:val="16"/>
      <w:szCs w:val="16"/>
    </w:rPr>
  </w:style>
  <w:style w:type="character" w:customStyle="1" w:styleId="186">
    <w:name w:val="正文文本缩进 Char"/>
    <w:basedOn w:val="49"/>
    <w:link w:val="21"/>
    <w:semiHidden/>
    <w:qFormat/>
    <w:locked/>
    <w:uiPriority w:val="99"/>
    <w:rPr>
      <w:rFonts w:cs="Times New Roman"/>
      <w:b/>
      <w:bCs/>
      <w:sz w:val="30"/>
      <w:szCs w:val="30"/>
    </w:rPr>
  </w:style>
  <w:style w:type="character" w:customStyle="1" w:styleId="187">
    <w:name w:val="纯文本 Char"/>
    <w:basedOn w:val="49"/>
    <w:link w:val="25"/>
    <w:semiHidden/>
    <w:qFormat/>
    <w:locked/>
    <w:uiPriority w:val="99"/>
    <w:rPr>
      <w:rFonts w:ascii="宋体" w:hAnsi="Courier New" w:cs="Courier New"/>
      <w:b/>
      <w:bCs/>
      <w:sz w:val="21"/>
      <w:szCs w:val="21"/>
    </w:rPr>
  </w:style>
  <w:style w:type="character" w:customStyle="1" w:styleId="188">
    <w:name w:val="日期 Char"/>
    <w:basedOn w:val="49"/>
    <w:link w:val="27"/>
    <w:semiHidden/>
    <w:qFormat/>
    <w:locked/>
    <w:uiPriority w:val="99"/>
    <w:rPr>
      <w:rFonts w:cs="Times New Roman"/>
      <w:b/>
      <w:bCs/>
      <w:sz w:val="30"/>
      <w:szCs w:val="30"/>
    </w:rPr>
  </w:style>
  <w:style w:type="character" w:customStyle="1" w:styleId="189">
    <w:name w:val="正文文本缩进 2 Char"/>
    <w:basedOn w:val="49"/>
    <w:link w:val="28"/>
    <w:semiHidden/>
    <w:qFormat/>
    <w:locked/>
    <w:uiPriority w:val="99"/>
    <w:rPr>
      <w:rFonts w:cs="Times New Roman"/>
      <w:b/>
      <w:bCs/>
      <w:sz w:val="30"/>
      <w:szCs w:val="30"/>
    </w:rPr>
  </w:style>
  <w:style w:type="character" w:customStyle="1" w:styleId="190">
    <w:name w:val="批注框文本 Char"/>
    <w:basedOn w:val="49"/>
    <w:link w:val="29"/>
    <w:semiHidden/>
    <w:qFormat/>
    <w:locked/>
    <w:uiPriority w:val="99"/>
    <w:rPr>
      <w:rFonts w:cs="Times New Roman"/>
      <w:b/>
      <w:bCs/>
      <w:sz w:val="2"/>
    </w:rPr>
  </w:style>
  <w:style w:type="character" w:customStyle="1" w:styleId="191">
    <w:name w:val="页脚 Char"/>
    <w:basedOn w:val="49"/>
    <w:link w:val="30"/>
    <w:qFormat/>
    <w:locked/>
    <w:uiPriority w:val="99"/>
    <w:rPr>
      <w:rFonts w:ascii="仿宋_GB2312" w:eastAsia="仿宋_GB2312" w:cs="仿宋_GB2312"/>
      <w:sz w:val="18"/>
      <w:szCs w:val="18"/>
    </w:rPr>
  </w:style>
  <w:style w:type="character" w:customStyle="1" w:styleId="192">
    <w:name w:val="页眉 Char"/>
    <w:basedOn w:val="49"/>
    <w:link w:val="31"/>
    <w:qFormat/>
    <w:locked/>
    <w:uiPriority w:val="99"/>
    <w:rPr>
      <w:rFonts w:ascii="仿宋_GB2312" w:eastAsia="仿宋_GB2312" w:cs="仿宋_GB2312"/>
      <w:sz w:val="18"/>
      <w:szCs w:val="18"/>
    </w:rPr>
  </w:style>
  <w:style w:type="character" w:customStyle="1" w:styleId="193">
    <w:name w:val="正文文本缩进 3 Char"/>
    <w:basedOn w:val="49"/>
    <w:link w:val="36"/>
    <w:semiHidden/>
    <w:qFormat/>
    <w:locked/>
    <w:uiPriority w:val="99"/>
    <w:rPr>
      <w:rFonts w:cs="Times New Roman"/>
      <w:b/>
      <w:bCs/>
      <w:sz w:val="16"/>
      <w:szCs w:val="16"/>
    </w:rPr>
  </w:style>
  <w:style w:type="character" w:customStyle="1" w:styleId="194">
    <w:name w:val="正文文本 2 Char"/>
    <w:basedOn w:val="49"/>
    <w:link w:val="39"/>
    <w:semiHidden/>
    <w:qFormat/>
    <w:locked/>
    <w:uiPriority w:val="99"/>
    <w:rPr>
      <w:rFonts w:cs="Times New Roman"/>
      <w:b/>
      <w:bCs/>
      <w:sz w:val="30"/>
      <w:szCs w:val="30"/>
    </w:rPr>
  </w:style>
  <w:style w:type="character" w:customStyle="1" w:styleId="195">
    <w:name w:val="HTML 预设格式 Char"/>
    <w:basedOn w:val="49"/>
    <w:link w:val="40"/>
    <w:qFormat/>
    <w:locked/>
    <w:uiPriority w:val="99"/>
    <w:rPr>
      <w:rFonts w:ascii="宋体" w:eastAsia="宋体" w:cs="宋体"/>
      <w:sz w:val="24"/>
      <w:szCs w:val="24"/>
    </w:rPr>
  </w:style>
  <w:style w:type="character" w:customStyle="1" w:styleId="196">
    <w:name w:val="标题 Char"/>
    <w:basedOn w:val="49"/>
    <w:link w:val="42"/>
    <w:qFormat/>
    <w:locked/>
    <w:uiPriority w:val="99"/>
    <w:rPr>
      <w:rFonts w:ascii="Arial" w:hAnsi="Arial" w:eastAsia="宋体" w:cs="Arial"/>
      <w:b/>
      <w:bCs/>
      <w:kern w:val="2"/>
      <w:sz w:val="32"/>
      <w:szCs w:val="32"/>
      <w:lang w:val="en-US" w:eastAsia="zh-CN"/>
    </w:rPr>
  </w:style>
  <w:style w:type="character" w:customStyle="1" w:styleId="197">
    <w:name w:val="jl 三级 Char Char"/>
    <w:basedOn w:val="49"/>
    <w:link w:val="132"/>
    <w:qFormat/>
    <w:locked/>
    <w:uiPriority w:val="99"/>
    <w:rPr>
      <w:rFonts w:ascii="宋体" w:eastAsia="宋体" w:cs="宋体"/>
      <w:b/>
      <w:bCs/>
      <w:color w:val="000000"/>
      <w:kern w:val="2"/>
      <w:sz w:val="24"/>
      <w:szCs w:val="24"/>
    </w:rPr>
  </w:style>
  <w:style w:type="character" w:customStyle="1" w:styleId="198">
    <w:name w:val="正文格式 Char"/>
    <w:basedOn w:val="49"/>
    <w:link w:val="133"/>
    <w:qFormat/>
    <w:locked/>
    <w:uiPriority w:val="99"/>
    <w:rPr>
      <w:rFonts w:ascii="宋体" w:eastAsia="宋体" w:cs="宋体"/>
      <w:kern w:val="2"/>
      <w:sz w:val="21"/>
      <w:szCs w:val="21"/>
    </w:rPr>
  </w:style>
  <w:style w:type="character" w:customStyle="1" w:styleId="199">
    <w:name w:val="unnamed13"/>
    <w:basedOn w:val="49"/>
    <w:qFormat/>
    <w:uiPriority w:val="99"/>
    <w:rPr>
      <w:rFonts w:cs="Times New Roman"/>
      <w:spacing w:val="12"/>
      <w:sz w:val="20"/>
      <w:szCs w:val="20"/>
    </w:rPr>
  </w:style>
  <w:style w:type="character" w:customStyle="1" w:styleId="200">
    <w:name w:val="unnamed51"/>
    <w:basedOn w:val="49"/>
    <w:qFormat/>
    <w:uiPriority w:val="99"/>
    <w:rPr>
      <w:rFonts w:cs="Times New Roman"/>
      <w:spacing w:val="0"/>
      <w:sz w:val="20"/>
      <w:szCs w:val="20"/>
    </w:rPr>
  </w:style>
  <w:style w:type="character" w:customStyle="1" w:styleId="201">
    <w:name w:val="表头 Char"/>
    <w:basedOn w:val="49"/>
    <w:link w:val="127"/>
    <w:qFormat/>
    <w:locked/>
    <w:uiPriority w:val="99"/>
    <w:rPr>
      <w:rFonts w:eastAsia="黑体" w:cs="Times New Roman"/>
      <w:kern w:val="2"/>
      <w:sz w:val="21"/>
      <w:szCs w:val="21"/>
      <w:lang w:val="en-US" w:eastAsia="zh-CN"/>
    </w:rPr>
  </w:style>
  <w:style w:type="character" w:customStyle="1" w:styleId="202">
    <w:name w:val="Char Char2"/>
    <w:basedOn w:val="49"/>
    <w:qFormat/>
    <w:uiPriority w:val="99"/>
    <w:rPr>
      <w:rFonts w:ascii="Arial" w:hAnsi="Arial" w:eastAsia="宋体" w:cs="Arial"/>
      <w:b/>
      <w:bCs/>
      <w:kern w:val="2"/>
      <w:sz w:val="32"/>
      <w:szCs w:val="32"/>
      <w:lang w:val="en-US" w:eastAsia="zh-CN"/>
    </w:rPr>
  </w:style>
  <w:style w:type="character" w:customStyle="1" w:styleId="203">
    <w:name w:val="jl 正文 Char Char Char"/>
    <w:basedOn w:val="49"/>
    <w:link w:val="134"/>
    <w:qFormat/>
    <w:locked/>
    <w:uiPriority w:val="99"/>
    <w:rPr>
      <w:rFonts w:ascii="宋体" w:cs="宋体"/>
      <w:kern w:val="2"/>
      <w:sz w:val="24"/>
      <w:szCs w:val="24"/>
    </w:rPr>
  </w:style>
  <w:style w:type="character" w:customStyle="1" w:styleId="204">
    <w:name w:val="批注主题 Char"/>
    <w:basedOn w:val="180"/>
    <w:link w:val="43"/>
    <w:qFormat/>
    <w:locked/>
    <w:uiPriority w:val="99"/>
    <w:rPr>
      <w:b/>
      <w:bCs/>
      <w:kern w:val="2"/>
      <w:sz w:val="21"/>
      <w:szCs w:val="21"/>
    </w:rPr>
  </w:style>
  <w:style w:type="character" w:customStyle="1" w:styleId="205">
    <w:name w:val="批注主题 Char1"/>
    <w:basedOn w:val="180"/>
    <w:qFormat/>
    <w:uiPriority w:val="99"/>
    <w:rPr>
      <w:b/>
      <w:bCs/>
      <w:kern w:val="2"/>
      <w:sz w:val="30"/>
      <w:szCs w:val="30"/>
    </w:rPr>
  </w:style>
  <w:style w:type="character" w:customStyle="1" w:styleId="206">
    <w:name w:val="标题 1 Char"/>
    <w:basedOn w:val="49"/>
    <w:qFormat/>
    <w:uiPriority w:val="99"/>
    <w:rPr>
      <w:rFonts w:eastAsia="黑体" w:cs="Times New Roman"/>
      <w:kern w:val="44"/>
      <w:sz w:val="28"/>
      <w:szCs w:val="28"/>
      <w:lang w:val="en-US" w:eastAsia="zh-CN"/>
    </w:rPr>
  </w:style>
  <w:style w:type="character" w:customStyle="1" w:styleId="207">
    <w:name w:val="样式 标题 1 + 加粗 Char"/>
    <w:basedOn w:val="206"/>
    <w:qFormat/>
    <w:uiPriority w:val="99"/>
    <w:rPr>
      <w:b/>
      <w:bCs/>
    </w:rPr>
  </w:style>
  <w:style w:type="character" w:customStyle="1" w:styleId="208">
    <w:name w:val="样式 标题 1 + 加粗1 Char"/>
    <w:basedOn w:val="206"/>
    <w:qFormat/>
    <w:uiPriority w:val="99"/>
  </w:style>
  <w:style w:type="character" w:customStyle="1" w:styleId="209">
    <w:name w:val="样式 Arial"/>
    <w:basedOn w:val="49"/>
    <w:qFormat/>
    <w:uiPriority w:val="99"/>
    <w:rPr>
      <w:rFonts w:ascii="Times New Roman" w:hAnsi="Times New Roman" w:eastAsia="宋体" w:cs="Times New Roman"/>
      <w:sz w:val="21"/>
      <w:szCs w:val="21"/>
    </w:rPr>
  </w:style>
  <w:style w:type="character" w:customStyle="1" w:styleId="210">
    <w:name w:val="样式 宋体 小四 黑色 行距: 固定值 25 磅1 Char Char"/>
    <w:basedOn w:val="49"/>
    <w:qFormat/>
    <w:uiPriority w:val="99"/>
    <w:rPr>
      <w:rFonts w:ascii="宋体" w:eastAsia="宋体" w:cs="宋体"/>
      <w:color w:val="000000"/>
      <w:kern w:val="2"/>
      <w:sz w:val="24"/>
      <w:szCs w:val="24"/>
      <w:lang w:val="en-US" w:eastAsia="zh-CN"/>
    </w:rPr>
  </w:style>
  <w:style w:type="character" w:customStyle="1" w:styleId="211">
    <w:name w:val="style41"/>
    <w:basedOn w:val="49"/>
    <w:qFormat/>
    <w:uiPriority w:val="99"/>
    <w:rPr>
      <w:rFonts w:cs="Times New Roman"/>
      <w:color w:val="000000"/>
    </w:rPr>
  </w:style>
  <w:style w:type="character" w:customStyle="1" w:styleId="212">
    <w:name w:val="style2"/>
    <w:basedOn w:val="49"/>
    <w:qFormat/>
    <w:uiPriority w:val="99"/>
    <w:rPr>
      <w:rFonts w:cs="Times New Roman"/>
    </w:rPr>
  </w:style>
  <w:style w:type="character" w:customStyle="1" w:styleId="213">
    <w:name w:val="jl 正文 Char"/>
    <w:basedOn w:val="49"/>
    <w:qFormat/>
    <w:uiPriority w:val="99"/>
    <w:rPr>
      <w:rFonts w:ascii="宋体" w:eastAsia="宋体" w:cs="宋体"/>
      <w:sz w:val="24"/>
      <w:szCs w:val="24"/>
      <w:lang w:val="en-US" w:eastAsia="zh-CN"/>
    </w:rPr>
  </w:style>
  <w:style w:type="character" w:customStyle="1" w:styleId="214">
    <w:name w:val="wang正文 Char"/>
    <w:basedOn w:val="49"/>
    <w:qFormat/>
    <w:uiPriority w:val="99"/>
    <w:rPr>
      <w:rFonts w:eastAsia="宋体" w:cs="Times New Roman"/>
      <w:sz w:val="24"/>
      <w:szCs w:val="24"/>
      <w:lang w:val="en-US" w:eastAsia="zh-CN"/>
    </w:rPr>
  </w:style>
  <w:style w:type="character" w:customStyle="1" w:styleId="215">
    <w:name w:val="font11"/>
    <w:basedOn w:val="49"/>
    <w:qFormat/>
    <w:uiPriority w:val="99"/>
    <w:rPr>
      <w:rFonts w:ascii="宋体" w:hAnsi="宋体" w:eastAsia="宋体" w:cs="宋体"/>
      <w:color w:val="000000"/>
      <w:sz w:val="22"/>
      <w:szCs w:val="22"/>
      <w:u w:val="none"/>
    </w:rPr>
  </w:style>
  <w:style w:type="character" w:customStyle="1" w:styleId="216">
    <w:name w:val="font01"/>
    <w:basedOn w:val="49"/>
    <w:qFormat/>
    <w:uiPriority w:val="99"/>
    <w:rPr>
      <w:rFonts w:ascii="宋体" w:hAnsi="宋体" w:eastAsia="宋体" w:cs="宋体"/>
      <w:color w:val="000000"/>
      <w:sz w:val="22"/>
      <w:szCs w:val="22"/>
      <w:u w:val="none"/>
    </w:rPr>
  </w:style>
  <w:style w:type="character" w:customStyle="1" w:styleId="217">
    <w:name w:val="font31"/>
    <w:basedOn w:val="49"/>
    <w:qFormat/>
    <w:uiPriority w:val="99"/>
    <w:rPr>
      <w:rFonts w:ascii="宋体" w:hAnsi="宋体" w:eastAsia="宋体" w:cs="宋体"/>
      <w:color w:val="000000"/>
      <w:sz w:val="24"/>
      <w:szCs w:val="24"/>
      <w:u w:val="none"/>
      <w:vertAlign w:val="superscript"/>
    </w:rPr>
  </w:style>
  <w:style w:type="character" w:customStyle="1" w:styleId="218">
    <w:name w:val="font21"/>
    <w:basedOn w:val="49"/>
    <w:qFormat/>
    <w:uiPriority w:val="99"/>
    <w:rPr>
      <w:rFonts w:ascii="宋体" w:hAnsi="宋体" w:eastAsia="宋体" w:cs="宋体"/>
      <w:color w:val="000000"/>
      <w:sz w:val="22"/>
      <w:szCs w:val="22"/>
      <w:u w:val="none"/>
      <w:vertAlign w:val="superscript"/>
    </w:rPr>
  </w:style>
  <w:style w:type="character" w:customStyle="1" w:styleId="219">
    <w:name w:val="目录 7 Char"/>
    <w:link w:val="1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24</Pages>
  <Words>5344</Words>
  <Characters>5598</Characters>
  <Lines>49</Lines>
  <Paragraphs>13</Paragraphs>
  <TotalTime>4</TotalTime>
  <ScaleCrop>false</ScaleCrop>
  <LinksUpToDate>false</LinksUpToDate>
  <CharactersWithSpaces>6058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2023-04-13T21:46:00Z</dcterms:created>
  <dc:creator>X.Y.</dc:creator>
  <cp:lastModifiedBy>王红梅</cp:lastModifiedBy>
  <cp:lastPrinted>2023-05-12T01:11:00Z</cp:lastPrinted>
  <dcterms:modified xsi:type="dcterms:W3CDTF">2023-12-29T01:08:41Z</dcterms:modified>
  <dc:title>中煤招标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68C1D36F9EB844D7927BA5CA528F9D93</vt:lpwstr>
  </property>
</Properties>
</file>