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b w:val="0"/>
          <w:bCs w:val="0"/>
          <w:color w:val="auto"/>
          <w:sz w:val="48"/>
          <w:szCs w:val="48"/>
          <w:highlight w:val="none"/>
          <w:lang w:val="en-US" w:eastAsia="zh-CN"/>
        </w:rPr>
        <w:t>白芦煤业</w:t>
      </w:r>
      <w:r>
        <w:rPr>
          <w:rFonts w:hint="eastAsia" w:ascii="黑体" w:hAnsi="黑体" w:eastAsia="黑体" w:cs="黑体"/>
          <w:sz w:val="48"/>
          <w:szCs w:val="48"/>
          <w:highlight w:val="none"/>
          <w:lang w:val="en-US" w:eastAsia="zh-CN"/>
        </w:rPr>
        <w:t>陷落柱验证孔施工</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firstLine="1600" w:firstLineChars="500"/>
        <w:jc w:val="both"/>
        <w:rPr>
          <w:rFonts w:hint="eastAsia" w:ascii="宋体" w:hAnsi="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XJ202312HYGC058</w:t>
      </w:r>
    </w:p>
    <w:p>
      <w:pPr>
        <w:ind w:firstLine="1600" w:firstLineChars="500"/>
        <w:jc w:val="both"/>
        <w:rPr>
          <w:rFonts w:hint="default" w:ascii="宋体" w:eastAsia="宋体"/>
          <w:b w:val="0"/>
          <w:bCs w:val="0"/>
          <w:color w:val="auto"/>
          <w:sz w:val="32"/>
          <w:szCs w:val="32"/>
          <w:highlight w:val="none"/>
          <w:lang w:val="en-US" w:eastAsia="zh-CN"/>
        </w:rPr>
      </w:pPr>
      <w:r>
        <w:rPr>
          <w:rFonts w:hint="eastAsia" w:ascii="宋体" w:hAnsi="宋体" w:cs="宋体"/>
          <w:b w:val="0"/>
          <w:bCs w:val="0"/>
          <w:sz w:val="32"/>
          <w:szCs w:val="32"/>
          <w:highlight w:val="none"/>
        </w:rPr>
        <w:t>采购</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白芦煤业有限公司</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十二</w:t>
      </w:r>
      <w:r>
        <w:rPr>
          <w:rFonts w:hint="eastAsia" w:ascii="宋体" w:hAnsi="宋体" w:cs="宋体"/>
          <w:b w:val="0"/>
          <w:bCs w:val="0"/>
          <w:color w:val="auto"/>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山西朔州平鲁区茂华白芦煤业有限公司陷落柱验证</w:t>
      </w:r>
      <w:r>
        <w:rPr>
          <w:rFonts w:hint="eastAsia" w:ascii="宋体" w:hAnsi="宋体" w:cs="宋体"/>
          <w:b w:val="0"/>
          <w:bCs w:val="0"/>
          <w:sz w:val="24"/>
          <w:szCs w:val="24"/>
          <w:highlight w:val="none"/>
        </w:rPr>
        <w:t>孔施工项目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
        <w:rPr>
          <w:rFonts w:hint="default" w:eastAsia="宋体"/>
          <w:color w:val="auto"/>
          <w:highlight w:val="none"/>
          <w:lang w:val="en-US" w:eastAsia="zh-CN"/>
        </w:rPr>
      </w:pPr>
      <w:r>
        <w:rPr>
          <w:rFonts w:hint="eastAsia" w:ascii="宋体" w:hAnsi="宋体" w:cs="宋体"/>
          <w:b w:val="0"/>
          <w:bCs w:val="0"/>
          <w:sz w:val="24"/>
          <w:szCs w:val="24"/>
          <w:highlight w:val="none"/>
          <w:lang w:val="en-US" w:eastAsia="zh-CN"/>
        </w:rPr>
        <w:t xml:space="preserve">    评审方式：</w:t>
      </w:r>
      <w:r>
        <w:rPr>
          <w:rFonts w:hint="eastAsia" w:ascii="宋体" w:hAnsi="宋体" w:cs="宋体"/>
          <w:b w:val="0"/>
          <w:bCs w:val="0"/>
          <w:color w:val="auto"/>
          <w:sz w:val="24"/>
          <w:szCs w:val="24"/>
          <w:highlight w:val="none"/>
          <w:lang w:val="en-US" w:eastAsia="zh-CN"/>
        </w:rPr>
        <w:t>最低</w:t>
      </w:r>
      <w:bookmarkStart w:id="1" w:name="_GoBack"/>
      <w:bookmarkEnd w:id="1"/>
      <w:r>
        <w:rPr>
          <w:rFonts w:hint="eastAsia" w:ascii="宋体" w:hAnsi="宋体" w:cs="宋体"/>
          <w:b w:val="0"/>
          <w:bCs w:val="0"/>
          <w:color w:val="auto"/>
          <w:sz w:val="24"/>
          <w:szCs w:val="24"/>
          <w:highlight w:val="none"/>
          <w:lang w:val="en-US" w:eastAsia="zh-CN"/>
        </w:rPr>
        <w:t>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发布公告日期: 2023年12月28日</w:t>
      </w:r>
      <w:r>
        <w:rPr>
          <w:rFonts w:hint="eastAsia" w:ascii="宋体" w:hAnsi="宋体" w:cs="宋体"/>
          <w:b w:val="0"/>
          <w:bCs w:val="0"/>
          <w:sz w:val="24"/>
          <w:szCs w:val="24"/>
          <w:highlight w:val="none"/>
          <w:lang w:val="en-US" w:eastAsia="zh-CN"/>
        </w:rPr>
        <w:t xml:space="preserve">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报名截止日期：2024年1月4日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报价截止时间：2024年1月4日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报价揭价时间：2024年1月4日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tabs>
          <w:tab w:val="left" w:pos="600"/>
        </w:tabs>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山西朔州平鲁区茂华白芦煤业有限公司于朔州市平鲁区，平鲁城东南8km处，行政区划隶属平鲁区陶村乡、下面高乡管辖。为探明井田东南部物探解释疑似陷落柱X4、X5发育情况，需施工陷落柱验证孔，为74312工作面设计提供依据。</w:t>
      </w:r>
    </w:p>
    <w:p>
      <w:pPr>
        <w:tabs>
          <w:tab w:val="left" w:pos="600"/>
        </w:tabs>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陷落柱验证孔计划设计施工4个，设计工程量1100m，设计终孔层位11煤下30m。现就本项目进行国内公开询比价。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3.工期（服务期）：合同签订之日起60天内完成</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5.报价方式为：本次询比价报价为固定总价（含税，税率6%）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6.报价要求：本次报价包含修路、协调、青赔及施工期间材料费、人工费技术服务所有费用。</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7.付款方式：付款方式执行中煤集团山西华昱能源有限公司相关制度流程</w:t>
      </w:r>
    </w:p>
    <w:p>
      <w:pPr>
        <w:pStyle w:val="40"/>
        <w:spacing w:before="0" w:beforeAutospacing="0" w:after="0" w:afterAutospacing="0" w:line="480" w:lineRule="exact"/>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8.验收标准：</w:t>
      </w:r>
      <w:r>
        <w:rPr>
          <w:rFonts w:hint="eastAsia" w:ascii="宋体" w:hAnsi="宋体" w:cs="宋体"/>
          <w:b w:val="0"/>
          <w:bCs w:val="0"/>
          <w:kern w:val="2"/>
          <w:sz w:val="24"/>
          <w:szCs w:val="24"/>
          <w:highlight w:val="none"/>
          <w:lang w:val="en-US" w:eastAsia="zh-CN" w:bidi="ar-SA"/>
        </w:rPr>
        <w:t>陷落柱验证</w:t>
      </w:r>
      <w:r>
        <w:rPr>
          <w:rFonts w:hint="eastAsia" w:ascii="宋体" w:hAnsi="宋体" w:eastAsia="宋体" w:cs="宋体"/>
          <w:b w:val="0"/>
          <w:bCs w:val="0"/>
          <w:kern w:val="2"/>
          <w:sz w:val="24"/>
          <w:szCs w:val="24"/>
          <w:highlight w:val="none"/>
          <w:lang w:val="en-US" w:eastAsia="zh-CN" w:bidi="ar-SA"/>
        </w:rPr>
        <w:t>孔钻孔、窥视、工程测量成果图及总结报告、钻孔柱状图、钻孔窥视成果报告、钻孔封闭报告（各8份）</w:t>
      </w:r>
    </w:p>
    <w:p>
      <w:pPr>
        <w:pStyle w:val="40"/>
        <w:spacing w:before="0" w:beforeAutospacing="0" w:after="0" w:afterAutospacing="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上述报告符合要求的专家评审意见书1份；</w:t>
      </w:r>
    </w:p>
    <w:p>
      <w:pPr>
        <w:spacing w:line="360" w:lineRule="auto"/>
        <w:ind w:firstLine="480" w:firstLineChars="2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电子版报告1套（附图CAD版）；光盘1份。</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2.报价人具有近三年（2020年12月-2023年12月）不少于3例类似项目服务业绩，并提供相关证明（合同、中标通知书、竣工验收单、结算单）。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3.与华昱公司不存在未解决的各类纠纷（提供承诺书）。三年内在本公司系统内没有发生重大质量问题的投标人（提供承诺书）。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联 系 人：高延桐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联系电话：18834917011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最低价格评审价格法</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
      </w:pPr>
    </w:p>
    <w:p>
      <w:pPr>
        <w:pStyle w:val="2"/>
      </w:pPr>
    </w:p>
    <w:p>
      <w:pPr>
        <w:pStyle w:val="2"/>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rPr>
          <w:rFonts w:hint="eastAsia" w:ascii="宋体"/>
          <w:b w:val="0"/>
          <w:bCs w:val="0"/>
          <w:sz w:val="24"/>
          <w:szCs w:val="24"/>
          <w:highlight w:val="none"/>
        </w:rPr>
      </w:pPr>
      <w:r>
        <w:rPr>
          <w:rFonts w:hint="eastAsia" w:ascii="宋体"/>
          <w:b w:val="0"/>
          <w:bCs w:val="0"/>
          <w:sz w:val="24"/>
          <w:szCs w:val="24"/>
          <w:highlight w:val="none"/>
        </w:rPr>
        <w:t>1.投标人严格贯彻执行国家的有关法律、法规、质量标准、作业技术规程，负责进行井上下精确测量，确定井上下孔口位置，编制下料孔设计方案及施工安全技术措施，经甲方批准后组织施工。</w:t>
      </w:r>
    </w:p>
    <w:p>
      <w:pPr>
        <w:spacing w:line="360" w:lineRule="auto"/>
        <w:rPr>
          <w:rFonts w:hint="default" w:ascii="宋体"/>
          <w:b w:val="0"/>
          <w:bCs w:val="0"/>
          <w:sz w:val="24"/>
          <w:szCs w:val="24"/>
          <w:highlight w:val="none"/>
          <w:lang w:val="en-US" w:eastAsia="zh-CN"/>
        </w:rPr>
      </w:pPr>
      <w:r>
        <w:rPr>
          <w:rFonts w:hint="eastAsia" w:ascii="宋体"/>
          <w:b w:val="0"/>
          <w:bCs w:val="0"/>
          <w:sz w:val="24"/>
          <w:szCs w:val="24"/>
          <w:highlight w:val="none"/>
          <w:lang w:val="en-US" w:eastAsia="zh-CN"/>
        </w:rPr>
        <w:t>2.投标人需配备齐全项目管理人员、技术人员、施工队伍人员，投入计划及设备配备合理。</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3</w:t>
      </w:r>
      <w:r>
        <w:rPr>
          <w:rFonts w:hint="eastAsia" w:ascii="宋体"/>
          <w:b w:val="0"/>
          <w:bCs w:val="0"/>
          <w:sz w:val="24"/>
          <w:szCs w:val="24"/>
          <w:highlight w:val="none"/>
        </w:rPr>
        <w:t>.投标人要在施工前组织技术交底，对技术、安全、施工各级人员进行职责、任务分工，并对安全技术措施及时组织学习和宣贯。</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4</w:t>
      </w:r>
      <w:r>
        <w:rPr>
          <w:rFonts w:hint="eastAsia" w:ascii="宋体"/>
          <w:b w:val="0"/>
          <w:bCs w:val="0"/>
          <w:sz w:val="24"/>
          <w:szCs w:val="24"/>
          <w:highlight w:val="none"/>
        </w:rPr>
        <w:t>.投标人在施工中要强化管理，做好地质、水文地质现象的描述和记录，及时汇报钻进中遇到的各类问题。</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5</w:t>
      </w:r>
      <w:r>
        <w:rPr>
          <w:rFonts w:hint="eastAsia" w:ascii="宋体"/>
          <w:b w:val="0"/>
          <w:bCs w:val="0"/>
          <w:sz w:val="24"/>
          <w:szCs w:val="24"/>
          <w:highlight w:val="none"/>
        </w:rPr>
        <w:t>.钻孔每钻进</w:t>
      </w:r>
      <w:r>
        <w:rPr>
          <w:rFonts w:hint="eastAsia" w:ascii="宋体"/>
          <w:b w:val="0"/>
          <w:bCs w:val="0"/>
          <w:sz w:val="24"/>
          <w:szCs w:val="24"/>
          <w:highlight w:val="none"/>
          <w:lang w:val="en-US" w:eastAsia="zh-CN"/>
        </w:rPr>
        <w:t>10</w:t>
      </w:r>
      <w:r>
        <w:rPr>
          <w:rFonts w:hint="eastAsia" w:ascii="宋体"/>
          <w:b w:val="0"/>
          <w:bCs w:val="0"/>
          <w:sz w:val="24"/>
          <w:szCs w:val="24"/>
          <w:highlight w:val="none"/>
        </w:rPr>
        <w:t>0m需测斜一次，钻孔偏斜率应达到甲级孔要求，终孔位移误差控制在0.5m以内。</w:t>
      </w:r>
    </w:p>
    <w:p>
      <w:pPr>
        <w:pStyle w:val="2"/>
        <w:rPr>
          <w:rFonts w:hint="default" w:eastAsia="宋体"/>
          <w:lang w:val="en-US" w:eastAsia="zh-CN"/>
        </w:rPr>
      </w:pPr>
      <w:r>
        <w:rPr>
          <w:rFonts w:hint="eastAsia" w:ascii="宋体"/>
          <w:b w:val="0"/>
          <w:bCs w:val="0"/>
          <w:sz w:val="24"/>
          <w:szCs w:val="24"/>
          <w:highlight w:val="none"/>
          <w:lang w:val="en-US" w:eastAsia="zh-CN"/>
        </w:rPr>
        <w:t>6.钻孔施工进行全孔取芯，取芯钻孔φ89mm，保存完整，竣工结束后交于矿方。</w:t>
      </w:r>
    </w:p>
    <w:p>
      <w:pPr>
        <w:spacing w:line="360" w:lineRule="auto"/>
        <w:rPr>
          <w:rFonts w:hint="default" w:eastAsia="宋体"/>
          <w:lang w:val="en-US" w:eastAsia="zh-CN"/>
        </w:rPr>
      </w:pPr>
      <w:r>
        <w:rPr>
          <w:rFonts w:hint="eastAsia" w:ascii="宋体"/>
          <w:b w:val="0"/>
          <w:bCs w:val="0"/>
          <w:sz w:val="24"/>
          <w:szCs w:val="24"/>
          <w:highlight w:val="none"/>
          <w:lang w:val="en-US" w:eastAsia="zh-CN"/>
        </w:rPr>
        <w:t>7</w:t>
      </w:r>
      <w:r>
        <w:rPr>
          <w:rFonts w:hint="eastAsia" w:ascii="宋体"/>
          <w:b w:val="0"/>
          <w:bCs w:val="0"/>
          <w:sz w:val="24"/>
          <w:szCs w:val="24"/>
          <w:highlight w:val="none"/>
        </w:rPr>
        <w:t>.钻进中遇有涌（漏）水、采空冒落、坍塌、掉钻等异常现象时，应观测和详细记录层位和深度。</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8</w:t>
      </w:r>
      <w:r>
        <w:rPr>
          <w:rFonts w:hint="eastAsia" w:ascii="宋体"/>
          <w:b w:val="0"/>
          <w:bCs w:val="0"/>
          <w:sz w:val="24"/>
          <w:szCs w:val="24"/>
          <w:highlight w:val="none"/>
        </w:rPr>
        <w:t>.钻孔竣工后，施工方应及时将钻孔施工成果</w:t>
      </w:r>
      <w:r>
        <w:rPr>
          <w:rFonts w:hint="eastAsia" w:ascii="宋体"/>
          <w:b w:val="0"/>
          <w:bCs w:val="0"/>
          <w:sz w:val="24"/>
          <w:szCs w:val="24"/>
          <w:highlight w:val="none"/>
          <w:lang w:eastAsia="zh-CN"/>
        </w:rPr>
        <w:t>，</w:t>
      </w:r>
      <w:r>
        <w:rPr>
          <w:rFonts w:hint="eastAsia" w:ascii="宋体"/>
          <w:b w:val="0"/>
          <w:bCs w:val="0"/>
          <w:sz w:val="24"/>
          <w:szCs w:val="24"/>
          <w:highlight w:val="none"/>
        </w:rPr>
        <w:t>提交的施工总结成果必须通过甲方上级公司组织的专家评审，并承担评审期间评审费等费用。</w:t>
      </w:r>
    </w:p>
    <w:p>
      <w:pPr>
        <w:spacing w:line="360" w:lineRule="auto"/>
        <w:rPr>
          <w:rFonts w:hint="eastAsia" w:ascii="宋体"/>
          <w:b w:val="0"/>
          <w:bCs w:val="0"/>
          <w:sz w:val="24"/>
          <w:szCs w:val="24"/>
          <w:highlight w:val="none"/>
        </w:rPr>
      </w:pPr>
      <w:r>
        <w:rPr>
          <w:rFonts w:hint="eastAsia" w:ascii="宋体"/>
          <w:b w:val="0"/>
          <w:bCs w:val="0"/>
          <w:sz w:val="24"/>
          <w:szCs w:val="24"/>
          <w:highlight w:val="none"/>
          <w:lang w:val="en-US" w:eastAsia="zh-CN"/>
        </w:rPr>
        <w:t>9</w:t>
      </w:r>
      <w:r>
        <w:rPr>
          <w:rFonts w:hint="eastAsia" w:ascii="宋体"/>
          <w:b w:val="0"/>
          <w:bCs w:val="0"/>
          <w:sz w:val="24"/>
          <w:szCs w:val="24"/>
          <w:highlight w:val="none"/>
        </w:rPr>
        <w:t>.</w:t>
      </w:r>
      <w:r>
        <w:rPr>
          <w:rFonts w:hint="eastAsia" w:ascii="宋体"/>
          <w:b w:val="0"/>
          <w:bCs w:val="0"/>
          <w:sz w:val="24"/>
          <w:szCs w:val="24"/>
          <w:highlight w:val="none"/>
          <w:lang w:val="en-US" w:eastAsia="zh-CN"/>
        </w:rPr>
        <w:t>陷落柱验证</w:t>
      </w:r>
      <w:r>
        <w:rPr>
          <w:rFonts w:hint="eastAsia" w:ascii="宋体"/>
          <w:b w:val="0"/>
          <w:bCs w:val="0"/>
          <w:sz w:val="24"/>
          <w:szCs w:val="24"/>
          <w:highlight w:val="none"/>
        </w:rPr>
        <w:t>孔</w:t>
      </w:r>
      <w:r>
        <w:rPr>
          <w:rFonts w:hint="eastAsia" w:ascii="宋体"/>
          <w:b w:val="0"/>
          <w:bCs w:val="0"/>
          <w:sz w:val="24"/>
          <w:szCs w:val="24"/>
          <w:highlight w:val="none"/>
          <w:lang w:val="en-US" w:eastAsia="zh-CN"/>
        </w:rPr>
        <w:t>施工</w:t>
      </w:r>
      <w:r>
        <w:rPr>
          <w:rFonts w:hint="eastAsia" w:ascii="宋体"/>
          <w:b w:val="0"/>
          <w:bCs w:val="0"/>
          <w:sz w:val="24"/>
          <w:szCs w:val="24"/>
          <w:highlight w:val="none"/>
        </w:rPr>
        <w:t>结束后，投标人负责编制封孔设计,采用水泥砂浆</w:t>
      </w:r>
      <w:r>
        <w:rPr>
          <w:rFonts w:hint="eastAsia" w:ascii="宋体"/>
          <w:b w:val="0"/>
          <w:bCs w:val="0"/>
          <w:sz w:val="24"/>
          <w:szCs w:val="24"/>
          <w:highlight w:val="none"/>
          <w:lang w:val="en-US" w:eastAsia="zh-CN"/>
        </w:rPr>
        <w:t>进行全孔</w:t>
      </w:r>
      <w:r>
        <w:rPr>
          <w:rFonts w:hint="eastAsia" w:ascii="宋体"/>
          <w:b w:val="0"/>
          <w:bCs w:val="0"/>
          <w:sz w:val="24"/>
          <w:szCs w:val="24"/>
          <w:highlight w:val="none"/>
        </w:rPr>
        <w:t>严密封堵钻孔，并编制封孔成果报告。封孔质量须</w:t>
      </w:r>
      <w:r>
        <w:rPr>
          <w:rFonts w:hint="eastAsia" w:ascii="宋体"/>
          <w:b w:val="0"/>
          <w:bCs w:val="0"/>
          <w:sz w:val="24"/>
          <w:szCs w:val="24"/>
          <w:highlight w:val="none"/>
          <w:lang w:val="en-US" w:eastAsia="zh-CN"/>
        </w:rPr>
        <w:t>经</w:t>
      </w:r>
      <w:r>
        <w:rPr>
          <w:rFonts w:hint="eastAsia" w:ascii="宋体"/>
          <w:b w:val="0"/>
          <w:bCs w:val="0"/>
          <w:sz w:val="24"/>
          <w:szCs w:val="24"/>
          <w:highlight w:val="none"/>
        </w:rPr>
        <w:t>甲方验收确认合格。</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ksd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TBmYmJhMDU5YTI1N2VkYmQwNTA0ODI4NmNhZj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674836"/>
    <w:rsid w:val="0BF508B4"/>
    <w:rsid w:val="0C215F5C"/>
    <w:rsid w:val="0C297F82"/>
    <w:rsid w:val="0C540FAF"/>
    <w:rsid w:val="0CBF3D62"/>
    <w:rsid w:val="0EB30D0D"/>
    <w:rsid w:val="0F604FE4"/>
    <w:rsid w:val="0F77472F"/>
    <w:rsid w:val="0FA03417"/>
    <w:rsid w:val="0FFE2944"/>
    <w:rsid w:val="102058FC"/>
    <w:rsid w:val="10F27FB9"/>
    <w:rsid w:val="11026497"/>
    <w:rsid w:val="115D0FA0"/>
    <w:rsid w:val="119C2B16"/>
    <w:rsid w:val="130D5D28"/>
    <w:rsid w:val="13D27127"/>
    <w:rsid w:val="13D60078"/>
    <w:rsid w:val="14197C1A"/>
    <w:rsid w:val="144848D1"/>
    <w:rsid w:val="145A4263"/>
    <w:rsid w:val="1477734B"/>
    <w:rsid w:val="14AE38DE"/>
    <w:rsid w:val="15542020"/>
    <w:rsid w:val="168606BF"/>
    <w:rsid w:val="169964AB"/>
    <w:rsid w:val="17732F12"/>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9800C5"/>
    <w:rsid w:val="2AC06F9C"/>
    <w:rsid w:val="2B01007D"/>
    <w:rsid w:val="2B4B4303"/>
    <w:rsid w:val="2BB12A90"/>
    <w:rsid w:val="2BD7373B"/>
    <w:rsid w:val="2C3D26A8"/>
    <w:rsid w:val="2C6852C0"/>
    <w:rsid w:val="2CCF15D5"/>
    <w:rsid w:val="2D1F5A8A"/>
    <w:rsid w:val="2D59068D"/>
    <w:rsid w:val="2D5D2A09"/>
    <w:rsid w:val="2EB51C5E"/>
    <w:rsid w:val="2EEF2071"/>
    <w:rsid w:val="2FF56584"/>
    <w:rsid w:val="2FF74F52"/>
    <w:rsid w:val="311E5CBB"/>
    <w:rsid w:val="313C2459"/>
    <w:rsid w:val="321260A3"/>
    <w:rsid w:val="323731CC"/>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2D0439"/>
    <w:rsid w:val="3B33738C"/>
    <w:rsid w:val="3BC04130"/>
    <w:rsid w:val="3C5D21E6"/>
    <w:rsid w:val="3CEC6D03"/>
    <w:rsid w:val="3D206487"/>
    <w:rsid w:val="3DC04D35"/>
    <w:rsid w:val="3DFA2056"/>
    <w:rsid w:val="3E4E000C"/>
    <w:rsid w:val="3E5E5CDE"/>
    <w:rsid w:val="3EAF3106"/>
    <w:rsid w:val="3F6B02A7"/>
    <w:rsid w:val="3FB47B86"/>
    <w:rsid w:val="3FFE67F3"/>
    <w:rsid w:val="40072003"/>
    <w:rsid w:val="40617FCF"/>
    <w:rsid w:val="40E26CD8"/>
    <w:rsid w:val="412F1C06"/>
    <w:rsid w:val="42744B04"/>
    <w:rsid w:val="42BA317D"/>
    <w:rsid w:val="44143533"/>
    <w:rsid w:val="445106B7"/>
    <w:rsid w:val="446379AC"/>
    <w:rsid w:val="44746BA8"/>
    <w:rsid w:val="44AA7371"/>
    <w:rsid w:val="44DE4F77"/>
    <w:rsid w:val="45570670"/>
    <w:rsid w:val="45AB55EF"/>
    <w:rsid w:val="464016F5"/>
    <w:rsid w:val="465F362C"/>
    <w:rsid w:val="46B83B2F"/>
    <w:rsid w:val="46C04F06"/>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F331A7"/>
    <w:rsid w:val="4EF96179"/>
    <w:rsid w:val="4F352D5C"/>
    <w:rsid w:val="4FED650B"/>
    <w:rsid w:val="501830EF"/>
    <w:rsid w:val="503838B2"/>
    <w:rsid w:val="505F601F"/>
    <w:rsid w:val="511B3417"/>
    <w:rsid w:val="511D2CEB"/>
    <w:rsid w:val="521D425C"/>
    <w:rsid w:val="522A0567"/>
    <w:rsid w:val="529C7A2E"/>
    <w:rsid w:val="52FA264F"/>
    <w:rsid w:val="5351000E"/>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CF155BD"/>
    <w:rsid w:val="5D5B577D"/>
    <w:rsid w:val="5DC70EDE"/>
    <w:rsid w:val="5DD6583E"/>
    <w:rsid w:val="5DF5739A"/>
    <w:rsid w:val="5E335DF2"/>
    <w:rsid w:val="5EBB05F2"/>
    <w:rsid w:val="5F170D3A"/>
    <w:rsid w:val="5FB312DF"/>
    <w:rsid w:val="60421C7F"/>
    <w:rsid w:val="60870A2D"/>
    <w:rsid w:val="60893EE2"/>
    <w:rsid w:val="60EF445E"/>
    <w:rsid w:val="62D93E68"/>
    <w:rsid w:val="62FF5D54"/>
    <w:rsid w:val="63710868"/>
    <w:rsid w:val="63AC2F92"/>
    <w:rsid w:val="644D0C37"/>
    <w:rsid w:val="645126D7"/>
    <w:rsid w:val="64C50123"/>
    <w:rsid w:val="65244228"/>
    <w:rsid w:val="65843D37"/>
    <w:rsid w:val="65F85CC4"/>
    <w:rsid w:val="67431B96"/>
    <w:rsid w:val="67C972BA"/>
    <w:rsid w:val="68767A8D"/>
    <w:rsid w:val="68F4010F"/>
    <w:rsid w:val="692E0A4B"/>
    <w:rsid w:val="69CE664B"/>
    <w:rsid w:val="6A4D6295"/>
    <w:rsid w:val="6AA36C78"/>
    <w:rsid w:val="6ADD1BAA"/>
    <w:rsid w:val="6B4C26F3"/>
    <w:rsid w:val="6BDF0A96"/>
    <w:rsid w:val="6C195ECD"/>
    <w:rsid w:val="6C2D3162"/>
    <w:rsid w:val="6DB93E35"/>
    <w:rsid w:val="6DEA3D34"/>
    <w:rsid w:val="6E041063"/>
    <w:rsid w:val="6F3921DE"/>
    <w:rsid w:val="6F78727E"/>
    <w:rsid w:val="6F873050"/>
    <w:rsid w:val="6FAA5C3A"/>
    <w:rsid w:val="6FD10D4C"/>
    <w:rsid w:val="7003702D"/>
    <w:rsid w:val="700A103B"/>
    <w:rsid w:val="70572E9C"/>
    <w:rsid w:val="719F5306"/>
    <w:rsid w:val="720F0EDE"/>
    <w:rsid w:val="7248410A"/>
    <w:rsid w:val="72A92AFC"/>
    <w:rsid w:val="72AA5F3A"/>
    <w:rsid w:val="72B10F39"/>
    <w:rsid w:val="73137F9A"/>
    <w:rsid w:val="73BD08B4"/>
    <w:rsid w:val="74826C48"/>
    <w:rsid w:val="74F710CB"/>
    <w:rsid w:val="750E0A19"/>
    <w:rsid w:val="757C1CC4"/>
    <w:rsid w:val="76ED6DFD"/>
    <w:rsid w:val="773C0385"/>
    <w:rsid w:val="78100551"/>
    <w:rsid w:val="78877AD1"/>
    <w:rsid w:val="789D4A91"/>
    <w:rsid w:val="793F533F"/>
    <w:rsid w:val="7A380A89"/>
    <w:rsid w:val="7ABE1DA4"/>
    <w:rsid w:val="7AC86BCE"/>
    <w:rsid w:val="7B2C12FD"/>
    <w:rsid w:val="7B416699"/>
    <w:rsid w:val="7BE32DA5"/>
    <w:rsid w:val="7C6330D4"/>
    <w:rsid w:val="7C757935"/>
    <w:rsid w:val="7CCF21B9"/>
    <w:rsid w:val="7CE77CAA"/>
    <w:rsid w:val="7DB44FD6"/>
    <w:rsid w:val="7DF14CC7"/>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4814</Words>
  <Characters>5076</Characters>
  <Lines>56</Lines>
  <Paragraphs>16</Paragraphs>
  <TotalTime>112</TotalTime>
  <ScaleCrop>false</ScaleCrop>
  <LinksUpToDate>false</LinksUpToDate>
  <CharactersWithSpaces>5691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2023-08-05T06:41:00Z</cp:lastPrinted>
  <dcterms:modified xsi:type="dcterms:W3CDTF">2023-12-28T06:34:33Z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253150449AD94B34861D5704C71CD083_13</vt:lpwstr>
  </property>
</Properties>
</file>