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关于华昱公司</w:t>
      </w:r>
      <w:r>
        <w:rPr>
          <w:rFonts w:hint="eastAsia"/>
          <w:b/>
          <w:bCs/>
          <w:sz w:val="36"/>
          <w:szCs w:val="36"/>
          <w:lang w:eastAsia="zh-CN"/>
        </w:rPr>
        <w:t>弗兰德</w:t>
      </w:r>
      <w:r>
        <w:rPr>
          <w:rFonts w:hint="eastAsia"/>
          <w:b/>
          <w:bCs/>
          <w:sz w:val="36"/>
          <w:szCs w:val="36"/>
        </w:rPr>
        <w:t>减速机维修的报价要求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AFC"/>
        <w:spacing w:before="0" w:beforeAutospacing="0" w:after="0" w:afterAutospacing="0" w:line="450" w:lineRule="atLeast"/>
        <w:ind w:left="0" w:right="0" w:firstLine="0"/>
        <w:rPr>
          <w:rFonts w:hint="eastAsia" w:ascii="仿宋" w:hAnsi="仿宋" w:eastAsia="仿宋" w:cs="仿宋"/>
          <w:bCs/>
          <w:sz w:val="32"/>
          <w:szCs w:val="32"/>
          <w:lang w:eastAsia="zh-CN"/>
        </w:rPr>
      </w:pPr>
      <w:r>
        <w:rPr>
          <w:rFonts w:hint="eastAsia" w:ascii="仿宋" w:hAnsi="仿宋" w:eastAsia="仿宋" w:cs="仿宋"/>
          <w:bCs/>
          <w:sz w:val="32"/>
          <w:szCs w:val="32"/>
          <w:lang w:eastAsia="zh-CN"/>
        </w:rPr>
        <w:t>项目编号：XJ2023127164</w:t>
      </w:r>
    </w:p>
    <w:p>
      <w:pPr>
        <w:pStyle w:val="5"/>
        <w:keepNext w:val="0"/>
        <w:keepLines w:val="0"/>
        <w:pageBreakBefore w:val="0"/>
        <w:widowControl/>
        <w:kinsoku/>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kern w:val="0"/>
          <w:sz w:val="32"/>
          <w:szCs w:val="32"/>
          <w:u w:val="none"/>
          <w:lang w:val="en-US" w:eastAsia="zh-CN" w:bidi="ar"/>
        </w:rPr>
      </w:pPr>
      <w:r>
        <w:rPr>
          <w:rFonts w:hint="eastAsia" w:ascii="仿宋" w:hAnsi="仿宋" w:eastAsia="仿宋" w:cs="仿宋"/>
          <w:b/>
          <w:bCs/>
          <w:color w:val="333333"/>
          <w:kern w:val="2"/>
          <w:sz w:val="32"/>
          <w:szCs w:val="32"/>
          <w:lang w:val="en-US" w:eastAsia="zh-CN" w:bidi="ar-SA"/>
        </w:rPr>
        <w:t>一、参与方式：</w:t>
      </w:r>
      <w:bookmarkStart w:id="0" w:name="_GoBack"/>
      <w:bookmarkEnd w:id="0"/>
      <w:r>
        <w:rPr>
          <w:rFonts w:hint="eastAsia" w:ascii="宋体" w:hAnsi="宋体" w:eastAsia="宋体" w:cs="宋体"/>
          <w:b w:val="0"/>
          <w:bCs w:val="0"/>
          <w:color w:val="auto"/>
          <w:kern w:val="0"/>
          <w:sz w:val="32"/>
          <w:szCs w:val="32"/>
          <w:u w:val="none"/>
          <w:lang w:val="en-US" w:eastAsia="zh-CN" w:bidi="ar"/>
        </w:rPr>
        <w:br w:type="textWrapping"/>
      </w:r>
      <w:r>
        <w:rPr>
          <w:rFonts w:hint="eastAsia" w:ascii="宋体" w:hAnsi="宋体" w:eastAsia="宋体" w:cs="宋体"/>
          <w:b w:val="0"/>
          <w:bCs w:val="0"/>
          <w:color w:val="auto"/>
          <w:kern w:val="0"/>
          <w:sz w:val="32"/>
          <w:szCs w:val="32"/>
          <w:u w:val="none"/>
          <w:lang w:val="en-US" w:eastAsia="zh-CN" w:bidi="ar"/>
        </w:rPr>
        <w:t xml:space="preserve">    </w:t>
      </w:r>
      <w:r>
        <w:rPr>
          <w:rFonts w:hint="eastAsia" w:ascii="仿宋" w:hAnsi="仿宋" w:eastAsia="仿宋" w:cs="仿宋"/>
          <w:b/>
          <w:bCs/>
          <w:color w:val="auto"/>
          <w:kern w:val="0"/>
          <w:sz w:val="32"/>
          <w:szCs w:val="32"/>
          <w:shd w:val="clear" w:color="auto" w:fill="FFFFFF"/>
          <w:lang w:val="en-US" w:eastAsia="zh-CN" w:bidi="ar-SA"/>
        </w:rPr>
        <w:t>本次项目采取公开竞谈方式，</w:t>
      </w:r>
      <w:r>
        <w:rPr>
          <w:rFonts w:hint="eastAsia" w:ascii="仿宋" w:hAnsi="仿宋" w:eastAsia="仿宋" w:cs="仿宋"/>
          <w:b/>
          <w:bCs/>
          <w:color w:val="auto"/>
          <w:kern w:val="0"/>
          <w:sz w:val="32"/>
          <w:szCs w:val="32"/>
          <w:shd w:val="clear" w:color="auto" w:fill="FFFFFF"/>
          <w:lang w:val="en-US" w:eastAsia="zh-CN" w:bidi="ar-SA"/>
        </w:rPr>
        <w:fldChar w:fldCharType="begin"/>
      </w:r>
      <w:r>
        <w:rPr>
          <w:rFonts w:hint="eastAsia" w:ascii="仿宋" w:hAnsi="仿宋" w:eastAsia="仿宋" w:cs="仿宋"/>
          <w:b/>
          <w:bCs/>
          <w:color w:val="auto"/>
          <w:kern w:val="0"/>
          <w:sz w:val="32"/>
          <w:szCs w:val="32"/>
          <w:shd w:val="clear" w:color="auto" w:fill="FFFFFF"/>
          <w:lang w:val="en-US" w:eastAsia="zh-CN" w:bidi="ar-SA"/>
        </w:rPr>
        <w:instrText xml:space="preserve"> HYPERLINK "file:///C:\\Users\\cccp\\Desktop\\询价项目\\五家沟煤业各井口暖风机改造项目\\参与公开询价业务的投标人，请登录中煤易购采购一体化平台（http:\\ego.chinacoal.com），进行线上报名报价，线下评审，线上报价时附件内必须上传询比价响应文件扫描件（含商务、技术、报价部分）。因疫情原因按网络连线方式进行评审会议，机电管理部将提前向投标人以邮件、短信通知评审会议的召开时间，" </w:instrText>
      </w:r>
      <w:r>
        <w:rPr>
          <w:rFonts w:hint="eastAsia" w:ascii="仿宋" w:hAnsi="仿宋" w:eastAsia="仿宋" w:cs="仿宋"/>
          <w:b/>
          <w:bCs/>
          <w:color w:val="auto"/>
          <w:kern w:val="0"/>
          <w:sz w:val="32"/>
          <w:szCs w:val="32"/>
          <w:shd w:val="clear" w:color="auto" w:fill="FFFFFF"/>
          <w:lang w:val="en-US" w:eastAsia="zh-CN" w:bidi="ar-SA"/>
        </w:rPr>
        <w:fldChar w:fldCharType="separate"/>
      </w:r>
      <w:r>
        <w:rPr>
          <w:rFonts w:hint="eastAsia" w:ascii="仿宋" w:hAnsi="仿宋" w:eastAsia="仿宋" w:cs="仿宋"/>
          <w:b/>
          <w:bCs/>
          <w:color w:val="auto"/>
          <w:kern w:val="0"/>
          <w:sz w:val="32"/>
          <w:szCs w:val="32"/>
          <w:shd w:val="clear" w:color="auto" w:fill="FFFFFF"/>
          <w:lang w:val="en-US" w:eastAsia="zh-CN" w:bidi="ar-SA"/>
        </w:rPr>
        <w:t>参与业务的报价人，请登录中煤易购采购一体化平台（http://ego.chinacoal.com），进行线上报名报价，线下评审，线上报价时附件内必须上传询价响应文件的扫描件（报价文件须为PDF文件，详见报价文件格式）。</w:t>
      </w:r>
      <w:r>
        <w:rPr>
          <w:rFonts w:hint="eastAsia" w:ascii="仿宋" w:hAnsi="仿宋" w:eastAsia="仿宋" w:cs="仿宋"/>
          <w:b/>
          <w:bCs/>
          <w:color w:val="auto"/>
          <w:kern w:val="0"/>
          <w:sz w:val="32"/>
          <w:szCs w:val="32"/>
          <w:shd w:val="clear" w:color="auto" w:fill="FFFFFF"/>
          <w:lang w:val="en-US" w:eastAsia="zh-CN" w:bidi="ar-SA"/>
        </w:rPr>
        <w:fldChar w:fldCharType="end"/>
      </w:r>
    </w:p>
    <w:p>
      <w:pPr>
        <w:pStyle w:val="5"/>
        <w:keepNext w:val="0"/>
        <w:keepLines w:val="0"/>
        <w:pageBreakBefore w:val="0"/>
        <w:widowControl/>
        <w:kinsoku/>
        <w:overflowPunct/>
        <w:topLinePunct w:val="0"/>
        <w:autoSpaceDE/>
        <w:autoSpaceDN/>
        <w:bidi w:val="0"/>
        <w:adjustRightInd/>
        <w:snapToGrid/>
        <w:spacing w:line="600" w:lineRule="exact"/>
        <w:ind w:left="0" w:firstLine="643" w:firstLineChars="200"/>
        <w:textAlignment w:val="auto"/>
        <w:rPr>
          <w:rFonts w:hint="eastAsia" w:ascii="微软雅黑" w:hAnsi="微软雅黑" w:eastAsia="微软雅黑" w:cs="微软雅黑"/>
          <w:b/>
          <w:i w:val="0"/>
          <w:caps w:val="0"/>
          <w:color w:val="333333"/>
          <w:spacing w:val="0"/>
          <w:sz w:val="24"/>
          <w:szCs w:val="24"/>
        </w:rPr>
      </w:pPr>
      <w:r>
        <w:rPr>
          <w:rFonts w:hint="eastAsia" w:ascii="仿宋" w:hAnsi="仿宋" w:eastAsia="仿宋" w:cs="仿宋"/>
          <w:b/>
          <w:bCs/>
          <w:kern w:val="0"/>
          <w:sz w:val="32"/>
          <w:szCs w:val="32"/>
          <w:highlight w:val="none"/>
          <w:shd w:val="clear" w:color="auto" w:fill="FFFFFF"/>
          <w:lang w:val="en-US" w:eastAsia="zh-CN"/>
        </w:rPr>
        <w:fldChar w:fldCharType="begin"/>
      </w:r>
      <w:r>
        <w:rPr>
          <w:rFonts w:hint="eastAsia" w:ascii="仿宋" w:hAnsi="仿宋" w:eastAsia="仿宋" w:cs="仿宋"/>
          <w:b/>
          <w:bCs/>
          <w:kern w:val="0"/>
          <w:sz w:val="32"/>
          <w:szCs w:val="32"/>
          <w:highlight w:val="none"/>
          <w:shd w:val="clear" w:color="auto" w:fill="FFFFFF"/>
          <w:lang w:val="en-US" w:eastAsia="zh-CN"/>
        </w:rPr>
        <w:instrText xml:space="preserve"> HYPERLINK "file:///C:\\Users\\cccp\\Desktop\\询价项目\\五家沟煤业各井口暖风机改造项目\\参与公开询价业务的投标人，请登录中煤易购采购一体化平台（http:\\ego.chinacoal.com），进行线上报名报价，线下评审，线上报价时附件内必须上传询比价响应文件扫描件（含商务、技术、报价部分）。因疫情原因按网络连线方式进行评审会议，机电管理部将提前向投标人以邮件、短信通知评审会议的召开时间，" </w:instrText>
      </w:r>
      <w:r>
        <w:rPr>
          <w:rFonts w:hint="eastAsia" w:ascii="仿宋" w:hAnsi="仿宋" w:eastAsia="仿宋" w:cs="仿宋"/>
          <w:b/>
          <w:bCs/>
          <w:kern w:val="0"/>
          <w:sz w:val="32"/>
          <w:szCs w:val="32"/>
          <w:highlight w:val="none"/>
          <w:shd w:val="clear" w:color="auto" w:fill="FFFFFF"/>
          <w:lang w:val="en-US" w:eastAsia="zh-CN"/>
        </w:rPr>
        <w:fldChar w:fldCharType="separate"/>
      </w:r>
      <w:r>
        <w:rPr>
          <w:rFonts w:hint="eastAsia" w:ascii="仿宋" w:hAnsi="仿宋" w:eastAsia="仿宋" w:cs="仿宋"/>
          <w:b/>
          <w:bCs/>
          <w:kern w:val="0"/>
          <w:sz w:val="32"/>
          <w:szCs w:val="32"/>
          <w:highlight w:val="none"/>
          <w:shd w:val="clear" w:color="auto" w:fill="FFFFFF"/>
          <w:lang w:val="en-US" w:eastAsia="zh-CN"/>
        </w:rPr>
        <w:t>华昱公司择期组织评审专家组及使用单位进行评审会议，</w:t>
      </w:r>
      <w:r>
        <w:rPr>
          <w:rFonts w:hint="eastAsia" w:ascii="仿宋" w:hAnsi="仿宋" w:eastAsia="仿宋" w:cs="仿宋"/>
          <w:b/>
          <w:bCs/>
          <w:kern w:val="0"/>
          <w:sz w:val="32"/>
          <w:szCs w:val="32"/>
          <w:highlight w:val="none"/>
          <w:shd w:val="clear" w:color="auto" w:fill="FFFFFF"/>
          <w:lang w:val="en-US" w:eastAsia="zh-CN"/>
        </w:rPr>
        <w:fldChar w:fldCharType="end"/>
      </w:r>
      <w:r>
        <w:rPr>
          <w:rFonts w:hint="eastAsia" w:ascii="仿宋" w:hAnsi="仿宋" w:eastAsia="仿宋" w:cs="仿宋"/>
          <w:b/>
          <w:bCs/>
          <w:kern w:val="0"/>
          <w:sz w:val="32"/>
          <w:szCs w:val="32"/>
          <w:highlight w:val="none"/>
          <w:shd w:val="clear" w:color="auto" w:fill="FFFFFF"/>
          <w:lang w:val="en-US" w:eastAsia="zh-CN"/>
        </w:rPr>
        <w:t>评审中如有商务、技术、报价等需澄清的问题，将要求报价单位进行澄清。</w:t>
      </w:r>
    </w:p>
    <w:p>
      <w:pPr>
        <w:numPr>
          <w:ilvl w:val="0"/>
          <w:numId w:val="2"/>
        </w:numPr>
        <w:rPr>
          <w:rFonts w:ascii="仿宋" w:hAnsi="仿宋" w:eastAsia="仿宋" w:cs="仿宋"/>
          <w:b/>
          <w:bCs/>
          <w:color w:val="333333"/>
          <w:sz w:val="32"/>
          <w:szCs w:val="32"/>
        </w:rPr>
      </w:pPr>
      <w:r>
        <w:rPr>
          <w:rFonts w:hint="eastAsia" w:ascii="仿宋" w:hAnsi="仿宋" w:eastAsia="仿宋" w:cs="仿宋"/>
          <w:b/>
          <w:bCs/>
          <w:color w:val="333333"/>
          <w:sz w:val="32"/>
          <w:szCs w:val="32"/>
          <w:lang w:eastAsia="zh-CN"/>
        </w:rPr>
        <w:t>报</w:t>
      </w:r>
      <w:r>
        <w:rPr>
          <w:rFonts w:hint="eastAsia" w:ascii="仿宋" w:hAnsi="仿宋" w:eastAsia="仿宋" w:cs="仿宋"/>
          <w:b/>
          <w:bCs/>
          <w:color w:val="333333"/>
          <w:sz w:val="32"/>
          <w:szCs w:val="32"/>
        </w:rPr>
        <w:t>价响应文件的制定：</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1、报价人应仔细阅读询价书的所有内容，按询价书要求编制</w:t>
      </w:r>
      <w:r>
        <w:rPr>
          <w:rFonts w:hint="eastAsia" w:ascii="仿宋" w:hAnsi="仿宋" w:eastAsia="仿宋" w:cs="仿宋"/>
          <w:kern w:val="0"/>
          <w:sz w:val="32"/>
          <w:szCs w:val="32"/>
          <w:shd w:val="clear" w:color="auto" w:fill="FFFFFF"/>
          <w:lang w:eastAsia="zh-CN"/>
        </w:rPr>
        <w:t>报价</w:t>
      </w:r>
      <w:r>
        <w:rPr>
          <w:rFonts w:hint="eastAsia" w:ascii="仿宋" w:hAnsi="仿宋" w:eastAsia="仿宋" w:cs="仿宋"/>
          <w:kern w:val="0"/>
          <w:sz w:val="32"/>
          <w:szCs w:val="32"/>
          <w:shd w:val="clear" w:color="auto" w:fill="FFFFFF"/>
        </w:rPr>
        <w:t>文件，以使其对询价书做出实质性响应。否则，报价人须自行承担由此引起的风险和责任。</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w:t>
      </w:r>
      <w:r>
        <w:rPr>
          <w:rFonts w:hint="eastAsia" w:ascii="仿宋" w:hAnsi="仿宋" w:eastAsia="仿宋" w:cs="仿宋"/>
          <w:kern w:val="0"/>
          <w:sz w:val="32"/>
          <w:szCs w:val="32"/>
          <w:shd w:val="clear" w:color="auto" w:fill="FFFFFF"/>
          <w:lang w:eastAsia="zh-CN"/>
        </w:rPr>
        <w:t>报价</w:t>
      </w:r>
      <w:r>
        <w:rPr>
          <w:rFonts w:hint="eastAsia" w:ascii="仿宋" w:hAnsi="仿宋" w:eastAsia="仿宋" w:cs="仿宋"/>
          <w:kern w:val="0"/>
          <w:sz w:val="32"/>
          <w:szCs w:val="32"/>
          <w:shd w:val="clear" w:color="auto" w:fill="FFFFFF"/>
        </w:rPr>
        <w:t>文件必须编制页码，并与</w:t>
      </w:r>
      <w:r>
        <w:rPr>
          <w:rFonts w:hint="eastAsia" w:ascii="仿宋" w:hAnsi="仿宋" w:eastAsia="仿宋" w:cs="仿宋"/>
          <w:kern w:val="0"/>
          <w:sz w:val="32"/>
          <w:szCs w:val="32"/>
          <w:shd w:val="clear" w:color="auto" w:fill="FFFFFF"/>
          <w:lang w:eastAsia="zh-CN"/>
        </w:rPr>
        <w:t>报价</w:t>
      </w:r>
      <w:r>
        <w:rPr>
          <w:rFonts w:hint="eastAsia" w:ascii="仿宋" w:hAnsi="仿宋" w:eastAsia="仿宋" w:cs="仿宋"/>
          <w:kern w:val="0"/>
          <w:sz w:val="32"/>
          <w:szCs w:val="32"/>
          <w:shd w:val="clear" w:color="auto" w:fill="FFFFFF"/>
        </w:rPr>
        <w:t>文件目录相对应，中间不得丢页、少页，项目委托书、报价单等主要内容必须加盖公章。</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w:t>
      </w:r>
      <w:r>
        <w:rPr>
          <w:rFonts w:hint="eastAsia" w:ascii="仿宋" w:hAnsi="仿宋" w:eastAsia="仿宋" w:cs="仿宋"/>
          <w:kern w:val="0"/>
          <w:sz w:val="32"/>
          <w:szCs w:val="32"/>
          <w:shd w:val="clear" w:color="auto" w:fill="FFFFFF"/>
          <w:lang w:eastAsia="zh-CN"/>
        </w:rPr>
        <w:t>报价</w:t>
      </w:r>
      <w:r>
        <w:rPr>
          <w:rFonts w:hint="eastAsia" w:ascii="仿宋" w:hAnsi="仿宋" w:eastAsia="仿宋" w:cs="仿宋"/>
          <w:kern w:val="0"/>
          <w:sz w:val="32"/>
          <w:szCs w:val="32"/>
          <w:shd w:val="clear" w:color="auto" w:fill="FFFFFF"/>
        </w:rPr>
        <w:t>文件参照文件范本（详见附件），文件内容主要包括：</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3.1、</w:t>
      </w:r>
      <w:r>
        <w:rPr>
          <w:rFonts w:hint="eastAsia" w:ascii="仿宋" w:hAnsi="仿宋" w:eastAsia="仿宋" w:cs="仿宋"/>
          <w:kern w:val="0"/>
          <w:sz w:val="32"/>
          <w:szCs w:val="32"/>
          <w:shd w:val="clear" w:color="auto" w:fill="FFFFFF"/>
          <w:lang w:eastAsia="zh-CN"/>
        </w:rPr>
        <w:t>报</w:t>
      </w:r>
      <w:r>
        <w:rPr>
          <w:rFonts w:hint="eastAsia" w:ascii="仿宋" w:hAnsi="仿宋" w:eastAsia="仿宋" w:cs="仿宋"/>
          <w:kern w:val="0"/>
          <w:sz w:val="32"/>
          <w:szCs w:val="32"/>
          <w:shd w:val="clear" w:color="auto" w:fill="FFFFFF"/>
        </w:rPr>
        <w:t>价意向函</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3.2、报价（一）维修报价承诺表（二） 分项报价表</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3.3、法定代表人身份证明/法定代表人授权委托书</w:t>
      </w:r>
    </w:p>
    <w:p>
      <w:pPr>
        <w:pStyle w:val="5"/>
        <w:widowControl/>
        <w:spacing w:line="600" w:lineRule="exact"/>
        <w:ind w:firstLine="640"/>
        <w:rPr>
          <w:rFonts w:hint="eastAsia" w:ascii="仿宋" w:hAnsi="仿宋" w:eastAsia="仿宋" w:cs="仿宋"/>
          <w:kern w:val="0"/>
          <w:sz w:val="32"/>
          <w:szCs w:val="32"/>
          <w:shd w:val="clear" w:color="auto" w:fill="FFFFFF"/>
          <w:lang w:eastAsia="zh-CN"/>
        </w:rPr>
      </w:pPr>
      <w:r>
        <w:rPr>
          <w:rFonts w:hint="eastAsia" w:ascii="仿宋" w:hAnsi="仿宋" w:eastAsia="仿宋" w:cs="仿宋"/>
          <w:kern w:val="0"/>
          <w:sz w:val="32"/>
          <w:szCs w:val="32"/>
          <w:shd w:val="clear" w:color="auto" w:fill="FFFFFF"/>
        </w:rPr>
        <w:t>3.4、</w:t>
      </w:r>
      <w:r>
        <w:rPr>
          <w:rFonts w:hint="eastAsia" w:ascii="仿宋" w:hAnsi="仿宋" w:eastAsia="仿宋" w:cs="仿宋"/>
          <w:kern w:val="0"/>
          <w:sz w:val="32"/>
          <w:szCs w:val="32"/>
          <w:shd w:val="clear" w:color="auto" w:fill="FFFFFF"/>
          <w:lang w:eastAsia="zh-CN"/>
        </w:rPr>
        <w:t>报价</w:t>
      </w:r>
      <w:r>
        <w:rPr>
          <w:rFonts w:hint="eastAsia" w:ascii="仿宋" w:hAnsi="仿宋" w:eastAsia="仿宋" w:cs="仿宋"/>
          <w:kern w:val="0"/>
          <w:sz w:val="32"/>
          <w:szCs w:val="32"/>
          <w:shd w:val="clear" w:color="auto" w:fill="FFFFFF"/>
        </w:rPr>
        <w:t>文件商务部分</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（一）商务偏离表</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w:t>
      </w:r>
      <w:r>
        <w:rPr>
          <w:rFonts w:hint="eastAsia" w:ascii="仿宋" w:hAnsi="仿宋" w:eastAsia="仿宋" w:cs="仿宋"/>
          <w:kern w:val="0"/>
          <w:sz w:val="32"/>
          <w:szCs w:val="32"/>
          <w:shd w:val="clear" w:color="auto" w:fill="FFFFFF"/>
          <w:lang w:eastAsia="zh-CN"/>
        </w:rPr>
        <w:t>报</w:t>
      </w:r>
      <w:r>
        <w:rPr>
          <w:rFonts w:hint="eastAsia" w:ascii="仿宋" w:hAnsi="仿宋" w:eastAsia="仿宋" w:cs="仿宋"/>
          <w:kern w:val="0"/>
          <w:sz w:val="32"/>
          <w:szCs w:val="32"/>
          <w:shd w:val="clear" w:color="auto" w:fill="FFFFFF"/>
        </w:rPr>
        <w:t>价单位基本情况表</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（三）资格证明文件</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1、企业营业执照</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2、企业资质证书（适用此次维修项目）</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3、管理体系认证证书</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4、</w:t>
      </w:r>
      <w:r>
        <w:rPr>
          <w:rFonts w:hint="eastAsia" w:ascii="仿宋" w:hAnsi="仿宋" w:eastAsia="仿宋" w:cs="仿宋"/>
          <w:kern w:val="0"/>
          <w:sz w:val="32"/>
          <w:szCs w:val="32"/>
          <w:shd w:val="clear" w:color="auto" w:fill="FFFFFF"/>
          <w:lang w:eastAsia="zh-CN"/>
        </w:rPr>
        <w:t>报</w:t>
      </w:r>
      <w:r>
        <w:rPr>
          <w:rFonts w:hint="eastAsia" w:ascii="仿宋" w:hAnsi="仿宋" w:eastAsia="仿宋" w:cs="仿宋"/>
          <w:kern w:val="0"/>
          <w:sz w:val="32"/>
          <w:szCs w:val="32"/>
          <w:shd w:val="clear" w:color="auto" w:fill="FFFFFF"/>
        </w:rPr>
        <w:t>价单位及项目经理获得的荣誉、奖项（如有）</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5、相关业绩及附件（必须附</w:t>
      </w:r>
      <w:r>
        <w:rPr>
          <w:rFonts w:hint="eastAsia" w:ascii="仿宋" w:hAnsi="仿宋" w:eastAsia="仿宋" w:cs="仿宋"/>
          <w:kern w:val="0"/>
          <w:sz w:val="32"/>
          <w:szCs w:val="32"/>
          <w:shd w:val="clear" w:color="auto" w:fill="FFFFFF"/>
          <w:lang w:eastAsia="zh-CN"/>
        </w:rPr>
        <w:t>业绩</w:t>
      </w:r>
      <w:r>
        <w:rPr>
          <w:rFonts w:hint="eastAsia" w:ascii="仿宋" w:hAnsi="仿宋" w:eastAsia="仿宋" w:cs="仿宋"/>
          <w:kern w:val="0"/>
          <w:sz w:val="32"/>
          <w:szCs w:val="32"/>
          <w:shd w:val="clear" w:color="auto" w:fill="FFFFFF"/>
        </w:rPr>
        <w:t>合同）</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6、企业财务状况表</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7、近   年发生的诉讼及仲裁情况（如有）</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8、与</w:t>
      </w:r>
      <w:r>
        <w:rPr>
          <w:rFonts w:hint="eastAsia" w:ascii="仿宋" w:hAnsi="仿宋" w:eastAsia="仿宋" w:cs="仿宋"/>
          <w:kern w:val="0"/>
          <w:sz w:val="32"/>
          <w:szCs w:val="32"/>
          <w:shd w:val="clear" w:color="auto" w:fill="FFFFFF"/>
          <w:lang w:eastAsia="zh-CN"/>
        </w:rPr>
        <w:t>报</w:t>
      </w:r>
      <w:r>
        <w:rPr>
          <w:rFonts w:hint="eastAsia" w:ascii="仿宋" w:hAnsi="仿宋" w:eastAsia="仿宋" w:cs="仿宋"/>
          <w:kern w:val="0"/>
          <w:sz w:val="32"/>
          <w:szCs w:val="32"/>
          <w:shd w:val="clear" w:color="auto" w:fill="FFFFFF"/>
        </w:rPr>
        <w:t>价有关的其他材料</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3.5、</w:t>
      </w:r>
      <w:r>
        <w:rPr>
          <w:rFonts w:hint="eastAsia" w:ascii="仿宋" w:hAnsi="仿宋" w:eastAsia="仿宋" w:cs="仿宋"/>
          <w:kern w:val="0"/>
          <w:sz w:val="32"/>
          <w:szCs w:val="32"/>
          <w:shd w:val="clear" w:color="auto" w:fill="FFFFFF"/>
          <w:lang w:eastAsia="zh-CN"/>
        </w:rPr>
        <w:t>报</w:t>
      </w:r>
      <w:r>
        <w:rPr>
          <w:rFonts w:hint="eastAsia" w:ascii="仿宋" w:hAnsi="仿宋" w:eastAsia="仿宋" w:cs="仿宋"/>
          <w:kern w:val="0"/>
          <w:sz w:val="32"/>
          <w:szCs w:val="32"/>
          <w:shd w:val="clear" w:color="auto" w:fill="FFFFFF"/>
        </w:rPr>
        <w:t>价文件技术部分</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（一）技术偏离表</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（二）维修项目的人员构成表</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（三）维修方案</w:t>
      </w:r>
      <w:r>
        <w:rPr>
          <w:rStyle w:val="16"/>
          <w:rFonts w:hint="eastAsia" w:ascii="仿宋" w:hAnsi="仿宋" w:eastAsia="仿宋" w:cs="仿宋"/>
          <w:color w:val="auto"/>
          <w:sz w:val="32"/>
          <w:szCs w:val="32"/>
        </w:rPr>
        <w:t>（方案必须详细）</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（四）主要设备技术规格及证明性材料</w:t>
      </w:r>
    </w:p>
    <w:p>
      <w:pPr>
        <w:pStyle w:val="5"/>
        <w:widowControl/>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3.6、廉洁承诺书</w:t>
      </w:r>
    </w:p>
    <w:p>
      <w:pPr>
        <w:numPr>
          <w:ilvl w:val="0"/>
          <w:numId w:val="2"/>
        </w:numPr>
        <w:rPr>
          <w:rFonts w:ascii="仿宋" w:hAnsi="仿宋" w:eastAsia="仿宋" w:cs="仿宋"/>
          <w:kern w:val="0"/>
          <w:sz w:val="32"/>
          <w:szCs w:val="32"/>
          <w:shd w:val="clear" w:color="auto" w:fill="FFFFFF"/>
        </w:rPr>
      </w:pPr>
      <w:r>
        <w:rPr>
          <w:rFonts w:hint="eastAsia" w:ascii="仿宋" w:hAnsi="仿宋" w:eastAsia="仿宋" w:cs="仿宋"/>
          <w:b/>
          <w:bCs/>
          <w:color w:val="333333"/>
          <w:sz w:val="32"/>
          <w:szCs w:val="32"/>
        </w:rPr>
        <w:t>项目概况及设备情况:</w:t>
      </w:r>
    </w:p>
    <w:p>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此次公开竞谈华昱公司</w:t>
      </w:r>
      <w:r>
        <w:rPr>
          <w:rFonts w:hint="eastAsia" w:ascii="仿宋" w:hAnsi="仿宋" w:eastAsia="仿宋" w:cs="仿宋"/>
          <w:kern w:val="0"/>
          <w:sz w:val="32"/>
          <w:szCs w:val="32"/>
          <w:shd w:val="clear" w:color="auto" w:fill="FFFFFF"/>
          <w:lang w:eastAsia="zh-CN"/>
        </w:rPr>
        <w:t>弗兰德</w:t>
      </w:r>
      <w:r>
        <w:rPr>
          <w:rFonts w:hint="eastAsia" w:ascii="仿宋" w:hAnsi="仿宋" w:eastAsia="仿宋" w:cs="仿宋"/>
          <w:kern w:val="0"/>
          <w:sz w:val="32"/>
          <w:szCs w:val="32"/>
          <w:shd w:val="clear" w:color="auto" w:fill="FFFFFF"/>
        </w:rPr>
        <w:t>减速机维修项目。</w:t>
      </w:r>
    </w:p>
    <w:p>
      <w:pPr>
        <w:spacing w:line="520" w:lineRule="exact"/>
        <w:rPr>
          <w:rFonts w:ascii="仿宋" w:hAnsi="仿宋" w:eastAsia="仿宋" w:cs="仿宋"/>
          <w:kern w:val="0"/>
          <w:sz w:val="32"/>
          <w:szCs w:val="32"/>
          <w:highlight w:val="yellow"/>
          <w:shd w:val="clear" w:color="auto" w:fill="FFFFFF"/>
        </w:rPr>
      </w:pPr>
      <w:r>
        <w:rPr>
          <w:rFonts w:hint="eastAsia" w:ascii="仿宋" w:hAnsi="仿宋" w:eastAsia="仿宋" w:cs="仿宋"/>
          <w:kern w:val="0"/>
          <w:sz w:val="32"/>
          <w:szCs w:val="32"/>
          <w:shd w:val="clear" w:color="auto" w:fill="FFFFFF"/>
        </w:rPr>
        <w:t>华昱公司</w:t>
      </w:r>
      <w:r>
        <w:rPr>
          <w:rFonts w:hint="eastAsia" w:ascii="仿宋" w:hAnsi="仿宋" w:eastAsia="仿宋" w:cs="仿宋"/>
          <w:kern w:val="0"/>
          <w:sz w:val="32"/>
          <w:szCs w:val="32"/>
          <w:shd w:val="clear" w:color="auto" w:fill="FFFFFF"/>
          <w:lang w:eastAsia="zh-CN"/>
        </w:rPr>
        <w:t>弗兰德</w:t>
      </w:r>
      <w:r>
        <w:rPr>
          <w:rFonts w:hint="eastAsia" w:ascii="仿宋" w:hAnsi="仿宋" w:eastAsia="仿宋" w:cs="仿宋"/>
          <w:kern w:val="0"/>
          <w:sz w:val="32"/>
          <w:szCs w:val="32"/>
          <w:shd w:val="clear" w:color="auto" w:fill="FFFFFF"/>
        </w:rPr>
        <w:t>减速机</w:t>
      </w:r>
      <w:r>
        <w:rPr>
          <w:rFonts w:hint="eastAsia" w:ascii="仿宋" w:hAnsi="仿宋" w:eastAsia="仿宋" w:cs="仿宋"/>
          <w:color w:val="333333"/>
          <w:sz w:val="32"/>
          <w:szCs w:val="32"/>
        </w:rPr>
        <w:t>涉及6种规格型号</w:t>
      </w:r>
      <w:r>
        <w:rPr>
          <w:rFonts w:hint="eastAsia" w:ascii="仿宋" w:hAnsi="仿宋" w:eastAsia="仿宋" w:cs="仿宋"/>
          <w:kern w:val="0"/>
          <w:sz w:val="32"/>
          <w:szCs w:val="32"/>
          <w:shd w:val="clear" w:color="auto" w:fill="FFFFFF"/>
        </w:rPr>
        <w:t>；</w:t>
      </w:r>
    </w:p>
    <w:p>
      <w:pPr>
        <w:spacing w:line="520" w:lineRule="exact"/>
        <w:rPr>
          <w:rFonts w:ascii="仿宋" w:hAnsi="仿宋" w:eastAsia="仿宋" w:cs="仿宋"/>
          <w:color w:val="333333"/>
          <w:sz w:val="32"/>
          <w:szCs w:val="32"/>
        </w:rPr>
      </w:pPr>
      <w:r>
        <w:rPr>
          <w:rFonts w:hint="eastAsia" w:ascii="仿宋" w:hAnsi="仿宋" w:eastAsia="仿宋" w:cs="仿宋"/>
          <w:color w:val="333333"/>
          <w:sz w:val="32"/>
          <w:szCs w:val="32"/>
          <w:lang w:eastAsia="zh-CN"/>
        </w:rPr>
        <w:t>弗兰德</w:t>
      </w:r>
      <w:r>
        <w:rPr>
          <w:rFonts w:hint="eastAsia" w:ascii="仿宋" w:hAnsi="仿宋" w:eastAsia="仿宋" w:cs="仿宋"/>
          <w:color w:val="333333"/>
          <w:sz w:val="32"/>
          <w:szCs w:val="32"/>
        </w:rPr>
        <w:t>减速机：（</w:t>
      </w:r>
      <w:r>
        <w:rPr>
          <w:rFonts w:hint="eastAsia" w:ascii="仿宋" w:hAnsi="仿宋" w:eastAsia="仿宋" w:cs="仿宋"/>
          <w:color w:val="333333"/>
          <w:sz w:val="32"/>
          <w:szCs w:val="32"/>
          <w:lang w:val="en-US" w:eastAsia="zh-CN"/>
        </w:rPr>
        <w:t>B3SH09、B3SH10、B3SH11、H2SH12、H3SH15、H3SH17</w:t>
      </w:r>
      <w:r>
        <w:rPr>
          <w:rFonts w:hint="eastAsia" w:ascii="仿宋" w:hAnsi="仿宋" w:eastAsia="仿宋" w:cs="仿宋"/>
          <w:color w:val="333333"/>
          <w:sz w:val="32"/>
          <w:szCs w:val="32"/>
        </w:rPr>
        <w:t>）;</w:t>
      </w:r>
    </w:p>
    <w:p>
      <w:pPr>
        <w:numPr>
          <w:ilvl w:val="0"/>
          <w:numId w:val="2"/>
        </w:numPr>
        <w:rPr>
          <w:rFonts w:ascii="仿宋" w:hAnsi="仿宋" w:eastAsia="仿宋" w:cs="仿宋"/>
          <w:b/>
          <w:bCs/>
          <w:color w:val="333333"/>
          <w:sz w:val="32"/>
          <w:szCs w:val="32"/>
        </w:rPr>
      </w:pPr>
      <w:r>
        <w:rPr>
          <w:rFonts w:hint="eastAsia" w:ascii="仿宋" w:hAnsi="仿宋" w:eastAsia="仿宋" w:cs="仿宋"/>
          <w:b/>
          <w:bCs/>
          <w:color w:val="333333"/>
          <w:sz w:val="32"/>
          <w:szCs w:val="32"/>
          <w:lang w:val="en-US" w:eastAsia="zh-CN"/>
        </w:rPr>
        <w:t>*</w:t>
      </w:r>
      <w:r>
        <w:rPr>
          <w:rFonts w:hint="eastAsia" w:ascii="仿宋" w:hAnsi="仿宋" w:eastAsia="仿宋" w:cs="仿宋"/>
          <w:b/>
          <w:bCs/>
          <w:color w:val="333333"/>
          <w:sz w:val="32"/>
          <w:szCs w:val="32"/>
        </w:rPr>
        <w:t>商务要求：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rightChars="0" w:firstLine="640" w:firstLineChars="200"/>
        <w:jc w:val="both"/>
        <w:textAlignment w:val="auto"/>
        <w:outlineLvl w:val="9"/>
        <w:rPr>
          <w:rFonts w:hint="eastAsia" w:ascii="仿宋" w:hAnsi="仿宋" w:eastAsia="仿宋" w:cs="仿宋"/>
          <w:b w:val="0"/>
          <w:bCs w:val="0"/>
          <w:color w:val="auto"/>
          <w:kern w:val="0"/>
          <w:sz w:val="32"/>
          <w:szCs w:val="32"/>
          <w:shd w:val="clear" w:color="auto" w:fill="FFFFFF"/>
          <w:lang w:val="en-US" w:eastAsia="zh-CN" w:bidi="ar-SA"/>
        </w:rPr>
      </w:pPr>
      <w:r>
        <w:rPr>
          <w:rFonts w:hint="eastAsia" w:ascii="仿宋" w:hAnsi="仿宋" w:eastAsia="仿宋" w:cs="仿宋"/>
          <w:b w:val="0"/>
          <w:bCs w:val="0"/>
          <w:color w:val="auto"/>
          <w:kern w:val="0"/>
          <w:sz w:val="32"/>
          <w:szCs w:val="32"/>
          <w:shd w:val="clear" w:color="auto" w:fill="FFFFFF"/>
          <w:lang w:val="en-US" w:eastAsia="zh-CN" w:bidi="ar-SA"/>
        </w:rPr>
        <w:t>1、报价人应具有国内独立法人资格。</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shd w:val="clear" w:color="auto" w:fill="FFFFFF"/>
          <w:lang w:val="en-US" w:eastAsia="zh-CN" w:bidi="ar-SA"/>
        </w:rPr>
        <w:t>2、</w:t>
      </w:r>
      <w:r>
        <w:rPr>
          <w:rFonts w:hint="eastAsia" w:ascii="仿宋" w:hAnsi="仿宋" w:eastAsia="仿宋" w:cs="仿宋"/>
          <w:b w:val="0"/>
          <w:bCs w:val="0"/>
          <w:color w:val="auto"/>
          <w:kern w:val="0"/>
          <w:sz w:val="32"/>
          <w:szCs w:val="32"/>
          <w:highlight w:val="none"/>
          <w:shd w:val="clear" w:color="auto" w:fill="FFFFFF"/>
          <w:lang w:val="en-US" w:eastAsia="zh-CN" w:bidi="ar-SA"/>
        </w:rPr>
        <w:t>华昱公司弗兰德减速机必须返原厂进行维修，要求报名报价单位必须为弗兰德减速机原厂或弗兰德减速机原厂授权商。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2.1、弗兰德减速机原厂必须提供原厂营业执照、原厂生产或维修资质；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2.2、 弗兰德减速机原厂授权商必须提供原厂营业执照、原厂生产或维修资质、原厂授权书、授权商营业执照、授权商减速机维修资质、设备返原厂维修承诺。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rightChars="0" w:firstLine="640" w:firstLineChars="200"/>
        <w:jc w:val="both"/>
        <w:textAlignment w:val="auto"/>
        <w:outlineLvl w:val="9"/>
        <w:rPr>
          <w:rFonts w:hint="eastAsia" w:ascii="仿宋" w:hAnsi="仿宋" w:eastAsia="仿宋" w:cs="仿宋"/>
          <w:b w:val="0"/>
          <w:bCs w:val="0"/>
          <w:sz w:val="32"/>
          <w:szCs w:val="32"/>
          <w:highlight w:val="none"/>
          <w:shd w:val="clear" w:color="auto" w:fill="FFFFFF"/>
        </w:rPr>
      </w:pPr>
      <w:r>
        <w:rPr>
          <w:rFonts w:hint="eastAsia" w:ascii="仿宋" w:hAnsi="仿宋" w:eastAsia="仿宋" w:cs="仿宋"/>
          <w:b w:val="0"/>
          <w:bCs w:val="0"/>
          <w:color w:val="auto"/>
          <w:kern w:val="0"/>
          <w:sz w:val="32"/>
          <w:szCs w:val="32"/>
          <w:highlight w:val="none"/>
          <w:shd w:val="clear" w:color="auto" w:fill="FFFFFF"/>
          <w:lang w:val="en-US" w:eastAsia="zh-CN" w:bidi="ar-SA"/>
        </w:rPr>
        <w:t>3、报价人至少提供2021年-至今，弗兰德减速机维修业绩，总共不少于二份（注：必须附业绩合同，要求必须为返原厂维修业绩）。</w:t>
      </w:r>
      <w:r>
        <w:rPr>
          <w:rFonts w:hint="eastAsia" w:ascii="仿宋" w:hAnsi="仿宋" w:eastAsia="仿宋" w:cs="仿宋"/>
          <w:b w:val="0"/>
          <w:bCs w:val="0"/>
          <w:sz w:val="32"/>
          <w:szCs w:val="32"/>
          <w:highlight w:val="none"/>
          <w:shd w:val="clear" w:color="auto" w:fill="FFFFFF"/>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4、服务期限：1年。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rightChars="0" w:firstLine="640" w:firstLineChars="200"/>
        <w:jc w:val="both"/>
        <w:textAlignment w:val="auto"/>
        <w:outlineLvl w:val="9"/>
        <w:rPr>
          <w:rFonts w:hint="eastAsia" w:ascii="仿宋" w:hAnsi="仿宋" w:eastAsia="仿宋" w:cs="仿宋"/>
          <w:b/>
          <w:bCs/>
          <w:color w:val="auto"/>
          <w:kern w:val="0"/>
          <w:sz w:val="32"/>
          <w:szCs w:val="32"/>
          <w:highlight w:val="cyan"/>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5、本次报价不接受联合体。</w:t>
      </w:r>
    </w:p>
    <w:p>
      <w:pPr>
        <w:numPr>
          <w:ilvl w:val="0"/>
          <w:numId w:val="2"/>
        </w:numPr>
        <w:rPr>
          <w:rFonts w:ascii="仿宋" w:hAnsi="仿宋" w:eastAsia="仿宋" w:cs="仿宋"/>
          <w:b/>
          <w:bCs/>
          <w:color w:val="333333"/>
          <w:sz w:val="32"/>
          <w:szCs w:val="32"/>
        </w:rPr>
      </w:pPr>
      <w:r>
        <w:rPr>
          <w:rFonts w:hint="eastAsia" w:ascii="仿宋" w:hAnsi="仿宋" w:eastAsia="仿宋" w:cs="仿宋"/>
          <w:b/>
          <w:bCs/>
          <w:color w:val="333333"/>
          <w:sz w:val="32"/>
          <w:szCs w:val="32"/>
        </w:rPr>
        <w:t>技术要求：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*单台减速机质保期为投入使用后6个月，为保证维修质量，要求所有更换配件为原厂配件。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9"/>
        <w:rPr>
          <w:rFonts w:hint="eastAsia" w:ascii="仿宋" w:hAnsi="仿宋" w:eastAsia="仿宋" w:cs="仿宋"/>
          <w:b w:val="0"/>
          <w:bCs w:val="0"/>
          <w:color w:val="auto"/>
          <w:kern w:val="0"/>
          <w:sz w:val="32"/>
          <w:szCs w:val="32"/>
          <w:highlight w:val="cyan"/>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维修后要求达到设备原出厂性能或使用方使用要求，设备交付时必须有设备检测报告或合格证；制作设备铭牌（维修厂家名称、维修时间、设备维修编号、使用单位）安装于维修设备上；所有原设备更换旧件及废件必须随设备送回甲方指定地点。</w:t>
      </w:r>
    </w:p>
    <w:p>
      <w:pPr>
        <w:numPr>
          <w:ilvl w:val="0"/>
          <w:numId w:val="2"/>
        </w:numPr>
        <w:rPr>
          <w:rFonts w:ascii="仿宋" w:hAnsi="仿宋" w:eastAsia="仿宋" w:cs="仿宋"/>
          <w:b/>
          <w:bCs/>
          <w:color w:val="333333"/>
          <w:sz w:val="32"/>
          <w:szCs w:val="32"/>
        </w:rPr>
      </w:pPr>
      <w:r>
        <w:rPr>
          <w:rFonts w:hint="eastAsia" w:ascii="仿宋" w:hAnsi="仿宋" w:eastAsia="仿宋" w:cs="仿宋"/>
          <w:b/>
          <w:bCs/>
          <w:color w:val="333333"/>
          <w:sz w:val="32"/>
          <w:szCs w:val="32"/>
        </w:rPr>
        <w:t>报价要求：</w:t>
      </w:r>
    </w:p>
    <w:p>
      <w:pPr>
        <w:pStyle w:val="8"/>
        <w:widowControl/>
        <w:spacing w:before="0" w:beforeAutospacing="0" w:after="0" w:afterAutospacing="0" w:line="600" w:lineRule="exact"/>
        <w:ind w:firstLine="645"/>
        <w:jc w:val="both"/>
        <w:rPr>
          <w:rStyle w:val="16"/>
          <w:rFonts w:hint="eastAsia" w:ascii="仿宋" w:hAnsi="仿宋" w:eastAsia="仿宋" w:cs="仿宋"/>
          <w:b w:val="0"/>
          <w:bCs w:val="0"/>
          <w:color w:val="auto"/>
          <w:sz w:val="32"/>
          <w:szCs w:val="32"/>
          <w:lang w:eastAsia="zh-CN"/>
        </w:rPr>
      </w:pPr>
      <w:r>
        <w:rPr>
          <w:rStyle w:val="16"/>
          <w:rFonts w:hint="eastAsia" w:ascii="仿宋" w:hAnsi="仿宋" w:eastAsia="仿宋" w:cs="仿宋"/>
          <w:b w:val="0"/>
          <w:bCs w:val="0"/>
          <w:color w:val="auto"/>
          <w:sz w:val="32"/>
          <w:szCs w:val="32"/>
          <w:lang w:val="en-US" w:eastAsia="zh-CN"/>
        </w:rPr>
        <w:t>*</w:t>
      </w:r>
      <w:r>
        <w:rPr>
          <w:rStyle w:val="16"/>
          <w:rFonts w:hint="eastAsia" w:ascii="仿宋" w:hAnsi="仿宋" w:eastAsia="仿宋" w:cs="仿宋"/>
          <w:b w:val="0"/>
          <w:bCs w:val="0"/>
          <w:color w:val="auto"/>
          <w:sz w:val="32"/>
          <w:szCs w:val="32"/>
        </w:rPr>
        <w:t>报价厂家</w:t>
      </w:r>
      <w:r>
        <w:rPr>
          <w:rStyle w:val="16"/>
          <w:rFonts w:hint="eastAsia" w:ascii="仿宋" w:hAnsi="仿宋" w:eastAsia="仿宋" w:cs="仿宋"/>
          <w:b w:val="0"/>
          <w:bCs w:val="0"/>
          <w:color w:val="auto"/>
          <w:sz w:val="32"/>
          <w:szCs w:val="32"/>
          <w:lang w:eastAsia="zh-CN"/>
        </w:rPr>
        <w:t>必须</w:t>
      </w:r>
      <w:r>
        <w:rPr>
          <w:rStyle w:val="16"/>
          <w:rFonts w:hint="eastAsia" w:ascii="仿宋" w:hAnsi="仿宋" w:eastAsia="仿宋" w:cs="仿宋"/>
          <w:b w:val="0"/>
          <w:bCs w:val="0"/>
          <w:color w:val="auto"/>
          <w:sz w:val="32"/>
          <w:szCs w:val="32"/>
        </w:rPr>
        <w:t>按附件中</w:t>
      </w:r>
      <w:r>
        <w:rPr>
          <w:rStyle w:val="16"/>
          <w:rFonts w:hint="eastAsia" w:ascii="仿宋" w:hAnsi="仿宋" w:eastAsia="仿宋" w:cs="仿宋"/>
          <w:b w:val="0"/>
          <w:bCs w:val="0"/>
          <w:color w:val="auto"/>
          <w:sz w:val="32"/>
          <w:szCs w:val="32"/>
          <w:lang w:eastAsia="zh-CN"/>
        </w:rPr>
        <w:t>报价格式</w:t>
      </w:r>
      <w:r>
        <w:rPr>
          <w:rStyle w:val="16"/>
          <w:rFonts w:hint="eastAsia" w:ascii="仿宋" w:hAnsi="仿宋" w:eastAsia="仿宋" w:cs="仿宋"/>
          <w:b w:val="0"/>
          <w:bCs w:val="0"/>
          <w:color w:val="auto"/>
          <w:sz w:val="32"/>
          <w:szCs w:val="32"/>
        </w:rPr>
        <w:t>报价</w:t>
      </w:r>
      <w:r>
        <w:rPr>
          <w:rStyle w:val="16"/>
          <w:rFonts w:hint="eastAsia" w:ascii="仿宋" w:hAnsi="仿宋" w:eastAsia="仿宋" w:cs="仿宋"/>
          <w:b w:val="0"/>
          <w:bCs w:val="0"/>
          <w:color w:val="auto"/>
          <w:sz w:val="32"/>
          <w:szCs w:val="32"/>
          <w:lang w:eastAsia="zh-CN"/>
        </w:rPr>
        <w:t>（必须填报《</w:t>
      </w:r>
      <w:r>
        <w:rPr>
          <w:rStyle w:val="16"/>
          <w:rFonts w:hint="eastAsia" w:ascii="仿宋" w:hAnsi="仿宋" w:eastAsia="仿宋" w:cs="仿宋"/>
          <w:b w:val="0"/>
          <w:bCs w:val="0"/>
          <w:color w:val="auto"/>
          <w:sz w:val="32"/>
          <w:szCs w:val="32"/>
        </w:rPr>
        <w:t>分项报价</w:t>
      </w:r>
      <w:r>
        <w:rPr>
          <w:rStyle w:val="16"/>
          <w:rFonts w:hint="eastAsia" w:ascii="仿宋" w:hAnsi="仿宋" w:eastAsia="仿宋" w:cs="仿宋"/>
          <w:b w:val="0"/>
          <w:bCs w:val="0"/>
          <w:color w:val="auto"/>
          <w:sz w:val="32"/>
          <w:szCs w:val="32"/>
          <w:lang w:eastAsia="zh-CN"/>
        </w:rPr>
        <w:t>明细</w:t>
      </w:r>
      <w:r>
        <w:rPr>
          <w:rStyle w:val="16"/>
          <w:rFonts w:hint="eastAsia" w:ascii="仿宋" w:hAnsi="仿宋" w:eastAsia="仿宋" w:cs="仿宋"/>
          <w:b w:val="0"/>
          <w:bCs w:val="0"/>
          <w:color w:val="auto"/>
          <w:sz w:val="32"/>
          <w:szCs w:val="32"/>
        </w:rPr>
        <w:t>表</w:t>
      </w:r>
      <w:r>
        <w:rPr>
          <w:rStyle w:val="16"/>
          <w:rFonts w:hint="eastAsia" w:ascii="仿宋" w:hAnsi="仿宋" w:eastAsia="仿宋" w:cs="仿宋"/>
          <w:b w:val="0"/>
          <w:bCs w:val="0"/>
          <w:color w:val="auto"/>
          <w:sz w:val="32"/>
          <w:szCs w:val="32"/>
          <w:lang w:eastAsia="zh-CN"/>
        </w:rPr>
        <w:t>》）。</w:t>
      </w:r>
    </w:p>
    <w:p>
      <w:pPr>
        <w:pStyle w:val="8"/>
        <w:widowControl/>
        <w:spacing w:before="0" w:beforeAutospacing="0" w:after="0" w:afterAutospacing="0" w:line="600" w:lineRule="exact"/>
        <w:ind w:firstLine="645"/>
        <w:jc w:val="both"/>
        <w:rPr>
          <w:rStyle w:val="16"/>
          <w:rFonts w:hint="eastAsia" w:ascii="仿宋" w:hAnsi="仿宋" w:eastAsia="仿宋" w:cs="仿宋"/>
          <w:b w:val="0"/>
          <w:bCs w:val="0"/>
          <w:color w:val="auto"/>
          <w:sz w:val="32"/>
          <w:szCs w:val="32"/>
        </w:rPr>
      </w:pPr>
      <w:r>
        <w:rPr>
          <w:rStyle w:val="16"/>
          <w:rFonts w:hint="eastAsia" w:ascii="仿宋" w:hAnsi="仿宋" w:eastAsia="仿宋" w:cs="仿宋"/>
          <w:b w:val="0"/>
          <w:bCs w:val="0"/>
          <w:color w:val="auto"/>
          <w:sz w:val="32"/>
          <w:szCs w:val="32"/>
        </w:rPr>
        <w:t>此次报价为单台</w:t>
      </w:r>
      <w:r>
        <w:rPr>
          <w:rStyle w:val="16"/>
          <w:rFonts w:hint="eastAsia" w:ascii="仿宋" w:hAnsi="仿宋" w:eastAsia="仿宋" w:cs="仿宋"/>
          <w:b w:val="0"/>
          <w:bCs w:val="0"/>
          <w:color w:val="auto"/>
          <w:sz w:val="32"/>
          <w:szCs w:val="32"/>
          <w:lang w:eastAsia="zh-CN"/>
        </w:rPr>
        <w:t>弗兰德</w:t>
      </w:r>
      <w:r>
        <w:rPr>
          <w:rStyle w:val="16"/>
          <w:rFonts w:hint="eastAsia" w:ascii="仿宋" w:hAnsi="仿宋" w:eastAsia="仿宋" w:cs="仿宋"/>
          <w:b w:val="0"/>
          <w:bCs w:val="0"/>
          <w:color w:val="auto"/>
          <w:sz w:val="32"/>
          <w:szCs w:val="32"/>
        </w:rPr>
        <w:t>减速机所有配件（更换、修复）报价，具体结算金额根据鉴定内容和最终谈判单价（合同价）进行计算。报价单位需制定详细、合理维修方案。</w:t>
      </w:r>
    </w:p>
    <w:p>
      <w:pPr>
        <w:pStyle w:val="8"/>
        <w:widowControl/>
        <w:spacing w:before="0" w:beforeAutospacing="0" w:after="0" w:afterAutospacing="0" w:line="600" w:lineRule="exact"/>
        <w:jc w:val="both"/>
        <w:rPr>
          <w:rStyle w:val="16"/>
          <w:rFonts w:ascii="宋体" w:hAnsi="宋体" w:eastAsia="宋体" w:cs="宋体"/>
          <w:b w:val="0"/>
          <w:bCs w:val="0"/>
          <w:color w:val="auto"/>
          <w:sz w:val="32"/>
          <w:szCs w:val="32"/>
        </w:rPr>
      </w:pPr>
      <w:r>
        <w:rPr>
          <w:rStyle w:val="16"/>
          <w:rFonts w:hint="eastAsia" w:ascii="仿宋" w:hAnsi="仿宋" w:eastAsia="仿宋" w:cs="仿宋"/>
          <w:b w:val="0"/>
          <w:bCs w:val="0"/>
          <w:color w:val="auto"/>
          <w:sz w:val="32"/>
          <w:szCs w:val="32"/>
          <w:lang w:eastAsia="zh-CN"/>
        </w:rPr>
        <w:t>　　</w:t>
      </w:r>
      <w:r>
        <w:rPr>
          <w:rStyle w:val="16"/>
          <w:rFonts w:hint="eastAsia" w:ascii="仿宋" w:hAnsi="仿宋" w:eastAsia="仿宋" w:cs="仿宋"/>
          <w:b w:val="0"/>
          <w:bCs w:val="0"/>
          <w:color w:val="auto"/>
          <w:sz w:val="32"/>
          <w:szCs w:val="32"/>
        </w:rPr>
        <w:t>注：不同机型</w:t>
      </w:r>
      <w:r>
        <w:rPr>
          <w:rStyle w:val="16"/>
          <w:rFonts w:hint="eastAsia" w:ascii="仿宋" w:hAnsi="仿宋" w:eastAsia="仿宋" w:cs="仿宋"/>
          <w:b w:val="0"/>
          <w:bCs w:val="0"/>
          <w:color w:val="auto"/>
          <w:sz w:val="32"/>
          <w:szCs w:val="32"/>
          <w:lang w:eastAsia="zh-CN"/>
        </w:rPr>
        <w:t>弗兰德</w:t>
      </w:r>
      <w:r>
        <w:rPr>
          <w:rStyle w:val="16"/>
          <w:rFonts w:hint="eastAsia" w:ascii="仿宋" w:hAnsi="仿宋" w:eastAsia="仿宋" w:cs="仿宋"/>
          <w:b w:val="0"/>
          <w:bCs w:val="0"/>
          <w:color w:val="auto"/>
          <w:sz w:val="32"/>
          <w:szCs w:val="32"/>
        </w:rPr>
        <w:t>减速机如出现相同配件型号，价格按低价执行。</w:t>
      </w:r>
    </w:p>
    <w:p>
      <w:pPr>
        <w:pStyle w:val="20"/>
        <w:widowControl/>
        <w:autoSpaceDE w:val="0"/>
        <w:spacing w:beforeAutospacing="0" w:afterAutospacing="0" w:line="600" w:lineRule="exact"/>
        <w:jc w:val="both"/>
        <w:rPr>
          <w:rFonts w:ascii="仿宋" w:hAnsi="仿宋" w:eastAsia="仿宋" w:cs="仿宋"/>
          <w:color w:val="333333"/>
          <w:kern w:val="2"/>
          <w:sz w:val="32"/>
          <w:szCs w:val="32"/>
        </w:rPr>
      </w:pPr>
      <w:r>
        <w:rPr>
          <w:rFonts w:hint="eastAsia" w:ascii="仿宋" w:hAnsi="仿宋" w:eastAsia="仿宋" w:cs="仿宋"/>
          <w:b/>
          <w:bCs/>
          <w:color w:val="333333"/>
          <w:kern w:val="2"/>
          <w:sz w:val="32"/>
          <w:szCs w:val="32"/>
        </w:rPr>
        <w:t>七、评审标准及评分办法：</w:t>
      </w:r>
    </w:p>
    <w:p>
      <w:pPr>
        <w:pStyle w:val="20"/>
        <w:widowControl/>
        <w:autoSpaceDE w:val="0"/>
        <w:spacing w:beforeAutospacing="0" w:afterAutospacing="0" w:line="600" w:lineRule="exact"/>
        <w:jc w:val="both"/>
        <w:rPr>
          <w:rFonts w:ascii="仿宋" w:hAnsi="仿宋" w:eastAsia="仿宋" w:cs="仿宋"/>
          <w:color w:val="333333"/>
          <w:kern w:val="2"/>
          <w:sz w:val="32"/>
          <w:szCs w:val="32"/>
        </w:rPr>
      </w:pPr>
      <w:r>
        <w:rPr>
          <w:rFonts w:hint="eastAsia" w:ascii="仿宋" w:hAnsi="仿宋" w:eastAsia="仿宋" w:cs="仿宋"/>
          <w:b/>
          <w:bCs/>
          <w:color w:val="333333"/>
          <w:kern w:val="2"/>
          <w:sz w:val="32"/>
          <w:szCs w:val="32"/>
        </w:rPr>
        <w:t>评审标准：</w:t>
      </w:r>
      <w:r>
        <w:rPr>
          <w:rFonts w:hint="eastAsia" w:ascii="仿宋" w:hAnsi="仿宋" w:eastAsia="仿宋" w:cs="仿宋"/>
          <w:color w:val="333333"/>
          <w:kern w:val="2"/>
          <w:sz w:val="32"/>
          <w:szCs w:val="32"/>
        </w:rPr>
        <w:t>资质齐全、质量可靠、价格低、维修周期短、售后服务好。</w:t>
      </w:r>
    </w:p>
    <w:p>
      <w:pPr>
        <w:pStyle w:val="20"/>
        <w:widowControl/>
        <w:autoSpaceDE w:val="0"/>
        <w:spacing w:beforeAutospacing="0" w:afterAutospacing="0" w:line="600" w:lineRule="exact"/>
        <w:jc w:val="both"/>
        <w:rPr>
          <w:rFonts w:ascii="仿宋" w:hAnsi="仿宋" w:eastAsia="仿宋" w:cs="仿宋"/>
          <w:color w:val="333333"/>
          <w:kern w:val="2"/>
          <w:sz w:val="32"/>
          <w:szCs w:val="32"/>
        </w:rPr>
      </w:pPr>
      <w:r>
        <w:rPr>
          <w:rFonts w:hint="eastAsia" w:ascii="仿宋" w:hAnsi="仿宋" w:eastAsia="仿宋" w:cs="仿宋"/>
          <w:b/>
          <w:bCs/>
          <w:color w:val="333333"/>
          <w:kern w:val="2"/>
          <w:sz w:val="32"/>
          <w:szCs w:val="32"/>
        </w:rPr>
        <w:t>评分办法：</w:t>
      </w:r>
    </w:p>
    <w:p>
      <w:pPr>
        <w:jc w:val="center"/>
        <w:rPr>
          <w:rFonts w:ascii="仿宋" w:hAnsi="仿宋" w:eastAsia="仿宋" w:cs="仿宋"/>
          <w:b/>
          <w:bCs/>
          <w:color w:val="333333"/>
          <w:sz w:val="32"/>
          <w:szCs w:val="32"/>
        </w:rPr>
      </w:pPr>
      <w:r>
        <w:rPr>
          <w:rFonts w:hint="eastAsia" w:ascii="仿宋" w:hAnsi="仿宋" w:eastAsia="仿宋" w:cs="仿宋"/>
          <w:b/>
          <w:bCs/>
          <w:color w:val="333333"/>
          <w:sz w:val="32"/>
          <w:szCs w:val="32"/>
        </w:rPr>
        <w:t>非招标项目（综合评审法）评分办法</w:t>
      </w:r>
    </w:p>
    <w:tbl>
      <w:tblPr>
        <w:tblStyle w:val="9"/>
        <w:tblW w:w="91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2297"/>
        <w:gridCol w:w="4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198" w:type="dxa"/>
            <w:gridSpan w:val="2"/>
            <w:tcBorders>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分值构成</w:t>
            </w:r>
          </w:p>
          <w:p>
            <w:pPr>
              <w:spacing w:line="440" w:lineRule="exact"/>
              <w:jc w:val="center"/>
              <w:rPr>
                <w:rFonts w:ascii="Times New Roman" w:hAnsi="Times New Roman"/>
              </w:rPr>
            </w:pPr>
            <w:r>
              <w:rPr>
                <w:rFonts w:ascii="Times New Roman" w:hAnsi="Times New Roman"/>
              </w:rPr>
              <w:t>(总分100分)</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rPr>
            </w:pPr>
            <w:r>
              <w:rPr>
                <w:rFonts w:hint="eastAsia" w:ascii="宋体" w:hAnsi="宋体" w:eastAsia="宋体" w:cs="宋体"/>
              </w:rPr>
              <w:t>商务部分：</w:t>
            </w:r>
            <w:r>
              <w:rPr>
                <w:rFonts w:hint="eastAsia" w:ascii="宋体" w:hAnsi="宋体" w:eastAsia="宋体" w:cs="宋体"/>
                <w:lang w:val="en-US" w:eastAsia="zh-CN"/>
              </w:rPr>
              <w:t>4</w:t>
            </w:r>
            <w:r>
              <w:rPr>
                <w:rFonts w:hint="eastAsia" w:ascii="宋体" w:hAnsi="宋体" w:eastAsia="宋体" w:cs="宋体"/>
              </w:rPr>
              <w:t>1分</w:t>
            </w:r>
          </w:p>
          <w:p>
            <w:pPr>
              <w:spacing w:line="440" w:lineRule="exact"/>
              <w:rPr>
                <w:rFonts w:ascii="宋体" w:hAnsi="宋体" w:eastAsia="宋体" w:cs="宋体"/>
              </w:rPr>
            </w:pPr>
            <w:r>
              <w:rPr>
                <w:rFonts w:hint="eastAsia" w:ascii="宋体" w:hAnsi="宋体" w:eastAsia="宋体" w:cs="宋体"/>
              </w:rPr>
              <w:t>技术部分：1</w:t>
            </w:r>
            <w:r>
              <w:rPr>
                <w:rFonts w:hint="eastAsia" w:ascii="宋体" w:hAnsi="宋体" w:eastAsia="宋体" w:cs="宋体"/>
                <w:lang w:val="en-US" w:eastAsia="zh-CN"/>
              </w:rPr>
              <w:t>9</w:t>
            </w:r>
            <w:r>
              <w:rPr>
                <w:rFonts w:hint="eastAsia" w:ascii="宋体" w:hAnsi="宋体" w:eastAsia="宋体" w:cs="宋体"/>
              </w:rPr>
              <w:t>分</w:t>
            </w:r>
          </w:p>
          <w:p>
            <w:pPr>
              <w:spacing w:line="440" w:lineRule="exact"/>
              <w:rPr>
                <w:rFonts w:ascii="Times New Roman" w:hAnsi="Times New Roman"/>
              </w:rPr>
            </w:pPr>
            <w:r>
              <w:rPr>
                <w:rFonts w:hint="eastAsia" w:ascii="宋体" w:hAnsi="宋体" w:eastAsia="宋体" w:cs="宋体"/>
              </w:rPr>
              <w:t>报价</w:t>
            </w:r>
            <w:r>
              <w:rPr>
                <w:rFonts w:hint="eastAsia" w:ascii="宋体" w:hAnsi="宋体" w:eastAsia="宋体" w:cs="宋体"/>
                <w:lang w:eastAsia="zh-CN"/>
              </w:rPr>
              <w:t>部分</w:t>
            </w:r>
            <w:r>
              <w:rPr>
                <w:rFonts w:hint="eastAsia" w:ascii="宋体" w:hAnsi="宋体" w:eastAsia="宋体" w:cs="宋体"/>
              </w:rPr>
              <w:t>：</w:t>
            </w:r>
            <w:r>
              <w:rPr>
                <w:rFonts w:hint="eastAsia" w:ascii="宋体" w:hAnsi="宋体" w:eastAsia="宋体" w:cs="宋体"/>
                <w:u w:val="none"/>
                <w:lang w:val="en-US" w:eastAsia="zh-CN"/>
              </w:rPr>
              <w:t>40</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jc w:val="center"/>
        </w:trPr>
        <w:tc>
          <w:tcPr>
            <w:tcW w:w="419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评</w:t>
            </w:r>
            <w:r>
              <w:rPr>
                <w:rFonts w:hint="eastAsia" w:ascii="Times New Roman" w:hAnsi="Times New Roman"/>
                <w:lang w:eastAsia="zh-CN"/>
              </w:rPr>
              <w:t>审</w:t>
            </w:r>
            <w:r>
              <w:rPr>
                <w:rFonts w:ascii="Times New Roman" w:hAnsi="Times New Roman"/>
              </w:rPr>
              <w:t>基准价计算方法</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hint="eastAsia" w:ascii="宋体" w:hAnsi="宋体" w:eastAsia="宋体" w:cs="宋体"/>
              </w:rPr>
              <w:t>以</w:t>
            </w:r>
            <w:r>
              <w:rPr>
                <w:rFonts w:hint="eastAsia" w:ascii="宋体" w:hAnsi="宋体" w:eastAsia="宋体" w:cs="宋体"/>
                <w:lang w:val="en-US" w:eastAsia="zh-CN"/>
              </w:rPr>
              <w:t>报价</w:t>
            </w:r>
            <w:r>
              <w:rPr>
                <w:rFonts w:hint="eastAsia" w:ascii="宋体" w:hAnsi="宋体" w:eastAsia="宋体" w:cs="宋体"/>
              </w:rPr>
              <w:t>人中的最低有效</w:t>
            </w:r>
            <w:r>
              <w:rPr>
                <w:rFonts w:hint="eastAsia" w:ascii="宋体" w:hAnsi="宋体" w:eastAsia="宋体" w:cs="宋体"/>
                <w:lang w:eastAsia="zh-CN"/>
              </w:rPr>
              <w:t>报</w:t>
            </w:r>
            <w:r>
              <w:rPr>
                <w:rFonts w:hint="eastAsia" w:ascii="宋体" w:hAnsi="宋体" w:eastAsia="宋体" w:cs="宋体"/>
              </w:rPr>
              <w:t>价作为基准价（</w:t>
            </w:r>
            <w:r>
              <w:rPr>
                <w:rFonts w:hint="eastAsia" w:ascii="宋体" w:hAnsi="宋体" w:eastAsia="宋体" w:cs="宋体"/>
                <w:lang w:eastAsia="zh-CN"/>
              </w:rPr>
              <w:t>评审</w:t>
            </w:r>
            <w:r>
              <w:rPr>
                <w:rFonts w:hint="eastAsia" w:ascii="宋体" w:hAnsi="宋体" w:eastAsia="宋体" w:cs="宋体"/>
              </w:rPr>
              <w:t>基准价精确至小数点后两位）。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jc w:val="center"/>
        </w:trPr>
        <w:tc>
          <w:tcPr>
            <w:tcW w:w="419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报价的偏差率</w:t>
            </w:r>
          </w:p>
          <w:p>
            <w:pPr>
              <w:spacing w:line="440" w:lineRule="exact"/>
              <w:jc w:val="center"/>
              <w:rPr>
                <w:rFonts w:ascii="Times New Roman" w:hAnsi="Times New Roman"/>
              </w:rPr>
            </w:pPr>
            <w:r>
              <w:rPr>
                <w:rFonts w:ascii="Times New Roman" w:hAnsi="Times New Roman"/>
              </w:rPr>
              <w:t>计算公式</w:t>
            </w:r>
          </w:p>
        </w:tc>
        <w:tc>
          <w:tcPr>
            <w:tcW w:w="4982" w:type="dxa"/>
            <w:tcBorders>
              <w:top w:val="single" w:color="auto" w:sz="4" w:space="0"/>
              <w:left w:val="single" w:color="auto" w:sz="4" w:space="0"/>
              <w:right w:val="single" w:color="auto" w:sz="4" w:space="0"/>
            </w:tcBorders>
            <w:vAlign w:val="center"/>
          </w:tcPr>
          <w:p>
            <w:pPr>
              <w:spacing w:line="440" w:lineRule="exact"/>
              <w:rPr>
                <w:rFonts w:ascii="Times New Roman" w:hAnsi="Times New Roman"/>
              </w:rPr>
            </w:pPr>
            <w:r>
              <w:rPr>
                <w:rFonts w:hint="eastAsia" w:ascii="宋体" w:hAnsi="宋体" w:eastAsia="宋体" w:cs="宋体"/>
              </w:rPr>
              <w:t>偏差率=（</w:t>
            </w:r>
            <w:r>
              <w:rPr>
                <w:rFonts w:hint="eastAsia" w:ascii="宋体" w:hAnsi="宋体" w:eastAsia="宋体" w:cs="宋体"/>
                <w:lang w:eastAsia="zh-CN"/>
              </w:rPr>
              <w:t>评审</w:t>
            </w:r>
            <w:r>
              <w:rPr>
                <w:rFonts w:hint="eastAsia" w:ascii="宋体" w:hAnsi="宋体" w:eastAsia="宋体" w:cs="宋体"/>
              </w:rPr>
              <w:t>价－</w:t>
            </w:r>
            <w:r>
              <w:rPr>
                <w:rFonts w:hint="eastAsia" w:ascii="宋体" w:hAnsi="宋体" w:eastAsia="宋体" w:cs="宋体"/>
                <w:lang w:eastAsia="zh-CN"/>
              </w:rPr>
              <w:t>评审</w:t>
            </w:r>
            <w:r>
              <w:rPr>
                <w:rFonts w:hint="eastAsia" w:ascii="宋体" w:hAnsi="宋体" w:eastAsia="宋体" w:cs="宋体"/>
              </w:rPr>
              <w:t>基准价）/</w:t>
            </w:r>
            <w:r>
              <w:rPr>
                <w:rFonts w:hint="eastAsia" w:ascii="宋体" w:hAnsi="宋体" w:eastAsia="宋体" w:cs="宋体"/>
                <w:lang w:eastAsia="zh-CN"/>
              </w:rPr>
              <w:t>评审</w:t>
            </w:r>
            <w:r>
              <w:rPr>
                <w:rFonts w:hint="eastAsia" w:ascii="宋体" w:hAnsi="宋体" w:eastAsia="宋体" w:cs="宋体"/>
              </w:rPr>
              <w:t>基准价×100%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tcBorders>
              <w:top w:val="nil"/>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1901"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商务评分标准</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hint="eastAsia" w:ascii="Times New Roman" w:hAnsi="Times New Roman"/>
              </w:rPr>
              <w:t>业绩（满分</w:t>
            </w:r>
            <w:r>
              <w:rPr>
                <w:rFonts w:hint="eastAsia" w:ascii="Times New Roman" w:hAnsi="Times New Roman"/>
                <w:lang w:val="en-US" w:eastAsia="zh-CN"/>
              </w:rPr>
              <w:t>20</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rPr>
            </w:pPr>
            <w:r>
              <w:rPr>
                <w:rFonts w:hint="eastAsia" w:ascii="宋体" w:hAnsi="宋体" w:eastAsia="宋体" w:cs="宋体"/>
              </w:rPr>
              <w:t>提供</w:t>
            </w:r>
            <w:r>
              <w:rPr>
                <w:rFonts w:hint="eastAsia" w:ascii="宋体" w:hAnsi="宋体" w:eastAsia="宋体" w:cs="宋体"/>
                <w:lang w:val="en-US" w:eastAsia="zh-CN"/>
              </w:rPr>
              <w:t>2</w:t>
            </w:r>
            <w:r>
              <w:rPr>
                <w:rFonts w:hint="eastAsia" w:ascii="宋体" w:hAnsi="宋体" w:eastAsia="宋体" w:cs="宋体"/>
              </w:rPr>
              <w:t>份满足</w:t>
            </w:r>
            <w:r>
              <w:rPr>
                <w:rFonts w:hint="eastAsia" w:ascii="宋体" w:hAnsi="宋体" w:eastAsia="宋体" w:cs="宋体"/>
                <w:lang w:eastAsia="zh-CN"/>
              </w:rPr>
              <w:t>询价</w:t>
            </w:r>
            <w:r>
              <w:rPr>
                <w:rFonts w:hint="eastAsia" w:ascii="宋体" w:hAnsi="宋体" w:eastAsia="宋体" w:cs="宋体"/>
              </w:rPr>
              <w:t>文件要求的有效业绩得</w:t>
            </w:r>
            <w:r>
              <w:rPr>
                <w:rFonts w:hint="eastAsia" w:ascii="宋体" w:hAnsi="宋体" w:eastAsia="宋体" w:cs="宋体"/>
                <w:lang w:val="en-US" w:eastAsia="zh-CN"/>
              </w:rPr>
              <w:t>10</w:t>
            </w:r>
            <w:r>
              <w:rPr>
                <w:rFonts w:hint="eastAsia" w:ascii="宋体" w:hAnsi="宋体" w:eastAsia="宋体" w:cs="宋体"/>
              </w:rPr>
              <w:t>分。每增加1份有效业绩加</w:t>
            </w:r>
            <w:r>
              <w:rPr>
                <w:rFonts w:hint="eastAsia" w:ascii="宋体" w:hAnsi="宋体" w:eastAsia="宋体" w:cs="宋体"/>
                <w:lang w:val="en-US" w:eastAsia="zh-CN"/>
              </w:rPr>
              <w:t>1</w:t>
            </w:r>
            <w:r>
              <w:rPr>
                <w:rFonts w:hint="eastAsia" w:ascii="宋体" w:hAnsi="宋体" w:eastAsia="宋体" w:cs="宋体"/>
              </w:rPr>
              <w:t>分，最多加</w:t>
            </w:r>
            <w:r>
              <w:rPr>
                <w:rFonts w:hint="eastAsia" w:ascii="宋体" w:hAnsi="宋体" w:eastAsia="宋体" w:cs="宋体"/>
                <w:lang w:val="en-US" w:eastAsia="zh-CN"/>
              </w:rPr>
              <w:t>20</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vMerge w:val="continue"/>
            <w:tcBorders>
              <w:right w:val="single" w:color="auto" w:sz="4" w:space="0"/>
            </w:tcBorders>
            <w:vAlign w:val="center"/>
          </w:tcPr>
          <w:p>
            <w:pPr>
              <w:rPr>
                <w:rFonts w:ascii="Times New Roman" w:hAnsi="Times New Roman"/>
              </w:rPr>
            </w:pPr>
          </w:p>
        </w:tc>
        <w:tc>
          <w:tcPr>
            <w:tcW w:w="2297"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rPr>
            </w:pPr>
            <w:r>
              <w:rPr>
                <w:rFonts w:hint="eastAsia" w:ascii="Times New Roman" w:hAnsi="Times New Roman"/>
              </w:rPr>
              <w:t>质量保证和售后服务（满分</w:t>
            </w:r>
            <w:r>
              <w:rPr>
                <w:rFonts w:ascii="Times New Roman" w:hAnsi="Times New Roman"/>
              </w:rPr>
              <w:t>6</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rPr>
            </w:pPr>
            <w:r>
              <w:rPr>
                <w:rFonts w:hint="eastAsia" w:ascii="宋体" w:hAnsi="宋体" w:eastAsia="宋体" w:cs="宋体"/>
              </w:rPr>
              <w:t>有切实可行的质量监督、检查措施、质量保证，健全的质量管理组织机构和质量保证体系得3分，有较好质量管理组织机构和质量保证体系得2分，无质量保证等措施或措施不力的得0分。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1901" w:type="dxa"/>
            <w:vMerge w:val="continue"/>
            <w:tcBorders>
              <w:right w:val="single" w:color="auto" w:sz="4" w:space="0"/>
            </w:tcBorders>
            <w:vAlign w:val="center"/>
          </w:tcPr>
          <w:p>
            <w:pPr>
              <w:rPr>
                <w:rFonts w:ascii="Times New Roman" w:hAnsi="Times New Roman"/>
              </w:rPr>
            </w:pPr>
          </w:p>
        </w:tc>
        <w:tc>
          <w:tcPr>
            <w:tcW w:w="2297" w:type="dxa"/>
            <w:vMerge w:val="continue"/>
            <w:tcBorders>
              <w:left w:val="single" w:color="auto" w:sz="4" w:space="0"/>
              <w:right w:val="single" w:color="auto" w:sz="4" w:space="0"/>
            </w:tcBorders>
            <w:vAlign w:val="center"/>
          </w:tcPr>
          <w:p>
            <w:pPr>
              <w:widowControl/>
              <w:jc w:val="center"/>
              <w:rPr>
                <w:rFonts w:ascii="Times New Roman" w:hAnsi="Times New Roman"/>
              </w:rPr>
            </w:pPr>
          </w:p>
        </w:tc>
        <w:tc>
          <w:tcPr>
            <w:tcW w:w="4982" w:type="dxa"/>
            <w:tcBorders>
              <w:top w:val="single" w:color="auto" w:sz="4" w:space="0"/>
              <w:left w:val="single" w:color="auto" w:sz="4" w:space="0"/>
              <w:right w:val="single" w:color="auto" w:sz="4" w:space="0"/>
            </w:tcBorders>
          </w:tcPr>
          <w:p>
            <w:pPr>
              <w:spacing w:line="400" w:lineRule="exact"/>
              <w:rPr>
                <w:rFonts w:ascii="Times New Roman" w:hAnsi="Times New Roman"/>
              </w:rPr>
            </w:pPr>
            <w:r>
              <w:rPr>
                <w:rFonts w:hint="eastAsia" w:ascii="宋体" w:hAnsi="宋体" w:eastAsia="宋体" w:cs="宋体"/>
              </w:rPr>
              <w:t>有完善的售后服务措施和健全的组织机构得3分，有较完善的售后服务措施和健全的组织机构得2分，售后服务一般的得1分。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vMerge w:val="continue"/>
            <w:tcBorders>
              <w:bottom w:val="single" w:color="auto" w:sz="4" w:space="0"/>
              <w:right w:val="single" w:color="auto" w:sz="4" w:space="0"/>
            </w:tcBorders>
            <w:vAlign w:val="center"/>
          </w:tcPr>
          <w:p>
            <w:pPr>
              <w:rPr>
                <w:rFonts w:ascii="Times New Roman" w:hAnsi="Times New Roman"/>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企业信誉及综合实力 （满分</w:t>
            </w:r>
            <w:r>
              <w:rPr>
                <w:rFonts w:ascii="Times New Roman" w:hAnsi="Times New Roman"/>
              </w:rPr>
              <w:t>1</w:t>
            </w:r>
            <w:r>
              <w:rPr>
                <w:rFonts w:hint="eastAsia" w:ascii="Times New Roman" w:hAnsi="Times New Roman"/>
                <w:lang w:val="en-US" w:eastAsia="zh-CN"/>
              </w:rPr>
              <w:t>5</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rPr>
            </w:pPr>
            <w:r>
              <w:rPr>
                <w:rFonts w:hint="eastAsia" w:ascii="宋体" w:hAnsi="宋体" w:eastAsia="宋体" w:cs="宋体"/>
              </w:rPr>
              <w:t>对</w:t>
            </w:r>
            <w:r>
              <w:rPr>
                <w:rFonts w:hint="eastAsia" w:ascii="宋体" w:hAnsi="宋体" w:eastAsia="宋体" w:cs="宋体"/>
                <w:lang w:eastAsia="zh-CN"/>
              </w:rPr>
              <w:t>报价</w:t>
            </w:r>
            <w:r>
              <w:rPr>
                <w:rFonts w:hint="eastAsia" w:ascii="宋体" w:hAnsi="宋体" w:eastAsia="宋体" w:cs="宋体"/>
              </w:rPr>
              <w:t>单位的企业信誉、人员配备、专业性、技术力量、企业财务状况综合实力进行</w:t>
            </w:r>
            <w:r>
              <w:rPr>
                <w:rFonts w:hint="eastAsia" w:ascii="宋体" w:hAnsi="宋体" w:eastAsia="宋体" w:cs="宋体"/>
                <w:lang w:val="en-US" w:eastAsia="zh-CN"/>
              </w:rPr>
              <w:t>评审</w:t>
            </w:r>
            <w:r>
              <w:rPr>
                <w:rFonts w:hint="eastAsia" w:ascii="宋体" w:hAnsi="宋体" w:eastAsia="宋体" w:cs="宋体"/>
              </w:rPr>
              <w:t>，最好的得</w:t>
            </w:r>
            <w:r>
              <w:rPr>
                <w:rFonts w:hint="eastAsia" w:ascii="宋体" w:hAnsi="宋体" w:eastAsia="宋体" w:cs="宋体"/>
                <w:lang w:val="en-US" w:eastAsia="zh-CN"/>
              </w:rPr>
              <w:t>12</w:t>
            </w: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分，较好的得</w:t>
            </w:r>
            <w:r>
              <w:rPr>
                <w:rFonts w:hint="eastAsia" w:ascii="宋体" w:hAnsi="宋体" w:eastAsia="宋体" w:cs="宋体"/>
                <w:lang w:val="en-US" w:eastAsia="zh-CN"/>
              </w:rPr>
              <w:t>6</w:t>
            </w:r>
            <w:r>
              <w:rPr>
                <w:rFonts w:hint="eastAsia" w:ascii="宋体" w:hAnsi="宋体" w:eastAsia="宋体" w:cs="宋体"/>
              </w:rPr>
              <w:t>-</w:t>
            </w:r>
            <w:r>
              <w:rPr>
                <w:rFonts w:hint="eastAsia" w:ascii="宋体" w:hAnsi="宋体" w:eastAsia="宋体" w:cs="宋体"/>
                <w:lang w:val="en-US" w:eastAsia="zh-CN"/>
              </w:rPr>
              <w:t>11</w:t>
            </w:r>
            <w:r>
              <w:rPr>
                <w:rFonts w:hint="eastAsia" w:ascii="宋体" w:hAnsi="宋体" w:eastAsia="宋体" w:cs="宋体"/>
              </w:rPr>
              <w:t>分，一般的得1-</w:t>
            </w:r>
            <w:r>
              <w:rPr>
                <w:rFonts w:hint="eastAsia" w:ascii="宋体" w:hAnsi="宋体" w:eastAsia="宋体" w:cs="宋体"/>
                <w:lang w:val="en-US" w:eastAsia="zh-CN"/>
              </w:rPr>
              <w:t>5</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1901" w:type="dxa"/>
            <w:tcBorders>
              <w:right w:val="single" w:color="auto" w:sz="4" w:space="0"/>
            </w:tcBorders>
            <w:vAlign w:val="center"/>
          </w:tcPr>
          <w:p>
            <w:pPr>
              <w:spacing w:line="440" w:lineRule="exact"/>
              <w:jc w:val="center"/>
              <w:rPr>
                <w:rFonts w:ascii="Times New Roman" w:hAnsi="Times New Roman"/>
              </w:rPr>
            </w:pPr>
            <w:r>
              <w:rPr>
                <w:rFonts w:ascii="Times New Roman" w:hAnsi="Times New Roman"/>
              </w:rPr>
              <w:t>技术评分标准</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kern w:val="0"/>
              </w:rPr>
            </w:pPr>
            <w:r>
              <w:rPr>
                <w:rFonts w:hint="eastAsia" w:ascii="Times New Roman" w:hAnsi="Times New Roman"/>
                <w:kern w:val="0"/>
              </w:rPr>
              <w:t>产品技术性能</w:t>
            </w:r>
          </w:p>
          <w:p>
            <w:pPr>
              <w:spacing w:line="440" w:lineRule="exact"/>
              <w:jc w:val="center"/>
              <w:rPr>
                <w:rFonts w:ascii="Times New Roman" w:hAnsi="Times New Roman"/>
              </w:rPr>
            </w:pPr>
            <w:r>
              <w:rPr>
                <w:rFonts w:hint="eastAsia" w:ascii="Times New Roman" w:hAnsi="Times New Roman"/>
                <w:kern w:val="0"/>
              </w:rPr>
              <w:t>（满1</w:t>
            </w:r>
            <w:r>
              <w:rPr>
                <w:rFonts w:hint="eastAsia" w:ascii="Times New Roman" w:hAnsi="Times New Roman"/>
                <w:kern w:val="0"/>
                <w:lang w:val="en-US" w:eastAsia="zh-CN"/>
              </w:rPr>
              <w:t>9</w:t>
            </w:r>
            <w:r>
              <w:rPr>
                <w:rFonts w:hint="eastAsia" w:ascii="Times New Roman" w:hAnsi="Times New Roman"/>
                <w:kern w:val="0"/>
              </w:rPr>
              <w:t>分）</w:t>
            </w:r>
          </w:p>
        </w:tc>
        <w:tc>
          <w:tcPr>
            <w:tcW w:w="4982"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rPr>
            </w:pPr>
            <w:r>
              <w:rPr>
                <w:rFonts w:hint="eastAsia" w:ascii="宋体" w:hAnsi="宋体" w:eastAsia="宋体" w:cs="宋体"/>
                <w:lang w:val="en-US" w:eastAsia="zh-CN"/>
              </w:rPr>
              <w:t>维修更换部件</w:t>
            </w:r>
            <w:r>
              <w:rPr>
                <w:rFonts w:hint="eastAsia" w:ascii="宋体" w:hAnsi="宋体" w:eastAsia="宋体" w:cs="宋体"/>
              </w:rPr>
              <w:t>的技术性能、规格型号满足</w:t>
            </w:r>
            <w:r>
              <w:rPr>
                <w:rFonts w:hint="eastAsia" w:ascii="宋体" w:hAnsi="宋体" w:eastAsia="宋体" w:cs="宋体"/>
                <w:lang w:eastAsia="zh-CN"/>
              </w:rPr>
              <w:t>询价</w:t>
            </w:r>
            <w:r>
              <w:rPr>
                <w:rFonts w:hint="eastAsia" w:ascii="宋体" w:hAnsi="宋体" w:eastAsia="宋体" w:cs="宋体"/>
              </w:rPr>
              <w:t>文件要求和国家相关行业标准，产品品牌、知名度、市场占有率、质量优良，各部件报价详细合理，优良1</w:t>
            </w:r>
            <w:r>
              <w:rPr>
                <w:rFonts w:hint="eastAsia" w:ascii="宋体" w:hAnsi="宋体" w:eastAsia="宋体" w:cs="宋体"/>
                <w:lang w:val="en-US" w:eastAsia="zh-CN"/>
              </w:rPr>
              <w:t>5</w:t>
            </w: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t>分，相对一般得</w:t>
            </w:r>
            <w:r>
              <w:rPr>
                <w:rFonts w:hint="eastAsia" w:ascii="宋体" w:hAnsi="宋体" w:eastAsia="宋体" w:cs="宋体"/>
                <w:lang w:val="en-US" w:eastAsia="zh-CN"/>
              </w:rPr>
              <w:t>7-14</w:t>
            </w:r>
            <w:r>
              <w:rPr>
                <w:rFonts w:hint="eastAsia" w:ascii="宋体" w:hAnsi="宋体" w:eastAsia="宋体" w:cs="宋体"/>
              </w:rPr>
              <w:t>分，相对较差1-</w:t>
            </w:r>
            <w:r>
              <w:rPr>
                <w:rFonts w:hint="eastAsia" w:ascii="宋体" w:hAnsi="宋体" w:eastAsia="宋体" w:cs="宋体"/>
                <w:lang w:val="en-US" w:eastAsia="zh-CN"/>
              </w:rPr>
              <w:t>6</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报价评分标准</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rFonts w:ascii="Times New Roman" w:hAnsi="Times New Roman"/>
              </w:rPr>
            </w:pPr>
            <w:r>
              <w:rPr>
                <w:rFonts w:hint="eastAsia" w:ascii="Times New Roman" w:hAnsi="Times New Roman"/>
                <w:lang w:val="en-US" w:eastAsia="zh-CN"/>
              </w:rPr>
              <w:t>40</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rPr>
            </w:pPr>
            <w:r>
              <w:rPr>
                <w:rFonts w:hint="eastAsia" w:ascii="宋体" w:hAnsi="宋体" w:eastAsia="宋体" w:cs="宋体"/>
                <w:lang w:val="en-US" w:eastAsia="zh-CN"/>
              </w:rPr>
              <w:t>以报价人中的最低有效评审价作为基准价，报价等于基准价得40分，报价高于基准价的，每高一个百分点扣0.25分，不足1%按插入法计算，小数点后保留2位数。</w:t>
            </w:r>
          </w:p>
        </w:tc>
      </w:tr>
    </w:tbl>
    <w:p>
      <w:pPr>
        <w:pStyle w:val="21"/>
        <w:numPr>
          <w:ilvl w:val="0"/>
          <w:numId w:val="0"/>
        </w:numPr>
        <w:ind w:right="0" w:rightChars="0"/>
        <w:rPr>
          <w:rFonts w:ascii="仿宋" w:hAnsi="仿宋" w:eastAsia="仿宋" w:cs="仿宋"/>
          <w:b/>
          <w:bCs/>
          <w:color w:val="333333"/>
          <w:kern w:val="2"/>
          <w:sz w:val="32"/>
          <w:szCs w:val="32"/>
        </w:rPr>
      </w:pPr>
      <w:r>
        <w:rPr>
          <w:rFonts w:hint="eastAsia"/>
          <w:lang w:val="en-US"/>
        </w:rPr>
        <w:t>注：1、</w:t>
      </w:r>
      <w:r>
        <w:rPr>
          <w:rFonts w:hint="eastAsia"/>
        </w:rPr>
        <w:t>针对某一有效</w:t>
      </w:r>
      <w:r>
        <w:rPr>
          <w:rFonts w:hint="eastAsia"/>
          <w:lang w:eastAsia="zh-CN"/>
        </w:rPr>
        <w:t>报价</w:t>
      </w:r>
      <w:r>
        <w:rPr>
          <w:rFonts w:hint="eastAsia"/>
        </w:rPr>
        <w:t>人，所有评</w:t>
      </w:r>
      <w:r>
        <w:rPr>
          <w:rFonts w:hint="eastAsia"/>
          <w:lang w:eastAsia="zh-CN"/>
        </w:rPr>
        <w:t>审</w:t>
      </w:r>
      <w:r>
        <w:rPr>
          <w:rFonts w:hint="eastAsia"/>
        </w:rPr>
        <w:t>成员最终评分的算术平均值即为该</w:t>
      </w:r>
      <w:r>
        <w:rPr>
          <w:rFonts w:hint="eastAsia"/>
          <w:lang w:eastAsia="zh-CN"/>
        </w:rPr>
        <w:t>报价</w:t>
      </w:r>
      <w:r>
        <w:rPr>
          <w:rFonts w:hint="eastAsia"/>
        </w:rPr>
        <w:t>人的最终得分。在分数相同的情况下，报价低的</w:t>
      </w:r>
      <w:r>
        <w:rPr>
          <w:rFonts w:hint="eastAsia"/>
          <w:lang w:eastAsia="zh-CN"/>
        </w:rPr>
        <w:t>报价</w:t>
      </w:r>
      <w:r>
        <w:rPr>
          <w:rFonts w:hint="eastAsia"/>
        </w:rPr>
        <w:t>人排名优先。</w:t>
      </w:r>
    </w:p>
    <w:p>
      <w:pPr>
        <w:pStyle w:val="20"/>
        <w:widowControl/>
        <w:autoSpaceDE w:val="0"/>
        <w:spacing w:beforeAutospacing="0" w:afterAutospacing="0" w:line="600" w:lineRule="exact"/>
        <w:jc w:val="both"/>
        <w:rPr>
          <w:rFonts w:ascii="宋体" w:hAnsi="宋体" w:cs="宋体"/>
          <w:sz w:val="32"/>
          <w:szCs w:val="32"/>
        </w:rPr>
      </w:pPr>
      <w:r>
        <w:rPr>
          <w:rFonts w:hint="eastAsia" w:ascii="仿宋" w:hAnsi="仿宋" w:eastAsia="仿宋" w:cs="仿宋"/>
          <w:b/>
          <w:bCs/>
          <w:color w:val="333333"/>
          <w:kern w:val="2"/>
          <w:sz w:val="32"/>
          <w:szCs w:val="32"/>
        </w:rPr>
        <w:t>八、</w:t>
      </w:r>
      <w:r>
        <w:rPr>
          <w:rFonts w:hint="eastAsia" w:ascii="仿宋" w:hAnsi="仿宋" w:eastAsia="仿宋" w:cs="仿宋"/>
          <w:b/>
          <w:bCs/>
          <w:color w:val="333333"/>
          <w:kern w:val="2"/>
          <w:sz w:val="32"/>
          <w:szCs w:val="32"/>
          <w:lang w:val="en-US" w:eastAsia="zh-CN"/>
        </w:rPr>
        <w:t>*</w:t>
      </w:r>
      <w:r>
        <w:rPr>
          <w:rFonts w:hint="eastAsia" w:ascii="仿宋" w:hAnsi="仿宋" w:eastAsia="仿宋" w:cs="仿宋"/>
          <w:b/>
          <w:bCs/>
          <w:color w:val="333333"/>
          <w:kern w:val="2"/>
          <w:sz w:val="32"/>
          <w:szCs w:val="32"/>
        </w:rPr>
        <w:t>付款条件：</w:t>
      </w:r>
    </w:p>
    <w:p>
      <w:pPr>
        <w:pStyle w:val="20"/>
        <w:widowControl/>
        <w:autoSpaceDE w:val="0"/>
        <w:spacing w:beforeAutospacing="0" w:afterAutospacing="0" w:line="600" w:lineRule="exact"/>
        <w:ind w:firstLine="640" w:firstLineChars="200"/>
        <w:jc w:val="both"/>
        <w:rPr>
          <w:rFonts w:hint="eastAsia" w:ascii="仿宋" w:hAnsi="仿宋" w:eastAsia="仿宋" w:cs="仿宋"/>
          <w:b w:val="0"/>
          <w:bCs w:val="0"/>
          <w:color w:val="333333"/>
          <w:kern w:val="2"/>
          <w:sz w:val="32"/>
          <w:szCs w:val="32"/>
        </w:rPr>
      </w:pPr>
      <w:r>
        <w:rPr>
          <w:rFonts w:hint="eastAsia" w:ascii="仿宋" w:hAnsi="仿宋" w:eastAsia="仿宋" w:cs="仿宋"/>
          <w:b w:val="0"/>
          <w:bCs w:val="0"/>
          <w:color w:val="333333"/>
          <w:kern w:val="2"/>
          <w:sz w:val="32"/>
          <w:szCs w:val="32"/>
        </w:rPr>
        <w:t>响应中煤集团山西华昱能源有限公司的财务支出相关制度。</w:t>
      </w:r>
    </w:p>
    <w:p>
      <w:pPr>
        <w:pStyle w:val="8"/>
        <w:widowControl/>
        <w:numPr>
          <w:ilvl w:val="0"/>
          <w:numId w:val="3"/>
        </w:numPr>
        <w:spacing w:before="0" w:beforeAutospacing="0" w:after="0" w:afterAutospacing="0" w:line="600" w:lineRule="exact"/>
        <w:jc w:val="both"/>
        <w:rPr>
          <w:rFonts w:ascii="仿宋" w:hAnsi="仿宋" w:eastAsia="仿宋" w:cs="仿宋"/>
          <w:b/>
          <w:bCs/>
          <w:color w:val="333333"/>
          <w:kern w:val="2"/>
          <w:sz w:val="32"/>
          <w:szCs w:val="32"/>
        </w:rPr>
      </w:pPr>
      <w:r>
        <w:rPr>
          <w:rFonts w:hint="eastAsia" w:ascii="仿宋" w:hAnsi="仿宋" w:eastAsia="仿宋" w:cs="仿宋"/>
          <w:b/>
          <w:bCs/>
          <w:color w:val="333333"/>
          <w:kern w:val="2"/>
          <w:sz w:val="32"/>
          <w:szCs w:val="32"/>
        </w:rPr>
        <w:t>项目设备咨询人:</w:t>
      </w:r>
    </w:p>
    <w:p>
      <w:pPr>
        <w:pStyle w:val="20"/>
        <w:widowControl/>
        <w:autoSpaceDE w:val="0"/>
        <w:spacing w:beforeAutospacing="0" w:afterAutospacing="0" w:line="600" w:lineRule="exact"/>
        <w:ind w:firstLine="640" w:firstLineChars="200"/>
        <w:jc w:val="both"/>
        <w:rPr>
          <w:rFonts w:hint="eastAsia" w:ascii="仿宋" w:hAnsi="仿宋" w:eastAsia="仿宋" w:cs="仿宋"/>
          <w:b w:val="0"/>
          <w:bCs w:val="0"/>
          <w:color w:val="333333"/>
          <w:kern w:val="2"/>
          <w:sz w:val="32"/>
          <w:szCs w:val="32"/>
        </w:rPr>
      </w:pPr>
      <w:r>
        <w:rPr>
          <w:rFonts w:hint="eastAsia" w:ascii="仿宋" w:hAnsi="仿宋" w:eastAsia="仿宋" w:cs="仿宋"/>
          <w:b w:val="0"/>
          <w:bCs w:val="0"/>
          <w:color w:val="333333"/>
          <w:kern w:val="2"/>
          <w:sz w:val="32"/>
          <w:szCs w:val="32"/>
        </w:rPr>
        <w:t>报名报价联系人：</w:t>
      </w:r>
      <w:r>
        <w:rPr>
          <w:rFonts w:hint="eastAsia" w:ascii="仿宋" w:hAnsi="仿宋" w:eastAsia="仿宋" w:cs="仿宋"/>
          <w:b w:val="0"/>
          <w:bCs w:val="0"/>
          <w:color w:val="333333"/>
          <w:kern w:val="2"/>
          <w:sz w:val="32"/>
          <w:szCs w:val="32"/>
        </w:rPr>
        <w:tab/>
      </w:r>
    </w:p>
    <w:p>
      <w:pPr>
        <w:pStyle w:val="20"/>
        <w:widowControl/>
        <w:autoSpaceDE w:val="0"/>
        <w:spacing w:beforeAutospacing="0" w:afterAutospacing="0" w:line="60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b w:val="0"/>
          <w:bCs w:val="0"/>
          <w:color w:val="333333"/>
          <w:kern w:val="2"/>
          <w:sz w:val="32"/>
          <w:szCs w:val="32"/>
        </w:rPr>
        <w:t>韩　剑13994922396 （</w:t>
      </w:r>
      <w:r>
        <w:rPr>
          <w:rFonts w:hint="eastAsia" w:ascii="仿宋" w:hAnsi="仿宋" w:eastAsia="仿宋" w:cs="仿宋"/>
          <w:b w:val="0"/>
          <w:bCs w:val="0"/>
          <w:color w:val="333333"/>
          <w:kern w:val="2"/>
          <w:sz w:val="32"/>
          <w:szCs w:val="32"/>
          <w:lang w:eastAsia="zh-CN"/>
        </w:rPr>
        <w:t>设备维修分公司</w:t>
      </w:r>
      <w:r>
        <w:rPr>
          <w:rFonts w:hint="eastAsia" w:ascii="仿宋" w:hAnsi="仿宋" w:eastAsia="仿宋" w:cs="仿宋"/>
          <w:b w:val="0"/>
          <w:bCs w:val="0"/>
          <w:color w:val="333333"/>
          <w:kern w:val="2"/>
          <w:sz w:val="32"/>
          <w:szCs w:val="32"/>
        </w:rPr>
        <w:t>经营科）</w:t>
      </w:r>
      <w:r>
        <w:rPr>
          <w:rFonts w:hint="eastAsia" w:ascii="仿宋" w:hAnsi="仿宋" w:eastAsia="仿宋" w:cs="仿宋"/>
          <w:b/>
          <w:bCs/>
          <w:color w:val="333333"/>
          <w:kern w:val="2"/>
          <w:sz w:val="32"/>
          <w:szCs w:val="32"/>
        </w:rPr>
        <w:t>　</w:t>
      </w:r>
      <w:r>
        <w:rPr>
          <w:rFonts w:hint="eastAsia" w:ascii="仿宋" w:hAnsi="仿宋" w:eastAsia="仿宋" w:cs="仿宋"/>
          <w:color w:val="333333"/>
          <w:sz w:val="32"/>
          <w:szCs w:val="32"/>
        </w:rPr>
        <w:br w:type="textWrapping"/>
      </w:r>
    </w:p>
    <w:p>
      <w:pPr>
        <w:pStyle w:val="20"/>
        <w:widowControl/>
        <w:numPr>
          <w:ilvl w:val="0"/>
          <w:numId w:val="0"/>
        </w:numPr>
        <w:autoSpaceDE w:val="0"/>
        <w:spacing w:beforeAutospacing="0" w:afterAutospacing="0" w:line="600" w:lineRule="exact"/>
        <w:jc w:val="both"/>
        <w:rPr>
          <w:b w:val="0"/>
          <w:bCs w:val="0"/>
          <w:color w:val="FF0000"/>
        </w:rPr>
      </w:pPr>
      <w:r>
        <w:rPr>
          <w:rFonts w:hint="eastAsia" w:ascii="仿宋" w:hAnsi="仿宋" w:eastAsia="仿宋" w:cs="仿宋"/>
          <w:b w:val="0"/>
          <w:bCs w:val="0"/>
          <w:color w:val="auto"/>
          <w:kern w:val="2"/>
          <w:sz w:val="32"/>
          <w:szCs w:val="32"/>
          <w:lang w:val="en-US" w:eastAsia="zh-CN" w:bidi="ar-SA"/>
        </w:rPr>
        <w:t>注：以上报价要求中“含*”的条件，作为强制性条件。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3D598F"/>
    <w:multiLevelType w:val="singleLevel"/>
    <w:tmpl w:val="FD3D598F"/>
    <w:lvl w:ilvl="0" w:tentative="0">
      <w:start w:val="9"/>
      <w:numFmt w:val="chineseCounting"/>
      <w:suff w:val="nothing"/>
      <w:lvlText w:val="%1、"/>
      <w:lvlJc w:val="left"/>
      <w:rPr>
        <w:rFonts w:hint="eastAsia"/>
      </w:rPr>
    </w:lvl>
  </w:abstractNum>
  <w:abstractNum w:abstractNumId="1">
    <w:nsid w:val="20EE4EA4"/>
    <w:multiLevelType w:val="singleLevel"/>
    <w:tmpl w:val="20EE4EA4"/>
    <w:lvl w:ilvl="0" w:tentative="0">
      <w:start w:val="2"/>
      <w:numFmt w:val="chineseCounting"/>
      <w:suff w:val="nothing"/>
      <w:lvlText w:val="%1、"/>
      <w:lvlJc w:val="left"/>
      <w:rPr>
        <w:rFonts w:hint="eastAsia"/>
      </w:rPr>
    </w:lvl>
  </w:abstractNum>
  <w:abstractNum w:abstractNumId="2">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72A8"/>
    <w:rsid w:val="000672A8"/>
    <w:rsid w:val="000A3278"/>
    <w:rsid w:val="000B26EC"/>
    <w:rsid w:val="000E2AF6"/>
    <w:rsid w:val="00164E14"/>
    <w:rsid w:val="001A431A"/>
    <w:rsid w:val="001C554C"/>
    <w:rsid w:val="0023077F"/>
    <w:rsid w:val="002730B3"/>
    <w:rsid w:val="002F3D2E"/>
    <w:rsid w:val="00302170"/>
    <w:rsid w:val="0031403F"/>
    <w:rsid w:val="00332A8A"/>
    <w:rsid w:val="003348F3"/>
    <w:rsid w:val="00373EB2"/>
    <w:rsid w:val="003C3290"/>
    <w:rsid w:val="004C4A04"/>
    <w:rsid w:val="005227D0"/>
    <w:rsid w:val="0073062C"/>
    <w:rsid w:val="00746107"/>
    <w:rsid w:val="007646A4"/>
    <w:rsid w:val="007F06A9"/>
    <w:rsid w:val="007F45A8"/>
    <w:rsid w:val="008C7756"/>
    <w:rsid w:val="009056E7"/>
    <w:rsid w:val="0094071C"/>
    <w:rsid w:val="009E111A"/>
    <w:rsid w:val="00A06515"/>
    <w:rsid w:val="00A503B4"/>
    <w:rsid w:val="00AA345A"/>
    <w:rsid w:val="00B019AB"/>
    <w:rsid w:val="00D13C41"/>
    <w:rsid w:val="00D16F47"/>
    <w:rsid w:val="00D6589B"/>
    <w:rsid w:val="00DE0BFC"/>
    <w:rsid w:val="00E11359"/>
    <w:rsid w:val="00E17221"/>
    <w:rsid w:val="00F04F64"/>
    <w:rsid w:val="00F9223E"/>
    <w:rsid w:val="01361377"/>
    <w:rsid w:val="01DD57C1"/>
    <w:rsid w:val="01F4314B"/>
    <w:rsid w:val="024C79FF"/>
    <w:rsid w:val="02571832"/>
    <w:rsid w:val="026160D9"/>
    <w:rsid w:val="02C94C24"/>
    <w:rsid w:val="03257225"/>
    <w:rsid w:val="03567D52"/>
    <w:rsid w:val="038E4007"/>
    <w:rsid w:val="03B47944"/>
    <w:rsid w:val="03ED52F6"/>
    <w:rsid w:val="040321AF"/>
    <w:rsid w:val="044D6DBD"/>
    <w:rsid w:val="04B5603F"/>
    <w:rsid w:val="04D71621"/>
    <w:rsid w:val="05143509"/>
    <w:rsid w:val="05425F8D"/>
    <w:rsid w:val="05751A3E"/>
    <w:rsid w:val="06377751"/>
    <w:rsid w:val="06F273E2"/>
    <w:rsid w:val="08234F6B"/>
    <w:rsid w:val="08360857"/>
    <w:rsid w:val="08D165FB"/>
    <w:rsid w:val="09B57FA5"/>
    <w:rsid w:val="0BD2040A"/>
    <w:rsid w:val="0C3D4539"/>
    <w:rsid w:val="0C7411C5"/>
    <w:rsid w:val="0CCA7B43"/>
    <w:rsid w:val="0CCF2A5E"/>
    <w:rsid w:val="0CF24AA4"/>
    <w:rsid w:val="0CF412D8"/>
    <w:rsid w:val="0D422469"/>
    <w:rsid w:val="0DA906DC"/>
    <w:rsid w:val="0E191335"/>
    <w:rsid w:val="0E8844AF"/>
    <w:rsid w:val="0E8F287D"/>
    <w:rsid w:val="0E983380"/>
    <w:rsid w:val="0EB44D4C"/>
    <w:rsid w:val="0F2D675E"/>
    <w:rsid w:val="0FAE59A3"/>
    <w:rsid w:val="0FB22F6B"/>
    <w:rsid w:val="10B21455"/>
    <w:rsid w:val="11055021"/>
    <w:rsid w:val="122164B0"/>
    <w:rsid w:val="1232761B"/>
    <w:rsid w:val="12381CB3"/>
    <w:rsid w:val="125B584E"/>
    <w:rsid w:val="128B0C27"/>
    <w:rsid w:val="129C2D82"/>
    <w:rsid w:val="12D75443"/>
    <w:rsid w:val="13057A1B"/>
    <w:rsid w:val="134804DE"/>
    <w:rsid w:val="136A45E9"/>
    <w:rsid w:val="137C0E33"/>
    <w:rsid w:val="140965D9"/>
    <w:rsid w:val="147A59CB"/>
    <w:rsid w:val="151E39C8"/>
    <w:rsid w:val="15990753"/>
    <w:rsid w:val="15FA6355"/>
    <w:rsid w:val="17DC2B0A"/>
    <w:rsid w:val="1891499F"/>
    <w:rsid w:val="18C0457E"/>
    <w:rsid w:val="192D26D4"/>
    <w:rsid w:val="19381FC5"/>
    <w:rsid w:val="19411835"/>
    <w:rsid w:val="19D47B14"/>
    <w:rsid w:val="19E00309"/>
    <w:rsid w:val="1A40725F"/>
    <w:rsid w:val="1B48670F"/>
    <w:rsid w:val="1B99780B"/>
    <w:rsid w:val="1BC24AB0"/>
    <w:rsid w:val="1BC932D4"/>
    <w:rsid w:val="1C31440A"/>
    <w:rsid w:val="1C942D1B"/>
    <w:rsid w:val="1CC94CA1"/>
    <w:rsid w:val="1DB67DA4"/>
    <w:rsid w:val="1F3F24D5"/>
    <w:rsid w:val="1FFF0B64"/>
    <w:rsid w:val="201B1426"/>
    <w:rsid w:val="20A8301C"/>
    <w:rsid w:val="212D4EDA"/>
    <w:rsid w:val="214D2BE4"/>
    <w:rsid w:val="226B2970"/>
    <w:rsid w:val="22BD098E"/>
    <w:rsid w:val="23B64A44"/>
    <w:rsid w:val="23D679F9"/>
    <w:rsid w:val="245D59EB"/>
    <w:rsid w:val="24E5411B"/>
    <w:rsid w:val="250D1294"/>
    <w:rsid w:val="260048FE"/>
    <w:rsid w:val="261D63B5"/>
    <w:rsid w:val="27220373"/>
    <w:rsid w:val="2771565F"/>
    <w:rsid w:val="27865FD2"/>
    <w:rsid w:val="27B17E2D"/>
    <w:rsid w:val="28581416"/>
    <w:rsid w:val="289123F8"/>
    <w:rsid w:val="28D811E5"/>
    <w:rsid w:val="293F2443"/>
    <w:rsid w:val="29D96419"/>
    <w:rsid w:val="2A1261EC"/>
    <w:rsid w:val="2A2C67DE"/>
    <w:rsid w:val="2A371479"/>
    <w:rsid w:val="2B2374D2"/>
    <w:rsid w:val="2B547ACA"/>
    <w:rsid w:val="2B842465"/>
    <w:rsid w:val="2BCC064F"/>
    <w:rsid w:val="2BCF01D0"/>
    <w:rsid w:val="2C7F2266"/>
    <w:rsid w:val="2C811DA1"/>
    <w:rsid w:val="2CA57644"/>
    <w:rsid w:val="2CA84088"/>
    <w:rsid w:val="2D3154E6"/>
    <w:rsid w:val="2D6204AA"/>
    <w:rsid w:val="2D933161"/>
    <w:rsid w:val="2E6176C3"/>
    <w:rsid w:val="2F393E60"/>
    <w:rsid w:val="2F45755C"/>
    <w:rsid w:val="2F925FE9"/>
    <w:rsid w:val="2F96346A"/>
    <w:rsid w:val="2FEF53BA"/>
    <w:rsid w:val="3087668E"/>
    <w:rsid w:val="311B2913"/>
    <w:rsid w:val="3145463E"/>
    <w:rsid w:val="316F3C32"/>
    <w:rsid w:val="321216AC"/>
    <w:rsid w:val="32365409"/>
    <w:rsid w:val="32366378"/>
    <w:rsid w:val="32AD7FCA"/>
    <w:rsid w:val="332F383F"/>
    <w:rsid w:val="337C6557"/>
    <w:rsid w:val="34A54393"/>
    <w:rsid w:val="350C20E0"/>
    <w:rsid w:val="354E13B6"/>
    <w:rsid w:val="35A653E3"/>
    <w:rsid w:val="35B1600F"/>
    <w:rsid w:val="36085F4D"/>
    <w:rsid w:val="36300F38"/>
    <w:rsid w:val="364643A1"/>
    <w:rsid w:val="365C3E02"/>
    <w:rsid w:val="375A5FAC"/>
    <w:rsid w:val="37DA37B1"/>
    <w:rsid w:val="37F82C20"/>
    <w:rsid w:val="3873245C"/>
    <w:rsid w:val="38CE2C6B"/>
    <w:rsid w:val="39641C30"/>
    <w:rsid w:val="39726F90"/>
    <w:rsid w:val="3AA13354"/>
    <w:rsid w:val="3ADD585C"/>
    <w:rsid w:val="3AFC0783"/>
    <w:rsid w:val="3B623CFD"/>
    <w:rsid w:val="3B993C32"/>
    <w:rsid w:val="3C077D04"/>
    <w:rsid w:val="3C8A2BF0"/>
    <w:rsid w:val="3CA36C38"/>
    <w:rsid w:val="3D265768"/>
    <w:rsid w:val="3D3F295F"/>
    <w:rsid w:val="3DFC2283"/>
    <w:rsid w:val="3EA66E73"/>
    <w:rsid w:val="3EF853A6"/>
    <w:rsid w:val="3F043EE6"/>
    <w:rsid w:val="3F617444"/>
    <w:rsid w:val="40703CCA"/>
    <w:rsid w:val="40775B8B"/>
    <w:rsid w:val="407B6F00"/>
    <w:rsid w:val="41281555"/>
    <w:rsid w:val="426C0F30"/>
    <w:rsid w:val="43426083"/>
    <w:rsid w:val="43972A12"/>
    <w:rsid w:val="43EA258D"/>
    <w:rsid w:val="43FA303A"/>
    <w:rsid w:val="44A5696B"/>
    <w:rsid w:val="45352126"/>
    <w:rsid w:val="4565196B"/>
    <w:rsid w:val="46175AB0"/>
    <w:rsid w:val="47683216"/>
    <w:rsid w:val="47851AC0"/>
    <w:rsid w:val="47C31A43"/>
    <w:rsid w:val="487C6623"/>
    <w:rsid w:val="48884387"/>
    <w:rsid w:val="48BE3ABF"/>
    <w:rsid w:val="48C460F3"/>
    <w:rsid w:val="4A290636"/>
    <w:rsid w:val="4A524B4B"/>
    <w:rsid w:val="4A73543B"/>
    <w:rsid w:val="4A88361E"/>
    <w:rsid w:val="4B44126F"/>
    <w:rsid w:val="4CE811A5"/>
    <w:rsid w:val="4D436D00"/>
    <w:rsid w:val="4E0916BA"/>
    <w:rsid w:val="4E982DE7"/>
    <w:rsid w:val="4EDC20CB"/>
    <w:rsid w:val="4F775F52"/>
    <w:rsid w:val="5024279F"/>
    <w:rsid w:val="509E664B"/>
    <w:rsid w:val="50DD3159"/>
    <w:rsid w:val="517A6D4A"/>
    <w:rsid w:val="523A7EB8"/>
    <w:rsid w:val="52BC7DF0"/>
    <w:rsid w:val="52C0476F"/>
    <w:rsid w:val="532E1EB1"/>
    <w:rsid w:val="53687B1B"/>
    <w:rsid w:val="53776267"/>
    <w:rsid w:val="54B31155"/>
    <w:rsid w:val="56897B5F"/>
    <w:rsid w:val="56EA09D3"/>
    <w:rsid w:val="57564E4F"/>
    <w:rsid w:val="57763F82"/>
    <w:rsid w:val="589A2680"/>
    <w:rsid w:val="58AD31F7"/>
    <w:rsid w:val="59360748"/>
    <w:rsid w:val="5A0015B0"/>
    <w:rsid w:val="5A7D4EC1"/>
    <w:rsid w:val="5A8867D9"/>
    <w:rsid w:val="5B07713F"/>
    <w:rsid w:val="5C4B30D2"/>
    <w:rsid w:val="5C50050C"/>
    <w:rsid w:val="5C631466"/>
    <w:rsid w:val="5C77111A"/>
    <w:rsid w:val="5C9232B5"/>
    <w:rsid w:val="5CCC1E68"/>
    <w:rsid w:val="5D315E70"/>
    <w:rsid w:val="5D72111A"/>
    <w:rsid w:val="5DA4514F"/>
    <w:rsid w:val="5DA55982"/>
    <w:rsid w:val="5E1D5083"/>
    <w:rsid w:val="5EBC1EAF"/>
    <w:rsid w:val="5ED00442"/>
    <w:rsid w:val="600E2894"/>
    <w:rsid w:val="60103ADC"/>
    <w:rsid w:val="603F5832"/>
    <w:rsid w:val="6069192E"/>
    <w:rsid w:val="606A191A"/>
    <w:rsid w:val="608076B7"/>
    <w:rsid w:val="60CC76AA"/>
    <w:rsid w:val="60E54486"/>
    <w:rsid w:val="611A461A"/>
    <w:rsid w:val="612C5CEB"/>
    <w:rsid w:val="61FD6244"/>
    <w:rsid w:val="62584F14"/>
    <w:rsid w:val="629D2A2D"/>
    <w:rsid w:val="62A34349"/>
    <w:rsid w:val="632800C3"/>
    <w:rsid w:val="63520FA9"/>
    <w:rsid w:val="64B84537"/>
    <w:rsid w:val="6529090B"/>
    <w:rsid w:val="65E531F8"/>
    <w:rsid w:val="65E5746D"/>
    <w:rsid w:val="66111346"/>
    <w:rsid w:val="6671056C"/>
    <w:rsid w:val="67D500DD"/>
    <w:rsid w:val="68630EC7"/>
    <w:rsid w:val="68D17A27"/>
    <w:rsid w:val="68DA7B80"/>
    <w:rsid w:val="694E6B28"/>
    <w:rsid w:val="6A3354FE"/>
    <w:rsid w:val="6A5772EB"/>
    <w:rsid w:val="6A8C2395"/>
    <w:rsid w:val="6B180574"/>
    <w:rsid w:val="6B576993"/>
    <w:rsid w:val="6B6C1A0C"/>
    <w:rsid w:val="6B731191"/>
    <w:rsid w:val="6C3E4C05"/>
    <w:rsid w:val="6CA60CA1"/>
    <w:rsid w:val="6CBA2BC8"/>
    <w:rsid w:val="6CBC4B8A"/>
    <w:rsid w:val="6D013CDB"/>
    <w:rsid w:val="6D5851E7"/>
    <w:rsid w:val="6D6E1F32"/>
    <w:rsid w:val="6D9B1F01"/>
    <w:rsid w:val="6DE906D2"/>
    <w:rsid w:val="6E405179"/>
    <w:rsid w:val="6E9E778E"/>
    <w:rsid w:val="6EA52C0E"/>
    <w:rsid w:val="6F43618F"/>
    <w:rsid w:val="6F510E9E"/>
    <w:rsid w:val="6FB14327"/>
    <w:rsid w:val="6FC30F57"/>
    <w:rsid w:val="6FC82C99"/>
    <w:rsid w:val="6FE45BBB"/>
    <w:rsid w:val="704F091D"/>
    <w:rsid w:val="710F0054"/>
    <w:rsid w:val="71A85A25"/>
    <w:rsid w:val="71C513E8"/>
    <w:rsid w:val="71F94B2D"/>
    <w:rsid w:val="720574BF"/>
    <w:rsid w:val="72597559"/>
    <w:rsid w:val="72736A52"/>
    <w:rsid w:val="738D3115"/>
    <w:rsid w:val="73ED5607"/>
    <w:rsid w:val="74A03B06"/>
    <w:rsid w:val="74E5757B"/>
    <w:rsid w:val="76200AC1"/>
    <w:rsid w:val="767177FC"/>
    <w:rsid w:val="77215021"/>
    <w:rsid w:val="778851B6"/>
    <w:rsid w:val="77E14780"/>
    <w:rsid w:val="78283AE4"/>
    <w:rsid w:val="783321EB"/>
    <w:rsid w:val="783F45E9"/>
    <w:rsid w:val="791455F9"/>
    <w:rsid w:val="7983378B"/>
    <w:rsid w:val="79C51C2C"/>
    <w:rsid w:val="7A1355DB"/>
    <w:rsid w:val="7A3422AE"/>
    <w:rsid w:val="7BF23865"/>
    <w:rsid w:val="7C7E56A7"/>
    <w:rsid w:val="7D7916AF"/>
    <w:rsid w:val="7E5A5706"/>
    <w:rsid w:val="7E6E3DC5"/>
    <w:rsid w:val="7EB97CE5"/>
    <w:rsid w:val="7F32737D"/>
    <w:rsid w:val="7F8B2842"/>
    <w:rsid w:val="7FED0AD5"/>
    <w:rsid w:val="7FED1D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22"/>
    <w:rPr>
      <w:b/>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Variable"/>
    <w:basedOn w:val="11"/>
    <w:qFormat/>
    <w:uiPriority w:val="0"/>
  </w:style>
  <w:style w:type="character" w:styleId="16">
    <w:name w:val="Hyperlink"/>
    <w:basedOn w:val="11"/>
    <w:qFormat/>
    <w:uiPriority w:val="0"/>
    <w:rPr>
      <w:color w:val="333333"/>
      <w:u w:val="none"/>
    </w:rPr>
  </w:style>
  <w:style w:type="character" w:styleId="17">
    <w:name w:val="HTML Cite"/>
    <w:basedOn w:val="11"/>
    <w:qFormat/>
    <w:uiPriority w:val="0"/>
  </w:style>
  <w:style w:type="character" w:customStyle="1" w:styleId="18">
    <w:name w:val="页眉 Char"/>
    <w:basedOn w:val="11"/>
    <w:link w:val="7"/>
    <w:qFormat/>
    <w:uiPriority w:val="0"/>
    <w:rPr>
      <w:rFonts w:asciiTheme="minorHAnsi" w:hAnsiTheme="minorHAnsi" w:eastAsiaTheme="minorEastAsia" w:cstheme="minorBidi"/>
      <w:kern w:val="2"/>
      <w:sz w:val="18"/>
      <w:szCs w:val="18"/>
    </w:rPr>
  </w:style>
  <w:style w:type="character" w:customStyle="1" w:styleId="19">
    <w:name w:val="页脚 Char"/>
    <w:basedOn w:val="11"/>
    <w:link w:val="6"/>
    <w:qFormat/>
    <w:uiPriority w:val="0"/>
    <w:rPr>
      <w:rFonts w:asciiTheme="minorHAnsi" w:hAnsiTheme="minorHAnsi" w:eastAsiaTheme="minorEastAsia" w:cstheme="minorBidi"/>
      <w:kern w:val="2"/>
      <w:sz w:val="18"/>
      <w:szCs w:val="18"/>
    </w:rPr>
  </w:style>
  <w:style w:type="paragraph" w:customStyle="1" w:styleId="20">
    <w:name w:val="普通(网站) Char"/>
    <w:basedOn w:val="1"/>
    <w:qFormat/>
    <w:uiPriority w:val="0"/>
    <w:pPr>
      <w:spacing w:beforeAutospacing="1" w:afterAutospacing="1"/>
      <w:jc w:val="left"/>
    </w:pPr>
    <w:rPr>
      <w:kern w:val="0"/>
      <w:sz w:val="24"/>
    </w:rPr>
  </w:style>
  <w:style w:type="paragraph" w:customStyle="1" w:styleId="21">
    <w:name w:val="标题3"/>
    <w:basedOn w:val="3"/>
    <w:qFormat/>
    <w:uiPriority w:val="0"/>
    <w:pPr>
      <w:keepNext w:val="0"/>
      <w:keepLines w:val="0"/>
      <w:numPr>
        <w:ilvl w:val="2"/>
        <w:numId w:val="1"/>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2439</Words>
  <Characters>935</Characters>
  <Lines>7</Lines>
  <Paragraphs>6</Paragraphs>
  <TotalTime>4</TotalTime>
  <ScaleCrop>false</ScaleCrop>
  <LinksUpToDate>false</LinksUpToDate>
  <CharactersWithSpaces>3368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hanjian</cp:lastModifiedBy>
  <cp:lastPrinted>2023-11-24T06:26:00Z</cp:lastPrinted>
  <dcterms:modified xsi:type="dcterms:W3CDTF">2023-12-28T01:14:23Z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