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60"/>
          <w:tab w:val="left" w:pos="3960"/>
          <w:tab w:val="left" w:pos="5400"/>
          <w:tab w:val="left" w:pos="6840"/>
        </w:tabs>
        <w:spacing w:line="360" w:lineRule="auto"/>
        <w:jc w:val="left"/>
        <w:rPr>
          <w:rFonts w:ascii="宋体"/>
          <w:szCs w:val="24"/>
        </w:rPr>
      </w:pPr>
    </w:p>
    <w:p>
      <w:pPr>
        <w:spacing w:line="360" w:lineRule="auto"/>
        <w:jc w:val="left"/>
        <w:rPr>
          <w:rFonts w:ascii="宋体"/>
          <w:szCs w:val="24"/>
        </w:rPr>
      </w:pPr>
    </w:p>
    <w:p>
      <w:pPr>
        <w:spacing w:line="360" w:lineRule="auto"/>
        <w:jc w:val="left"/>
        <w:rPr>
          <w:rFonts w:ascii="宋体"/>
          <w:szCs w:val="24"/>
        </w:rPr>
      </w:pPr>
    </w:p>
    <w:p>
      <w:pPr>
        <w:pStyle w:val="39"/>
        <w:spacing w:line="360" w:lineRule="auto"/>
        <w:rPr>
          <w:rFonts w:ascii="宋体" w:eastAsia="宋体"/>
          <w:color w:val="auto"/>
          <w:sz w:val="24"/>
          <w:szCs w:val="24"/>
        </w:rPr>
      </w:pPr>
    </w:p>
    <w:p>
      <w:pPr>
        <w:pStyle w:val="39"/>
        <w:spacing w:line="360" w:lineRule="auto"/>
        <w:rPr>
          <w:rFonts w:ascii="宋体" w:eastAsia="宋体"/>
          <w:color w:val="auto"/>
          <w:sz w:val="24"/>
          <w:szCs w:val="24"/>
        </w:rPr>
      </w:pPr>
    </w:p>
    <w:p>
      <w:pPr>
        <w:pStyle w:val="39"/>
        <w:spacing w:line="360" w:lineRule="auto"/>
        <w:rPr>
          <w:rFonts w:ascii="宋体" w:eastAsia="宋体"/>
          <w:color w:val="auto"/>
          <w:sz w:val="24"/>
          <w:szCs w:val="24"/>
        </w:rPr>
      </w:pPr>
    </w:p>
    <w:p>
      <w:pPr>
        <w:pStyle w:val="39"/>
        <w:spacing w:line="360" w:lineRule="auto"/>
        <w:rPr>
          <w:rFonts w:ascii="宋体" w:eastAsia="宋体"/>
          <w:color w:val="auto"/>
          <w:sz w:val="24"/>
          <w:szCs w:val="24"/>
        </w:rPr>
      </w:pPr>
    </w:p>
    <w:p>
      <w:pPr>
        <w:pStyle w:val="39"/>
        <w:spacing w:line="360" w:lineRule="auto"/>
        <w:rPr>
          <w:rFonts w:ascii="宋体" w:eastAsia="宋体"/>
          <w:color w:val="auto"/>
          <w:sz w:val="24"/>
          <w:szCs w:val="24"/>
        </w:rPr>
      </w:pPr>
    </w:p>
    <w:p>
      <w:pPr>
        <w:pStyle w:val="39"/>
        <w:spacing w:line="360" w:lineRule="auto"/>
        <w:rPr>
          <w:rFonts w:ascii="宋体" w:eastAsia="宋体"/>
          <w:color w:val="auto"/>
          <w:sz w:val="24"/>
          <w:szCs w:val="24"/>
        </w:rPr>
      </w:pPr>
    </w:p>
    <w:p>
      <w:pPr>
        <w:spacing w:line="360" w:lineRule="auto"/>
        <w:jc w:val="center"/>
        <w:rPr>
          <w:rFonts w:ascii="宋体"/>
          <w:b/>
          <w:sz w:val="44"/>
          <w:szCs w:val="44"/>
        </w:rPr>
      </w:pPr>
      <w:r>
        <w:rPr>
          <w:rFonts w:hint="eastAsia" w:ascii="宋体"/>
          <w:b/>
          <w:sz w:val="44"/>
          <w:szCs w:val="44"/>
        </w:rPr>
        <w:t>第五章</w:t>
      </w:r>
      <w:r>
        <w:rPr>
          <w:rFonts w:hint="eastAsia" w:ascii="宋体"/>
          <w:b/>
          <w:sz w:val="44"/>
          <w:szCs w:val="44"/>
          <w:lang w:val="en-US" w:eastAsia="zh-CN"/>
        </w:rPr>
        <w:t xml:space="preserve"> </w:t>
      </w:r>
      <w:r>
        <w:rPr>
          <w:rFonts w:hint="eastAsia" w:ascii="宋体"/>
          <w:b/>
          <w:sz w:val="44"/>
          <w:szCs w:val="44"/>
        </w:rPr>
        <w:t>技术规范</w:t>
      </w:r>
    </w:p>
    <w:p>
      <w:pPr>
        <w:pStyle w:val="39"/>
        <w:spacing w:line="360" w:lineRule="auto"/>
        <w:rPr>
          <w:rFonts w:ascii="宋体" w:eastAsia="宋体"/>
          <w:color w:val="auto"/>
          <w:szCs w:val="44"/>
        </w:rPr>
      </w:pPr>
    </w:p>
    <w:p>
      <w:pPr>
        <w:pStyle w:val="39"/>
        <w:spacing w:line="360" w:lineRule="auto"/>
        <w:rPr>
          <w:rFonts w:ascii="宋体" w:eastAsia="宋体"/>
          <w:color w:val="auto"/>
          <w:sz w:val="24"/>
          <w:szCs w:val="24"/>
        </w:rPr>
      </w:pPr>
    </w:p>
    <w:p>
      <w:pPr>
        <w:pStyle w:val="15"/>
        <w:spacing w:after="0"/>
        <w:ind w:firstLine="538"/>
        <w:rPr>
          <w:rFonts w:ascii="宋体"/>
          <w:b/>
          <w:szCs w:val="24"/>
        </w:rPr>
      </w:pPr>
    </w:p>
    <w:p>
      <w:pPr>
        <w:pStyle w:val="3"/>
        <w:numPr>
          <w:ilvl w:val="0"/>
          <w:numId w:val="0"/>
        </w:numPr>
        <w:spacing w:before="0" w:after="0"/>
        <w:ind w:left="432"/>
        <w:rPr>
          <w:rFonts w:ascii="宋体"/>
          <w:sz w:val="24"/>
          <w:szCs w:val="24"/>
        </w:rPr>
        <w:sectPr>
          <w:footerReference r:id="rId5" w:type="first"/>
          <w:headerReference r:id="rId3" w:type="default"/>
          <w:footerReference r:id="rId4" w:type="default"/>
          <w:pgSz w:w="11906" w:h="16838"/>
          <w:pgMar w:top="1418" w:right="1418" w:bottom="1418" w:left="1418" w:header="851" w:footer="992" w:gutter="0"/>
          <w:pgNumType w:start="1"/>
          <w:cols w:space="720" w:num="1"/>
          <w:titlePg/>
          <w:docGrid w:linePitch="312" w:charSpace="638"/>
        </w:sectPr>
      </w:pPr>
      <w:bookmarkStart w:id="0" w:name="_Toc434249626"/>
      <w:bookmarkStart w:id="1" w:name="_Toc434414271"/>
      <w:bookmarkStart w:id="2" w:name="_Toc427508702"/>
      <w:bookmarkStart w:id="3" w:name="_Toc428163394"/>
      <w:bookmarkStart w:id="4" w:name="_Toc439003284"/>
      <w:bookmarkStart w:id="5" w:name="_Toc428795837"/>
      <w:bookmarkStart w:id="6" w:name="_Toc434331730"/>
      <w:bookmarkStart w:id="7" w:name="_Toc428273871"/>
    </w:p>
    <w:bookmarkEnd w:id="0"/>
    <w:bookmarkEnd w:id="1"/>
    <w:bookmarkEnd w:id="2"/>
    <w:bookmarkEnd w:id="3"/>
    <w:bookmarkEnd w:id="4"/>
    <w:bookmarkEnd w:id="5"/>
    <w:bookmarkEnd w:id="6"/>
    <w:bookmarkEnd w:id="7"/>
    <w:p>
      <w:pPr>
        <w:pStyle w:val="3"/>
        <w:numPr>
          <w:ilvl w:val="0"/>
          <w:numId w:val="0"/>
        </w:numPr>
        <w:spacing w:before="0" w:after="0"/>
        <w:rPr>
          <w:rFonts w:ascii="宋体"/>
          <w:sz w:val="24"/>
          <w:szCs w:val="24"/>
        </w:rPr>
      </w:pPr>
      <w:bookmarkStart w:id="8" w:name="_Toc401239618"/>
      <w:r>
        <w:rPr>
          <w:rFonts w:hint="eastAsia" w:ascii="宋体"/>
          <w:sz w:val="24"/>
          <w:szCs w:val="24"/>
        </w:rPr>
        <w:t>一、项目名称：</w:t>
      </w:r>
    </w:p>
    <w:p>
      <w:pPr>
        <w:spacing w:line="360" w:lineRule="auto"/>
        <w:ind w:firstLine="480" w:firstLineChars="200"/>
        <w:rPr>
          <w:rFonts w:ascii="宋体" w:cs="宋体"/>
          <w:szCs w:val="24"/>
        </w:rPr>
      </w:pPr>
      <w:r>
        <w:rPr>
          <w:rFonts w:hint="eastAsia" w:eastAsia="宋体"/>
          <w:lang w:val="en-US" w:eastAsia="zh-CN"/>
        </w:rPr>
        <w:t>山西兴县华润联盛</w:t>
      </w:r>
      <w:bookmarkStart w:id="10" w:name="_GoBack"/>
      <w:bookmarkEnd w:id="10"/>
      <w:r>
        <w:rPr>
          <w:rFonts w:hint="eastAsia"/>
          <w:lang w:val="en-US" w:eastAsia="zh-CN"/>
        </w:rPr>
        <w:t>峁底</w:t>
      </w:r>
      <w:r>
        <w:rPr>
          <w:rFonts w:hint="eastAsia" w:eastAsia="宋体"/>
          <w:lang w:val="en-US" w:eastAsia="zh-CN"/>
        </w:rPr>
        <w:t>煤业有限公司《2023年度地质环境保护与治理恢复和土地复垦设计报告》</w:t>
      </w:r>
    </w:p>
    <w:bookmarkEnd w:id="8"/>
    <w:p>
      <w:pPr>
        <w:pStyle w:val="3"/>
        <w:numPr>
          <w:ilvl w:val="0"/>
          <w:numId w:val="0"/>
        </w:numPr>
        <w:spacing w:before="0" w:after="0"/>
        <w:rPr>
          <w:rFonts w:ascii="宋体"/>
          <w:sz w:val="24"/>
          <w:szCs w:val="24"/>
        </w:rPr>
      </w:pPr>
      <w:bookmarkStart w:id="9" w:name="_Toc18663"/>
      <w:r>
        <w:rPr>
          <w:rFonts w:hint="eastAsia" w:ascii="宋体"/>
          <w:sz w:val="24"/>
          <w:szCs w:val="24"/>
        </w:rPr>
        <w:t>二、工程概况</w:t>
      </w:r>
      <w:bookmarkEnd w:id="9"/>
    </w:p>
    <w:p>
      <w:pPr>
        <w:spacing w:line="360" w:lineRule="auto"/>
        <w:ind w:firstLine="48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根据《山西省人民政府关于印发山西省矿山环境治理恢复基金管理办法的通知》（晋政发〔2019〕3号）和《山西省自然资源厅关于进一步加强矿山环境保护与土地复垦工作的通知》（晋自然资函〔2021〕581号）的相关要求，结合吕梁市规划和自然资源局《吕梁市规划和自然资源局关于加强矿山地质环境保护与治理恢复和土地复垦工作的通知》（吕自然资发〔2020〕200号）及兴县人民政府办公室文件《兴县人民政府办公室关于进一步加强矿山环境保护与土地复垦工作的通知》（兴政办发〔2021〕37号），</w:t>
      </w:r>
      <w:r>
        <w:rPr>
          <w:rFonts w:hint="eastAsia" w:cs="Times New Roman"/>
          <w:lang w:val="en-US" w:eastAsia="zh-CN"/>
        </w:rPr>
        <w:t>峁底</w:t>
      </w:r>
      <w:r>
        <w:rPr>
          <w:rFonts w:hint="eastAsia" w:ascii="Times New Roman" w:hAnsi="Times New Roman" w:eastAsia="宋体" w:cs="Times New Roman"/>
          <w:lang w:val="en-US" w:eastAsia="zh-CN"/>
        </w:rPr>
        <w:t>煤矿现开展《</w:t>
      </w:r>
      <w:r>
        <w:rPr>
          <w:rFonts w:hint="eastAsia" w:eastAsia="宋体"/>
          <w:lang w:val="en-US" w:eastAsia="zh-CN"/>
        </w:rPr>
        <w:t>2023年度地质环境保护与治理恢复和土地复垦设计报告</w:t>
      </w:r>
      <w:r>
        <w:rPr>
          <w:rFonts w:hint="eastAsia" w:ascii="Times New Roman" w:hAnsi="Times New Roman" w:eastAsia="宋体" w:cs="Times New Roman"/>
          <w:lang w:val="en-US" w:eastAsia="zh-CN"/>
        </w:rPr>
        <w:t>》编制工作，为矿山生态修复及监督管理提供技术依据。</w:t>
      </w:r>
    </w:p>
    <w:p>
      <w:pPr>
        <w:autoSpaceDE w:val="0"/>
        <w:autoSpaceDN w:val="0"/>
        <w:adjustRightInd w:val="0"/>
        <w:spacing w:line="360" w:lineRule="auto"/>
        <w:rPr>
          <w:rFonts w:ascii="宋体" w:cs="宋体"/>
          <w:b/>
          <w:bCs/>
          <w:szCs w:val="24"/>
        </w:rPr>
      </w:pPr>
      <w:r>
        <w:rPr>
          <w:rFonts w:hint="eastAsia" w:ascii="宋体"/>
          <w:b/>
          <w:bCs/>
          <w:szCs w:val="24"/>
        </w:rPr>
        <w:t>三、编制依据</w:t>
      </w:r>
    </w:p>
    <w:p>
      <w:pPr>
        <w:spacing w:line="360" w:lineRule="auto"/>
        <w:ind w:firstLine="480" w:firstLineChars="200"/>
        <w:rPr>
          <w:rFonts w:hint="default" w:ascii="Times New Roman" w:hAnsi="Times New Roman" w:eastAsia="宋体" w:cs="Times New Roman"/>
          <w:lang w:val="en-US" w:eastAsia="zh-CN"/>
        </w:rPr>
      </w:pPr>
      <w:r>
        <w:rPr>
          <w:rFonts w:hint="eastAsia" w:ascii="Times New Roman" w:hAnsi="Times New Roman" w:eastAsia="宋体" w:cs="Times New Roman"/>
          <w:lang w:val="zh-CN" w:eastAsia="zh-CN"/>
        </w:rPr>
        <w:t>《国土资源部办公厅关于做好矿山地质环境保护与土地复垦方案编报有关工作的通知》（国土资规〔2016〕21号）、《土地复垦条例》（国务院令第592号，2011）、《(矿山地质环境保护规定》（国土资源部44号令、2019修订）、《矿山生态环境保护与污染防治技术政策》（环发【2005】109号）、《关于印发山西省矿山环境治理恢复基金管理办法的通知》（山西省人民政府文件晋政发〔2019〕3号）、《《山西省环境保护条例》(2016年12月修订)、《山西省地质灾害防治条例》(2011年修订)、《</w:t>
      </w:r>
      <w:r>
        <w:rPr>
          <w:rFonts w:hint="eastAsia" w:ascii="Times New Roman" w:hAnsi="Times New Roman" w:eastAsia="宋体" w:cs="Times New Roman"/>
          <w:lang w:val="en-US" w:eastAsia="zh-CN"/>
        </w:rPr>
        <w:t>山西省矿山生态修复规范</w:t>
      </w:r>
      <w:r>
        <w:rPr>
          <w:rFonts w:hint="eastAsia" w:ascii="Times New Roman" w:hAnsi="Times New Roman" w:eastAsia="宋体" w:cs="Times New Roman"/>
          <w:lang w:val="zh-CN" w:eastAsia="zh-CN"/>
        </w:rPr>
        <w:t>》（</w:t>
      </w:r>
      <w:r>
        <w:rPr>
          <w:rFonts w:hint="eastAsia" w:ascii="Times New Roman" w:hAnsi="Times New Roman" w:eastAsia="宋体" w:cs="Times New Roman"/>
          <w:lang w:val="en-US" w:eastAsia="zh-CN"/>
        </w:rPr>
        <w:t>2022年发布</w:t>
      </w:r>
      <w:r>
        <w:rPr>
          <w:rFonts w:hint="eastAsia" w:ascii="Times New Roman" w:hAnsi="Times New Roman" w:eastAsia="宋体" w:cs="Times New Roman"/>
          <w:lang w:val="zh-CN" w:eastAsia="zh-CN"/>
        </w:rPr>
        <w:t>）</w:t>
      </w:r>
      <w:r>
        <w:rPr>
          <w:rFonts w:hint="eastAsia" w:ascii="Times New Roman" w:hAnsi="Times New Roman" w:eastAsia="宋体" w:cs="Times New Roman"/>
          <w:lang w:val="en-US" w:eastAsia="zh-CN"/>
        </w:rPr>
        <w:t>等相关法律法规、规定；以及矿方提供的相关资料。</w:t>
      </w:r>
    </w:p>
    <w:p>
      <w:pPr>
        <w:spacing w:line="360" w:lineRule="auto"/>
        <w:ind w:firstLine="480" w:firstLineChars="200"/>
        <w:rPr>
          <w:rFonts w:ascii="宋体" w:cs="宋体"/>
          <w:szCs w:val="24"/>
        </w:rPr>
      </w:pPr>
      <w:r>
        <w:rPr>
          <w:rFonts w:hint="eastAsia" w:ascii="宋体" w:cs="宋体"/>
          <w:szCs w:val="24"/>
        </w:rPr>
        <w:t>其他按国家、山西省、中煤集团的有关规范、文件、行业标准等。</w:t>
      </w:r>
    </w:p>
    <w:p>
      <w:pPr>
        <w:autoSpaceDE w:val="0"/>
        <w:autoSpaceDN w:val="0"/>
        <w:adjustRightInd w:val="0"/>
        <w:spacing w:line="360" w:lineRule="auto"/>
        <w:rPr>
          <w:rFonts w:ascii="宋体" w:cs="宋体"/>
          <w:b/>
          <w:szCs w:val="24"/>
        </w:rPr>
      </w:pPr>
      <w:r>
        <w:rPr>
          <w:rFonts w:hint="eastAsia" w:ascii="宋体" w:cs="宋体"/>
          <w:b/>
          <w:szCs w:val="24"/>
        </w:rPr>
        <w:t>四、编制原则</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系统修复，综合治理。矿山生态修复应统筹考虑矿山所处区域生态功能以及各生态要素之间的相互依存和影响关系，坚持山水林田湖草沙是生命共同体的原则，统筹兼顾，系统设计，避免碎片化治理，提高综合治理效果。</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保护优先，节约适度。矿山生态修复应坚持保护优先、节约优先，以自然恢复为主，避免大开大挖、过度治理，降低对自然资源和能源的耗费，最大限度减少乃至禁止造成新的生态损害。</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保证安全，突出生态。坚持以人为本，把消除地质安全隐患放在首要位置，同时要重点考虑生 态功能。</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因地制宜，自然协调。从矿山当地实际出发因地制宜进行修复，修复方向要充分考虑与周边环 境的协调性，依据国土空间规划要求，坚持宜耕则耕、宜林则林、宜草则草、宜水则水、宜建则建、 宜荒则荒。植被恢复要选择适生物种、乡土树种，与周边生态协调兼容。</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经济合理，技术可行。要根据当前经济条件、技术可行性，合理确定生态修复方向、方式和措施，提高矿山生态修复投入产出效率。</w:t>
      </w:r>
    </w:p>
    <w:p>
      <w:pPr>
        <w:pStyle w:val="3"/>
        <w:numPr>
          <w:ilvl w:val="0"/>
          <w:numId w:val="0"/>
        </w:numPr>
        <w:spacing w:before="0" w:after="0"/>
        <w:rPr>
          <w:rFonts w:ascii="宋体"/>
          <w:sz w:val="24"/>
          <w:szCs w:val="24"/>
        </w:rPr>
      </w:pPr>
      <w:r>
        <w:rPr>
          <w:rFonts w:hint="eastAsia" w:ascii="宋体"/>
          <w:sz w:val="24"/>
          <w:szCs w:val="24"/>
          <w:lang w:eastAsia="zh-CN"/>
        </w:rPr>
        <w:t>五</w:t>
      </w:r>
      <w:r>
        <w:rPr>
          <w:rFonts w:hint="eastAsia" w:ascii="宋体"/>
          <w:sz w:val="24"/>
          <w:szCs w:val="24"/>
        </w:rPr>
        <w:t>、项目技术要求</w:t>
      </w:r>
    </w:p>
    <w:p>
      <w:pPr>
        <w:spacing w:line="360" w:lineRule="auto"/>
        <w:ind w:firstLine="480" w:firstLineChars="200"/>
        <w:rPr>
          <w:rFonts w:hint="eastAsia" w:ascii="Times New Roman" w:hAnsi="Times New Roman" w:eastAsia="宋体" w:cs="Times New Roman"/>
          <w:lang w:val="zh-CN" w:eastAsia="zh-CN"/>
        </w:rPr>
      </w:pPr>
      <w:r>
        <w:rPr>
          <w:rFonts w:hint="eastAsia" w:ascii="Times New Roman" w:hAnsi="Times New Roman" w:eastAsia="宋体" w:cs="Times New Roman"/>
          <w:lang w:val="en-US" w:eastAsia="zh-CN"/>
        </w:rPr>
        <w:t>1、</w:t>
      </w:r>
      <w:r>
        <w:rPr>
          <w:rFonts w:hint="eastAsia" w:ascii="Times New Roman" w:hAnsi="Times New Roman" w:eastAsia="宋体" w:cs="Times New Roman"/>
          <w:lang w:val="zh-CN" w:eastAsia="zh-CN"/>
        </w:rPr>
        <w:t>按现行相关行业操作规程、相关行业工程测绘、勘查及设计和中华人民共和国、山西省及相关行业的所有有关法规、规范要求执行，</w:t>
      </w:r>
      <w:r>
        <w:rPr>
          <w:rFonts w:hint="eastAsia" w:ascii="Times New Roman" w:hAnsi="Times New Roman" w:eastAsia="宋体" w:cs="Times New Roman"/>
          <w:lang w:val="en-US" w:eastAsia="zh-CN"/>
        </w:rPr>
        <w:t>同时满足招标方要求。</w:t>
      </w:r>
    </w:p>
    <w:p>
      <w:pPr>
        <w:spacing w:line="360" w:lineRule="auto"/>
        <w:ind w:firstLine="48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2、质量标准符合中华人民共和国现行规范标准，达到国家现行行业要求标准，同时满足招标方设计要求，满足项目审批及施工需要。能够合理恢复治理区的可利用的土地资源，有效提高土地资源的利用价值。</w:t>
      </w:r>
    </w:p>
    <w:p>
      <w:pPr>
        <w:spacing w:line="360" w:lineRule="auto"/>
        <w:ind w:firstLine="48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3、本次勘查要求：</w:t>
      </w:r>
    </w:p>
    <w:p>
      <w:pPr>
        <w:spacing w:line="360" w:lineRule="auto"/>
        <w:ind w:firstLine="48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（1）查明勘查区及其周边的自然地理和区域地质环境条件（包括地形地貌、气象水文、地层岩性、地质构造、地震、岩土体工程地质条件、水文地质条件、土壤与植被及人类工程活动等）；</w:t>
      </w:r>
    </w:p>
    <w:p>
      <w:pPr>
        <w:spacing w:line="360" w:lineRule="auto"/>
        <w:ind w:firstLine="48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（2）重点查明崩塌、塌陷、地裂缝等分布情况、规模大小和影响范围；明确其的地质特征和发育程度；</w:t>
      </w:r>
    </w:p>
    <w:p>
      <w:pPr>
        <w:spacing w:line="360" w:lineRule="auto"/>
        <w:ind w:firstLine="48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（3）详细调查勘查区内地形地貌景观和土地资源现状，查明地形地貌、景观破坏，地类和土地资源破坏情况，明确土地资源的权属。</w:t>
      </w:r>
    </w:p>
    <w:p>
      <w:pPr>
        <w:spacing w:line="360" w:lineRule="auto"/>
        <w:ind w:firstLine="48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4、本次设计要求：</w:t>
      </w:r>
    </w:p>
    <w:p>
      <w:pPr>
        <w:spacing w:line="360" w:lineRule="auto"/>
        <w:ind w:firstLine="48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（1）实施地形地貌整治，有效改善矿区地形地貌景观；</w:t>
      </w:r>
    </w:p>
    <w:p>
      <w:pPr>
        <w:spacing w:line="360" w:lineRule="auto"/>
        <w:ind w:firstLine="48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（2）合理恢复治理区的可利用的土地资源，有效提高土地资源的利用价值。</w:t>
      </w:r>
    </w:p>
    <w:p>
      <w:pPr>
        <w:adjustRightInd w:val="0"/>
        <w:snapToGrid w:val="0"/>
        <w:spacing w:line="360" w:lineRule="auto"/>
        <w:ind w:firstLine="480" w:firstLineChars="200"/>
        <w:rPr>
          <w:rFonts w:hint="eastAsia"/>
          <w:szCs w:val="24"/>
          <w:lang w:val="en-US" w:eastAsia="zh-CN"/>
        </w:rPr>
      </w:pPr>
    </w:p>
    <w:sectPr>
      <w:headerReference r:id="rId6" w:type="default"/>
      <w:footerReference r:id="rId8" w:type="default"/>
      <w:headerReference r:id="rId7" w:type="even"/>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pStyle w:val="2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w:fldChar w:fldCharType="begin"/>
    </w:r>
    <w:r>
      <w:instrText xml:space="preserve">PAGE   \* MERGEFORMAT</w:instrText>
    </w:r>
    <w:r>
      <w:fldChar w:fldCharType="separate"/>
    </w:r>
    <w:r>
      <w:rPr>
        <w:lang w:val="zh-CN"/>
      </w:rPr>
      <w:t>1</w:t>
    </w:r>
    <w:r>
      <w:fldChar w:fldCharType="end"/>
    </w:r>
  </w:p>
  <w:p>
    <w:pPr>
      <w:pStyle w:val="2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pPr>
    <w:r>
      <w:t>招标文件</w:t>
    </w:r>
    <w:r>
      <w:rPr>
        <w:rFonts w:hint="eastAsia"/>
      </w:rPr>
      <w:t>第五章工程概况及技术条件要求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pPr>
    <w:r>
      <w:t>招标文件</w:t>
    </w:r>
    <w:r>
      <w:rPr>
        <w:rFonts w:hint="eastAsia"/>
      </w:rPr>
      <w:t>第五章工程概况及技术条件要求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EDCD1B"/>
    <w:multiLevelType w:val="multilevel"/>
    <w:tmpl w:val="61EDCD1B"/>
    <w:lvl w:ilvl="0" w:tentative="0">
      <w:start w:val="1"/>
      <w:numFmt w:val="decimal"/>
      <w:pStyle w:val="3"/>
      <w:lvlText w:val="%1"/>
      <w:lvlJc w:val="left"/>
      <w:pPr>
        <w:tabs>
          <w:tab w:val="left" w:pos="0"/>
        </w:tabs>
        <w:ind w:left="432" w:hanging="432"/>
      </w:pPr>
    </w:lvl>
    <w:lvl w:ilvl="1" w:tentative="0">
      <w:start w:val="1"/>
      <w:numFmt w:val="decimal"/>
      <w:pStyle w:val="4"/>
      <w:lvlText w:val="%1.%2"/>
      <w:lvlJc w:val="left"/>
      <w:pPr>
        <w:tabs>
          <w:tab w:val="left" w:pos="0"/>
        </w:tabs>
        <w:ind w:left="576" w:hanging="576"/>
      </w:pPr>
      <w:rPr>
        <w:rFonts w:hint="default" w:ascii="Calibri" w:hAnsi="Calibri" w:cs="Calibri"/>
        <w:b/>
      </w:rPr>
    </w:lvl>
    <w:lvl w:ilvl="2" w:tentative="0">
      <w:start w:val="1"/>
      <w:numFmt w:val="decimal"/>
      <w:pStyle w:val="5"/>
      <w:lvlText w:val="%1.%2.%3"/>
      <w:lvlJc w:val="left"/>
      <w:pPr>
        <w:tabs>
          <w:tab w:val="left" w:pos="0"/>
        </w:tabs>
        <w:ind w:left="720" w:hanging="720"/>
      </w:pPr>
    </w:lvl>
    <w:lvl w:ilvl="3" w:tentative="0">
      <w:start w:val="1"/>
      <w:numFmt w:val="decimal"/>
      <w:pStyle w:val="7"/>
      <w:lvlText w:val="%1.%2.%3.%4"/>
      <w:lvlJc w:val="left"/>
      <w:pPr>
        <w:tabs>
          <w:tab w:val="left" w:pos="0"/>
        </w:tabs>
        <w:ind w:left="864" w:hanging="864"/>
      </w:pPr>
    </w:lvl>
    <w:lvl w:ilvl="4" w:tentative="0">
      <w:start w:val="1"/>
      <w:numFmt w:val="decimal"/>
      <w:pStyle w:val="8"/>
      <w:lvlText w:val="%1.%2.%3.%4.%5"/>
      <w:lvlJc w:val="left"/>
      <w:pPr>
        <w:tabs>
          <w:tab w:val="left" w:pos="0"/>
        </w:tabs>
        <w:ind w:left="1008" w:hanging="1008"/>
      </w:pPr>
    </w:lvl>
    <w:lvl w:ilvl="5" w:tentative="0">
      <w:start w:val="1"/>
      <w:numFmt w:val="decimal"/>
      <w:pStyle w:val="9"/>
      <w:lvlText w:val="%1.%2.%3.%4.%5.%6"/>
      <w:lvlJc w:val="left"/>
      <w:pPr>
        <w:tabs>
          <w:tab w:val="left" w:pos="0"/>
        </w:tabs>
        <w:ind w:left="1152" w:hanging="1152"/>
      </w:pPr>
    </w:lvl>
    <w:lvl w:ilvl="6" w:tentative="0">
      <w:start w:val="1"/>
      <w:numFmt w:val="decimal"/>
      <w:pStyle w:val="10"/>
      <w:lvlText w:val="%1.%2.%3.%4.%5.%6.%7"/>
      <w:lvlJc w:val="left"/>
      <w:pPr>
        <w:tabs>
          <w:tab w:val="left" w:pos="0"/>
        </w:tabs>
        <w:ind w:left="1296" w:hanging="1296"/>
      </w:pPr>
    </w:lvl>
    <w:lvl w:ilvl="7" w:tentative="0">
      <w:start w:val="1"/>
      <w:numFmt w:val="decimal"/>
      <w:pStyle w:val="11"/>
      <w:lvlText w:val="%1.%2.%3.%4.%5.%6.%7.%8"/>
      <w:lvlJc w:val="left"/>
      <w:pPr>
        <w:tabs>
          <w:tab w:val="left" w:pos="0"/>
        </w:tabs>
        <w:ind w:left="1440" w:hanging="1440"/>
      </w:pPr>
    </w:lvl>
    <w:lvl w:ilvl="8" w:tentative="0">
      <w:start w:val="1"/>
      <w:numFmt w:val="decimal"/>
      <w:pStyle w:val="12"/>
      <w:lvlText w:val="%1.%2.%3.%4.%5.%6.%7.%8.%9"/>
      <w:lvlJc w:val="left"/>
      <w:pPr>
        <w:tabs>
          <w:tab w:val="left" w:pos="0"/>
        </w:tabs>
        <w:ind w:left="1584" w:hanging="1584"/>
      </w:pPr>
    </w:lvl>
  </w:abstractNum>
  <w:abstractNum w:abstractNumId="1">
    <w:nsid w:val="703F1716"/>
    <w:multiLevelType w:val="multilevel"/>
    <w:tmpl w:val="703F1716"/>
    <w:lvl w:ilvl="0" w:tentative="0">
      <w:start w:val="2"/>
      <w:numFmt w:val="decimal"/>
      <w:lvlText w:val="%1"/>
      <w:lvlJc w:val="left"/>
      <w:pPr>
        <w:tabs>
          <w:tab w:val="left" w:pos="0"/>
        </w:tabs>
        <w:ind w:left="360" w:hanging="360"/>
      </w:pPr>
      <w:rPr>
        <w:rFonts w:hint="default"/>
      </w:rPr>
    </w:lvl>
    <w:lvl w:ilvl="1" w:tentative="0">
      <w:start w:val="2"/>
      <w:numFmt w:val="decimal"/>
      <w:lvlText w:val="%1.%2"/>
      <w:lvlJc w:val="left"/>
      <w:pPr>
        <w:tabs>
          <w:tab w:val="left" w:pos="0"/>
        </w:tabs>
        <w:ind w:left="720" w:hanging="720"/>
      </w:pPr>
      <w:rPr>
        <w:rFonts w:hint="default"/>
      </w:rPr>
    </w:lvl>
    <w:lvl w:ilvl="2" w:tentative="0">
      <w:start w:val="1"/>
      <w:numFmt w:val="decimal"/>
      <w:pStyle w:val="40"/>
      <w:lvlText w:val="%1.%2.%3"/>
      <w:lvlJc w:val="left"/>
      <w:pPr>
        <w:tabs>
          <w:tab w:val="left" w:pos="0"/>
        </w:tabs>
        <w:ind w:left="720" w:hanging="720"/>
      </w:pPr>
      <w:rPr>
        <w:rFonts w:hint="default"/>
      </w:rPr>
    </w:lvl>
    <w:lvl w:ilvl="3" w:tentative="0">
      <w:start w:val="1"/>
      <w:numFmt w:val="decimal"/>
      <w:lvlText w:val="%1.%2.%3.%4"/>
      <w:lvlJc w:val="left"/>
      <w:pPr>
        <w:tabs>
          <w:tab w:val="left" w:pos="0"/>
        </w:tabs>
        <w:ind w:left="1080" w:hanging="1080"/>
      </w:pPr>
      <w:rPr>
        <w:rFonts w:hint="default"/>
      </w:rPr>
    </w:lvl>
    <w:lvl w:ilvl="4" w:tentative="0">
      <w:start w:val="1"/>
      <w:numFmt w:val="decimal"/>
      <w:lvlText w:val="%1.%2.%3.%4.%5"/>
      <w:lvlJc w:val="left"/>
      <w:pPr>
        <w:tabs>
          <w:tab w:val="left" w:pos="0"/>
        </w:tabs>
        <w:ind w:left="1440" w:hanging="1440"/>
      </w:pPr>
      <w:rPr>
        <w:rFonts w:hint="default"/>
      </w:rPr>
    </w:lvl>
    <w:lvl w:ilvl="5" w:tentative="0">
      <w:start w:val="1"/>
      <w:numFmt w:val="decimal"/>
      <w:lvlText w:val="%1.%2.%3.%4.%5.%6"/>
      <w:lvlJc w:val="left"/>
      <w:pPr>
        <w:tabs>
          <w:tab w:val="left" w:pos="0"/>
        </w:tabs>
        <w:ind w:left="1440" w:hanging="1440"/>
      </w:pPr>
      <w:rPr>
        <w:rFonts w:hint="default"/>
      </w:rPr>
    </w:lvl>
    <w:lvl w:ilvl="6" w:tentative="0">
      <w:start w:val="1"/>
      <w:numFmt w:val="decimal"/>
      <w:lvlText w:val="%1.%2.%3.%4.%5.%6.%7"/>
      <w:lvlJc w:val="left"/>
      <w:pPr>
        <w:tabs>
          <w:tab w:val="left" w:pos="0"/>
        </w:tabs>
        <w:ind w:left="1800" w:hanging="1800"/>
      </w:pPr>
      <w:rPr>
        <w:rFonts w:hint="default"/>
      </w:rPr>
    </w:lvl>
    <w:lvl w:ilvl="7" w:tentative="0">
      <w:start w:val="1"/>
      <w:numFmt w:val="decimal"/>
      <w:lvlText w:val="%1.%2.%3.%4.%5.%6.%7.%8"/>
      <w:lvlJc w:val="left"/>
      <w:pPr>
        <w:tabs>
          <w:tab w:val="left" w:pos="0"/>
        </w:tabs>
        <w:ind w:left="2160" w:hanging="2160"/>
      </w:pPr>
      <w:rPr>
        <w:rFonts w:hint="default"/>
      </w:rPr>
    </w:lvl>
    <w:lvl w:ilvl="8" w:tentative="0">
      <w:start w:val="1"/>
      <w:numFmt w:val="decimal"/>
      <w:lvlText w:val="%1.%2.%3.%4.%5.%6.%7.%8.%9"/>
      <w:lvlJc w:val="left"/>
      <w:pPr>
        <w:tabs>
          <w:tab w:val="left" w:pos="0"/>
        </w:tabs>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hYjAxOWFkNzg0YjU1OTBjM2Q3ZWE5N2E0M2ExYWMifQ=="/>
  </w:docVars>
  <w:rsids>
    <w:rsidRoot w:val="0054278D"/>
    <w:rsid w:val="00006BCB"/>
    <w:rsid w:val="000612CB"/>
    <w:rsid w:val="00074E15"/>
    <w:rsid w:val="000E3AA0"/>
    <w:rsid w:val="004A77C7"/>
    <w:rsid w:val="0054278D"/>
    <w:rsid w:val="00555956"/>
    <w:rsid w:val="005C14AC"/>
    <w:rsid w:val="0071324C"/>
    <w:rsid w:val="00772EB0"/>
    <w:rsid w:val="00A47930"/>
    <w:rsid w:val="00B357D8"/>
    <w:rsid w:val="00C27B47"/>
    <w:rsid w:val="00CC2872"/>
    <w:rsid w:val="00D63737"/>
    <w:rsid w:val="00E116A2"/>
    <w:rsid w:val="00F737DF"/>
    <w:rsid w:val="01130112"/>
    <w:rsid w:val="02274EC8"/>
    <w:rsid w:val="02DC5CB3"/>
    <w:rsid w:val="032E35A5"/>
    <w:rsid w:val="03B00238"/>
    <w:rsid w:val="041D2A27"/>
    <w:rsid w:val="05D81EC4"/>
    <w:rsid w:val="093D1244"/>
    <w:rsid w:val="0B8E7D66"/>
    <w:rsid w:val="0D183D8B"/>
    <w:rsid w:val="0D646038"/>
    <w:rsid w:val="0D8E6743"/>
    <w:rsid w:val="0D965856"/>
    <w:rsid w:val="0F1129B6"/>
    <w:rsid w:val="0FE67B97"/>
    <w:rsid w:val="0FF27373"/>
    <w:rsid w:val="10027BD9"/>
    <w:rsid w:val="1196758B"/>
    <w:rsid w:val="11C72224"/>
    <w:rsid w:val="121A2642"/>
    <w:rsid w:val="13EB6674"/>
    <w:rsid w:val="16225C7A"/>
    <w:rsid w:val="16EC2DCC"/>
    <w:rsid w:val="17D336D0"/>
    <w:rsid w:val="19050308"/>
    <w:rsid w:val="1C403D9C"/>
    <w:rsid w:val="1D03376A"/>
    <w:rsid w:val="2000702C"/>
    <w:rsid w:val="217679F6"/>
    <w:rsid w:val="22476EA2"/>
    <w:rsid w:val="229E0D7F"/>
    <w:rsid w:val="24165941"/>
    <w:rsid w:val="24370418"/>
    <w:rsid w:val="278F0C96"/>
    <w:rsid w:val="279A10F5"/>
    <w:rsid w:val="280A0FCA"/>
    <w:rsid w:val="288764EB"/>
    <w:rsid w:val="299940E2"/>
    <w:rsid w:val="29B746E7"/>
    <w:rsid w:val="2AAB6FA7"/>
    <w:rsid w:val="2BFC3D27"/>
    <w:rsid w:val="2D404F0C"/>
    <w:rsid w:val="2DA334A9"/>
    <w:rsid w:val="2EA74B17"/>
    <w:rsid w:val="2F4A6121"/>
    <w:rsid w:val="2F915C86"/>
    <w:rsid w:val="317258B0"/>
    <w:rsid w:val="331108DD"/>
    <w:rsid w:val="33DD6C71"/>
    <w:rsid w:val="348A2F11"/>
    <w:rsid w:val="360358E4"/>
    <w:rsid w:val="3761508B"/>
    <w:rsid w:val="3AA83143"/>
    <w:rsid w:val="3BBB7E54"/>
    <w:rsid w:val="3CB12FD6"/>
    <w:rsid w:val="3D847904"/>
    <w:rsid w:val="3FB377C0"/>
    <w:rsid w:val="3FF12096"/>
    <w:rsid w:val="40490124"/>
    <w:rsid w:val="41B82E6B"/>
    <w:rsid w:val="455708E6"/>
    <w:rsid w:val="456F5C6F"/>
    <w:rsid w:val="46567ACC"/>
    <w:rsid w:val="470D027A"/>
    <w:rsid w:val="482E131B"/>
    <w:rsid w:val="49AA39E1"/>
    <w:rsid w:val="49EA0A85"/>
    <w:rsid w:val="4ACB00D0"/>
    <w:rsid w:val="4B3B5E62"/>
    <w:rsid w:val="4EC51AC3"/>
    <w:rsid w:val="50C73595"/>
    <w:rsid w:val="51AE2B92"/>
    <w:rsid w:val="52EF1526"/>
    <w:rsid w:val="538E1C7E"/>
    <w:rsid w:val="54F639A2"/>
    <w:rsid w:val="55E400F4"/>
    <w:rsid w:val="560B69D2"/>
    <w:rsid w:val="56171A19"/>
    <w:rsid w:val="57A31A70"/>
    <w:rsid w:val="595979AF"/>
    <w:rsid w:val="59E8505C"/>
    <w:rsid w:val="5B4A6DD2"/>
    <w:rsid w:val="5D1D22C5"/>
    <w:rsid w:val="602B6AA7"/>
    <w:rsid w:val="60B66CB8"/>
    <w:rsid w:val="61453AB4"/>
    <w:rsid w:val="629628FD"/>
    <w:rsid w:val="63640C4D"/>
    <w:rsid w:val="64462101"/>
    <w:rsid w:val="64A756A0"/>
    <w:rsid w:val="653C0866"/>
    <w:rsid w:val="66925AD1"/>
    <w:rsid w:val="670A67EE"/>
    <w:rsid w:val="687F5BE1"/>
    <w:rsid w:val="6A462E5B"/>
    <w:rsid w:val="6B282A5D"/>
    <w:rsid w:val="6CB958B1"/>
    <w:rsid w:val="6E2D1A7D"/>
    <w:rsid w:val="72F429FD"/>
    <w:rsid w:val="73FE3DE3"/>
    <w:rsid w:val="743473A7"/>
    <w:rsid w:val="74A956F8"/>
    <w:rsid w:val="77E02CE9"/>
    <w:rsid w:val="7A8552D9"/>
    <w:rsid w:val="7AEF309B"/>
    <w:rsid w:val="7B1D7126"/>
    <w:rsid w:val="7C124F58"/>
    <w:rsid w:val="7C367066"/>
    <w:rsid w:val="7CF655A9"/>
    <w:rsid w:val="7D9D293A"/>
    <w:rsid w:val="7DD13269"/>
    <w:rsid w:val="7DDF15C1"/>
    <w:rsid w:val="7E2748F9"/>
    <w:rsid w:val="7E5E7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2"/>
      <w:lang w:val="en-US" w:eastAsia="zh-CN" w:bidi="ar-SA"/>
    </w:rPr>
  </w:style>
  <w:style w:type="paragraph" w:styleId="3">
    <w:name w:val="heading 1"/>
    <w:basedOn w:val="1"/>
    <w:next w:val="1"/>
    <w:qFormat/>
    <w:uiPriority w:val="0"/>
    <w:pPr>
      <w:keepNext/>
      <w:keepLines/>
      <w:numPr>
        <w:ilvl w:val="0"/>
        <w:numId w:val="1"/>
      </w:numPr>
      <w:spacing w:before="120" w:after="120" w:line="360" w:lineRule="auto"/>
      <w:outlineLvl w:val="0"/>
    </w:pPr>
    <w:rPr>
      <w:b/>
      <w:bCs/>
      <w:kern w:val="44"/>
      <w:sz w:val="28"/>
      <w:szCs w:val="44"/>
    </w:rPr>
  </w:style>
  <w:style w:type="paragraph" w:styleId="4">
    <w:name w:val="heading 2"/>
    <w:basedOn w:val="1"/>
    <w:next w:val="1"/>
    <w:qFormat/>
    <w:uiPriority w:val="0"/>
    <w:pPr>
      <w:keepNext/>
      <w:keepLines/>
      <w:numPr>
        <w:ilvl w:val="1"/>
        <w:numId w:val="1"/>
      </w:numPr>
      <w:spacing w:before="260" w:after="260" w:line="415" w:lineRule="auto"/>
      <w:outlineLvl w:val="1"/>
    </w:pPr>
    <w:rPr>
      <w:b/>
      <w:bCs/>
      <w:szCs w:val="30"/>
    </w:rPr>
  </w:style>
  <w:style w:type="paragraph" w:styleId="5">
    <w:name w:val="heading 3"/>
    <w:basedOn w:val="1"/>
    <w:next w:val="6"/>
    <w:qFormat/>
    <w:uiPriority w:val="0"/>
    <w:pPr>
      <w:keepNext/>
      <w:keepLines/>
      <w:numPr>
        <w:ilvl w:val="2"/>
        <w:numId w:val="1"/>
      </w:numPr>
      <w:spacing w:before="260" w:after="260" w:line="415" w:lineRule="auto"/>
      <w:outlineLvl w:val="2"/>
    </w:pPr>
    <w:rPr>
      <w:b/>
      <w:bCs/>
      <w:sz w:val="28"/>
      <w:szCs w:val="32"/>
    </w:rPr>
  </w:style>
  <w:style w:type="paragraph" w:styleId="7">
    <w:name w:val="heading 4"/>
    <w:basedOn w:val="1"/>
    <w:next w:val="1"/>
    <w:qFormat/>
    <w:uiPriority w:val="0"/>
    <w:pPr>
      <w:keepNext/>
      <w:keepLines/>
      <w:numPr>
        <w:ilvl w:val="3"/>
        <w:numId w:val="1"/>
      </w:numPr>
      <w:spacing w:before="280" w:after="290" w:line="377" w:lineRule="auto"/>
      <w:outlineLvl w:val="3"/>
    </w:pPr>
    <w:rPr>
      <w:rFonts w:ascii="Calibri Light" w:hAnsi="Calibri Light"/>
      <w:b/>
      <w:bCs/>
      <w:sz w:val="28"/>
      <w:szCs w:val="28"/>
    </w:rPr>
  </w:style>
  <w:style w:type="paragraph" w:styleId="8">
    <w:name w:val="heading 5"/>
    <w:basedOn w:val="1"/>
    <w:next w:val="1"/>
    <w:qFormat/>
    <w:uiPriority w:val="0"/>
    <w:pPr>
      <w:keepNext/>
      <w:keepLines/>
      <w:numPr>
        <w:ilvl w:val="4"/>
        <w:numId w:val="1"/>
      </w:numPr>
      <w:spacing w:before="280" w:after="290" w:line="377" w:lineRule="auto"/>
      <w:outlineLvl w:val="4"/>
    </w:pPr>
    <w:rPr>
      <w:b/>
      <w:bCs/>
      <w:sz w:val="28"/>
      <w:szCs w:val="28"/>
    </w:rPr>
  </w:style>
  <w:style w:type="paragraph" w:styleId="9">
    <w:name w:val="heading 6"/>
    <w:basedOn w:val="1"/>
    <w:next w:val="1"/>
    <w:qFormat/>
    <w:uiPriority w:val="0"/>
    <w:pPr>
      <w:keepNext/>
      <w:keepLines/>
      <w:numPr>
        <w:ilvl w:val="5"/>
        <w:numId w:val="1"/>
      </w:numPr>
      <w:spacing w:before="240" w:after="64" w:line="319" w:lineRule="auto"/>
      <w:outlineLvl w:val="5"/>
    </w:pPr>
    <w:rPr>
      <w:rFonts w:ascii="Calibri Light" w:hAnsi="Calibri Light"/>
      <w:b/>
      <w:bCs/>
      <w:szCs w:val="24"/>
    </w:rPr>
  </w:style>
  <w:style w:type="paragraph" w:styleId="10">
    <w:name w:val="heading 7"/>
    <w:basedOn w:val="1"/>
    <w:next w:val="1"/>
    <w:qFormat/>
    <w:uiPriority w:val="0"/>
    <w:pPr>
      <w:keepNext/>
      <w:keepLines/>
      <w:numPr>
        <w:ilvl w:val="6"/>
        <w:numId w:val="1"/>
      </w:numPr>
      <w:spacing w:before="240" w:after="64" w:line="319" w:lineRule="auto"/>
      <w:outlineLvl w:val="6"/>
    </w:pPr>
    <w:rPr>
      <w:b/>
      <w:bCs/>
      <w:szCs w:val="24"/>
    </w:rPr>
  </w:style>
  <w:style w:type="paragraph" w:styleId="11">
    <w:name w:val="heading 8"/>
    <w:basedOn w:val="1"/>
    <w:next w:val="1"/>
    <w:qFormat/>
    <w:uiPriority w:val="0"/>
    <w:pPr>
      <w:keepNext/>
      <w:keepLines/>
      <w:numPr>
        <w:ilvl w:val="7"/>
        <w:numId w:val="1"/>
      </w:numPr>
      <w:spacing w:before="240" w:after="64" w:line="319" w:lineRule="auto"/>
      <w:outlineLvl w:val="7"/>
    </w:pPr>
    <w:rPr>
      <w:rFonts w:ascii="Calibri Light" w:hAnsi="Calibri Light"/>
      <w:szCs w:val="24"/>
    </w:rPr>
  </w:style>
  <w:style w:type="paragraph" w:styleId="12">
    <w:name w:val="heading 9"/>
    <w:basedOn w:val="1"/>
    <w:next w:val="1"/>
    <w:qFormat/>
    <w:uiPriority w:val="0"/>
    <w:pPr>
      <w:keepNext/>
      <w:keepLines/>
      <w:numPr>
        <w:ilvl w:val="8"/>
        <w:numId w:val="1"/>
      </w:numPr>
      <w:spacing w:before="240" w:after="64" w:line="319" w:lineRule="auto"/>
      <w:outlineLvl w:val="8"/>
    </w:pPr>
    <w:rPr>
      <w:rFonts w:ascii="Calibri Light" w:hAnsi="Calibri Light"/>
      <w:szCs w:val="21"/>
    </w:rPr>
  </w:style>
  <w:style w:type="character" w:default="1" w:styleId="31">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unhideWhenUsed/>
    <w:qFormat/>
    <w:uiPriority w:val="99"/>
    <w:pPr>
      <w:spacing w:before="100" w:beforeAutospacing="1" w:after="120" w:line="480" w:lineRule="auto"/>
      <w:ind w:left="420" w:leftChars="200"/>
    </w:pPr>
    <w:rPr>
      <w:rFonts w:ascii="Times New Roman" w:hAnsi="Times New Roman" w:cs="Times New Roman"/>
      <w:szCs w:val="21"/>
    </w:rPr>
  </w:style>
  <w:style w:type="paragraph" w:styleId="6">
    <w:name w:val="Normal Indent"/>
    <w:basedOn w:val="1"/>
    <w:qFormat/>
    <w:uiPriority w:val="0"/>
    <w:pPr>
      <w:ind w:firstLine="420"/>
    </w:pPr>
    <w:rPr>
      <w:sz w:val="21"/>
      <w:szCs w:val="20"/>
    </w:rPr>
  </w:style>
  <w:style w:type="paragraph" w:styleId="13">
    <w:name w:val="index 8"/>
    <w:basedOn w:val="1"/>
    <w:next w:val="1"/>
    <w:qFormat/>
    <w:uiPriority w:val="0"/>
    <w:pPr>
      <w:ind w:left="2940"/>
      <w:jc w:val="center"/>
    </w:pPr>
  </w:style>
  <w:style w:type="paragraph" w:styleId="14">
    <w:name w:val="annotation text"/>
    <w:basedOn w:val="1"/>
    <w:qFormat/>
    <w:uiPriority w:val="0"/>
    <w:pPr>
      <w:jc w:val="left"/>
    </w:pPr>
  </w:style>
  <w:style w:type="paragraph" w:styleId="15">
    <w:name w:val="Body Text"/>
    <w:basedOn w:val="1"/>
    <w:qFormat/>
    <w:uiPriority w:val="0"/>
    <w:pPr>
      <w:spacing w:after="120" w:line="360" w:lineRule="auto"/>
      <w:ind w:firstLine="200" w:firstLineChars="200"/>
    </w:pPr>
    <w:rPr>
      <w:spacing w:val="14"/>
      <w:lang w:val="zh-CN"/>
    </w:rPr>
  </w:style>
  <w:style w:type="paragraph" w:styleId="16">
    <w:name w:val="Body Text Indent"/>
    <w:basedOn w:val="1"/>
    <w:next w:val="1"/>
    <w:qFormat/>
    <w:uiPriority w:val="0"/>
    <w:pPr>
      <w:spacing w:after="120"/>
      <w:ind w:left="420" w:leftChars="200"/>
    </w:pPr>
  </w:style>
  <w:style w:type="paragraph" w:styleId="17">
    <w:name w:val="Block Text"/>
    <w:basedOn w:val="1"/>
    <w:next w:val="18"/>
    <w:qFormat/>
    <w:uiPriority w:val="0"/>
    <w:pPr>
      <w:adjustRightInd w:val="0"/>
      <w:ind w:left="420" w:right="33"/>
      <w:jc w:val="left"/>
    </w:pPr>
    <w:rPr>
      <w:kern w:val="0"/>
    </w:rPr>
  </w:style>
  <w:style w:type="paragraph" w:styleId="18">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19">
    <w:name w:val="toc 3"/>
    <w:basedOn w:val="1"/>
    <w:next w:val="1"/>
    <w:qFormat/>
    <w:uiPriority w:val="0"/>
    <w:pPr>
      <w:ind w:left="400" w:leftChars="400"/>
    </w:pPr>
  </w:style>
  <w:style w:type="paragraph" w:styleId="20">
    <w:name w:val="Plain Text"/>
    <w:basedOn w:val="1"/>
    <w:qFormat/>
    <w:uiPriority w:val="0"/>
    <w:rPr>
      <w:rFonts w:ascii="宋体" w:cs="Courier New"/>
      <w:sz w:val="21"/>
      <w:szCs w:val="21"/>
    </w:rPr>
  </w:style>
  <w:style w:type="paragraph" w:styleId="21">
    <w:name w:val="Balloon Text"/>
    <w:basedOn w:val="1"/>
    <w:qFormat/>
    <w:uiPriority w:val="0"/>
    <w:rPr>
      <w:sz w:val="18"/>
      <w:szCs w:val="18"/>
    </w:rPr>
  </w:style>
  <w:style w:type="paragraph" w:styleId="22">
    <w:name w:val="footer"/>
    <w:basedOn w:val="1"/>
    <w:qFormat/>
    <w:uiPriority w:val="0"/>
    <w:pPr>
      <w:tabs>
        <w:tab w:val="center" w:pos="4153"/>
        <w:tab w:val="right" w:pos="8306"/>
      </w:tabs>
      <w:snapToGrid w:val="0"/>
      <w:jc w:val="left"/>
    </w:pPr>
    <w:rPr>
      <w:sz w:val="18"/>
      <w:szCs w:val="18"/>
    </w:rPr>
  </w:style>
  <w:style w:type="paragraph" w:styleId="23">
    <w:name w:val="toc 1"/>
    <w:basedOn w:val="1"/>
    <w:next w:val="1"/>
    <w:qFormat/>
    <w:uiPriority w:val="0"/>
  </w:style>
  <w:style w:type="paragraph" w:styleId="24">
    <w:name w:val="Subtitle"/>
    <w:basedOn w:val="1"/>
    <w:next w:val="1"/>
    <w:qFormat/>
    <w:uiPriority w:val="0"/>
    <w:pPr>
      <w:spacing w:before="240" w:after="60" w:line="312" w:lineRule="auto"/>
      <w:jc w:val="center"/>
      <w:outlineLvl w:val="1"/>
    </w:pPr>
    <w:rPr>
      <w:rFonts w:ascii="Calibri Light" w:hAnsi="Calibri Light"/>
      <w:b/>
      <w:bCs/>
      <w:kern w:val="28"/>
      <w:sz w:val="32"/>
      <w:szCs w:val="32"/>
    </w:rPr>
  </w:style>
  <w:style w:type="paragraph" w:styleId="25">
    <w:name w:val="Body Text Indent 3"/>
    <w:basedOn w:val="1"/>
    <w:qFormat/>
    <w:uiPriority w:val="0"/>
    <w:pPr>
      <w:spacing w:after="120"/>
      <w:ind w:left="200" w:leftChars="200"/>
    </w:pPr>
    <w:rPr>
      <w:sz w:val="16"/>
      <w:szCs w:val="16"/>
    </w:rPr>
  </w:style>
  <w:style w:type="paragraph" w:styleId="26">
    <w:name w:val="toc 2"/>
    <w:basedOn w:val="1"/>
    <w:next w:val="1"/>
    <w:qFormat/>
    <w:uiPriority w:val="0"/>
    <w:pPr>
      <w:ind w:left="200" w:leftChars="200"/>
    </w:pPr>
  </w:style>
  <w:style w:type="paragraph" w:styleId="27">
    <w:name w:val="Normal (Web)"/>
    <w:basedOn w:val="1"/>
    <w:semiHidden/>
    <w:unhideWhenUsed/>
    <w:qFormat/>
    <w:uiPriority w:val="99"/>
    <w:pPr>
      <w:spacing w:beforeAutospacing="1" w:afterAutospacing="1"/>
      <w:jc w:val="left"/>
    </w:pPr>
    <w:rPr>
      <w:kern w:val="0"/>
    </w:rPr>
  </w:style>
  <w:style w:type="paragraph" w:styleId="28">
    <w:name w:val="annotation subject"/>
    <w:basedOn w:val="14"/>
    <w:next w:val="14"/>
    <w:qFormat/>
    <w:uiPriority w:val="0"/>
    <w:rPr>
      <w:b/>
      <w:bCs/>
    </w:rPr>
  </w:style>
  <w:style w:type="paragraph" w:styleId="29">
    <w:name w:val="Body Text First Indent 2"/>
    <w:basedOn w:val="16"/>
    <w:next w:val="1"/>
    <w:qFormat/>
    <w:uiPriority w:val="0"/>
    <w:pPr>
      <w:widowControl/>
      <w:ind w:firstLine="420" w:firstLineChars="200"/>
      <w:jc w:val="left"/>
    </w:pPr>
    <w:rPr>
      <w:rFonts w:ascii="Calibri" w:hAnsi="Calibri" w:eastAsia="宋体"/>
      <w:sz w:val="21"/>
      <w:lang w:val="en-US" w:eastAsia="zh-CN"/>
    </w:rPr>
  </w:style>
  <w:style w:type="character" w:styleId="32">
    <w:name w:val="Hyperlink"/>
    <w:qFormat/>
    <w:uiPriority w:val="0"/>
    <w:rPr>
      <w:color w:val="0563C1"/>
      <w:u w:val="single"/>
    </w:rPr>
  </w:style>
  <w:style w:type="character" w:styleId="33">
    <w:name w:val="annotation reference"/>
    <w:qFormat/>
    <w:uiPriority w:val="0"/>
    <w:rPr>
      <w:sz w:val="21"/>
      <w:szCs w:val="21"/>
    </w:rPr>
  </w:style>
  <w:style w:type="paragraph" w:customStyle="1" w:styleId="34">
    <w:name w:val="Default"/>
    <w:next w:val="6"/>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35">
    <w:name w:val="正式文本"/>
    <w:basedOn w:val="1"/>
    <w:qFormat/>
    <w:uiPriority w:val="0"/>
    <w:pPr>
      <w:spacing w:line="360" w:lineRule="auto"/>
      <w:ind w:firstLine="560" w:firstLineChars="200"/>
    </w:pPr>
    <w:rPr>
      <w:rFonts w:ascii="Arial Narrow" w:hAnsi="Arial Narrow"/>
      <w:sz w:val="28"/>
      <w:szCs w:val="28"/>
    </w:rPr>
  </w:style>
  <w:style w:type="paragraph" w:customStyle="1" w:styleId="36">
    <w:name w:val="正文3"/>
    <w:next w:val="1"/>
    <w:qFormat/>
    <w:uiPriority w:val="0"/>
    <w:pPr>
      <w:spacing w:line="500" w:lineRule="exact"/>
      <w:ind w:firstLine="200" w:firstLineChars="200"/>
    </w:pPr>
    <w:rPr>
      <w:rFonts w:ascii="Times New Roman" w:hAnsi="Times New Roman" w:eastAsia="宋体" w:cs="Times New Roman"/>
      <w:b/>
      <w:bCs/>
      <w:snapToGrid w:val="0"/>
      <w:color w:val="000000"/>
      <w:sz w:val="21"/>
      <w:szCs w:val="22"/>
      <w:lang w:val="en-US" w:eastAsia="zh-CN" w:bidi="ar-SA"/>
    </w:rPr>
  </w:style>
  <w:style w:type="paragraph" w:customStyle="1" w:styleId="37">
    <w:name w:val="列出段落1"/>
    <w:basedOn w:val="1"/>
    <w:qFormat/>
    <w:uiPriority w:val="0"/>
    <w:pPr>
      <w:ind w:firstLine="200" w:firstLineChars="200"/>
    </w:pPr>
  </w:style>
  <w:style w:type="paragraph" w:customStyle="1" w:styleId="38">
    <w:name w:val="TOC 标题1"/>
    <w:basedOn w:val="3"/>
    <w:next w:val="1"/>
    <w:qFormat/>
    <w:uiPriority w:val="0"/>
    <w:pPr>
      <w:widowControl/>
      <w:numPr>
        <w:numId w:val="0"/>
      </w:numPr>
      <w:spacing w:before="240" w:after="0" w:line="259" w:lineRule="auto"/>
      <w:jc w:val="left"/>
      <w:outlineLvl w:val="9"/>
    </w:pPr>
    <w:rPr>
      <w:rFonts w:ascii="Calibri Light" w:hAnsi="Calibri Light"/>
      <w:b w:val="0"/>
      <w:bCs w:val="0"/>
      <w:color w:val="2D73B3"/>
      <w:kern w:val="0"/>
      <w:szCs w:val="32"/>
    </w:rPr>
  </w:style>
  <w:style w:type="paragraph" w:customStyle="1" w:styleId="39">
    <w:name w:val="初设工程名"/>
    <w:qFormat/>
    <w:uiPriority w:val="0"/>
    <w:pPr>
      <w:widowControl w:val="0"/>
      <w:jc w:val="center"/>
    </w:pPr>
    <w:rPr>
      <w:rFonts w:ascii="Arial" w:hAnsi="Arial" w:eastAsia="黑体" w:cs="Arial"/>
      <w:b/>
      <w:color w:val="000000"/>
      <w:kern w:val="2"/>
      <w:sz w:val="44"/>
      <w:szCs w:val="21"/>
      <w:lang w:val="en-US" w:eastAsia="zh-CN" w:bidi="ar-SA"/>
    </w:rPr>
  </w:style>
  <w:style w:type="paragraph" w:customStyle="1" w:styleId="40">
    <w:name w:val="段"/>
    <w:qFormat/>
    <w:uiPriority w:val="0"/>
    <w:pPr>
      <w:numPr>
        <w:ilvl w:val="2"/>
        <w:numId w:val="2"/>
      </w:numPr>
      <w:tabs>
        <w:tab w:val="left" w:pos="360"/>
      </w:tabs>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41">
    <w:name w:val="纯文本 Char"/>
    <w:qFormat/>
    <w:uiPriority w:val="0"/>
    <w:rPr>
      <w:rFonts w:ascii="宋体" w:eastAsia="宋体" w:cs="Courier New"/>
      <w:szCs w:val="21"/>
    </w:rPr>
  </w:style>
  <w:style w:type="character" w:customStyle="1" w:styleId="42">
    <w:name w:val="apple-converted-space"/>
    <w:qFormat/>
    <w:uiPriority w:val="0"/>
    <w:rPr>
      <w:rFonts w:eastAsia="宋体"/>
      <w:kern w:val="2"/>
      <w:sz w:val="24"/>
      <w:szCs w:val="24"/>
      <w:lang w:val="en-US" w:eastAsia="zh-CN" w:bidi="ar-SA"/>
    </w:rPr>
  </w:style>
  <w:style w:type="character" w:customStyle="1" w:styleId="43">
    <w:name w:val="样式 宋体 小四"/>
    <w:qFormat/>
    <w:uiPriority w:val="0"/>
    <w:rPr>
      <w:rFonts w:ascii="宋体"/>
      <w:sz w:val="24"/>
    </w:rPr>
  </w:style>
  <w:style w:type="paragraph" w:customStyle="1" w:styleId="44">
    <w:name w:val="wh-1"/>
    <w:basedOn w:val="1"/>
    <w:qFormat/>
    <w:uiPriority w:val="0"/>
    <w:pPr>
      <w:spacing w:line="520" w:lineRule="exact"/>
      <w:ind w:firstLine="200" w:firstLineChars="200"/>
    </w:pPr>
    <w:rPr>
      <w:b/>
      <w:color w:val="000000"/>
      <w:sz w:val="28"/>
      <w:szCs w:val="28"/>
    </w:rPr>
  </w:style>
  <w:style w:type="paragraph" w:customStyle="1" w:styleId="45">
    <w:name w:val="正文文本缩进 New"/>
    <w:basedOn w:val="1"/>
    <w:qFormat/>
    <w:uiPriority w:val="0"/>
    <w:pPr>
      <w:tabs>
        <w:tab w:val="left" w:pos="4680"/>
      </w:tabs>
      <w:ind w:firstLine="200" w:firstLineChars="200"/>
    </w:pPr>
    <w:rPr>
      <w:rFonts w:ascii="宋体"/>
      <w:sz w:val="30"/>
      <w:szCs w:val="24"/>
    </w:rPr>
  </w:style>
  <w:style w:type="paragraph" w:customStyle="1" w:styleId="46">
    <w:name w:val="纯文本1"/>
    <w:basedOn w:val="1"/>
    <w:qFormat/>
    <w:uiPriority w:val="0"/>
    <w:rPr>
      <w:rFonts w:ascii="宋体" w:cs="Arial"/>
      <w:kern w:val="0"/>
      <w:sz w:val="20"/>
      <w:szCs w:val="20"/>
    </w:rPr>
  </w:style>
  <w:style w:type="paragraph" w:customStyle="1" w:styleId="47">
    <w:name w:val="样式 小四 行距: 固定值 22 磅 首行缩进:  2 字符"/>
    <w:basedOn w:val="1"/>
    <w:qFormat/>
    <w:uiPriority w:val="0"/>
    <w:pPr>
      <w:tabs>
        <w:tab w:val="left" w:pos="7821"/>
      </w:tabs>
      <w:spacing w:line="360" w:lineRule="auto"/>
      <w:ind w:firstLine="546" w:firstLineChars="195"/>
    </w:pPr>
    <w:rPr>
      <w:rFonts w:ascii="宋体" w:hAnsi="宋体"/>
      <w:kern w:val="0"/>
      <w:sz w:val="28"/>
      <w:szCs w:val="20"/>
      <w:lang w:val="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1209</Words>
  <Characters>1265</Characters>
  <Lines>8</Lines>
  <Paragraphs>2</Paragraphs>
  <TotalTime>1</TotalTime>
  <ScaleCrop>false</ScaleCrop>
  <LinksUpToDate>false</LinksUpToDate>
  <CharactersWithSpaces>1266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2016-01-05T13:49:00Z</dcterms:created>
  <dc:creator>Ivan Wong</dc:creator>
  <cp:lastModifiedBy>smile 幸福</cp:lastModifiedBy>
  <dcterms:modified xsi:type="dcterms:W3CDTF">2023-10-11T06:55:18Z</dcterms:modified>
  <dc:title>                    招标编号： 由招标代理机构填写</dc:title>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A76DF3547EF4410ABFAD4E7C1797C1B6</vt:lpwstr>
  </property>
</Properties>
</file>