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spacing w:after="0" w:line="240" w:lineRule="auto"/>
        <w:ind w:firstLine="880" w:firstLineChars="200"/>
        <w:jc w:val="center"/>
        <w:rPr>
          <w:rFonts w:hint="eastAsia" w:ascii="黑体" w:hAnsi="黑体" w:eastAsia="黑体"/>
          <w:sz w:val="44"/>
          <w:szCs w:val="44"/>
          <w:lang w:val="en-US" w:eastAsia="zh-CN"/>
        </w:rPr>
      </w:pPr>
      <w:bookmarkStart w:id="0" w:name="BIDName_0_4507"/>
    </w:p>
    <w:p>
      <w:pPr>
        <w:pStyle w:val="5"/>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中煤集团山西华昱能源有限公司</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园区2024年春节灯光亮化项目</w:t>
      </w:r>
    </w:p>
    <w:p>
      <w:pPr>
        <w:pStyle w:val="5"/>
        <w:jc w:val="center"/>
        <w:rPr>
          <w:rFonts w:hint="eastAsia" w:ascii="方正小标宋简体" w:hAnsi="方正小标宋简体" w:eastAsia="方正小标宋简体" w:cs="方正小标宋简体"/>
          <w:b w:val="0"/>
          <w:bCs w:val="0"/>
          <w:sz w:val="36"/>
          <w:szCs w:val="36"/>
        </w:rPr>
      </w:pPr>
    </w:p>
    <w:p>
      <w:pPr>
        <w:pStyle w:val="5"/>
        <w:rPr>
          <w:rFonts w:ascii="黑体" w:hAnsi="黑体" w:eastAsia="黑体" w:cs="黑体"/>
          <w:sz w:val="48"/>
          <w:szCs w:val="48"/>
        </w:rPr>
      </w:pPr>
    </w:p>
    <w:p>
      <w:pPr>
        <w:pStyle w:val="5"/>
        <w:rPr>
          <w:rFonts w:ascii="黑体" w:hAnsi="黑体" w:eastAsia="黑体" w:cs="黑体"/>
          <w:sz w:val="48"/>
          <w:szCs w:val="48"/>
        </w:rPr>
      </w:pPr>
    </w:p>
    <w:p>
      <w:pPr>
        <w:pStyle w:val="5"/>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2102" w:firstLineChars="1001"/>
        <w:rPr>
          <w:rFonts w:ascii="仿宋_GB2312" w:eastAsia="仿宋_GB2312"/>
          <w:color w:val="FF0000"/>
        </w:rPr>
      </w:pPr>
    </w:p>
    <w:p>
      <w:pPr>
        <w:ind w:firstLine="2102" w:firstLineChars="1001"/>
        <w:rPr>
          <w:rFonts w:ascii="仿宋_GB2312" w:eastAsia="仿宋_GB2312"/>
          <w:color w:val="FF0000"/>
        </w:rPr>
      </w:pPr>
    </w:p>
    <w:p>
      <w:pPr>
        <w:ind w:firstLine="2102" w:firstLineChars="1001"/>
        <w:rPr>
          <w:rFonts w:ascii="仿宋_GB2312" w:eastAsia="仿宋_GB2312"/>
          <w:color w:val="FF0000"/>
        </w:rPr>
      </w:pPr>
    </w:p>
    <w:p>
      <w:pPr>
        <w:pStyle w:val="2"/>
      </w:pPr>
    </w:p>
    <w:p>
      <w:pPr>
        <w:ind w:firstLine="1280" w:firstLineChars="400"/>
        <w:jc w:val="both"/>
        <w:rPr>
          <w:rFonts w:hint="default" w:ascii="宋体" w:hAns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XJ202312HYGC044</w:t>
      </w:r>
    </w:p>
    <w:p>
      <w:pPr>
        <w:ind w:left="3197" w:leftChars="608" w:hanging="1920" w:hangingChars="600"/>
        <w:jc w:val="both"/>
        <w:rPr>
          <w:rFonts w:hint="default" w:ascii="宋体" w:eastAsia="宋体"/>
          <w:b w:val="0"/>
          <w:bCs w:val="0"/>
          <w:color w:val="FF0000"/>
          <w:sz w:val="32"/>
          <w:szCs w:val="32"/>
          <w:lang w:val="en-US" w:eastAsia="zh-CN"/>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w:t>
      </w:r>
      <w:r>
        <w:rPr>
          <w:rFonts w:hint="eastAsia" w:ascii="宋体" w:hAnsi="宋体" w:cs="宋体"/>
          <w:b w:val="0"/>
          <w:bCs w:val="0"/>
          <w:sz w:val="32"/>
          <w:szCs w:val="32"/>
          <w:lang w:val="en-US" w:eastAsia="zh-CN"/>
        </w:rPr>
        <w:t>中煤华昱公司后勤服务分公司</w:t>
      </w:r>
    </w:p>
    <w:p>
      <w:pPr>
        <w:rPr>
          <w:rFonts w:ascii="仿宋_GB2312" w:eastAsia="仿宋_GB2312"/>
          <w:b w:val="0"/>
          <w:bCs w:val="0"/>
          <w:sz w:val="32"/>
          <w:szCs w:val="32"/>
        </w:rPr>
      </w:pPr>
    </w:p>
    <w:p>
      <w:pPr>
        <w:pStyle w:val="11"/>
      </w:pPr>
    </w:p>
    <w:p>
      <w:pPr>
        <w:rPr>
          <w:rFonts w:ascii="仿宋_GB2312" w:eastAsia="仿宋_GB2312"/>
          <w:b w:val="0"/>
          <w:bCs w:val="0"/>
          <w:color w:val="000000"/>
        </w:rPr>
      </w:pPr>
    </w:p>
    <w:p>
      <w:pPr>
        <w:spacing w:line="360" w:lineRule="auto"/>
        <w:jc w:val="center"/>
        <w:rPr>
          <w:rFonts w:hint="eastAsia" w:ascii="宋体" w:hAnsi="宋体" w:cs="宋体"/>
          <w:b w:val="0"/>
          <w:bCs w:val="0"/>
        </w:rPr>
      </w:pPr>
    </w:p>
    <w:p>
      <w:pPr>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二零二三年十</w:t>
      </w:r>
      <w:r>
        <w:rPr>
          <w:rFonts w:hint="eastAsia" w:ascii="宋体" w:hAnsi="宋体" w:cs="宋体"/>
          <w:b w:val="0"/>
          <w:bCs w:val="0"/>
          <w:sz w:val="32"/>
          <w:szCs w:val="32"/>
          <w:lang w:val="en-US" w:eastAsia="zh-CN"/>
        </w:rPr>
        <w:t>二</w:t>
      </w:r>
      <w:r>
        <w:rPr>
          <w:rFonts w:hint="eastAsia" w:ascii="宋体" w:hAnsi="宋体" w:eastAsia="宋体" w:cs="宋体"/>
          <w:b w:val="0"/>
          <w:bCs w:val="0"/>
          <w:sz w:val="32"/>
          <w:szCs w:val="32"/>
          <w:lang w:val="en-US" w:eastAsia="zh-CN"/>
        </w:rPr>
        <w:t>月</w:t>
      </w:r>
    </w:p>
    <w:p>
      <w:pPr>
        <w:jc w:val="center"/>
        <w:rPr>
          <w:rFonts w:ascii="仿宋_GB2312" w:eastAsia="仿宋_GB2312"/>
        </w:rPr>
        <w:sectPr>
          <w:footerReference r:id="rId4" w:type="default"/>
          <w:headerReference r:id="rId3" w:type="even"/>
          <w:footerReference r:id="rId5" w:type="even"/>
          <w:pgSz w:w="11907" w:h="16840"/>
          <w:pgMar w:top="1814" w:right="1588" w:bottom="1814" w:left="1701" w:header="851" w:footer="1644" w:gutter="0"/>
          <w:cols w:space="425" w:num="1"/>
          <w:titlePg/>
        </w:sect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w:t>
      </w:r>
      <w:r>
        <w:rPr>
          <w:rFonts w:hint="eastAsia" w:ascii="宋体" w:hAnsi="宋体" w:cs="宋体"/>
          <w:b w:val="0"/>
          <w:bCs w:val="0"/>
          <w:color w:val="000000"/>
          <w:sz w:val="32"/>
          <w:szCs w:val="32"/>
          <w:lang w:val="en-US" w:eastAsia="zh-CN"/>
        </w:rPr>
        <w:t>四</w:t>
      </w:r>
      <w:r>
        <w:rPr>
          <w:rFonts w:hint="eastAsia" w:ascii="宋体" w:hAnsi="宋体" w:cs="宋体"/>
          <w:b w:val="0"/>
          <w:bCs w:val="0"/>
          <w:color w:val="000000"/>
          <w:sz w:val="32"/>
          <w:szCs w:val="32"/>
        </w:rPr>
        <w:t>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3"/>
        <w:rPr>
          <w:rFonts w:ascii="宋体" w:hAnsi="宋体" w:eastAsia="黑体" w:cs="宋体"/>
          <w:b w:val="0"/>
          <w:bCs w:val="0"/>
          <w:sz w:val="32"/>
          <w:szCs w:val="32"/>
        </w:rPr>
      </w:pPr>
    </w:p>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pPr>
    </w:p>
    <w:p>
      <w:pPr>
        <w:pStyle w:val="5"/>
      </w:pP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仿宋简体" w:cs="方正仿宋简体"/>
          <w:b/>
          <w:bCs/>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第一章  询价公告</w:t>
      </w:r>
    </w:p>
    <w:p>
      <w:pPr>
        <w:keepNext w:val="0"/>
        <w:keepLines w:val="0"/>
        <w:pageBreakBefore w:val="0"/>
        <w:widowControl w:val="0"/>
        <w:shd w:val="clear" w:color="auto"/>
        <w:kinsoku/>
        <w:wordWrap/>
        <w:overflowPunct/>
        <w:topLinePunct w:val="0"/>
        <w:autoSpaceDE/>
        <w:autoSpaceDN/>
        <w:bidi w:val="0"/>
        <w:adjustRightInd/>
        <w:snapToGrid/>
        <w:spacing w:before="0" w:beforeLines="100" w:after="0" w:line="24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项目名称：中煤华昱公司春节灯光亮化项目</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询价方式：公开询比价</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评审方式：综合评估法</w:t>
      </w:r>
      <w:r>
        <w:rPr>
          <w:rFonts w:hint="eastAsia" w:ascii="仿宋" w:hAnsi="仿宋" w:eastAsia="仿宋" w:cs="仿宋"/>
          <w:kern w:val="2"/>
          <w:sz w:val="32"/>
          <w:szCs w:val="32"/>
          <w:lang w:val="en-US" w:eastAsia="zh-CN" w:bidi="ar-SA"/>
        </w:rPr>
        <w:tab/>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发布公告日期: 2023年12月15日    </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报名截止日期：2023年12月22日07:40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报价截止时间：2023年12月22日07:50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报价揭价时间：2023年12月22日08:00</w:t>
      </w:r>
    </w:p>
    <w:p>
      <w:pPr>
        <w:keepNext w:val="0"/>
        <w:keepLines w:val="0"/>
        <w:pageBreakBefore w:val="0"/>
        <w:numPr>
          <w:ilvl w:val="0"/>
          <w:numId w:val="0"/>
        </w:numPr>
        <w:kinsoku/>
        <w:wordWrap/>
        <w:overflowPunct/>
        <w:topLinePunct w:val="0"/>
        <w:autoSpaceDE/>
        <w:autoSpaceDN/>
        <w:bidi w:val="0"/>
        <w:spacing w:line="560" w:lineRule="exact"/>
        <w:ind w:left="638" w:leftChars="304" w:firstLine="0" w:firstLineChars="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发布公告媒介：中煤易购采购一体化平台</w:t>
      </w:r>
      <w:r>
        <w:rPr>
          <w:rFonts w:hint="eastAsia" w:ascii="仿宋" w:hAnsi="仿宋" w:eastAsia="仿宋" w:cs="仿宋"/>
          <w:kern w:val="2"/>
          <w:sz w:val="30"/>
          <w:szCs w:val="30"/>
          <w:lang w:val="en-US" w:eastAsia="zh-CN" w:bidi="ar-SA"/>
        </w:rPr>
        <w:t>（</w:t>
      </w:r>
      <w:r>
        <w:rPr>
          <w:rFonts w:hint="eastAsia" w:ascii="仿宋" w:hAnsi="仿宋" w:eastAsia="仿宋" w:cs="仿宋"/>
          <w:kern w:val="2"/>
          <w:sz w:val="30"/>
          <w:szCs w:val="30"/>
          <w:lang w:val="en-US" w:eastAsia="zh-CN" w:bidi="ar-SA"/>
        </w:rPr>
        <w:fldChar w:fldCharType="begin"/>
      </w:r>
      <w:r>
        <w:rPr>
          <w:rFonts w:hint="eastAsia" w:ascii="仿宋" w:hAnsi="仿宋" w:eastAsia="仿宋" w:cs="仿宋"/>
          <w:kern w:val="2"/>
          <w:sz w:val="30"/>
          <w:szCs w:val="30"/>
          <w:lang w:val="en-US" w:eastAsia="zh-CN" w:bidi="ar-SA"/>
        </w:rPr>
        <w:instrText xml:space="preserve"> HYPERLINK "http://wzcg.chinacoal.com/" </w:instrText>
      </w:r>
      <w:r>
        <w:rPr>
          <w:rFonts w:hint="eastAsia" w:ascii="仿宋" w:hAnsi="仿宋" w:eastAsia="仿宋" w:cs="仿宋"/>
          <w:kern w:val="2"/>
          <w:sz w:val="30"/>
          <w:szCs w:val="30"/>
          <w:lang w:val="en-US" w:eastAsia="zh-CN" w:bidi="ar-SA"/>
        </w:rPr>
        <w:fldChar w:fldCharType="separate"/>
      </w:r>
      <w:r>
        <w:rPr>
          <w:rFonts w:hint="eastAsia" w:ascii="仿宋" w:hAnsi="仿宋" w:eastAsia="仿宋" w:cs="仿宋"/>
          <w:kern w:val="2"/>
          <w:sz w:val="30"/>
          <w:szCs w:val="30"/>
          <w:lang w:val="en-US" w:eastAsia="zh-CN" w:bidi="ar-SA"/>
        </w:rPr>
        <w:t>http://ego.chinacoal.com</w:t>
      </w:r>
      <w:r>
        <w:rPr>
          <w:rFonts w:hint="eastAsia" w:ascii="仿宋" w:hAnsi="仿宋" w:eastAsia="仿宋" w:cs="仿宋"/>
          <w:kern w:val="2"/>
          <w:sz w:val="30"/>
          <w:szCs w:val="30"/>
          <w:lang w:val="en-US" w:eastAsia="zh-CN" w:bidi="ar-SA"/>
        </w:rPr>
        <w:fldChar w:fldCharType="end"/>
      </w:r>
      <w:r>
        <w:rPr>
          <w:rFonts w:hint="eastAsia" w:ascii="仿宋" w:hAnsi="仿宋" w:eastAsia="仿宋" w:cs="仿宋"/>
          <w:kern w:val="2"/>
          <w:sz w:val="30"/>
          <w:szCs w:val="30"/>
          <w:lang w:val="en-US" w:eastAsia="zh-CN" w:bidi="ar-SA"/>
        </w:rPr>
        <w:t>）</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一、项目概况及技术要求</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1.项目概况</w:t>
      </w:r>
    </w:p>
    <w:p>
      <w:pPr>
        <w:keepNext w:val="0"/>
        <w:keepLines w:val="0"/>
        <w:pageBreakBefore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中煤华昱园区重点区域摆放造型灯组，对主要道路的树木、绿化带等装挂灯饰，要求使用材料质量优良、安全节能，造型灯具款式新潮,节日气氛浓厚，时代主题突出，紧扣国家发展宣传要求。</w:t>
      </w:r>
    </w:p>
    <w:p>
      <w:pPr>
        <w:keepNext w:val="0"/>
        <w:keepLines w:val="0"/>
        <w:pageBreakBefore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2.项目</w:t>
      </w:r>
      <w:r>
        <w:rPr>
          <w:rFonts w:hint="eastAsia" w:ascii="仿宋" w:hAnsi="仿宋" w:eastAsia="仿宋" w:cs="仿宋"/>
          <w:b w:val="0"/>
          <w:bCs w:val="0"/>
          <w:sz w:val="32"/>
          <w:szCs w:val="32"/>
        </w:rPr>
        <w:t>服务内容</w:t>
      </w:r>
      <w:r>
        <w:rPr>
          <w:rFonts w:hint="eastAsia" w:ascii="仿宋" w:hAnsi="仿宋" w:eastAsia="仿宋" w:cs="仿宋"/>
          <w:b w:val="0"/>
          <w:bCs w:val="0"/>
          <w:sz w:val="32"/>
          <w:szCs w:val="32"/>
          <w:lang w:eastAsia="zh-CN"/>
        </w:rPr>
        <w:t>及要求</w:t>
      </w:r>
    </w:p>
    <w:tbl>
      <w:tblPr>
        <w:tblStyle w:val="13"/>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45"/>
        <w:gridCol w:w="1905"/>
        <w:gridCol w:w="1350"/>
        <w:gridCol w:w="156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45"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1905"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地点或区域</w:t>
            </w:r>
          </w:p>
        </w:tc>
        <w:tc>
          <w:tcPr>
            <w:tcW w:w="1350"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名称</w:t>
            </w:r>
          </w:p>
        </w:tc>
        <w:tc>
          <w:tcPr>
            <w:tcW w:w="1560"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规格/数量</w:t>
            </w:r>
          </w:p>
        </w:tc>
        <w:tc>
          <w:tcPr>
            <w:tcW w:w="2010" w:type="dxa"/>
            <w:vAlign w:val="center"/>
          </w:tcPr>
          <w:p>
            <w:pPr>
              <w:pStyle w:val="11"/>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造型灯组</w:t>
            </w:r>
          </w:p>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（四组）</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公司正门外</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丰收大花篮</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1组（尺寸、造型自拟）</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两个花篮造型风格有别，要突出丰收祥和的喜庆氛围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喷泉广场中心</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百花争放大花篮</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1组（尺寸、造型自拟）</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专家公寓入口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自行设计</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设计灯组要美观新奇，寓意美好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南广场入口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自行设计</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center"/>
          </w:tcPr>
          <w:p>
            <w:pPr>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绿化区域灯饰</w:t>
            </w:r>
          </w:p>
        </w:tc>
        <w:tc>
          <w:tcPr>
            <w:tcW w:w="190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喷泉广场</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圆形网灯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150株</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圆形灌木类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keepNext w:val="0"/>
              <w:keepLines w:val="0"/>
              <w:pageBreakBefore w:val="0"/>
              <w:widowControl w:val="0"/>
              <w:kinsoku/>
              <w:wordWrap/>
              <w:topLinePunct w:val="0"/>
              <w:autoSpaceDE/>
              <w:autoSpaceDN/>
              <w:bidi w:val="0"/>
              <w:adjustRightInd/>
              <w:snapToGrid/>
              <w:spacing w:line="380" w:lineRule="exact"/>
              <w:jc w:val="both"/>
              <w:textAlignment w:val="auto"/>
              <w:rPr>
                <w:rFonts w:hint="eastAsia" w:ascii="仿宋" w:hAnsi="仿宋" w:eastAsia="仿宋" w:cs="仿宋"/>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围边条形网灯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1200米</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矮边水蜡区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keepNext w:val="0"/>
              <w:keepLines w:val="0"/>
              <w:pageBreakBefore w:val="0"/>
              <w:widowControl w:val="0"/>
              <w:kinsoku/>
              <w:wordWrap/>
              <w:topLinePunct w:val="0"/>
              <w:autoSpaceDE/>
              <w:autoSpaceDN/>
              <w:bidi w:val="0"/>
              <w:adjustRightInd/>
              <w:snapToGrid/>
              <w:spacing w:line="380" w:lineRule="exact"/>
              <w:jc w:val="both"/>
              <w:textAlignment w:val="auto"/>
              <w:rPr>
                <w:rFonts w:hint="eastAsia" w:ascii="仿宋" w:hAnsi="仿宋" w:eastAsia="仿宋" w:cs="仿宋"/>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树挂灯饰</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周边大国槐上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专家公寓门口、</w:t>
            </w:r>
          </w:p>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南侧花园及主要路段</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圆形网灯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170株</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圆形灌木或龙爪槐上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围边条形网灯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900米</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矮边水蜡上、丁香苗等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职工花园（培训楼北侧）</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各类组合灯饰</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树木品种较多，高矮不一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办公楼东侧路段</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树挂灯饰</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周边大国槐上用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办公楼南门前12棵大松树</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颜色绚丽、款式新颖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宾馆门前21棵大松树</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颜色绚丽、款式新颖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金光大道</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树木品种较多，中间绿化区域灌木较大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五栋公寓东西两侧道路</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若干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树木品种较多，高矮不一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挂灯笼</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办公楼前楼</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红色绸布大灯笼</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1.2m 12个</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甲方备有灯笼架，乙方负责灯笼布的制作和安装。（高空作业，需机械负责）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东大门</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红色绸布大灯笼</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1.5m 4个</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专家公寓、宾馆、办公楼、6#公寓、五栋公寓单元门口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宫灯或适当尺寸灯笼</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vertAlign w:val="baseline"/>
                <w:lang w:val="en-US" w:eastAsia="zh-CN"/>
              </w:rPr>
              <w:t>以实地测量适合尺寸为准</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甲方自有部分宫灯，不足数量乙方补齐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124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张贴对联、春节饰品</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专家公寓、宾馆、办公楼、6#公寓、五栋公寓单元门口及30套公寓门口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对联、福字等配套装饰</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以实地测量尺寸为准</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款式质量俱佳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灯带安装</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专家公寓、五栋公寓楼体</w:t>
            </w:r>
          </w:p>
        </w:tc>
        <w:tc>
          <w:tcPr>
            <w:tcW w:w="135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vertAlign w:val="baseline"/>
                <w:lang w:val="en-US" w:eastAsia="zh-CN"/>
              </w:rPr>
              <w:t>户外LED灯带</w:t>
            </w:r>
          </w:p>
        </w:tc>
        <w:tc>
          <w:tcPr>
            <w:tcW w:w="156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vertAlign w:val="baseline"/>
                <w:lang w:val="en-US" w:eastAsia="zh-CN"/>
              </w:rPr>
              <w:t>以实地测量尺寸为准</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甲方自有灯带900M，不足数量乙方补齐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体育馆所有栏杆</w:t>
            </w:r>
          </w:p>
        </w:tc>
        <w:tc>
          <w:tcPr>
            <w:tcW w:w="135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56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办公楼、宾馆、两食堂、6#公寓、专家公寓门口台阶</w:t>
            </w:r>
          </w:p>
        </w:tc>
        <w:tc>
          <w:tcPr>
            <w:tcW w:w="135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56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金光大道</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隧道灯</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13m*33串</w:t>
            </w:r>
          </w:p>
        </w:tc>
        <w:tc>
          <w:tcPr>
            <w:tcW w:w="201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甲方自有，乙方负责维修和安装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旺火安装及摆放</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专家公寓入口</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3m1个</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甲方备有旺火，乙方负责旺火喷绘条制作和安装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both"/>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喷泉广场</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8m1个</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both"/>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南广场周边</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1.7m16个</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1245"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更换假花饰、摆放喜庆摆饰</w:t>
            </w: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宾馆西侧转门</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两组</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不低于1.6米</w:t>
            </w:r>
          </w:p>
        </w:tc>
        <w:tc>
          <w:tcPr>
            <w:tcW w:w="2010" w:type="dxa"/>
            <w:vMerge w:val="restart"/>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lang w:val="en-US" w:eastAsia="zh-CN"/>
              </w:rPr>
              <w:t>需定制，含花瓶、花饰整套，要求新款、高档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c>
          <w:tcPr>
            <w:tcW w:w="1245"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both"/>
              <w:textAlignment w:val="auto"/>
              <w:rPr>
                <w:rFonts w:hint="eastAsia" w:ascii="仿宋" w:hAnsi="仿宋" w:eastAsia="仿宋" w:cs="仿宋"/>
                <w:b w:val="0"/>
                <w:bCs w:val="0"/>
                <w:sz w:val="24"/>
                <w:szCs w:val="24"/>
                <w:lang w:val="en-US" w:eastAsia="zh-CN"/>
              </w:rPr>
            </w:pPr>
          </w:p>
        </w:tc>
        <w:tc>
          <w:tcPr>
            <w:tcW w:w="1905"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办公楼正门</w:t>
            </w:r>
          </w:p>
        </w:tc>
        <w:tc>
          <w:tcPr>
            <w:tcW w:w="135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两组</w:t>
            </w:r>
          </w:p>
        </w:tc>
        <w:tc>
          <w:tcPr>
            <w:tcW w:w="1560" w:type="dxa"/>
            <w:vAlign w:val="center"/>
          </w:tcPr>
          <w:p>
            <w:pPr>
              <w:pStyle w:val="11"/>
              <w:keepNext w:val="0"/>
              <w:keepLines w:val="0"/>
              <w:pageBreakBefore w:val="0"/>
              <w:widowControl w:val="0"/>
              <w:kinsoku/>
              <w:wordWrap/>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不低于1米</w:t>
            </w:r>
          </w:p>
        </w:tc>
        <w:tc>
          <w:tcPr>
            <w:tcW w:w="2010" w:type="dxa"/>
            <w:vMerge w:val="continue"/>
            <w:vAlign w:val="center"/>
          </w:tcPr>
          <w:p>
            <w:pPr>
              <w:pStyle w:val="11"/>
              <w:keepNext w:val="0"/>
              <w:keepLines w:val="0"/>
              <w:pageBreakBefore w:val="0"/>
              <w:widowControl w:val="0"/>
              <w:kinsoku/>
              <w:wordWrap/>
              <w:topLinePunct w:val="0"/>
              <w:autoSpaceDE/>
              <w:autoSpaceDN/>
              <w:bidi w:val="0"/>
              <w:adjustRightInd/>
              <w:snapToGrid/>
              <w:spacing w:line="380" w:lineRule="exact"/>
              <w:jc w:val="center"/>
              <w:textAlignment w:val="auto"/>
              <w:rPr>
                <w:rFonts w:hint="eastAsia" w:ascii="仿宋" w:hAnsi="仿宋" w:eastAsia="仿宋" w:cs="仿宋"/>
                <w:b w:val="0"/>
                <w:bCs w:val="0"/>
                <w:sz w:val="24"/>
                <w:szCs w:val="24"/>
                <w:lang w:val="en-US" w:eastAsia="zh-CN"/>
              </w:rPr>
            </w:pPr>
          </w:p>
        </w:tc>
      </w:tr>
    </w:tbl>
    <w:p>
      <w:pPr>
        <w:pStyle w:val="11"/>
        <w:keepNext w:val="0"/>
        <w:keepLines w:val="0"/>
        <w:pageBreakBefore w:val="0"/>
        <w:widowControl w:val="0"/>
        <w:kinsoku/>
        <w:wordWrap/>
        <w:topLinePunct w:val="0"/>
        <w:autoSpaceDE/>
        <w:autoSpaceDN/>
        <w:bidi w:val="0"/>
        <w:adjustRightInd/>
        <w:snapToGrid/>
        <w:spacing w:line="380" w:lineRule="exact"/>
        <w:textAlignment w:val="auto"/>
        <w:rPr>
          <w:rFonts w:hint="eastAsia" w:ascii="仿宋" w:hAnsi="仿宋" w:eastAsia="仿宋" w:cs="仿宋"/>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3.项目其他要求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3.1项目包含拆装的全部费用，项目完成日期不得晚于农历腊月二十二，拆除日期不得早于农历二月初二；</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3.2从亮化项目完成到拆除完毕期间，维修人员须每日进行巡检维护，及时排查故障和隐患，确保各类设施正常运行；</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3.3我公司提供往年使用过的部分饰品材料，其它相关亮化材料及成品由乙方单位提供。所有采购物资归甲方所有，租用物资项目到期后归乙方所有。</w:t>
      </w:r>
    </w:p>
    <w:p>
      <w:pPr>
        <w:keepNext w:val="0"/>
        <w:keepLines w:val="0"/>
        <w:pageBreakBefore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二、报价方式及要求</w:t>
      </w:r>
    </w:p>
    <w:p>
      <w:pPr>
        <w:keepNext w:val="0"/>
        <w:keepLines w:val="0"/>
        <w:pageBreakBefore w:val="0"/>
        <w:kinsoku/>
        <w:wordWrap/>
        <w:topLinePunct w:val="0"/>
        <w:autoSpaceDE/>
        <w:autoSpaceDN/>
        <w:bidi w:val="0"/>
        <w:spacing w:line="560" w:lineRule="exact"/>
        <w:ind w:firstLine="640" w:firstLineChars="200"/>
        <w:jc w:val="left"/>
        <w:textAlignment w:val="auto"/>
        <w:rPr>
          <w:rFonts w:hint="eastAsia" w:ascii="仿宋" w:hAnsi="仿宋" w:eastAsia="仿宋" w:cs="仿宋"/>
          <w:b w:val="0"/>
          <w:bCs w:val="0"/>
          <w:sz w:val="32"/>
          <w:szCs w:val="32"/>
          <w:lang w:val="en-US" w:bidi="ar-SA"/>
        </w:rPr>
      </w:pPr>
      <w:r>
        <w:rPr>
          <w:rFonts w:hint="eastAsia" w:ascii="仿宋" w:hAnsi="仿宋" w:eastAsia="仿宋" w:cs="仿宋"/>
          <w:b w:val="0"/>
          <w:bCs w:val="0"/>
          <w:sz w:val="32"/>
          <w:szCs w:val="32"/>
          <w:lang w:val="en-US" w:bidi="ar-SA"/>
        </w:rPr>
        <w:t>1.报价方式：固定总价（不含税）。</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2.报价要求：</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2.1投标人按照项目现场情况自行设计亮化方案，并提供详细效果设计图、使用样品或图册，按照项目服务内容分项报价，要详细完整。</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2.2参</w:t>
      </w:r>
      <w:r>
        <w:rPr>
          <w:rFonts w:hint="eastAsia" w:ascii="仿宋" w:hAnsi="仿宋" w:eastAsia="仿宋" w:cs="仿宋"/>
          <w:b w:val="0"/>
          <w:bCs w:val="0"/>
          <w:sz w:val="32"/>
          <w:szCs w:val="32"/>
        </w:rPr>
        <w:t>与公开询价业务的报价单位在线报名、报价</w:t>
      </w:r>
      <w:r>
        <w:rPr>
          <w:rFonts w:hint="eastAsia" w:ascii="仿宋" w:hAnsi="仿宋" w:eastAsia="仿宋" w:cs="仿宋"/>
          <w:b w:val="0"/>
          <w:bCs w:val="0"/>
          <w:sz w:val="32"/>
          <w:szCs w:val="32"/>
          <w:lang w:eastAsia="zh-CN"/>
        </w:rPr>
        <w:t>。</w:t>
      </w:r>
    </w:p>
    <w:p>
      <w:pPr>
        <w:pStyle w:val="10"/>
        <w:keepNext w:val="0"/>
        <w:keepLines w:val="0"/>
        <w:pageBreakBefore w:val="0"/>
        <w:widowControl/>
        <w:kinsoku/>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3.评标办法：综合评</w:t>
      </w:r>
      <w:r>
        <w:rPr>
          <w:rFonts w:hint="eastAsia" w:ascii="仿宋" w:hAnsi="仿宋" w:eastAsia="仿宋" w:cs="仿宋"/>
          <w:sz w:val="32"/>
          <w:szCs w:val="32"/>
          <w:lang w:eastAsia="zh-CN"/>
        </w:rPr>
        <w:t>估</w:t>
      </w:r>
      <w:r>
        <w:rPr>
          <w:rFonts w:hint="eastAsia" w:ascii="仿宋" w:hAnsi="仿宋" w:eastAsia="仿宋" w:cs="仿宋"/>
          <w:sz w:val="32"/>
          <w:szCs w:val="32"/>
        </w:rPr>
        <w:t xml:space="preserve">法。                  </w:t>
      </w:r>
    </w:p>
    <w:p>
      <w:pPr>
        <w:keepNext w:val="0"/>
        <w:keepLines w:val="0"/>
        <w:pageBreakBefore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三、报价人的资格要求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highlight w:val="none"/>
          <w:lang w:val="en-US" w:eastAsia="zh-CN" w:bidi="ar-SA"/>
        </w:rPr>
        <w:t>1.</w:t>
      </w:r>
      <w:r>
        <w:rPr>
          <w:rFonts w:hint="eastAsia" w:ascii="仿宋" w:hAnsi="仿宋" w:eastAsia="仿宋" w:cs="仿宋"/>
          <w:b w:val="0"/>
          <w:bCs w:val="0"/>
          <w:sz w:val="32"/>
          <w:szCs w:val="32"/>
          <w:highlight w:val="none"/>
        </w:rPr>
        <w:t>报</w:t>
      </w:r>
      <w:r>
        <w:rPr>
          <w:rFonts w:hint="eastAsia" w:ascii="仿宋" w:hAnsi="仿宋" w:eastAsia="仿宋" w:cs="仿宋"/>
          <w:b w:val="0"/>
          <w:bCs w:val="0"/>
          <w:sz w:val="32"/>
          <w:szCs w:val="32"/>
        </w:rPr>
        <w:t>价人</w:t>
      </w:r>
      <w:r>
        <w:rPr>
          <w:rFonts w:hint="eastAsia" w:ascii="仿宋" w:hAnsi="仿宋" w:eastAsia="仿宋" w:cs="仿宋"/>
          <w:b w:val="0"/>
          <w:bCs w:val="0"/>
          <w:sz w:val="32"/>
          <w:szCs w:val="32"/>
          <w:lang w:eastAsia="zh-CN"/>
        </w:rPr>
        <w:t>须具备</w:t>
      </w:r>
      <w:r>
        <w:rPr>
          <w:rFonts w:hint="eastAsia" w:ascii="仿宋" w:hAnsi="仿宋" w:eastAsia="仿宋" w:cs="仿宋"/>
          <w:b w:val="0"/>
          <w:bCs w:val="0"/>
          <w:sz w:val="32"/>
          <w:szCs w:val="32"/>
        </w:rPr>
        <w:t>中华人民共和国</w:t>
      </w:r>
      <w:r>
        <w:rPr>
          <w:rFonts w:hint="eastAsia" w:ascii="仿宋" w:hAnsi="仿宋" w:eastAsia="仿宋" w:cs="仿宋"/>
          <w:b w:val="0"/>
          <w:bCs w:val="0"/>
          <w:sz w:val="32"/>
          <w:szCs w:val="32"/>
          <w:lang w:eastAsia="zh-CN"/>
        </w:rPr>
        <w:t>境内</w:t>
      </w:r>
      <w:r>
        <w:rPr>
          <w:rFonts w:hint="eastAsia" w:ascii="仿宋" w:hAnsi="仿宋" w:eastAsia="仿宋" w:cs="仿宋"/>
          <w:b w:val="0"/>
          <w:bCs w:val="0"/>
          <w:sz w:val="32"/>
          <w:szCs w:val="32"/>
        </w:rPr>
        <w:t>注册</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独立法人资格。</w:t>
      </w:r>
    </w:p>
    <w:p>
      <w:pPr>
        <w:keepNext w:val="0"/>
        <w:keepLines w:val="0"/>
        <w:pageBreakBefore w:val="0"/>
        <w:kinsoku/>
        <w:wordWrap/>
        <w:topLinePunct w:val="0"/>
        <w:autoSpaceDE/>
        <w:autoSpaceDN/>
        <w:bidi w:val="0"/>
        <w:spacing w:line="560" w:lineRule="exac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2.</w:t>
      </w:r>
      <w:r>
        <w:rPr>
          <w:rFonts w:hint="eastAsia" w:ascii="仿宋" w:hAnsi="仿宋" w:eastAsia="仿宋" w:cs="仿宋"/>
          <w:b w:val="0"/>
          <w:bCs w:val="0"/>
          <w:sz w:val="30"/>
          <w:szCs w:val="30"/>
          <w:highlight w:val="none"/>
        </w:rPr>
        <w:t>报</w:t>
      </w:r>
      <w:r>
        <w:rPr>
          <w:rFonts w:hint="eastAsia" w:ascii="仿宋" w:hAnsi="仿宋" w:eastAsia="仿宋" w:cs="仿宋"/>
          <w:b w:val="0"/>
          <w:bCs w:val="0"/>
          <w:sz w:val="30"/>
          <w:szCs w:val="30"/>
        </w:rPr>
        <w:t>价</w:t>
      </w:r>
      <w:r>
        <w:rPr>
          <w:rFonts w:hint="eastAsia" w:ascii="仿宋" w:hAnsi="仿宋" w:eastAsia="仿宋" w:cs="仿宋"/>
          <w:b w:val="0"/>
          <w:bCs w:val="0"/>
          <w:kern w:val="2"/>
          <w:sz w:val="32"/>
          <w:szCs w:val="32"/>
          <w:lang w:val="en-US" w:eastAsia="zh-CN" w:bidi="ar-SA"/>
        </w:rPr>
        <w:t>人须具有合同签订日</w:t>
      </w:r>
      <w:r>
        <w:rPr>
          <w:rFonts w:hint="eastAsia" w:ascii="仿宋" w:hAnsi="仿宋" w:eastAsia="仿宋" w:cs="仿宋"/>
          <w:b w:val="0"/>
          <w:bCs w:val="0"/>
          <w:kern w:val="2"/>
          <w:sz w:val="32"/>
          <w:szCs w:val="32"/>
          <w:highlight w:val="none"/>
          <w:lang w:val="en-US" w:eastAsia="zh-CN" w:bidi="ar-SA"/>
        </w:rPr>
        <w:t>期在2020年1月1日</w:t>
      </w:r>
      <w:r>
        <w:rPr>
          <w:rFonts w:hint="eastAsia" w:ascii="仿宋" w:hAnsi="仿宋" w:eastAsia="仿宋" w:cs="仿宋"/>
          <w:b w:val="0"/>
          <w:bCs w:val="0"/>
          <w:kern w:val="2"/>
          <w:sz w:val="32"/>
          <w:szCs w:val="32"/>
          <w:lang w:val="en-US" w:eastAsia="zh-CN" w:bidi="ar-SA"/>
        </w:rPr>
        <w:t>至开标之日至少3项相关合同，以扫描件为准（合同关键页、对应结算发票）。</w:t>
      </w:r>
    </w:p>
    <w:p>
      <w:pPr>
        <w:keepNext w:val="0"/>
        <w:keepLines w:val="0"/>
        <w:pageBreakBefore w:val="0"/>
        <w:kinsoku/>
        <w:wordWrap/>
        <w:topLinePunct w:val="0"/>
        <w:autoSpaceDE/>
        <w:autoSpaceDN/>
        <w:bidi w:val="0"/>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3.本次询价不接受联合体报价。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4.报价人必须到现场实际勘测亮化范围，并出具甲方相关人员签字盖章确认的勘测证明。</w:t>
      </w:r>
      <w:bookmarkStart w:id="2" w:name="_GoBack"/>
      <w:bookmarkEnd w:id="2"/>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四、技术要求</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严格按照甲方标准要求执行。</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五、报价方式</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参与公开询价业务的报价单位，请登录中煤易购采购一体化平台（</w:t>
      </w: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HYPERLINK "http://wzcg.chinacoal.com/"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kern w:val="2"/>
          <w:sz w:val="32"/>
          <w:szCs w:val="32"/>
          <w:lang w:val="en-US" w:eastAsia="zh-CN" w:bidi="ar-SA"/>
        </w:rPr>
        <w:t>http://ego.chinacoal.com</w:t>
      </w:r>
      <w:r>
        <w:rPr>
          <w:rFonts w:hint="eastAsia" w:ascii="仿宋" w:hAnsi="仿宋" w:eastAsia="仿宋" w:cs="仿宋"/>
          <w:kern w:val="2"/>
          <w:sz w:val="32"/>
          <w:szCs w:val="32"/>
          <w:lang w:val="en-US" w:eastAsia="zh-CN" w:bidi="ar-SA"/>
        </w:rPr>
        <w:fldChar w:fldCharType="end"/>
      </w:r>
      <w:r>
        <w:rPr>
          <w:rFonts w:hint="eastAsia" w:ascii="仿宋" w:hAnsi="仿宋" w:eastAsia="仿宋" w:cs="仿宋"/>
          <w:kern w:val="2"/>
          <w:sz w:val="32"/>
          <w:szCs w:val="32"/>
          <w:lang w:val="en-US" w:eastAsia="zh-CN" w:bidi="ar-SA"/>
        </w:rPr>
        <w:t>）进行在线报名、报价。</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六、</w:t>
      </w:r>
      <w:r>
        <w:rPr>
          <w:rFonts w:hint="eastAsia" w:ascii="仿宋" w:hAnsi="仿宋" w:eastAsia="仿宋" w:cs="仿宋"/>
          <w:kern w:val="2"/>
          <w:sz w:val="32"/>
          <w:szCs w:val="32"/>
          <w:lang w:val="en-US" w:eastAsia="zh-CN" w:bidi="ar-SA"/>
        </w:rPr>
        <w:t>报价人必须在报价的同时提交报价书，盖企业公章后扫描成PDF文件并打包成压缩包上传。</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七、郑重声明</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投标人应严肃、慎重报名报价。对胡乱报价，报价后不履行或因报价单位自身原因给我公司造成损失，我公司将根据损失程度追究报价单位责任（包括且不限于：列入黑名单；取消准入资格；追究法律责任）。    </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八、联系方式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联系人：李树洲</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联系电话：13403497868</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 xml:space="preserve"> </w:t>
      </w:r>
      <w:bookmarkEnd w:id="0"/>
    </w:p>
    <w:p>
      <w:pPr>
        <w:spacing w:line="360" w:lineRule="auto"/>
        <w:jc w:val="center"/>
        <w:rPr>
          <w:rFonts w:hint="eastAsia" w:ascii="宋体" w:hAnsi="宋体" w:eastAsia="黑体" w:cs="宋体"/>
          <w:b w:val="0"/>
          <w:bCs w:val="0"/>
          <w:sz w:val="32"/>
          <w:szCs w:val="32"/>
          <w:lang w:val="en-US" w:eastAsia="zh-CN"/>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p>
    <w:p>
      <w:pPr>
        <w:pStyle w:val="2"/>
        <w:rPr>
          <w:rFonts w:hint="eastAsia" w:ascii="方正仿宋简体" w:hAnsi="方正仿宋简体" w:eastAsia="方正仿宋简体" w:cs="方正仿宋简体"/>
          <w:b/>
          <w:bCs/>
          <w:sz w:val="32"/>
          <w:szCs w:val="32"/>
        </w:rPr>
      </w:pPr>
    </w:p>
    <w:p>
      <w:pPr>
        <w:spacing w:line="360" w:lineRule="auto"/>
        <w:jc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第二章</w:t>
      </w:r>
      <w:r>
        <w:rPr>
          <w:rFonts w:hint="eastAsia" w:ascii="方正仿宋简体" w:hAnsi="方正仿宋简体" w:eastAsia="方正仿宋简体" w:cs="方正仿宋简体"/>
          <w:b/>
          <w:bCs/>
          <w:smallCaps/>
          <w:spacing w:val="14"/>
          <w:kern w:val="20"/>
          <w:sz w:val="32"/>
          <w:szCs w:val="32"/>
        </w:rPr>
        <w:t xml:space="preserve">  </w:t>
      </w:r>
      <w:r>
        <w:rPr>
          <w:rFonts w:hint="eastAsia" w:ascii="方正仿宋简体" w:hAnsi="方正仿宋简体" w:eastAsia="方正仿宋简体" w:cs="方正仿宋简体"/>
          <w:b/>
          <w:bCs/>
          <w:sz w:val="32"/>
          <w:szCs w:val="32"/>
        </w:rPr>
        <w:t>报价须知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1.适用范围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本询价书仅适用于询价公告中所述项目的服务/工程。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2.询价费用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方正仿宋简体" w:cs="方正仿宋简体"/>
          <w:kern w:val="2"/>
          <w:sz w:val="32"/>
          <w:szCs w:val="32"/>
          <w:lang w:val="en-US" w:eastAsia="zh-CN" w:bidi="ar-SA"/>
        </w:rPr>
        <w:t>报价方应承担所有与编写和提交报价书有关的费用，不论结果如何，询价方在任何情况下均无义务和责任承担上述费用。</w:t>
      </w:r>
    </w:p>
    <w:p>
      <w:pPr>
        <w:keepNext w:val="0"/>
        <w:keepLines w:val="0"/>
        <w:pageBreakBefore w:val="0"/>
        <w:widowControl w:val="0"/>
        <w:kinsoku/>
        <w:wordWrap/>
        <w:overflowPunct/>
        <w:topLinePunct w:val="0"/>
        <w:autoSpaceDE/>
        <w:autoSpaceDN/>
        <w:bidi w:val="0"/>
        <w:adjustRightInd/>
        <w:snapToGrid/>
        <w:spacing w:before="0" w:beforeLines="100" w:line="560" w:lineRule="exact"/>
        <w:ind w:firstLine="643" w:firstLineChars="200"/>
        <w:jc w:val="center"/>
        <w:textAlignment w:val="auto"/>
        <w:rPr>
          <w:rFonts w:hint="eastAsia" w:ascii="Times New Roman" w:hAnsi="Times New Roman" w:eastAsia="方正仿宋简体" w:cs="方正仿宋简体"/>
          <w:b/>
          <w:bCs/>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二、询价书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1.询价书构成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(1)询价公告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(2)报价须知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(3)合同条款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(4)技术规格及要求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(5)报价书相关格式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Times New Roman" w:hAnsi="Times New Roman" w:eastAsia="方正仿宋简体" w:cs="方正仿宋简体"/>
          <w:b/>
          <w:bCs/>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三、报价书的编制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1.报价书的组成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(1)按询价书要求填报完整的报价函、报价一览表、分项报价表；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(2)技术规格及商务规格偏离表；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(3)服务/工程技术规格说明书；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(4)按要求出具的资格证明文件；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(5)其它需要说明的事项。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2.报价要求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(1)报价为不含税价。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(2)单价与总价有出入，以单价为准。工程类应列明工程报价。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(3)在填报报价时，要列明价格的各组成部分。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3.报价书的式样和签署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(1)电子版命名格式“项目名称+公司名称”。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(2)在制作报价书时，需要法人签字的地方，签字或签章均有效，若有代理人，需要代理人签字的地方，必须签字才有效。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四、报价书的递交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提交报价书的时间不得迟于询价公告中规定的截止时间。</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方正仿宋简体" w:hAnsi="方正仿宋简体" w:eastAsia="方正仿宋简体" w:cs="方正仿宋简体"/>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五、询价揭示及评审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1.询价方将根据公告规定揭价时间在中煤易购采购一体化平台进行线上报价揭示。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2.询价方评审小组/谈判小组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(1)由询价方相关部门人员组成。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(2)从报价截止日起,直到向成交方授予合同时止，凡与审查、澄清、评价和确定成交有关的保密资料，均不得向与评审无关的其他人透露。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(3)报价截止后，将审查报价书是否完整、有无计算上的错误，文件签署是否合格，报价书是否大体编排有序。如计算和累加算术错误，修正错误的原则如下：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A.如果以数字表示的金额和用文字表示的金额不一致时，应以文字表述的金额为准；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B.当单价与数量的乘积和总价不一致时，以单价为准，修正总价及报价总价。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(4)评审期间评审小组可分别要求报价方对其报价书进行澄清或答疑，有关澄清或答疑要求的答复应以书面形式提交。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3.评审办法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次询价内容依据以下评审原则进行综合评估法。评审小组对满足询价文件要求的所有报价内容分别进行评审评分，对价格进行审核修正并计算评分，按综合评分由高到低的顺序对报价人进行排序，推荐候选成交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(1)评审原则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2)不满足询价文件中“*”号条款要求的报价书经评审小组集体讨论并签字确认后将不被推荐成交。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3)本次询价项目实行按包开、清，按项评审的原则，从服务、服务质量、技术要求、资质、报价等方面进行综合评审。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4)所报相关服务须与其营业执照的经营范围相一致。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(2)评审内容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1)评标采用百分制打分，总分为100分，其中：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商务部分（A1）：40分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报价人报价（A2）：60分（价格分不低于30%）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报价人得分=A1+A2。小数点保留位数：评分分值计算保留小数点后两位，第三位四舍五入。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2)针对某一有效报价人，评审小组最终评分的算术平均值即为该报价人的最终得分。在分数相同的情况下，报价低的报价人排名优先。</w:t>
      </w:r>
    </w:p>
    <w:p>
      <w:pPr>
        <w:pStyle w:val="11"/>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3)评分细则</w:t>
      </w:r>
    </w:p>
    <w:tbl>
      <w:tblPr>
        <w:tblStyle w:val="13"/>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91"/>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vAlign w:val="center"/>
          </w:tcPr>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商务评</w:t>
            </w:r>
          </w:p>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分标准</w:t>
            </w:r>
          </w:p>
        </w:tc>
        <w:tc>
          <w:tcPr>
            <w:tcW w:w="2291" w:type="dxa"/>
            <w:vAlign w:val="center"/>
          </w:tcPr>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实施方案</w:t>
            </w:r>
            <w:r>
              <w:rPr>
                <w:rFonts w:hint="eastAsia" w:ascii="宋体" w:hAnsi="宋体" w:cs="宋体"/>
                <w:color w:val="000000"/>
                <w:kern w:val="0"/>
                <w:sz w:val="21"/>
                <w:szCs w:val="21"/>
                <w:highlight w:val="none"/>
                <w:lang w:val="en-US" w:eastAsia="zh-CN" w:bidi="ar"/>
              </w:rPr>
              <w:t>30</w:t>
            </w:r>
            <w:r>
              <w:rPr>
                <w:rFonts w:hint="eastAsia" w:ascii="宋体" w:hAnsi="宋体" w:eastAsia="宋体" w:cs="宋体"/>
                <w:color w:val="000000"/>
                <w:kern w:val="0"/>
                <w:sz w:val="21"/>
                <w:szCs w:val="21"/>
                <w:highlight w:val="none"/>
                <w:lang w:val="en-US" w:eastAsia="zh-CN" w:bidi="ar"/>
              </w:rPr>
              <w:t>分</w:t>
            </w:r>
          </w:p>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p>
        </w:tc>
        <w:tc>
          <w:tcPr>
            <w:tcW w:w="5922" w:type="dxa"/>
            <w:vAlign w:val="center"/>
          </w:tcPr>
          <w:p>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结合本项目的实际情况，有针对性的提出服务方案，评标委员会按以下项目自主评审给分： </w:t>
            </w:r>
          </w:p>
          <w:p>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b w:val="0"/>
                <w:bCs w:val="0"/>
                <w:kern w:val="2"/>
                <w:sz w:val="21"/>
                <w:szCs w:val="21"/>
                <w:highlight w:val="none"/>
                <w:lang w:val="en-US" w:eastAsia="zh-CN" w:bidi="ar-SA"/>
              </w:rPr>
              <w:t>现场勘测自行设计亮化方案，提供详细效果设计图、使用样品或图册得2</w:t>
            </w: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CN" w:bidi="ar-SA"/>
              </w:rPr>
              <w:t>分</w:t>
            </w:r>
            <w:r>
              <w:rPr>
                <w:rFonts w:hint="eastAsia" w:ascii="宋体" w:hAnsi="宋体" w:eastAsia="宋体" w:cs="宋体"/>
                <w:color w:val="000000"/>
                <w:kern w:val="0"/>
                <w:sz w:val="21"/>
                <w:szCs w:val="21"/>
                <w:highlight w:val="none"/>
                <w:lang w:val="en-US" w:eastAsia="zh-CN" w:bidi="ar"/>
              </w:rPr>
              <w:t xml:space="preserve">； </w:t>
            </w:r>
          </w:p>
          <w:p>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施工</w:t>
            </w:r>
            <w:r>
              <w:rPr>
                <w:rFonts w:hint="eastAsia" w:ascii="宋体" w:hAnsi="宋体" w:eastAsia="宋体" w:cs="宋体"/>
                <w:color w:val="000000"/>
                <w:kern w:val="0"/>
                <w:sz w:val="21"/>
                <w:szCs w:val="21"/>
                <w:highlight w:val="none"/>
                <w:lang w:val="en-US" w:eastAsia="zh-CN" w:bidi="ar"/>
              </w:rPr>
              <w:t>安全管理方案1-5分。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56" w:type="dxa"/>
            <w:vMerge w:val="continue"/>
            <w:vAlign w:val="center"/>
          </w:tcPr>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p>
        </w:tc>
        <w:tc>
          <w:tcPr>
            <w:tcW w:w="2291" w:type="dxa"/>
            <w:vAlign w:val="center"/>
          </w:tcPr>
          <w:p>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同类服务的业绩</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分</w:t>
            </w:r>
          </w:p>
        </w:tc>
        <w:tc>
          <w:tcPr>
            <w:tcW w:w="5922" w:type="dxa"/>
            <w:vAlign w:val="center"/>
          </w:tcPr>
          <w:p>
            <w:pPr>
              <w:keepNext w:val="0"/>
              <w:keepLines w:val="0"/>
              <w:widowControl/>
              <w:suppressLineNumbers w:val="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提供满足询价文件要求的业绩得</w:t>
            </w:r>
            <w:r>
              <w:rPr>
                <w:rFonts w:hint="eastAsia" w:ascii="宋体" w:hAnsi="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分，每多</w:t>
            </w:r>
            <w:r>
              <w:rPr>
                <w:rFonts w:hint="eastAsia" w:ascii="宋体" w:hAnsi="宋体" w:cs="宋体"/>
                <w:color w:val="000000"/>
                <w:kern w:val="0"/>
                <w:sz w:val="21"/>
                <w:szCs w:val="21"/>
                <w:highlight w:val="none"/>
                <w:lang w:val="en-US" w:eastAsia="zh-CN" w:bidi="ar"/>
              </w:rPr>
              <w:t>一</w:t>
            </w:r>
            <w:r>
              <w:rPr>
                <w:rFonts w:hint="eastAsia" w:ascii="宋体" w:hAnsi="宋体" w:eastAsia="宋体" w:cs="宋体"/>
                <w:color w:val="000000"/>
                <w:kern w:val="0"/>
                <w:sz w:val="21"/>
                <w:szCs w:val="21"/>
                <w:highlight w:val="none"/>
                <w:lang w:val="en-US" w:eastAsia="zh-CN" w:bidi="ar"/>
              </w:rPr>
              <w:t>份有效业绩的加 1分</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最多加</w:t>
            </w: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056" w:type="dxa"/>
            <w:vAlign w:val="center"/>
          </w:tcPr>
          <w:p>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投标报价</w:t>
            </w:r>
          </w:p>
          <w:p>
            <w:pPr>
              <w:keepNext w:val="0"/>
              <w:keepLines w:val="0"/>
              <w:widowControl/>
              <w:suppressLineNumbers w:val="0"/>
              <w:jc w:val="center"/>
              <w:rPr>
                <w:rFonts w:hint="eastAsia" w:ascii="宋体" w:hAnsi="宋体" w:eastAsia="宋体" w:cs="宋体"/>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评分标准</w:t>
            </w:r>
          </w:p>
        </w:tc>
        <w:tc>
          <w:tcPr>
            <w:tcW w:w="2291" w:type="dxa"/>
            <w:vAlign w:val="center"/>
          </w:tcPr>
          <w:p>
            <w:pPr>
              <w:keepNext w:val="0"/>
              <w:keepLines w:val="0"/>
              <w:widowControl/>
              <w:suppressLineNumbers w:val="0"/>
              <w:jc w:val="center"/>
              <w:rPr>
                <w:rFonts w:hint="eastAsia" w:ascii="宋体" w:hAnsi="宋体" w:eastAsia="宋体" w:cs="宋体"/>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60分</w:t>
            </w:r>
          </w:p>
        </w:tc>
        <w:tc>
          <w:tcPr>
            <w:tcW w:w="5922" w:type="dxa"/>
            <w:vAlign w:val="center"/>
          </w:tcPr>
          <w:p>
            <w:pPr>
              <w:keepNext w:val="0"/>
              <w:keepLines w:val="0"/>
              <w:widowControl/>
              <w:suppressLineNumbers w:val="0"/>
              <w:jc w:val="both"/>
              <w:rPr>
                <w:rFonts w:hint="eastAsia" w:ascii="宋体" w:hAnsi="宋体" w:eastAsia="宋体" w:cs="宋体"/>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以有报价人的最低价作为基准价，报价人的评标价等于基准价的，得60分；报价每高于基准价1%</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扣0.3分，最多扣 15 分；不</w:t>
            </w:r>
            <w:r>
              <w:rPr>
                <w:rFonts w:hint="eastAsia" w:ascii="宋体" w:hAnsi="宋体" w:cs="宋体"/>
                <w:color w:val="000000"/>
                <w:kern w:val="0"/>
                <w:sz w:val="21"/>
                <w:szCs w:val="21"/>
                <w:highlight w:val="none"/>
                <w:lang w:val="en-US" w:eastAsia="zh-CN" w:bidi="ar"/>
              </w:rPr>
              <w:t>足</w:t>
            </w:r>
            <w:r>
              <w:rPr>
                <w:rFonts w:hint="eastAsia" w:ascii="宋体" w:hAnsi="宋体" w:eastAsia="宋体" w:cs="宋体"/>
                <w:color w:val="000000"/>
                <w:kern w:val="0"/>
                <w:sz w:val="21"/>
                <w:szCs w:val="21"/>
                <w:highlight w:val="none"/>
                <w:lang w:val="en-US" w:eastAsia="zh-CN" w:bidi="ar"/>
              </w:rPr>
              <w:t>1%按插入法计算，小数点后保留2位数。</w:t>
            </w:r>
          </w:p>
        </w:tc>
      </w:tr>
    </w:tbl>
    <w:p>
      <w:pPr>
        <w:pStyle w:val="11"/>
        <w:numPr>
          <w:ilvl w:val="0"/>
          <w:numId w:val="0"/>
        </w:numPr>
        <w:ind w:leftChars="200"/>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六、确定成交人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1.确定成交人准则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(1)合同将授予其报价实质上响应询价书的要求，能最大限度地满足询价书中规定的各项综合评价标准，并能圆满地履行合同的、对买方最为有利的报价方。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(2)不能保证最低报价的单位最终成交。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2.成交通知书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在报价有效期期满之前，报价人可在系统查询成交情况或询价单位以书面或传真形式通知成交人成交。收到成交通知书的日期（或传真日期）即为成交接受日。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简体" w:cs="方正仿宋简体"/>
          <w:kern w:val="2"/>
          <w:sz w:val="32"/>
          <w:szCs w:val="32"/>
          <w:lang w:val="en-US" w:eastAsia="zh-CN" w:bidi="ar-SA"/>
        </w:rPr>
      </w:pPr>
    </w:p>
    <w:p>
      <w:pPr>
        <w:spacing w:line="360" w:lineRule="auto"/>
        <w:jc w:val="center"/>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pStyle w:val="11"/>
        <w:rPr>
          <w:rFonts w:hint="eastAsia" w:ascii="宋体" w:hAnsi="宋体" w:eastAsia="黑体" w:cs="宋体"/>
          <w:b w:val="0"/>
          <w:bCs w:val="0"/>
          <w:sz w:val="32"/>
          <w:szCs w:val="32"/>
        </w:rPr>
      </w:pPr>
    </w:p>
    <w:p>
      <w:pPr>
        <w:spacing w:line="360" w:lineRule="auto"/>
        <w:jc w:val="center"/>
        <w:rPr>
          <w:rFonts w:hint="eastAsia" w:ascii="宋体" w:hAnsi="宋体" w:eastAsia="黑体" w:cs="宋体"/>
          <w:b w:val="0"/>
          <w:bCs w:val="0"/>
          <w:sz w:val="32"/>
          <w:szCs w:val="32"/>
        </w:rPr>
      </w:pPr>
    </w:p>
    <w:p>
      <w:pPr>
        <w:pStyle w:val="11"/>
        <w:ind w:left="0" w:leftChars="0" w:firstLine="0" w:firstLineChars="0"/>
        <w:rPr>
          <w:rFonts w:hint="eastAsia" w:ascii="宋体" w:hAnsi="宋体" w:eastAsia="黑体" w:cs="宋体"/>
          <w:b w:val="0"/>
          <w:bCs w:val="0"/>
          <w:sz w:val="32"/>
          <w:szCs w:val="32"/>
        </w:rPr>
      </w:pPr>
    </w:p>
    <w:p>
      <w:pPr>
        <w:numPr>
          <w:ilvl w:val="0"/>
          <w:numId w:val="2"/>
        </w:numPr>
        <w:spacing w:line="360" w:lineRule="auto"/>
        <w:jc w:val="center"/>
        <w:rPr>
          <w:rFonts w:hint="eastAsia" w:ascii="宋体" w:hAnsi="宋体" w:eastAsia="黑体" w:cs="宋体"/>
          <w:b w:val="0"/>
          <w:bCs w:val="0"/>
          <w:sz w:val="32"/>
          <w:szCs w:val="32"/>
        </w:rPr>
      </w:pPr>
      <w:r>
        <w:rPr>
          <w:rFonts w:hint="eastAsia" w:ascii="宋体" w:hAnsi="宋体" w:eastAsia="黑体" w:cs="宋体"/>
          <w:b w:val="0"/>
          <w:bCs w:val="0"/>
          <w:sz w:val="32"/>
          <w:szCs w:val="32"/>
        </w:rPr>
        <w:t>合同样本（关键条款）</w:t>
      </w:r>
    </w:p>
    <w:p>
      <w:pPr>
        <w:pStyle w:val="10"/>
        <w:widowControl/>
        <w:shd w:val="clear" w:color="auto"/>
        <w:spacing w:beforeAutospacing="0" w:afterAutospacing="0" w:line="400" w:lineRule="exact"/>
        <w:ind w:right="300" w:firstLine="562" w:firstLineChars="200"/>
        <w:rPr>
          <w:rFonts w:hint="eastAsia" w:ascii="仿宋" w:hAnsi="仿宋" w:eastAsia="仿宋" w:cs="仿宋"/>
          <w:b/>
          <w:color w:val="222222"/>
          <w:sz w:val="28"/>
          <w:szCs w:val="28"/>
          <w:u w:val="single"/>
          <w:shd w:val="clear" w:color="auto" w:fill="FFFFFF"/>
          <w:lang w:val="en-US" w:eastAsia="zh-CN"/>
        </w:rPr>
      </w:pPr>
      <w:r>
        <w:rPr>
          <w:rFonts w:hint="eastAsia" w:ascii="仿宋" w:hAnsi="仿宋" w:eastAsia="仿宋" w:cs="仿宋"/>
          <w:b/>
          <w:color w:val="222222"/>
          <w:sz w:val="28"/>
          <w:szCs w:val="28"/>
          <w:shd w:val="clear" w:color="auto" w:fill="FFFFFF"/>
        </w:rPr>
        <w:t>甲方 (委托方)：</w:t>
      </w:r>
      <w:r>
        <w:rPr>
          <w:rFonts w:hint="eastAsia" w:ascii="仿宋" w:hAnsi="仿宋" w:eastAsia="仿宋" w:cs="仿宋"/>
          <w:b/>
          <w:color w:val="222222"/>
          <w:sz w:val="28"/>
          <w:szCs w:val="28"/>
          <w:u w:val="single"/>
          <w:shd w:val="clear" w:color="auto" w:fill="FFFFFF"/>
          <w:lang w:val="en-US" w:eastAsia="zh-CN"/>
        </w:rPr>
        <w:t xml:space="preserve"> </w:t>
      </w:r>
      <w:r>
        <w:rPr>
          <w:rFonts w:hint="eastAsia" w:ascii="仿宋" w:hAnsi="仿宋" w:eastAsia="仿宋" w:cs="仿宋"/>
          <w:b/>
          <w:color w:val="222222"/>
          <w:sz w:val="28"/>
          <w:szCs w:val="28"/>
          <w:u w:val="single"/>
          <w:shd w:val="clear" w:color="auto" w:fill="FFFFFF"/>
        </w:rPr>
        <w:t>中煤集团山西华昱能源有限公司</w:t>
      </w:r>
      <w:r>
        <w:rPr>
          <w:rFonts w:hint="eastAsia" w:ascii="仿宋" w:hAnsi="仿宋" w:eastAsia="仿宋" w:cs="仿宋"/>
          <w:b/>
          <w:color w:val="222222"/>
          <w:sz w:val="28"/>
          <w:szCs w:val="28"/>
          <w:u w:val="single"/>
          <w:shd w:val="clear" w:color="auto" w:fill="FFFFFF"/>
          <w:lang w:val="en-US" w:eastAsia="zh-CN"/>
        </w:rPr>
        <w:t xml:space="preserve">    </w:t>
      </w:r>
    </w:p>
    <w:p>
      <w:pPr>
        <w:pStyle w:val="10"/>
        <w:widowControl/>
        <w:shd w:val="clear" w:color="auto"/>
        <w:spacing w:beforeAutospacing="0" w:afterAutospacing="0" w:line="400" w:lineRule="exact"/>
        <w:ind w:right="300" w:firstLine="562" w:firstLineChars="200"/>
        <w:rPr>
          <w:rFonts w:hint="eastAsia" w:ascii="仿宋" w:hAnsi="仿宋" w:eastAsia="仿宋" w:cs="仿宋"/>
          <w:b/>
          <w:color w:val="222222"/>
          <w:sz w:val="28"/>
          <w:szCs w:val="28"/>
          <w:u w:val="single"/>
          <w:shd w:val="clear" w:color="auto" w:fill="FFFFFF"/>
          <w:lang w:val="en-US" w:eastAsia="zh-CN"/>
        </w:rPr>
      </w:pPr>
      <w:r>
        <w:rPr>
          <w:rFonts w:hint="eastAsia" w:ascii="仿宋" w:hAnsi="仿宋" w:eastAsia="仿宋" w:cs="仿宋"/>
          <w:b/>
          <w:color w:val="222222"/>
          <w:sz w:val="28"/>
          <w:szCs w:val="28"/>
          <w:shd w:val="clear" w:color="auto" w:fill="FFFFFF"/>
        </w:rPr>
        <w:t>乙方 (承接方)：</w:t>
      </w:r>
      <w:r>
        <w:rPr>
          <w:rFonts w:hint="eastAsia" w:ascii="仿宋" w:hAnsi="仿宋" w:eastAsia="仿宋" w:cs="仿宋"/>
          <w:b/>
          <w:color w:val="222222"/>
          <w:sz w:val="28"/>
          <w:szCs w:val="28"/>
          <w:u w:val="single"/>
          <w:shd w:val="clear" w:color="auto" w:fill="FFFFFF"/>
          <w:lang w:val="en-US" w:eastAsia="zh-CN"/>
        </w:rPr>
        <w:t xml:space="preserve">                                 </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 xml:space="preserve">    依照《中华人民共和国</w:t>
      </w:r>
      <w:r>
        <w:rPr>
          <w:rFonts w:hint="eastAsia" w:ascii="仿宋" w:hAnsi="仿宋" w:eastAsia="仿宋" w:cs="仿宋"/>
          <w:color w:val="222222"/>
          <w:sz w:val="28"/>
          <w:szCs w:val="28"/>
          <w:shd w:val="clear" w:color="auto" w:fill="FFFFFF"/>
          <w:lang w:eastAsia="zh-CN"/>
        </w:rPr>
        <w:t>民法典</w:t>
      </w:r>
      <w:r>
        <w:rPr>
          <w:rFonts w:hint="eastAsia" w:ascii="仿宋" w:hAnsi="仿宋" w:eastAsia="仿宋" w:cs="仿宋"/>
          <w:color w:val="222222"/>
          <w:sz w:val="28"/>
          <w:szCs w:val="28"/>
          <w:shd w:val="clear" w:color="auto" w:fill="FFFFFF"/>
        </w:rPr>
        <w:t>》、《中华人民共和国建筑法》及其他有关法律、行政法规，遵循平等、自愿、公平和诚实信用的原则，经过友好协商，现就</w:t>
      </w:r>
      <w:r>
        <w:rPr>
          <w:rFonts w:hint="eastAsia" w:ascii="仿宋" w:hAnsi="仿宋" w:eastAsia="仿宋" w:cs="仿宋"/>
          <w:color w:val="222222"/>
          <w:sz w:val="28"/>
          <w:szCs w:val="28"/>
          <w:shd w:val="clear" w:color="auto" w:fill="FFFFFF"/>
          <w:lang w:eastAsia="zh-CN"/>
        </w:rPr>
        <w:t>园区灯光</w:t>
      </w:r>
      <w:r>
        <w:rPr>
          <w:rFonts w:hint="eastAsia" w:ascii="仿宋" w:hAnsi="仿宋" w:eastAsia="仿宋" w:cs="仿宋"/>
          <w:color w:val="222222"/>
          <w:sz w:val="28"/>
          <w:szCs w:val="28"/>
          <w:shd w:val="clear" w:color="auto" w:fill="FFFFFF"/>
        </w:rPr>
        <w:t>亮化</w:t>
      </w:r>
      <w:r>
        <w:rPr>
          <w:rFonts w:hint="eastAsia" w:ascii="仿宋" w:hAnsi="仿宋" w:eastAsia="仿宋" w:cs="仿宋"/>
          <w:color w:val="222222"/>
          <w:sz w:val="28"/>
          <w:szCs w:val="28"/>
          <w:shd w:val="clear" w:color="auto" w:fill="FFFFFF"/>
          <w:lang w:eastAsia="zh-CN"/>
        </w:rPr>
        <w:t>项目</w:t>
      </w:r>
      <w:r>
        <w:rPr>
          <w:rFonts w:hint="eastAsia" w:ascii="仿宋" w:hAnsi="仿宋" w:eastAsia="仿宋" w:cs="仿宋"/>
          <w:color w:val="222222"/>
          <w:sz w:val="28"/>
          <w:szCs w:val="28"/>
          <w:shd w:val="clear" w:color="auto" w:fill="FFFFFF"/>
        </w:rPr>
        <w:t xml:space="preserve">事宜达成一致意见并同意签订本合同，以资共同遵守。 </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w:t>
      </w:r>
      <w:r>
        <w:rPr>
          <w:rFonts w:hint="eastAsia" w:ascii="仿宋" w:hAnsi="仿宋" w:eastAsia="仿宋" w:cs="仿宋"/>
          <w:b/>
          <w:bCs/>
          <w:color w:val="222222"/>
          <w:sz w:val="28"/>
          <w:szCs w:val="28"/>
          <w:shd w:val="clear" w:color="auto" w:fill="FFFFFF"/>
        </w:rPr>
        <w:t>一、</w:t>
      </w:r>
      <w:r>
        <w:rPr>
          <w:rFonts w:hint="eastAsia" w:ascii="仿宋" w:hAnsi="仿宋" w:eastAsia="仿宋" w:cs="仿宋"/>
          <w:b/>
          <w:bCs/>
          <w:color w:val="222222"/>
          <w:sz w:val="28"/>
          <w:szCs w:val="28"/>
          <w:shd w:val="clear" w:color="auto" w:fill="FFFFFF"/>
          <w:lang w:eastAsia="zh-CN"/>
        </w:rPr>
        <w:t>项目</w:t>
      </w:r>
      <w:r>
        <w:rPr>
          <w:rFonts w:hint="eastAsia" w:ascii="仿宋" w:hAnsi="仿宋" w:eastAsia="仿宋" w:cs="仿宋"/>
          <w:b/>
          <w:bCs/>
          <w:color w:val="222222"/>
          <w:sz w:val="28"/>
          <w:szCs w:val="28"/>
          <w:shd w:val="clear" w:color="auto" w:fill="FFFFFF"/>
        </w:rPr>
        <w:t>概况</w:t>
      </w:r>
      <w:r>
        <w:rPr>
          <w:rFonts w:hint="eastAsia" w:ascii="仿宋" w:hAnsi="仿宋" w:eastAsia="仿宋" w:cs="仿宋"/>
          <w:b/>
          <w:bCs/>
          <w:kern w:val="2"/>
          <w:sz w:val="32"/>
          <w:szCs w:val="32"/>
          <w:lang w:val="en-US" w:eastAsia="zh-CN" w:bidi="ar-SA"/>
        </w:rPr>
        <w:t>及技术要求</w:t>
      </w:r>
    </w:p>
    <w:p>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仿宋" w:hAnsi="仿宋" w:eastAsia="仿宋" w:cs="仿宋"/>
          <w:color w:val="auto"/>
          <w:sz w:val="28"/>
          <w:szCs w:val="28"/>
          <w:highlight w:val="none"/>
          <w:u w:val="single"/>
          <w:shd w:val="clear" w:color="auto" w:fill="FFFFFF"/>
        </w:rPr>
      </w:pPr>
      <w:r>
        <w:rPr>
          <w:rFonts w:hint="eastAsia" w:ascii="仿宋" w:hAnsi="仿宋" w:eastAsia="仿宋" w:cs="仿宋"/>
          <w:color w:val="auto"/>
          <w:sz w:val="28"/>
          <w:szCs w:val="28"/>
          <w:highlight w:val="none"/>
          <w:shd w:val="clear" w:color="auto" w:fill="FFFFFF"/>
          <w:lang w:val="en-US" w:eastAsia="zh-CN"/>
        </w:rPr>
        <w:t>1、</w:t>
      </w:r>
      <w:r>
        <w:rPr>
          <w:rFonts w:hint="eastAsia" w:ascii="仿宋" w:hAnsi="仿宋" w:eastAsia="仿宋" w:cs="仿宋"/>
          <w:color w:val="auto"/>
          <w:sz w:val="28"/>
          <w:szCs w:val="28"/>
          <w:highlight w:val="none"/>
          <w:shd w:val="clear" w:color="auto" w:fill="FFFFFF"/>
        </w:rPr>
        <w:t>亮化地点：</w:t>
      </w:r>
      <w:r>
        <w:rPr>
          <w:rFonts w:hint="eastAsia" w:ascii="仿宋" w:hAnsi="仿宋" w:eastAsia="仿宋" w:cs="仿宋"/>
          <w:color w:val="auto"/>
          <w:sz w:val="28"/>
          <w:szCs w:val="28"/>
          <w:highlight w:val="none"/>
          <w:u w:val="single"/>
          <w:shd w:val="clear" w:color="auto" w:fill="FFFFFF"/>
        </w:rPr>
        <w:t>华昱园区金光大道、</w:t>
      </w:r>
      <w:r>
        <w:rPr>
          <w:rFonts w:hint="eastAsia" w:ascii="仿宋" w:hAnsi="仿宋" w:eastAsia="仿宋" w:cs="仿宋"/>
          <w:b w:val="0"/>
          <w:bCs w:val="0"/>
          <w:sz w:val="28"/>
          <w:szCs w:val="28"/>
          <w:highlight w:val="none"/>
          <w:u w:val="single"/>
          <w:lang w:val="en-US" w:eastAsia="zh-CN"/>
        </w:rPr>
        <w:t>南广场、</w:t>
      </w:r>
      <w:r>
        <w:rPr>
          <w:rFonts w:hint="eastAsia" w:ascii="仿宋" w:hAnsi="仿宋" w:eastAsia="仿宋" w:cs="仿宋"/>
          <w:color w:val="auto"/>
          <w:sz w:val="28"/>
          <w:szCs w:val="28"/>
          <w:highlight w:val="none"/>
          <w:u w:val="single"/>
          <w:shd w:val="clear" w:color="auto" w:fill="FFFFFF"/>
        </w:rPr>
        <w:t>办公楼前楼广场、华昱宾馆、培训中心、转盘、专家公寓、</w:t>
      </w:r>
      <w:r>
        <w:rPr>
          <w:rFonts w:hint="eastAsia" w:ascii="仿宋" w:hAnsi="仿宋" w:eastAsia="仿宋" w:cs="仿宋"/>
          <w:color w:val="auto"/>
          <w:sz w:val="28"/>
          <w:szCs w:val="28"/>
          <w:highlight w:val="none"/>
          <w:u w:val="single"/>
          <w:shd w:val="clear" w:color="auto" w:fill="FFFFFF"/>
          <w:lang w:val="en-US" w:eastAsia="zh-CN"/>
        </w:rPr>
        <w:t>1-6号</w:t>
      </w:r>
      <w:r>
        <w:rPr>
          <w:rFonts w:hint="eastAsia" w:ascii="仿宋" w:hAnsi="仿宋" w:eastAsia="仿宋" w:cs="仿宋"/>
          <w:color w:val="auto"/>
          <w:sz w:val="28"/>
          <w:szCs w:val="28"/>
          <w:highlight w:val="none"/>
          <w:u w:val="single"/>
          <w:shd w:val="clear" w:color="auto" w:fill="FFFFFF"/>
        </w:rPr>
        <w:t>公寓、体育馆</w:t>
      </w:r>
      <w:r>
        <w:rPr>
          <w:rFonts w:hint="eastAsia" w:ascii="仿宋" w:hAnsi="仿宋" w:eastAsia="仿宋" w:cs="仿宋"/>
          <w:color w:val="auto"/>
          <w:sz w:val="28"/>
          <w:szCs w:val="28"/>
          <w:highlight w:val="none"/>
          <w:u w:val="single"/>
          <w:shd w:val="clear" w:color="auto" w:fill="FFFFFF"/>
          <w:lang w:eastAsia="zh-CN"/>
        </w:rPr>
        <w:t>、生态园</w:t>
      </w:r>
      <w:r>
        <w:rPr>
          <w:rFonts w:hint="eastAsia" w:ascii="仿宋" w:hAnsi="仿宋" w:eastAsia="仿宋" w:cs="仿宋"/>
          <w:color w:val="auto"/>
          <w:sz w:val="28"/>
          <w:szCs w:val="28"/>
          <w:highlight w:val="none"/>
          <w:u w:val="single"/>
          <w:shd w:val="clear" w:color="auto" w:fill="FFFFFF"/>
        </w:rPr>
        <w:t>等</w:t>
      </w:r>
      <w:r>
        <w:rPr>
          <w:rFonts w:hint="eastAsia" w:ascii="仿宋" w:hAnsi="仿宋" w:eastAsia="仿宋" w:cs="仿宋"/>
          <w:color w:val="auto"/>
          <w:sz w:val="28"/>
          <w:szCs w:val="28"/>
          <w:highlight w:val="none"/>
          <w:u w:val="single"/>
          <w:shd w:val="clear" w:color="auto" w:fill="FFFFFF"/>
          <w:lang w:val="en-US" w:eastAsia="zh-CN"/>
        </w:rPr>
        <w:t>区域</w:t>
      </w:r>
      <w:r>
        <w:rPr>
          <w:rFonts w:hint="eastAsia" w:ascii="仿宋" w:hAnsi="仿宋" w:eastAsia="仿宋" w:cs="仿宋"/>
          <w:color w:val="auto"/>
          <w:sz w:val="28"/>
          <w:szCs w:val="28"/>
          <w:highlight w:val="none"/>
          <w:u w:val="single"/>
          <w:shd w:val="clear" w:color="auto" w:fill="FFFFFF"/>
        </w:rPr>
        <w:t>。</w:t>
      </w:r>
    </w:p>
    <w:p>
      <w:pPr>
        <w:pStyle w:val="10"/>
        <w:widowControl/>
        <w:numPr>
          <w:ilvl w:val="-1"/>
          <w:numId w:val="0"/>
        </w:numPr>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u w:val="single"/>
        </w:rPr>
      </w:pPr>
      <w:r>
        <w:rPr>
          <w:rFonts w:hint="eastAsia" w:ascii="仿宋" w:hAnsi="仿宋" w:eastAsia="仿宋" w:cs="仿宋"/>
          <w:color w:val="222222"/>
          <w:sz w:val="28"/>
          <w:szCs w:val="28"/>
          <w:lang w:val="en-US" w:eastAsia="zh-CN"/>
        </w:rPr>
        <w:t>2、</w:t>
      </w:r>
      <w:r>
        <w:rPr>
          <w:rFonts w:hint="eastAsia" w:ascii="仿宋" w:hAnsi="仿宋" w:eastAsia="仿宋" w:cs="仿宋"/>
          <w:color w:val="222222"/>
          <w:sz w:val="28"/>
          <w:szCs w:val="28"/>
        </w:rPr>
        <w:t>安装时间：</w:t>
      </w:r>
      <w:r>
        <w:rPr>
          <w:rFonts w:hint="eastAsia" w:ascii="仿宋" w:hAnsi="仿宋" w:eastAsia="仿宋" w:cs="仿宋"/>
          <w:color w:val="222222"/>
          <w:sz w:val="28"/>
          <w:szCs w:val="28"/>
          <w:u w:val="single"/>
        </w:rPr>
        <w:t>以甲方书面通知时间为准</w:t>
      </w:r>
    </w:p>
    <w:p>
      <w:pPr>
        <w:pStyle w:val="10"/>
        <w:widowControl/>
        <w:numPr>
          <w:ilvl w:val="-1"/>
          <w:numId w:val="0"/>
        </w:numPr>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lang w:val="en-US" w:eastAsia="zh-CN"/>
        </w:rPr>
        <w:t>3、</w:t>
      </w:r>
      <w:r>
        <w:rPr>
          <w:rFonts w:hint="eastAsia" w:ascii="仿宋" w:hAnsi="仿宋" w:eastAsia="仿宋" w:cs="仿宋"/>
          <w:color w:val="222222"/>
          <w:sz w:val="28"/>
          <w:szCs w:val="28"/>
          <w:shd w:val="clear" w:color="auto" w:fill="FFFFFF"/>
        </w:rPr>
        <w:t>承包方式：</w:t>
      </w:r>
      <w:r>
        <w:rPr>
          <w:rFonts w:hint="eastAsia" w:ascii="仿宋" w:hAnsi="仿宋" w:eastAsia="仿宋" w:cs="仿宋"/>
          <w:color w:val="222222"/>
          <w:sz w:val="28"/>
          <w:szCs w:val="28"/>
          <w:u w:val="single"/>
          <w:shd w:val="clear" w:color="auto" w:fill="FFFFFF"/>
        </w:rPr>
        <w:t>包工、包料、包安装</w:t>
      </w:r>
      <w:r>
        <w:rPr>
          <w:rFonts w:hint="eastAsia" w:ascii="仿宋" w:hAnsi="仿宋" w:eastAsia="仿宋" w:cs="仿宋"/>
          <w:color w:val="222222"/>
          <w:sz w:val="28"/>
          <w:szCs w:val="28"/>
          <w:u w:val="single"/>
          <w:shd w:val="clear" w:color="auto" w:fill="FFFFFF"/>
          <w:lang w:eastAsia="zh-CN"/>
        </w:rPr>
        <w:t>、包拆除</w:t>
      </w:r>
    </w:p>
    <w:p>
      <w:pPr>
        <w:pStyle w:val="10"/>
        <w:widowControl/>
        <w:shd w:val="clear" w:color="auto"/>
        <w:spacing w:beforeAutospacing="0" w:afterAutospacing="0" w:line="540" w:lineRule="exact"/>
        <w:ind w:right="300" w:firstLine="560" w:firstLineChars="200"/>
        <w:rPr>
          <w:rFonts w:hint="eastAsia" w:ascii="仿宋" w:hAnsi="仿宋" w:eastAsia="仿宋" w:cs="仿宋"/>
          <w:b w:val="0"/>
          <w:bCs w:val="0"/>
          <w:color w:val="auto"/>
          <w:sz w:val="28"/>
          <w:szCs w:val="28"/>
          <w:shd w:val="clear" w:color="auto" w:fill="FFFFFF"/>
        </w:rPr>
      </w:pPr>
      <w:r>
        <w:rPr>
          <w:rFonts w:hint="eastAsia" w:ascii="仿宋" w:hAnsi="仿宋" w:eastAsia="仿宋" w:cs="仿宋"/>
          <w:color w:val="222222"/>
          <w:sz w:val="28"/>
          <w:szCs w:val="28"/>
          <w:shd w:val="clear" w:color="auto" w:fill="FFFFFF"/>
          <w:lang w:val="en-US" w:eastAsia="zh-CN"/>
        </w:rPr>
        <w:t>4</w:t>
      </w:r>
      <w:r>
        <w:rPr>
          <w:rFonts w:hint="eastAsia" w:ascii="仿宋" w:hAnsi="仿宋" w:eastAsia="仿宋" w:cs="仿宋"/>
          <w:color w:val="222222"/>
          <w:sz w:val="28"/>
          <w:szCs w:val="28"/>
          <w:shd w:val="clear" w:color="auto" w:fill="FFFFFF"/>
        </w:rPr>
        <w:t>、合同金额：</w:t>
      </w:r>
      <w:r>
        <w:rPr>
          <w:rFonts w:hint="eastAsia" w:ascii="仿宋" w:hAnsi="仿宋" w:eastAsia="仿宋" w:cs="仿宋"/>
          <w:color w:val="222222"/>
          <w:sz w:val="28"/>
          <w:szCs w:val="28"/>
          <w:u w:val="single"/>
          <w:shd w:val="clear" w:color="auto" w:fill="FFFFFF"/>
          <w:lang w:val="en-US" w:eastAsia="zh-CN"/>
        </w:rPr>
        <w:t xml:space="preserve">  ***(</w:t>
      </w:r>
      <w:r>
        <w:rPr>
          <w:rFonts w:hint="eastAsia" w:ascii="仿宋" w:hAnsi="仿宋" w:eastAsia="仿宋" w:cs="仿宋"/>
          <w:b w:val="0"/>
          <w:bCs w:val="0"/>
          <w:color w:val="auto"/>
          <w:sz w:val="28"/>
          <w:szCs w:val="28"/>
          <w:u w:val="single"/>
          <w:shd w:val="clear" w:color="auto" w:fill="FFFFFF"/>
          <w:lang w:eastAsia="zh-CN"/>
        </w:rPr>
        <w:t>不含税</w:t>
      </w:r>
      <w:r>
        <w:rPr>
          <w:rFonts w:hint="eastAsia" w:ascii="仿宋" w:hAnsi="仿宋" w:eastAsia="仿宋" w:cs="仿宋"/>
          <w:b w:val="0"/>
          <w:bCs w:val="0"/>
          <w:color w:val="auto"/>
          <w:sz w:val="28"/>
          <w:szCs w:val="28"/>
          <w:u w:val="single"/>
          <w:shd w:val="clear" w:color="auto" w:fill="FFFFFF"/>
        </w:rPr>
        <w:t>）</w:t>
      </w:r>
    </w:p>
    <w:p>
      <w:pPr>
        <w:pStyle w:val="10"/>
        <w:widowControl/>
        <w:shd w:val="clear" w:color="auto"/>
        <w:spacing w:beforeAutospacing="0" w:afterAutospacing="0" w:line="540" w:lineRule="exact"/>
        <w:ind w:right="300" w:firstLine="2240" w:firstLineChars="800"/>
        <w:rPr>
          <w:rFonts w:hint="eastAsia" w:ascii="仿宋" w:hAnsi="仿宋" w:eastAsia="仿宋" w:cs="仿宋"/>
          <w:b w:val="0"/>
          <w:bCs w:val="0"/>
          <w:color w:val="auto"/>
          <w:sz w:val="28"/>
          <w:szCs w:val="28"/>
          <w:shd w:val="clear" w:color="auto" w:fill="FFFFFF"/>
        </w:rPr>
      </w:pPr>
      <w:r>
        <w:rPr>
          <w:rFonts w:hint="eastAsia" w:ascii="仿宋" w:hAnsi="仿宋" w:eastAsia="仿宋" w:cs="仿宋"/>
          <w:b w:val="0"/>
          <w:bCs w:val="0"/>
          <w:color w:val="auto"/>
          <w:sz w:val="28"/>
          <w:szCs w:val="28"/>
          <w:shd w:val="clear" w:color="auto" w:fill="FFFFFF"/>
        </w:rPr>
        <w:t>(大写：</w:t>
      </w:r>
      <w:r>
        <w:rPr>
          <w:rFonts w:hint="eastAsia" w:ascii="仿宋" w:hAnsi="仿宋" w:eastAsia="仿宋" w:cs="仿宋"/>
          <w:b w:val="0"/>
          <w:bCs w:val="0"/>
          <w:color w:val="auto"/>
          <w:sz w:val="28"/>
          <w:szCs w:val="28"/>
          <w:u w:val="single"/>
          <w:shd w:val="clear" w:color="auto" w:fill="FFFFFF"/>
          <w:lang w:val="en-US" w:eastAsia="zh-CN"/>
        </w:rPr>
        <w:t xml:space="preserve">                           </w:t>
      </w:r>
      <w:r>
        <w:rPr>
          <w:rFonts w:hint="eastAsia" w:ascii="仿宋" w:hAnsi="仿宋" w:eastAsia="仿宋" w:cs="仿宋"/>
          <w:b w:val="0"/>
          <w:bCs w:val="0"/>
          <w:color w:val="auto"/>
          <w:sz w:val="28"/>
          <w:szCs w:val="28"/>
          <w:u w:val="none"/>
          <w:shd w:val="clear" w:color="auto" w:fill="FFFFFF"/>
          <w:lang w:val="en-US" w:eastAsia="zh-CN"/>
        </w:rPr>
        <w:t>)</w:t>
      </w:r>
      <w:r>
        <w:rPr>
          <w:rFonts w:hint="eastAsia" w:ascii="仿宋" w:hAnsi="仿宋" w:eastAsia="仿宋" w:cs="仿宋"/>
          <w:b w:val="0"/>
          <w:bCs w:val="0"/>
          <w:color w:val="auto"/>
          <w:sz w:val="28"/>
          <w:szCs w:val="28"/>
          <w:shd w:val="clear" w:color="auto" w:fill="FFFFFF"/>
        </w:rPr>
        <w:t xml:space="preserve"> </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5、付款方式：</w:t>
      </w:r>
    </w:p>
    <w:p>
      <w:pPr>
        <w:pStyle w:val="10"/>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300" w:firstLine="560" w:firstLineChars="200"/>
        <w:textAlignment w:val="auto"/>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工程过质保期后一次性支付款项（不计利息)。甲方付款前，乙方应当按照甲方财务要求提供相应的税务发票，并按照甲方公司及其上级主管部门的规定履行相应的付款审批程序，甲乙双方均认可前述内容为乙方的重大义务，如乙方未能完全履行该义务，则甲方有权拒付相应款项。</w:t>
      </w:r>
    </w:p>
    <w:p>
      <w:pPr>
        <w:pStyle w:val="10"/>
        <w:keepNext w:val="0"/>
        <w:keepLines w:val="0"/>
        <w:pageBreakBefore w:val="0"/>
        <w:widowControl/>
        <w:shd w:val="clear" w:color="auto"/>
        <w:kinsoku/>
        <w:wordWrap/>
        <w:overflowPunct/>
        <w:topLinePunct w:val="0"/>
        <w:autoSpaceDE/>
        <w:autoSpaceDN/>
        <w:bidi w:val="0"/>
        <w:adjustRightInd/>
        <w:snapToGrid/>
        <w:spacing w:beforeAutospacing="0" w:afterAutospacing="0" w:line="480" w:lineRule="exact"/>
        <w:ind w:right="300" w:firstLine="562" w:firstLineChars="200"/>
        <w:jc w:val="both"/>
        <w:textAlignment w:val="auto"/>
        <w:rPr>
          <w:rFonts w:hint="eastAsia" w:ascii="仿宋" w:hAnsi="仿宋" w:eastAsia="仿宋" w:cs="仿宋"/>
          <w:b/>
          <w:bCs/>
          <w:color w:val="222222"/>
          <w:sz w:val="28"/>
          <w:szCs w:val="28"/>
        </w:rPr>
      </w:pPr>
      <w:r>
        <w:rPr>
          <w:rFonts w:hint="eastAsia" w:ascii="仿宋" w:hAnsi="仿宋" w:eastAsia="仿宋" w:cs="仿宋"/>
          <w:b/>
          <w:bCs/>
          <w:color w:val="222222"/>
          <w:sz w:val="28"/>
          <w:szCs w:val="28"/>
          <w:shd w:val="clear" w:color="auto" w:fill="FFFFFF"/>
        </w:rPr>
        <w:t>二</w:t>
      </w:r>
      <w:r>
        <w:rPr>
          <w:rFonts w:hint="eastAsia" w:ascii="仿宋" w:hAnsi="仿宋" w:eastAsia="仿宋" w:cs="仿宋"/>
          <w:b/>
          <w:bCs/>
          <w:color w:val="222222"/>
          <w:sz w:val="28"/>
          <w:szCs w:val="28"/>
          <w:shd w:val="clear" w:color="auto" w:fill="FFFFFF"/>
          <w:lang w:eastAsia="zh-CN"/>
        </w:rPr>
        <w:t>、</w:t>
      </w:r>
      <w:r>
        <w:rPr>
          <w:rFonts w:hint="eastAsia" w:ascii="仿宋" w:hAnsi="仿宋" w:eastAsia="仿宋" w:cs="仿宋"/>
          <w:b/>
          <w:bCs/>
          <w:color w:val="222222"/>
          <w:sz w:val="28"/>
          <w:szCs w:val="28"/>
          <w:shd w:val="clear" w:color="auto" w:fill="FFFFFF"/>
        </w:rPr>
        <w:t>要求</w:t>
      </w:r>
    </w:p>
    <w:p>
      <w:pPr>
        <w:pStyle w:val="10"/>
        <w:keepNext w:val="0"/>
        <w:keepLines w:val="0"/>
        <w:pageBreakBefore w:val="0"/>
        <w:widowControl w:val="0"/>
        <w:shd w:val="clear" w:color="auto"/>
        <w:kinsoku/>
        <w:wordWrap/>
        <w:overflowPunct/>
        <w:topLinePunct w:val="0"/>
        <w:autoSpaceDE/>
        <w:autoSpaceDN/>
        <w:bidi w:val="0"/>
        <w:adjustRightInd/>
        <w:snapToGrid/>
        <w:spacing w:beforeAutospacing="0" w:afterAutospacing="0" w:line="480" w:lineRule="exact"/>
        <w:ind w:right="300" w:firstLine="560" w:firstLineChars="200"/>
        <w:jc w:val="both"/>
        <w:textAlignment w:val="auto"/>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1、亮化工程的照度在满足设计要求的情况下避免光污染，并使用节能光源。</w:t>
      </w:r>
    </w:p>
    <w:p>
      <w:pPr>
        <w:pStyle w:val="10"/>
        <w:keepNext w:val="0"/>
        <w:keepLines w:val="0"/>
        <w:pageBreakBefore w:val="0"/>
        <w:widowControl w:val="0"/>
        <w:shd w:val="clear" w:color="auto"/>
        <w:kinsoku/>
        <w:wordWrap/>
        <w:overflowPunct/>
        <w:topLinePunct w:val="0"/>
        <w:autoSpaceDE/>
        <w:autoSpaceDN/>
        <w:bidi w:val="0"/>
        <w:adjustRightInd/>
        <w:snapToGrid/>
        <w:spacing w:beforeAutospacing="0" w:afterAutospacing="0" w:line="480" w:lineRule="exact"/>
        <w:ind w:right="300" w:firstLine="560" w:firstLineChars="200"/>
        <w:jc w:val="both"/>
        <w:textAlignment w:val="auto"/>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2、要求亮化工程符合城市照明工程设计标准和规范。</w:t>
      </w:r>
    </w:p>
    <w:p>
      <w:pPr>
        <w:pStyle w:val="10"/>
        <w:keepNext w:val="0"/>
        <w:keepLines w:val="0"/>
        <w:pageBreakBefore w:val="0"/>
        <w:widowControl w:val="0"/>
        <w:shd w:val="clear" w:color="auto"/>
        <w:kinsoku/>
        <w:wordWrap/>
        <w:overflowPunct/>
        <w:topLinePunct w:val="0"/>
        <w:autoSpaceDE/>
        <w:autoSpaceDN/>
        <w:bidi w:val="0"/>
        <w:adjustRightInd/>
        <w:snapToGrid/>
        <w:spacing w:beforeAutospacing="0" w:afterAutospacing="0" w:line="480" w:lineRule="exact"/>
        <w:ind w:right="300" w:firstLine="560" w:firstLineChars="200"/>
        <w:jc w:val="both"/>
        <w:textAlignment w:val="auto"/>
        <w:rPr>
          <w:rFonts w:hint="eastAsia" w:ascii="仿宋" w:hAnsi="仿宋" w:eastAsia="仿宋" w:cs="仿宋"/>
          <w:color w:val="222222"/>
          <w:sz w:val="28"/>
          <w:szCs w:val="28"/>
          <w:shd w:val="clear" w:color="auto" w:fill="FFFFFF"/>
          <w:lang w:val="en-US" w:eastAsia="zh-CN"/>
        </w:rPr>
      </w:pPr>
      <w:r>
        <w:rPr>
          <w:rFonts w:hint="eastAsia" w:ascii="仿宋" w:hAnsi="仿宋" w:eastAsia="仿宋" w:cs="仿宋"/>
          <w:color w:val="222222"/>
          <w:sz w:val="28"/>
          <w:szCs w:val="28"/>
          <w:shd w:val="clear" w:color="auto" w:fill="FFFFFF"/>
          <w:lang w:val="en-US" w:eastAsia="zh-CN"/>
        </w:rPr>
        <w:t>3、本合同为包工包料安装合同，原则上施工完成后所形成设备、设施应为甲方所有，如确有租赁使用乙方物资建议范围，避免产生纠纷</w:t>
      </w:r>
      <w:r>
        <w:rPr>
          <w:rFonts w:hint="eastAsia" w:ascii="仿宋" w:hAnsi="仿宋" w:eastAsia="仿宋" w:cs="仿宋"/>
          <w:color w:val="222222"/>
          <w:sz w:val="28"/>
          <w:szCs w:val="28"/>
          <w:shd w:val="clear" w:color="auto" w:fill="FFFFFF"/>
          <w:lang w:eastAsia="zh-CN"/>
        </w:rPr>
        <w:t>。</w:t>
      </w:r>
    </w:p>
    <w:p>
      <w:pPr>
        <w:pStyle w:val="10"/>
        <w:keepNext w:val="0"/>
        <w:keepLines w:val="0"/>
        <w:pageBreakBefore w:val="0"/>
        <w:widowControl/>
        <w:shd w:val="clear" w:color="auto"/>
        <w:kinsoku/>
        <w:wordWrap/>
        <w:overflowPunct/>
        <w:topLinePunct w:val="0"/>
        <w:autoSpaceDE/>
        <w:autoSpaceDN/>
        <w:bidi w:val="0"/>
        <w:adjustRightInd/>
        <w:snapToGrid/>
        <w:spacing w:beforeAutospacing="0" w:afterAutospacing="0" w:line="480" w:lineRule="exact"/>
        <w:ind w:right="300" w:firstLine="562" w:firstLineChars="200"/>
        <w:jc w:val="both"/>
        <w:textAlignment w:val="auto"/>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三、验收</w:t>
      </w:r>
    </w:p>
    <w:p>
      <w:pPr>
        <w:pStyle w:val="10"/>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300" w:firstLine="560" w:firstLineChars="200"/>
        <w:jc w:val="both"/>
        <w:textAlignment w:val="auto"/>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乙方完成全部设备的安装、调试</w:t>
      </w:r>
      <w:r>
        <w:rPr>
          <w:rFonts w:hint="eastAsia" w:ascii="仿宋" w:hAnsi="仿宋" w:eastAsia="仿宋" w:cs="仿宋"/>
          <w:color w:val="222222"/>
          <w:sz w:val="28"/>
          <w:szCs w:val="28"/>
          <w:shd w:val="clear" w:color="auto" w:fill="FFFFFF"/>
          <w:lang w:eastAsia="zh-CN"/>
        </w:rPr>
        <w:t>正常运行</w:t>
      </w:r>
      <w:r>
        <w:rPr>
          <w:rFonts w:hint="eastAsia" w:ascii="仿宋" w:hAnsi="仿宋" w:eastAsia="仿宋" w:cs="仿宋"/>
          <w:color w:val="222222"/>
          <w:sz w:val="28"/>
          <w:szCs w:val="28"/>
          <w:shd w:val="clear" w:color="auto" w:fill="FFFFFF"/>
        </w:rPr>
        <w:t>后，向甲方提出验收通知，甲乙双方共同派人员到场进行验收，共同填写验收</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"http://www.xuexila.com/fanwen/baogao/" \t "http://www.xuexila.com/fanwen/contract/chengbao/_blank" </w:instrText>
      </w:r>
      <w:r>
        <w:rPr>
          <w:rFonts w:hint="eastAsia" w:ascii="仿宋" w:hAnsi="仿宋" w:eastAsia="仿宋" w:cs="仿宋"/>
          <w:sz w:val="28"/>
          <w:szCs w:val="28"/>
        </w:rPr>
        <w:fldChar w:fldCharType="separate"/>
      </w:r>
      <w:r>
        <w:rPr>
          <w:rStyle w:val="16"/>
          <w:rFonts w:hint="eastAsia" w:ascii="仿宋" w:hAnsi="仿宋" w:eastAsia="仿宋" w:cs="仿宋"/>
          <w:color w:val="000000"/>
          <w:sz w:val="28"/>
          <w:szCs w:val="28"/>
          <w:u w:val="none"/>
          <w:shd w:val="clear" w:color="auto" w:fill="FFFFFF"/>
        </w:rPr>
        <w:t>报告</w:t>
      </w:r>
      <w:r>
        <w:rPr>
          <w:rFonts w:hint="eastAsia" w:ascii="仿宋" w:hAnsi="仿宋" w:eastAsia="仿宋" w:cs="仿宋"/>
          <w:sz w:val="28"/>
          <w:szCs w:val="28"/>
        </w:rPr>
        <w:fldChar w:fldCharType="end"/>
      </w:r>
      <w:r>
        <w:rPr>
          <w:rFonts w:hint="eastAsia" w:ascii="仿宋" w:hAnsi="仿宋" w:eastAsia="仿宋" w:cs="仿宋"/>
          <w:color w:val="222222"/>
          <w:sz w:val="28"/>
          <w:szCs w:val="28"/>
          <w:shd w:val="clear" w:color="auto" w:fill="FFFFFF"/>
        </w:rPr>
        <w:t>并签字，验收工作应在</w:t>
      </w:r>
      <w:r>
        <w:rPr>
          <w:rFonts w:hint="eastAsia" w:ascii="仿宋" w:hAnsi="仿宋" w:eastAsia="仿宋" w:cs="仿宋"/>
          <w:color w:val="222222"/>
          <w:sz w:val="28"/>
          <w:szCs w:val="28"/>
          <w:shd w:val="clear" w:color="auto" w:fill="FFFFFF"/>
          <w:lang w:val="en-US" w:eastAsia="zh-CN"/>
        </w:rPr>
        <w:t>2</w:t>
      </w:r>
      <w:r>
        <w:rPr>
          <w:rFonts w:hint="eastAsia" w:ascii="仿宋" w:hAnsi="仿宋" w:eastAsia="仿宋" w:cs="仿宋"/>
          <w:color w:val="222222"/>
          <w:sz w:val="28"/>
          <w:szCs w:val="28"/>
          <w:shd w:val="clear" w:color="auto" w:fill="FFFFFF"/>
        </w:rPr>
        <w:t>日内完成。甲方在正常运行一周内仍未派人员参加验收，视</w:t>
      </w:r>
      <w:r>
        <w:rPr>
          <w:rFonts w:hint="eastAsia" w:ascii="仿宋" w:hAnsi="仿宋" w:eastAsia="仿宋" w:cs="仿宋"/>
          <w:color w:val="222222"/>
          <w:sz w:val="28"/>
          <w:szCs w:val="28"/>
          <w:shd w:val="clear" w:color="auto" w:fill="FFFFFF"/>
          <w:lang w:eastAsia="zh-CN"/>
        </w:rPr>
        <w:t>同接受</w:t>
      </w:r>
      <w:r>
        <w:rPr>
          <w:rFonts w:hint="eastAsia" w:ascii="仿宋" w:hAnsi="仿宋" w:eastAsia="仿宋" w:cs="仿宋"/>
          <w:color w:val="222222"/>
          <w:sz w:val="28"/>
          <w:szCs w:val="28"/>
          <w:shd w:val="clear" w:color="auto" w:fill="FFFFFF"/>
        </w:rPr>
        <w:t>甲方验收</w:t>
      </w:r>
      <w:r>
        <w:rPr>
          <w:rFonts w:hint="eastAsia" w:ascii="仿宋" w:hAnsi="仿宋" w:eastAsia="仿宋" w:cs="仿宋"/>
          <w:color w:val="222222"/>
          <w:sz w:val="28"/>
          <w:szCs w:val="28"/>
          <w:shd w:val="clear" w:color="auto" w:fill="FFFFFF"/>
          <w:lang w:eastAsia="zh-CN"/>
        </w:rPr>
        <w:t>结果</w:t>
      </w:r>
      <w:r>
        <w:rPr>
          <w:rFonts w:hint="eastAsia" w:ascii="仿宋" w:hAnsi="仿宋" w:eastAsia="仿宋" w:cs="仿宋"/>
          <w:color w:val="222222"/>
          <w:sz w:val="28"/>
          <w:szCs w:val="28"/>
          <w:shd w:val="clear" w:color="auto" w:fill="FFFFFF"/>
        </w:rPr>
        <w:t>。</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xml:space="preserve">   </w:t>
      </w:r>
      <w:r>
        <w:rPr>
          <w:rFonts w:hint="eastAsia" w:ascii="仿宋" w:hAnsi="仿宋" w:eastAsia="仿宋" w:cs="仿宋"/>
          <w:b/>
          <w:bCs/>
          <w:color w:val="222222"/>
          <w:sz w:val="28"/>
          <w:szCs w:val="28"/>
          <w:shd w:val="clear" w:color="auto" w:fill="FFFFFF"/>
        </w:rPr>
        <w:t xml:space="preserve"> 四、质量保证</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工程质量保证期为</w:t>
      </w:r>
      <w:r>
        <w:rPr>
          <w:rFonts w:hint="eastAsia" w:ascii="仿宋" w:hAnsi="仿宋" w:eastAsia="仿宋" w:cs="仿宋"/>
          <w:color w:val="222222"/>
          <w:sz w:val="28"/>
          <w:szCs w:val="28"/>
          <w:shd w:val="clear" w:color="auto" w:fill="FFFFFF"/>
          <w:lang w:val="en-US" w:eastAsia="zh-CN"/>
        </w:rPr>
        <w:t>工程验收日至灯光拆除之</w:t>
      </w:r>
      <w:r>
        <w:rPr>
          <w:rFonts w:hint="eastAsia" w:ascii="仿宋" w:hAnsi="仿宋" w:eastAsia="仿宋" w:cs="仿宋"/>
          <w:color w:val="222222"/>
          <w:sz w:val="28"/>
          <w:szCs w:val="28"/>
          <w:shd w:val="clear" w:color="auto" w:fill="FFFFFF"/>
        </w:rPr>
        <w:t>日，保修期内乙方免费提供保修，在保修期内本工程(除人为因素及人力不可抗拒的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"http://www.xuexila.com/mengjian/ziran/" \t "http://www.xuexila.com/fanwen/contract/chengbao/_blank" </w:instrText>
      </w:r>
      <w:r>
        <w:rPr>
          <w:rFonts w:hint="eastAsia" w:ascii="仿宋" w:hAnsi="仿宋" w:eastAsia="仿宋" w:cs="仿宋"/>
          <w:sz w:val="28"/>
          <w:szCs w:val="28"/>
        </w:rPr>
        <w:fldChar w:fldCharType="separate"/>
      </w:r>
      <w:r>
        <w:rPr>
          <w:rStyle w:val="16"/>
          <w:rFonts w:hint="eastAsia" w:ascii="仿宋" w:hAnsi="仿宋" w:eastAsia="仿宋" w:cs="仿宋"/>
          <w:color w:val="000000"/>
          <w:sz w:val="28"/>
          <w:szCs w:val="28"/>
          <w:u w:val="none"/>
          <w:shd w:val="clear" w:color="auto" w:fill="FFFFFF"/>
        </w:rPr>
        <w:t>自然</w:t>
      </w:r>
      <w:r>
        <w:rPr>
          <w:rFonts w:hint="eastAsia" w:ascii="仿宋" w:hAnsi="仿宋" w:eastAsia="仿宋" w:cs="仿宋"/>
          <w:sz w:val="28"/>
          <w:szCs w:val="28"/>
        </w:rPr>
        <w:fldChar w:fldCharType="end"/>
      </w:r>
      <w:r>
        <w:rPr>
          <w:rFonts w:hint="eastAsia" w:ascii="仿宋" w:hAnsi="仿宋" w:eastAsia="仿宋" w:cs="仿宋"/>
          <w:color w:val="222222"/>
          <w:sz w:val="28"/>
          <w:szCs w:val="28"/>
          <w:shd w:val="clear" w:color="auto" w:fill="FFFFFF"/>
        </w:rPr>
        <w:t>灾害外)出现的质量问题由乙方免费维修更换。出现问题在接到甲方的通知后必须在24小时内处理完毕。</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w:t>
      </w:r>
      <w:r>
        <w:rPr>
          <w:rFonts w:hint="eastAsia" w:ascii="仿宋" w:hAnsi="仿宋" w:eastAsia="仿宋" w:cs="仿宋"/>
          <w:b/>
          <w:bCs/>
          <w:color w:val="222222"/>
          <w:sz w:val="28"/>
          <w:szCs w:val="28"/>
          <w:shd w:val="clear" w:color="auto" w:fill="FFFFFF"/>
        </w:rPr>
        <w:t>　五、方案的修改及其他事项</w:t>
      </w:r>
    </w:p>
    <w:p>
      <w:pPr>
        <w:pStyle w:val="10"/>
        <w:widowControl/>
        <w:shd w:val="clear" w:color="auto"/>
        <w:spacing w:beforeAutospacing="0" w:afterAutospacing="0" w:line="540" w:lineRule="exact"/>
        <w:ind w:right="300"/>
        <w:jc w:val="both"/>
        <w:rPr>
          <w:rFonts w:hint="eastAsia" w:ascii="仿宋" w:hAnsi="仿宋" w:eastAsia="仿宋" w:cs="仿宋"/>
          <w:color w:val="222222"/>
          <w:sz w:val="28"/>
          <w:szCs w:val="28"/>
        </w:rPr>
      </w:pPr>
      <w:r>
        <w:rPr>
          <w:rFonts w:hint="eastAsia" w:ascii="仿宋" w:hAnsi="仿宋" w:eastAsia="仿宋" w:cs="仿宋"/>
          <w:color w:val="222222"/>
          <w:sz w:val="28"/>
          <w:szCs w:val="28"/>
          <w:shd w:val="clear" w:color="auto" w:fill="FFFFFF"/>
        </w:rPr>
        <w:t>　　1、乙方在制作安装过程中，甲方如需要对原方案进行调整、变更时，应提前通知乙方，由此发生的相关费用由甲方承担。</w:t>
      </w:r>
    </w:p>
    <w:p>
      <w:pPr>
        <w:pStyle w:val="10"/>
        <w:widowControl/>
        <w:shd w:val="clear" w:color="auto"/>
        <w:spacing w:beforeAutospacing="0" w:afterAutospacing="0" w:line="540" w:lineRule="exact"/>
        <w:ind w:right="300" w:firstLine="56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2、如果因乙方原因造成不能按时完工，责任由乙方承担。</w:t>
      </w:r>
    </w:p>
    <w:p>
      <w:pPr>
        <w:pStyle w:val="10"/>
        <w:widowControl/>
        <w:shd w:val="clear" w:color="auto"/>
        <w:spacing w:beforeAutospacing="0" w:afterAutospacing="0" w:line="540" w:lineRule="exact"/>
        <w:ind w:right="300" w:firstLine="56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六、安全文明施工</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rPr>
        <w:t>乙方按有关规定安全文明施工，采取严格的安全防护措施，乙方必须组织好安全施工，保证人身安全，若在施工中发生人身伤亡，设备损坏事故，由乙方承担全部责任和费用；甲方协助乙方为抢救事故处理提供必要条件。非乙方责任造成的伤亡事故，由责任方承担责任和有关费用。</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2、</w:t>
      </w:r>
      <w:r>
        <w:rPr>
          <w:rFonts w:hint="eastAsia" w:ascii="仿宋" w:hAnsi="仿宋" w:eastAsia="仿宋" w:cs="仿宋"/>
          <w:color w:val="000000"/>
          <w:sz w:val="28"/>
          <w:szCs w:val="28"/>
          <w:shd w:val="clear" w:color="auto" w:fill="FFFFFF"/>
        </w:rPr>
        <w:t>由于乙方或乙方人员的原因，造成伤、残、亡等事故，由乙方负责并承担全部费用。</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3、</w:t>
      </w:r>
      <w:r>
        <w:rPr>
          <w:rFonts w:hint="eastAsia" w:ascii="仿宋" w:hAnsi="仿宋" w:eastAsia="仿宋" w:cs="仿宋"/>
          <w:color w:val="000000"/>
          <w:sz w:val="28"/>
          <w:szCs w:val="28"/>
          <w:shd w:val="clear" w:color="auto" w:fill="FFFFFF"/>
        </w:rPr>
        <w:t>由于乙方或乙方人员的原因给甲方或第三方造成损失的，对该部分损失由乙方负责全额赔偿。</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4、</w:t>
      </w:r>
      <w:r>
        <w:rPr>
          <w:rFonts w:hint="eastAsia" w:ascii="仿宋" w:hAnsi="仿宋" w:eastAsia="仿宋" w:cs="仿宋"/>
          <w:color w:val="000000"/>
          <w:sz w:val="28"/>
          <w:szCs w:val="28"/>
          <w:shd w:val="clear" w:color="auto" w:fill="FFFFFF"/>
        </w:rPr>
        <w:t xml:space="preserve">乙方工作人员发生工伤期间的工资和一次性就业补助金、一次性医疗补助金、一次性伤残补助金等与工伤有关的所有费用均由乙方全部承担并负责支付。 </w:t>
      </w:r>
    </w:p>
    <w:p>
      <w:pPr>
        <w:pStyle w:val="10"/>
        <w:widowControl/>
        <w:shd w:val="clear" w:color="auto"/>
        <w:spacing w:beforeAutospacing="0" w:afterAutospacing="0" w:line="540" w:lineRule="exact"/>
        <w:ind w:right="300" w:firstLine="56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七、双方责任</w:t>
      </w:r>
    </w:p>
    <w:p>
      <w:pPr>
        <w:pStyle w:val="10"/>
        <w:widowControl/>
        <w:shd w:val="clear" w:color="auto"/>
        <w:spacing w:beforeAutospacing="0" w:afterAutospacing="0" w:line="540" w:lineRule="exact"/>
        <w:ind w:right="300" w:firstLine="56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w:t>
      </w:r>
      <w:r>
        <w:rPr>
          <w:rFonts w:hint="eastAsia" w:ascii="仿宋" w:hAnsi="仿宋" w:eastAsia="仿宋" w:cs="仿宋"/>
          <w:color w:val="222222"/>
          <w:sz w:val="28"/>
          <w:szCs w:val="28"/>
          <w:shd w:val="clear" w:color="auto" w:fill="FFFFFF"/>
          <w:lang w:eastAsia="zh-CN"/>
        </w:rPr>
        <w:t>、</w:t>
      </w:r>
      <w:r>
        <w:rPr>
          <w:rFonts w:hint="eastAsia" w:ascii="仿宋" w:hAnsi="仿宋" w:eastAsia="仿宋" w:cs="仿宋"/>
          <w:color w:val="222222"/>
          <w:sz w:val="28"/>
          <w:szCs w:val="28"/>
          <w:shd w:val="clear" w:color="auto" w:fill="FFFFFF"/>
        </w:rPr>
        <w:t>乙方应履行的责任</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（1）乙方按时安装，并保证工程质量;</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（2）乙方免费补正、补齐包装或运输或安装过程中造成产品品种、规格、质量不符或损坏、遗失;</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（3）工程质保期内有质量问题(不可抗拒除外)，乙方无偿维修。</w:t>
      </w:r>
    </w:p>
    <w:p>
      <w:pPr>
        <w:pStyle w:val="10"/>
        <w:widowControl/>
        <w:shd w:val="clear" w:color="auto"/>
        <w:spacing w:beforeAutospacing="0" w:afterAutospacing="0" w:line="540" w:lineRule="exact"/>
        <w:ind w:right="300" w:firstLine="56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w:t>
      </w:r>
      <w:r>
        <w:rPr>
          <w:rFonts w:hint="eastAsia" w:ascii="仿宋" w:hAnsi="仿宋" w:eastAsia="仿宋" w:cs="仿宋"/>
          <w:color w:val="222222"/>
          <w:sz w:val="28"/>
          <w:szCs w:val="28"/>
          <w:shd w:val="clear" w:color="auto" w:fill="FFFFFF"/>
          <w:lang w:eastAsia="zh-CN"/>
        </w:rPr>
        <w:t>、</w:t>
      </w:r>
      <w:r>
        <w:rPr>
          <w:rFonts w:hint="eastAsia" w:ascii="仿宋" w:hAnsi="仿宋" w:eastAsia="仿宋" w:cs="仿宋"/>
          <w:color w:val="222222"/>
          <w:sz w:val="28"/>
          <w:szCs w:val="28"/>
          <w:shd w:val="clear" w:color="auto" w:fill="FFFFFF"/>
        </w:rPr>
        <w:t>甲方应履行责任</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（1）甲方违反合同规定拒绝接受货物及安装的，应承担因此给乙方造成的损失;</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（2）甲方应按合同规定准时向乙方支付合同货款;</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（3）工程竣工后，甲方应立即派人员对产品进行验收及签收;</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333333"/>
          <w:kern w:val="0"/>
          <w:sz w:val="21"/>
          <w:szCs w:val="21"/>
          <w:lang w:val="en-US" w:eastAsia="zh-CN" w:bidi="ar"/>
        </w:rPr>
      </w:pPr>
      <w:r>
        <w:rPr>
          <w:rFonts w:hint="eastAsia" w:ascii="仿宋" w:hAnsi="仿宋" w:eastAsia="仿宋" w:cs="仿宋"/>
          <w:color w:val="222222"/>
          <w:sz w:val="28"/>
          <w:szCs w:val="28"/>
          <w:shd w:val="clear" w:color="auto" w:fill="FFFFFF"/>
        </w:rPr>
        <w:t>（4）甲方验收产品时，如发现产品的品种、数量、规格不符，应在到货时间三个工作日内以书面方式向乙方提出异议，以查明产品缺损原因。</w:t>
      </w:r>
      <w:r>
        <w:rPr>
          <w:rFonts w:hint="eastAsia" w:ascii="仿宋" w:hAnsi="仿宋" w:eastAsia="仿宋" w:cs="仿宋"/>
          <w:color w:val="222222"/>
          <w:sz w:val="28"/>
          <w:szCs w:val="28"/>
          <w:shd w:val="clear" w:color="auto" w:fill="FFFFFF"/>
          <w:lang w:val="en-US" w:eastAsia="zh-CN"/>
        </w:rPr>
        <w:t>甲方未在上述期限提出异议的，并不免除乙方应履行合同义务</w:t>
      </w:r>
      <w:r>
        <w:rPr>
          <w:rFonts w:hint="eastAsia" w:ascii="仿宋" w:hAnsi="仿宋" w:eastAsia="仿宋" w:cs="仿宋"/>
          <w:color w:val="333333"/>
          <w:kern w:val="0"/>
          <w:sz w:val="21"/>
          <w:szCs w:val="21"/>
          <w:lang w:val="en-US" w:eastAsia="zh-CN" w:bidi="ar"/>
        </w:rPr>
        <w:t>。</w:t>
      </w:r>
    </w:p>
    <w:p>
      <w:pPr>
        <w:pStyle w:val="10"/>
        <w:widowControl/>
        <w:shd w:val="clear" w:color="auto"/>
        <w:spacing w:beforeAutospacing="0" w:afterAutospacing="0" w:line="540" w:lineRule="exact"/>
        <w:ind w:right="300" w:firstLine="420" w:firstLineChars="15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（5）产品保质期内，甲方应承担其责任及疏忽所造成的损失。</w:t>
      </w:r>
    </w:p>
    <w:p>
      <w:pPr>
        <w:pStyle w:val="10"/>
        <w:widowControl/>
        <w:shd w:val="clear" w:color="auto"/>
        <w:spacing w:beforeAutospacing="0" w:afterAutospacing="0" w:line="540" w:lineRule="exact"/>
        <w:ind w:right="300" w:firstLine="56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八、违约责任</w:t>
      </w:r>
    </w:p>
    <w:p>
      <w:pPr>
        <w:pStyle w:val="10"/>
        <w:widowControl/>
        <w:shd w:val="clear" w:color="auto"/>
        <w:spacing w:beforeAutospacing="0" w:afterAutospacing="0" w:line="540" w:lineRule="exact"/>
        <w:ind w:right="300" w:firstLine="56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乙方必须按时完工，若因乙方原因，未能在本合同约定期限内按时完工交付使用，每延时一天乙方支付甲方合同总额的1%罚款，若因甲方原因或人力不可抗拒的自然因素造成乙方不能按时完工交付使用，工期顺延。</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w:t>
      </w:r>
      <w:r>
        <w:rPr>
          <w:rFonts w:hint="eastAsia" w:ascii="仿宋" w:hAnsi="仿宋" w:eastAsia="仿宋" w:cs="仿宋"/>
          <w:color w:val="222222"/>
          <w:sz w:val="28"/>
          <w:szCs w:val="28"/>
          <w:shd w:val="clear" w:color="auto" w:fill="FFFFFF"/>
          <w:lang w:eastAsia="zh-CN"/>
        </w:rPr>
        <w:t>、</w:t>
      </w:r>
      <w:r>
        <w:rPr>
          <w:rFonts w:hint="eastAsia" w:ascii="仿宋" w:hAnsi="仿宋" w:eastAsia="仿宋" w:cs="仿宋"/>
          <w:color w:val="222222"/>
          <w:sz w:val="28"/>
          <w:szCs w:val="28"/>
          <w:shd w:val="clear" w:color="auto" w:fill="FFFFFF"/>
        </w:rPr>
        <w:t>合同执行过程中，如甲、乙双方中的任意一方无故要求终止合同时造成另一方损失的，责任由终止方全部承担，违约方负责赔偿守约方一切经济损失。</w:t>
      </w:r>
    </w:p>
    <w:p>
      <w:pPr>
        <w:pStyle w:val="10"/>
        <w:widowControl/>
        <w:shd w:val="clear" w:color="auto"/>
        <w:spacing w:beforeAutospacing="0" w:afterAutospacing="0" w:line="540" w:lineRule="exact"/>
        <w:ind w:right="300" w:firstLine="552"/>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3、质量达不到约定标准，</w:t>
      </w:r>
      <w:r>
        <w:rPr>
          <w:rFonts w:hint="eastAsia" w:ascii="仿宋" w:hAnsi="仿宋" w:eastAsia="仿宋" w:cs="仿宋"/>
          <w:color w:val="222222"/>
          <w:sz w:val="28"/>
          <w:szCs w:val="28"/>
          <w:shd w:val="clear" w:color="auto" w:fill="FFFFFF"/>
          <w:lang w:eastAsia="zh-CN"/>
        </w:rPr>
        <w:t>甲方</w:t>
      </w:r>
      <w:r>
        <w:rPr>
          <w:rFonts w:hint="eastAsia" w:ascii="仿宋" w:hAnsi="仿宋" w:eastAsia="仿宋" w:cs="仿宋"/>
          <w:color w:val="222222"/>
          <w:sz w:val="28"/>
          <w:szCs w:val="28"/>
          <w:shd w:val="clear" w:color="auto" w:fill="FFFFFF"/>
        </w:rPr>
        <w:t>有权对此工程拒绝验收和结算，</w:t>
      </w:r>
      <w:r>
        <w:rPr>
          <w:rFonts w:hint="eastAsia" w:ascii="仿宋" w:hAnsi="仿宋" w:eastAsia="仿宋" w:cs="仿宋"/>
          <w:color w:val="222222"/>
          <w:sz w:val="28"/>
          <w:szCs w:val="28"/>
          <w:shd w:val="clear" w:color="auto" w:fill="FFFFFF"/>
          <w:lang w:eastAsia="zh-CN"/>
        </w:rPr>
        <w:t>乙方</w:t>
      </w:r>
      <w:r>
        <w:rPr>
          <w:rFonts w:hint="eastAsia" w:ascii="仿宋" w:hAnsi="仿宋" w:eastAsia="仿宋" w:cs="仿宋"/>
          <w:color w:val="222222"/>
          <w:sz w:val="28"/>
          <w:szCs w:val="28"/>
          <w:shd w:val="clear" w:color="auto" w:fill="FFFFFF"/>
        </w:rPr>
        <w:t>应承担由此给甲方造成的实际损失。</w:t>
      </w:r>
    </w:p>
    <w:p>
      <w:pPr>
        <w:pStyle w:val="10"/>
        <w:widowControl/>
        <w:shd w:val="clear" w:color="auto"/>
        <w:spacing w:beforeAutospacing="0" w:afterAutospacing="0" w:line="540" w:lineRule="exact"/>
        <w:ind w:right="300" w:firstLine="552"/>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4、乙方出现下列情况，对甲方利益造成或有可能造成损害的，甲方有权解除合同并索赔。</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lang w:eastAsia="zh-CN"/>
        </w:rPr>
      </w:pPr>
      <w:r>
        <w:rPr>
          <w:rFonts w:hint="eastAsia" w:ascii="仿宋" w:hAnsi="仿宋" w:eastAsia="仿宋" w:cs="仿宋"/>
          <w:color w:val="222222"/>
          <w:sz w:val="28"/>
          <w:szCs w:val="28"/>
          <w:shd w:val="clear" w:color="auto" w:fill="FFFFFF"/>
          <w:lang w:eastAsia="zh-CN"/>
        </w:rPr>
        <w:t>５</w:t>
      </w:r>
      <w:r>
        <w:rPr>
          <w:rFonts w:hint="eastAsia" w:ascii="仿宋" w:hAnsi="仿宋" w:eastAsia="仿宋" w:cs="仿宋"/>
          <w:color w:val="222222"/>
          <w:sz w:val="28"/>
          <w:szCs w:val="28"/>
          <w:shd w:val="clear" w:color="auto" w:fill="FFFFFF"/>
        </w:rPr>
        <w:t>、未经甲方同意，</w:t>
      </w:r>
      <w:r>
        <w:rPr>
          <w:rFonts w:hint="eastAsia" w:ascii="仿宋" w:hAnsi="仿宋" w:eastAsia="仿宋" w:cs="仿宋"/>
          <w:color w:val="222222"/>
          <w:sz w:val="28"/>
          <w:szCs w:val="28"/>
          <w:shd w:val="clear" w:color="auto" w:fill="FFFFFF"/>
          <w:lang w:eastAsia="zh-CN"/>
        </w:rPr>
        <w:t>乙方</w:t>
      </w:r>
      <w:r>
        <w:rPr>
          <w:rFonts w:hint="eastAsia" w:ascii="仿宋" w:hAnsi="仿宋" w:eastAsia="仿宋" w:cs="仿宋"/>
          <w:color w:val="222222"/>
          <w:sz w:val="28"/>
          <w:szCs w:val="28"/>
          <w:shd w:val="clear" w:color="auto" w:fill="FFFFFF"/>
        </w:rPr>
        <w:t>擅自将本工程的部分或全部工作转包给其他单位</w:t>
      </w:r>
      <w:r>
        <w:rPr>
          <w:rFonts w:hint="eastAsia" w:ascii="仿宋" w:hAnsi="仿宋" w:eastAsia="仿宋" w:cs="仿宋"/>
          <w:color w:val="222222"/>
          <w:sz w:val="28"/>
          <w:szCs w:val="28"/>
          <w:shd w:val="clear" w:color="auto" w:fill="FFFFFF"/>
          <w:lang w:eastAsia="zh-CN"/>
        </w:rPr>
        <w:t>。</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lang w:eastAsia="zh-CN"/>
        </w:rPr>
        <w:t>６</w:t>
      </w:r>
      <w:r>
        <w:rPr>
          <w:rFonts w:hint="eastAsia" w:ascii="仿宋" w:hAnsi="仿宋" w:eastAsia="仿宋" w:cs="仿宋"/>
          <w:color w:val="222222"/>
          <w:sz w:val="28"/>
          <w:szCs w:val="28"/>
          <w:shd w:val="clear" w:color="auto" w:fill="FFFFFF"/>
        </w:rPr>
        <w:t>、</w:t>
      </w:r>
      <w:r>
        <w:rPr>
          <w:rFonts w:hint="eastAsia" w:ascii="仿宋" w:hAnsi="仿宋" w:eastAsia="仿宋" w:cs="仿宋"/>
          <w:color w:val="222222"/>
          <w:sz w:val="28"/>
          <w:szCs w:val="28"/>
          <w:shd w:val="clear" w:color="auto" w:fill="FFFFFF"/>
          <w:lang w:eastAsia="zh-CN"/>
        </w:rPr>
        <w:t>乙方</w:t>
      </w:r>
      <w:r>
        <w:rPr>
          <w:rFonts w:hint="eastAsia" w:ascii="仿宋" w:hAnsi="仿宋" w:eastAsia="仿宋" w:cs="仿宋"/>
          <w:color w:val="222222"/>
          <w:sz w:val="28"/>
          <w:szCs w:val="28"/>
          <w:shd w:val="clear" w:color="auto" w:fill="FFFFFF"/>
        </w:rPr>
        <w:t>不得以任何方式将工程转包，一经发现，按合同总价的</w:t>
      </w:r>
      <w:r>
        <w:rPr>
          <w:rFonts w:hint="eastAsia" w:ascii="仿宋" w:hAnsi="仿宋" w:eastAsia="仿宋" w:cs="仿宋"/>
          <w:color w:val="222222"/>
          <w:sz w:val="28"/>
          <w:szCs w:val="28"/>
          <w:shd w:val="clear" w:color="auto" w:fill="FFFFFF"/>
          <w:lang w:val="en-US" w:eastAsia="zh-CN"/>
        </w:rPr>
        <w:t>5</w:t>
      </w:r>
      <w:r>
        <w:rPr>
          <w:rFonts w:hint="eastAsia" w:ascii="仿宋" w:hAnsi="仿宋" w:eastAsia="仿宋" w:cs="仿宋"/>
          <w:color w:val="222222"/>
          <w:sz w:val="28"/>
          <w:szCs w:val="28"/>
          <w:shd w:val="clear" w:color="auto" w:fill="FFFFFF"/>
        </w:rPr>
        <w:t>0%作为违约金，并扣付工程进度款直至纠正，情节严重的，甲方有权解除合同。</w:t>
      </w:r>
    </w:p>
    <w:p>
      <w:pPr>
        <w:pStyle w:val="10"/>
        <w:widowControl/>
        <w:shd w:val="clear" w:color="auto"/>
        <w:snapToGrid/>
        <w:spacing w:beforeAutospacing="0" w:afterAutospacing="0" w:line="540" w:lineRule="exact"/>
        <w:ind w:right="300" w:rightChars="0" w:firstLine="562" w:firstLineChars="20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lang w:eastAsia="zh-CN"/>
        </w:rPr>
        <w:t>九</w:t>
      </w:r>
      <w:r>
        <w:rPr>
          <w:rFonts w:hint="eastAsia" w:ascii="仿宋" w:hAnsi="仿宋" w:eastAsia="仿宋" w:cs="仿宋"/>
          <w:b/>
          <w:bCs/>
          <w:color w:val="222222"/>
          <w:sz w:val="28"/>
          <w:szCs w:val="28"/>
          <w:shd w:val="clear" w:color="auto" w:fill="FFFFFF"/>
        </w:rPr>
        <w:t>、合同</w:t>
      </w:r>
      <w:r>
        <w:rPr>
          <w:rFonts w:hint="eastAsia" w:ascii="仿宋" w:hAnsi="仿宋" w:eastAsia="仿宋" w:cs="仿宋"/>
          <w:b/>
          <w:bCs/>
          <w:color w:val="222222"/>
          <w:sz w:val="28"/>
          <w:szCs w:val="28"/>
          <w:shd w:val="clear" w:color="auto" w:fill="FFFFFF"/>
          <w:lang w:eastAsia="zh-CN"/>
        </w:rPr>
        <w:t>的变更与</w:t>
      </w:r>
      <w:r>
        <w:rPr>
          <w:rFonts w:hint="eastAsia" w:ascii="仿宋" w:hAnsi="仿宋" w:eastAsia="仿宋" w:cs="仿宋"/>
          <w:b/>
          <w:bCs/>
          <w:color w:val="222222"/>
          <w:sz w:val="28"/>
          <w:szCs w:val="28"/>
          <w:shd w:val="clear" w:color="auto" w:fill="FFFFFF"/>
        </w:rPr>
        <w:t>解除条款</w:t>
      </w:r>
    </w:p>
    <w:p>
      <w:pPr>
        <w:pStyle w:val="10"/>
        <w:widowControl/>
        <w:shd w:val="clear" w:color="auto"/>
        <w:snapToGrid/>
        <w:spacing w:beforeAutospacing="0" w:afterAutospacing="0" w:line="540" w:lineRule="exact"/>
        <w:ind w:right="300" w:rightChars="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1、乙方在未经过甲方书面同意的情况下，不得将本合同项下的任何权利、义务转让给第三方，包括乙方到期债权的请求权。</w:t>
      </w:r>
    </w:p>
    <w:p>
      <w:pPr>
        <w:pStyle w:val="10"/>
        <w:widowControl/>
        <w:shd w:val="clear" w:color="auto"/>
        <w:snapToGrid/>
        <w:spacing w:beforeAutospacing="0" w:afterAutospacing="0" w:line="540" w:lineRule="exact"/>
        <w:ind w:right="300" w:rightChars="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2、乙方在未经过甲方书面同意并加盖公章或合同专用章的情况下，不得以任何形式变更本合同约定的内容，包括但不限于管辖权的确定。</w:t>
      </w:r>
    </w:p>
    <w:p>
      <w:pPr>
        <w:pStyle w:val="10"/>
        <w:widowControl/>
        <w:shd w:val="clear" w:color="auto"/>
        <w:snapToGrid/>
        <w:spacing w:beforeAutospacing="0" w:afterAutospacing="0" w:line="540" w:lineRule="exact"/>
        <w:ind w:right="300" w:rightChars="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3、甲方视实际情况有权通知乙方随时解除合同，甲方不承担由此带来的任何责任，已发生的费用据实结算。</w:t>
      </w:r>
    </w:p>
    <w:p>
      <w:pPr>
        <w:pStyle w:val="10"/>
        <w:widowControl/>
        <w:shd w:val="clear" w:color="auto"/>
        <w:spacing w:beforeAutospacing="0" w:afterAutospacing="0" w:line="540" w:lineRule="exact"/>
        <w:ind w:right="300" w:firstLine="562"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b/>
          <w:bCs/>
          <w:color w:val="222222"/>
          <w:sz w:val="28"/>
          <w:szCs w:val="28"/>
          <w:shd w:val="clear" w:color="auto" w:fill="FFFFFF"/>
          <w:lang w:eastAsia="zh-CN"/>
        </w:rPr>
        <w:t>十、</w:t>
      </w:r>
      <w:r>
        <w:rPr>
          <w:rFonts w:hint="eastAsia" w:ascii="仿宋" w:hAnsi="仿宋" w:eastAsia="仿宋" w:cs="仿宋"/>
          <w:color w:val="222222"/>
          <w:sz w:val="28"/>
          <w:szCs w:val="28"/>
          <w:shd w:val="clear" w:color="auto" w:fill="FFFFFF"/>
        </w:rPr>
        <w:t>双方约定，本合同在履行过程中，如发生争议，双方应友好协商解决，协商不成的，双方均</w:t>
      </w:r>
      <w:r>
        <w:rPr>
          <w:rFonts w:hint="eastAsia" w:ascii="仿宋" w:hAnsi="仿宋" w:eastAsia="仿宋" w:cs="仿宋"/>
          <w:color w:val="222222"/>
          <w:sz w:val="28"/>
          <w:szCs w:val="28"/>
          <w:shd w:val="clear" w:color="auto" w:fill="FFFFFF"/>
          <w:lang w:eastAsia="zh-CN"/>
        </w:rPr>
        <w:t>应</w:t>
      </w:r>
      <w:r>
        <w:rPr>
          <w:rFonts w:hint="eastAsia" w:ascii="仿宋" w:hAnsi="仿宋" w:eastAsia="仿宋" w:cs="仿宋"/>
          <w:color w:val="222222"/>
          <w:sz w:val="28"/>
          <w:szCs w:val="28"/>
          <w:shd w:val="clear" w:color="auto" w:fill="FFFFFF"/>
        </w:rPr>
        <w:t>向甲方所在地有管辖权的人民法院提起诉讼。</w:t>
      </w:r>
    </w:p>
    <w:p>
      <w:pPr>
        <w:pStyle w:val="10"/>
        <w:widowControl/>
        <w:shd w:val="clear" w:color="auto"/>
        <w:spacing w:beforeAutospacing="0" w:afterAutospacing="0" w:line="540" w:lineRule="exact"/>
        <w:ind w:right="300" w:firstLine="562" w:firstLineChars="200"/>
        <w:jc w:val="both"/>
        <w:rPr>
          <w:rFonts w:hint="eastAsia"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十</w:t>
      </w:r>
      <w:r>
        <w:rPr>
          <w:rFonts w:hint="eastAsia" w:ascii="仿宋" w:hAnsi="仿宋" w:eastAsia="仿宋" w:cs="仿宋"/>
          <w:b/>
          <w:bCs/>
          <w:color w:val="222222"/>
          <w:sz w:val="28"/>
          <w:szCs w:val="28"/>
          <w:shd w:val="clear" w:color="auto" w:fill="FFFFFF"/>
          <w:lang w:eastAsia="zh-CN"/>
        </w:rPr>
        <w:t>一</w:t>
      </w:r>
      <w:r>
        <w:rPr>
          <w:rFonts w:hint="eastAsia" w:ascii="仿宋" w:hAnsi="仿宋" w:eastAsia="仿宋" w:cs="仿宋"/>
          <w:b/>
          <w:bCs/>
          <w:color w:val="222222"/>
          <w:sz w:val="28"/>
          <w:szCs w:val="28"/>
          <w:shd w:val="clear" w:color="auto" w:fill="FFFFFF"/>
        </w:rPr>
        <w:t>、此合同一式四份，甲、乙双方各执二份，签字之日起生效。</w:t>
      </w: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p>
    <w:p>
      <w:pPr>
        <w:pStyle w:val="10"/>
        <w:widowControl/>
        <w:shd w:val="clear" w:color="auto"/>
        <w:spacing w:beforeAutospacing="0" w:afterAutospacing="0" w:line="540" w:lineRule="exact"/>
        <w:ind w:right="300" w:firstLine="560" w:firstLineChars="2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附件</w:t>
      </w:r>
      <w:r>
        <w:rPr>
          <w:rFonts w:hint="eastAsia" w:ascii="仿宋" w:hAnsi="仿宋" w:eastAsia="仿宋" w:cs="仿宋"/>
          <w:color w:val="222222"/>
          <w:sz w:val="28"/>
          <w:szCs w:val="28"/>
          <w:shd w:val="clear" w:color="auto" w:fill="FFFFFF"/>
          <w:lang w:eastAsia="zh-CN"/>
        </w:rPr>
        <w:t>：</w:t>
      </w:r>
      <w:r>
        <w:rPr>
          <w:rFonts w:hint="eastAsia" w:ascii="仿宋" w:hAnsi="仿宋" w:eastAsia="仿宋" w:cs="仿宋"/>
          <w:color w:val="222222"/>
          <w:sz w:val="28"/>
          <w:szCs w:val="28"/>
          <w:shd w:val="clear" w:color="auto" w:fill="FFFFFF"/>
        </w:rPr>
        <w:t>中煤</w:t>
      </w:r>
      <w:r>
        <w:rPr>
          <w:rFonts w:hint="eastAsia" w:ascii="仿宋" w:hAnsi="仿宋" w:eastAsia="仿宋" w:cs="仿宋"/>
          <w:color w:val="222222"/>
          <w:sz w:val="28"/>
          <w:szCs w:val="28"/>
          <w:shd w:val="clear" w:color="auto" w:fill="FFFFFF"/>
          <w:lang w:eastAsia="zh-CN"/>
        </w:rPr>
        <w:t>集团</w:t>
      </w:r>
      <w:r>
        <w:rPr>
          <w:rFonts w:hint="eastAsia" w:ascii="仿宋" w:hAnsi="仿宋" w:eastAsia="仿宋" w:cs="仿宋"/>
          <w:color w:val="222222"/>
          <w:sz w:val="28"/>
          <w:szCs w:val="28"/>
          <w:shd w:val="clear" w:color="auto" w:fill="FFFFFF"/>
        </w:rPr>
        <w:t>山西华昱能源有限公司</w:t>
      </w:r>
      <w:r>
        <w:rPr>
          <w:rFonts w:hint="eastAsia" w:ascii="仿宋" w:hAnsi="仿宋" w:eastAsia="仿宋" w:cs="仿宋"/>
          <w:color w:val="222222"/>
          <w:sz w:val="28"/>
          <w:szCs w:val="28"/>
          <w:shd w:val="clear" w:color="auto" w:fill="FFFFFF"/>
          <w:lang w:val="en-US" w:eastAsia="zh-CN"/>
        </w:rPr>
        <w:t>2024</w:t>
      </w:r>
      <w:r>
        <w:rPr>
          <w:rFonts w:hint="eastAsia" w:ascii="仿宋" w:hAnsi="仿宋" w:eastAsia="仿宋" w:cs="仿宋"/>
          <w:color w:val="222222"/>
          <w:sz w:val="28"/>
          <w:szCs w:val="28"/>
          <w:shd w:val="clear" w:color="auto" w:fill="FFFFFF"/>
        </w:rPr>
        <w:t>年春节彩灯及亮化工程费用明细</w:t>
      </w: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甲方（盖章）：                  乙方（盖章）：</w:t>
      </w: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法定代表人：                    法定代表人：</w:t>
      </w: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rPr>
      </w:pPr>
    </w:p>
    <w:p>
      <w:pPr>
        <w:pStyle w:val="10"/>
        <w:widowControl/>
        <w:shd w:val="clear" w:color="auto"/>
        <w:spacing w:beforeAutospacing="0" w:afterAutospacing="0" w:line="600" w:lineRule="exact"/>
        <w:ind w:right="300"/>
        <w:jc w:val="both"/>
        <w:rPr>
          <w:rFonts w:hint="eastAsia"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委托代理人：                    委托代理人：</w:t>
      </w:r>
    </w:p>
    <w:p>
      <w:pPr>
        <w:pStyle w:val="10"/>
        <w:widowControl/>
        <w:shd w:val="clear" w:color="auto"/>
        <w:spacing w:beforeAutospacing="0" w:afterAutospacing="0" w:line="600" w:lineRule="exact"/>
        <w:ind w:right="300"/>
        <w:jc w:val="both"/>
        <w:rPr>
          <w:rFonts w:hint="eastAsia" w:ascii="仿宋" w:hAnsi="仿宋" w:eastAsia="仿宋" w:cs="仿宋"/>
          <w:color w:val="222222"/>
          <w:shd w:val="clear" w:color="auto" w:fill="FFFFFF"/>
        </w:rPr>
      </w:pPr>
      <w:r>
        <w:rPr>
          <w:rFonts w:hint="eastAsia" w:ascii="仿宋" w:hAnsi="仿宋" w:eastAsia="仿宋" w:cs="仿宋"/>
          <w:color w:val="222222"/>
          <w:sz w:val="28"/>
          <w:szCs w:val="28"/>
          <w:shd w:val="clear" w:color="auto" w:fill="FFFFFF"/>
        </w:rPr>
        <w:t xml:space="preserve">                          </w:t>
      </w:r>
    </w:p>
    <w:p>
      <w:pPr>
        <w:pStyle w:val="10"/>
        <w:widowControl/>
        <w:shd w:val="clear" w:color="auto"/>
        <w:spacing w:beforeAutospacing="0" w:afterAutospacing="0" w:line="400" w:lineRule="exact"/>
        <w:ind w:right="300" w:firstLine="560" w:firstLineChars="200"/>
        <w:jc w:val="both"/>
        <w:rPr>
          <w:rFonts w:hint="eastAsia" w:ascii="仿宋" w:hAnsi="仿宋" w:eastAsia="仿宋" w:cs="仿宋"/>
        </w:rPr>
      </w:pPr>
      <w:r>
        <w:rPr>
          <w:rFonts w:hint="eastAsia" w:ascii="仿宋" w:hAnsi="仿宋" w:eastAsia="仿宋" w:cs="仿宋"/>
          <w:color w:val="222222"/>
          <w:sz w:val="28"/>
          <w:szCs w:val="28"/>
          <w:shd w:val="clear" w:color="auto" w:fill="FFFFFF"/>
        </w:rPr>
        <w:t>年   月   日                     年    月   日</w:t>
      </w:r>
    </w:p>
    <w:p>
      <w:pPr>
        <w:spacing w:line="540" w:lineRule="exact"/>
        <w:jc w:val="left"/>
        <w:rPr>
          <w:rFonts w:hint="eastAsia" w:ascii="仿宋" w:hAnsi="仿宋" w:eastAsia="仿宋" w:cs="仿宋"/>
          <w:sz w:val="24"/>
        </w:rPr>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报价书相关格式</w:t>
      </w:r>
    </w:p>
    <w:p>
      <w:pPr>
        <w:tabs>
          <w:tab w:val="left" w:pos="1435"/>
        </w:tabs>
        <w:ind w:left="420"/>
        <w:rPr>
          <w:rFonts w:ascii="宋体"/>
          <w:b w:val="0"/>
          <w:bCs w:val="0"/>
          <w:sz w:val="28"/>
          <w:szCs w:val="28"/>
        </w:rPr>
      </w:pPr>
    </w:p>
    <w:p>
      <w:pPr>
        <w:tabs>
          <w:tab w:val="left" w:pos="1435"/>
        </w:tabs>
        <w:jc w:val="center"/>
        <w:rPr>
          <w:rFonts w:ascii="宋体" w:hAnsi="宋体" w:cs="宋体"/>
          <w:sz w:val="32"/>
          <w:szCs w:val="32"/>
        </w:rPr>
      </w:pPr>
      <w:r>
        <w:rPr>
          <w:rFonts w:hint="eastAsia" w:ascii="宋体" w:hAnsi="宋体" w:cs="宋体"/>
          <w:sz w:val="32"/>
          <w:szCs w:val="32"/>
        </w:rPr>
        <w:t>目</w:t>
      </w:r>
      <w:r>
        <w:rPr>
          <w:rFonts w:ascii="宋体" w:hAnsi="宋体" w:cs="宋体"/>
          <w:sz w:val="32"/>
          <w:szCs w:val="32"/>
        </w:rPr>
        <w:t xml:space="preserve"> </w:t>
      </w:r>
      <w:r>
        <w:rPr>
          <w:rFonts w:hint="eastAsia" w:ascii="宋体" w:hAnsi="宋体" w:cs="宋体"/>
          <w:sz w:val="32"/>
          <w:szCs w:val="32"/>
        </w:rPr>
        <w:t>录</w:t>
      </w:r>
    </w:p>
    <w:p>
      <w:pPr>
        <w:pStyle w:val="3"/>
        <w:keepNext w:val="0"/>
        <w:keepLines w:val="0"/>
        <w:pageBreakBefore w:val="0"/>
        <w:widowControl w:val="0"/>
        <w:kinsoku/>
        <w:wordWrap/>
        <w:overflowPunct/>
        <w:topLinePunct w:val="0"/>
        <w:autoSpaceDE/>
        <w:autoSpaceDN/>
        <w:bidi w:val="0"/>
        <w:adjustRightInd/>
        <w:snapToGrid/>
        <w:spacing w:line="500" w:lineRule="exact"/>
        <w:ind w:left="602"/>
        <w:textAlignment w:val="auto"/>
        <w:rPr>
          <w:rFonts w:ascii="仿宋_GB2312" w:hAnsi="_x000B__x000C_" w:eastAsia="仿宋_GB2312"/>
          <w:b w:val="0"/>
          <w:bCs w:val="0"/>
        </w:rPr>
      </w:pPr>
    </w:p>
    <w:p>
      <w:pPr>
        <w:keepNext w:val="0"/>
        <w:keepLines w:val="0"/>
        <w:pageBreakBefore w:val="0"/>
        <w:widowControl w:val="0"/>
        <w:tabs>
          <w:tab w:val="left" w:pos="1435"/>
        </w:tabs>
        <w:kinsoku/>
        <w:wordWrap/>
        <w:overflowPunct/>
        <w:topLinePunct w:val="0"/>
        <w:autoSpaceDE/>
        <w:autoSpaceDN/>
        <w:bidi w:val="0"/>
        <w:adjustRightInd/>
        <w:snapToGrid/>
        <w:spacing w:line="500" w:lineRule="exact"/>
        <w:ind w:firstLine="300" w:firstLineChars="100"/>
        <w:textAlignment w:val="auto"/>
        <w:rPr>
          <w:rFonts w:ascii="宋体" w:hAnsi="宋体" w:cs="宋体"/>
          <w:b w:val="0"/>
          <w:bCs w:val="0"/>
          <w:sz w:val="30"/>
          <w:szCs w:val="30"/>
        </w:rPr>
      </w:pPr>
      <w:r>
        <w:rPr>
          <w:rFonts w:hint="eastAsia" w:ascii="宋体" w:hAnsi="宋体" w:cs="宋体"/>
          <w:b w:val="0"/>
          <w:bCs w:val="0"/>
          <w:sz w:val="30"/>
          <w:szCs w:val="30"/>
        </w:rPr>
        <w:t>封面</w:t>
      </w:r>
    </w:p>
    <w:p>
      <w:pPr>
        <w:keepNext w:val="0"/>
        <w:keepLines w:val="0"/>
        <w:pageBreakBefore w:val="0"/>
        <w:widowControl w:val="0"/>
        <w:numPr>
          <w:ilvl w:val="0"/>
          <w:numId w:val="3"/>
        </w:numPr>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报价函</w:t>
      </w:r>
    </w:p>
    <w:p>
      <w:pPr>
        <w:keepNext w:val="0"/>
        <w:keepLines w:val="0"/>
        <w:pageBreakBefore w:val="0"/>
        <w:widowControl w:val="0"/>
        <w:numPr>
          <w:ilvl w:val="0"/>
          <w:numId w:val="3"/>
        </w:numPr>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报价一览表</w:t>
      </w:r>
    </w:p>
    <w:p>
      <w:pPr>
        <w:keepNext w:val="0"/>
        <w:keepLines w:val="0"/>
        <w:pageBreakBefore w:val="0"/>
        <w:widowControl w:val="0"/>
        <w:numPr>
          <w:ilvl w:val="0"/>
          <w:numId w:val="3"/>
        </w:numPr>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分项价格表</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4. 偏离表</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5. 资格证明文件</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textAlignment w:val="auto"/>
        <w:rPr>
          <w:rFonts w:ascii="宋体" w:hAnsi="宋体" w:cs="宋体"/>
          <w:b w:val="0"/>
          <w:bCs w:val="0"/>
          <w:sz w:val="30"/>
          <w:szCs w:val="30"/>
        </w:rPr>
      </w:pPr>
      <w:r>
        <w:rPr>
          <w:rFonts w:hint="eastAsia" w:ascii="宋体" w:hAnsi="宋体" w:cs="宋体"/>
          <w:b w:val="0"/>
          <w:bCs w:val="0"/>
          <w:sz w:val="30"/>
          <w:szCs w:val="30"/>
        </w:rPr>
        <w:t>6. 服务方案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rPr>
      </w:pPr>
      <w:r>
        <w:rPr>
          <w:rFonts w:ascii="宋体"/>
          <w:b w:val="0"/>
          <w:bCs w:val="0"/>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5"/>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 w:val="0"/>
          <w:bCs w:val="0"/>
          <w:sz w:val="72"/>
          <w:szCs w:val="72"/>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textAlignment w:val="auto"/>
        <w:rPr>
          <w:rFonts w:ascii="仿宋_GB2312" w:eastAsia="仿宋_GB2312"/>
          <w:sz w:val="28"/>
          <w:szCs w:val="28"/>
        </w:rPr>
      </w:pPr>
      <w:r>
        <w:rPr>
          <w:rFonts w:hint="eastAsia" w:ascii="仿宋_GB2312" w:eastAsia="仿宋_GB2312"/>
          <w:sz w:val="28"/>
          <w:szCs w:val="28"/>
        </w:rPr>
        <w:t>报价人：XX单位（盖章）</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rPr>
      </w:pPr>
      <w:r>
        <w:rPr>
          <w:rFonts w:hint="eastAsia" w:ascii="仿宋_GB2312" w:eastAsia="仿宋_GB2312"/>
          <w:sz w:val="28"/>
          <w:szCs w:val="28"/>
        </w:rPr>
        <w:t xml:space="preserve">                      联系人：</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ascii="仿宋_GB2312" w:eastAsia="仿宋_GB2312"/>
          <w:sz w:val="28"/>
          <w:szCs w:val="28"/>
        </w:rPr>
        <w:t xml:space="preserve">                      联系电话：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6" w:type="default"/>
          <w:pgSz w:w="11905" w:h="16838"/>
          <w:pgMar w:top="1814" w:right="1587" w:bottom="1814" w:left="1701" w:header="851" w:footer="1644" w:gutter="0"/>
          <w:cols w:space="0" w:num="1"/>
          <w:titlePg/>
          <w:rtlGutter w:val="0"/>
          <w:docGrid w:linePitch="0" w:charSpace="0"/>
        </w:sectPr>
      </w:pPr>
    </w:p>
    <w:p>
      <w:pPr>
        <w:jc w:val="center"/>
        <w:rPr>
          <w:rFonts w:hint="eastAsia" w:ascii="黑体" w:hAnsi="黑体" w:eastAsia="黑体" w:cs="黑体"/>
          <w:sz w:val="32"/>
          <w:szCs w:val="32"/>
        </w:rPr>
      </w:pPr>
      <w:r>
        <w:rPr>
          <w:rFonts w:hint="eastAsia" w:ascii="黑体" w:hAnsi="黑体" w:eastAsia="黑体" w:cs="黑体"/>
          <w:sz w:val="32"/>
          <w:szCs w:val="32"/>
        </w:rPr>
        <w:t>一、报价函（格式）</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hint="eastAsia" w:ascii="宋体" w:hAnsi="宋体" w:cs="宋体"/>
          <w:b w:val="0"/>
          <w:bCs w:val="0"/>
          <w:sz w:val="28"/>
          <w:szCs w:val="28"/>
        </w:rPr>
        <w:t>致：中煤华昱公司XX</w:t>
      </w:r>
    </w:p>
    <w:p>
      <w:pPr>
        <w:keepNext w:val="0"/>
        <w:keepLines w:val="0"/>
        <w:pageBreakBefore w:val="0"/>
        <w:widowControl w:val="0"/>
        <w:kinsoku/>
        <w:wordWrap/>
        <w:overflowPunct/>
        <w:topLinePunct w:val="0"/>
        <w:autoSpaceDE/>
        <w:autoSpaceDN/>
        <w:bidi w:val="0"/>
        <w:adjustRightInd w:val="0"/>
        <w:snapToGrid w:val="0"/>
        <w:spacing w:line="500" w:lineRule="exact"/>
        <w:ind w:firstLine="700" w:firstLineChars="250"/>
        <w:textAlignment w:val="auto"/>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的公开询比公告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keepNext w:val="0"/>
        <w:keepLines w:val="0"/>
        <w:pageBreakBefore w:val="0"/>
        <w:widowControl w:val="0"/>
        <w:tabs>
          <w:tab w:val="left" w:pos="1435"/>
        </w:tabs>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bCs/>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b/>
          <w:bCs/>
          <w:sz w:val="28"/>
          <w:szCs w:val="28"/>
        </w:rPr>
        <w:t>（不含税价格）为：</w:t>
      </w:r>
      <w:r>
        <w:rPr>
          <w:rFonts w:hint="eastAsia" w:ascii="宋体" w:hAnsi="宋体" w:cs="宋体"/>
          <w:b/>
          <w:bCs/>
          <w:sz w:val="28"/>
          <w:szCs w:val="28"/>
          <w:u w:val="single"/>
        </w:rPr>
        <w:t xml:space="preserve">        </w:t>
      </w:r>
      <w:r>
        <w:rPr>
          <w:rFonts w:hint="eastAsia" w:ascii="宋体" w:hAnsi="宋体" w:cs="宋体"/>
          <w:b/>
          <w:bCs/>
          <w:sz w:val="28"/>
          <w:szCs w:val="28"/>
          <w:lang w:eastAsia="zh-CN"/>
        </w:rPr>
        <w:t>￥</w:t>
      </w:r>
      <w:r>
        <w:rPr>
          <w:rFonts w:hint="eastAsia" w:ascii="宋体" w:hAnsi="宋体" w:cs="宋体"/>
          <w:b/>
          <w:bCs/>
          <w:sz w:val="28"/>
          <w:szCs w:val="28"/>
        </w:rPr>
        <w:t>元</w:t>
      </w:r>
      <w:r>
        <w:rPr>
          <w:rFonts w:hint="eastAsia" w:ascii="宋体" w:hAnsi="宋体" w:cs="宋体"/>
          <w:b/>
          <w:bCs/>
          <w:sz w:val="28"/>
          <w:szCs w:val="28"/>
          <w:lang w:eastAsia="zh-CN"/>
        </w:rPr>
        <w:t>（</w:t>
      </w:r>
      <w:r>
        <w:rPr>
          <w:rFonts w:hint="eastAsia" w:ascii="宋体" w:hAnsi="宋体" w:cs="宋体"/>
          <w:b/>
          <w:bCs/>
          <w:sz w:val="28"/>
          <w:szCs w:val="28"/>
        </w:rPr>
        <w:t>大写：</w:t>
      </w:r>
      <w:r>
        <w:rPr>
          <w:rFonts w:ascii="宋体" w:hAnsi="宋体" w:cs="宋体"/>
          <w:b/>
          <w:bCs/>
          <w:sz w:val="28"/>
          <w:szCs w:val="28"/>
          <w:u w:val="single"/>
        </w:rPr>
        <w:t xml:space="preserve">                 </w:t>
      </w:r>
      <w:r>
        <w:rPr>
          <w:rFonts w:ascii="宋体" w:hAnsi="宋体" w:cs="宋体"/>
          <w:b/>
          <w:bCs/>
          <w:sz w:val="28"/>
          <w:szCs w:val="28"/>
          <w:u w:val="none"/>
        </w:rPr>
        <w:t xml:space="preserve"> </w:t>
      </w:r>
      <w:r>
        <w:rPr>
          <w:rFonts w:hint="eastAsia" w:ascii="宋体" w:hAnsi="宋体" w:cs="宋体"/>
          <w:b/>
          <w:bCs/>
          <w:sz w:val="28"/>
          <w:szCs w:val="28"/>
          <w:u w:val="none"/>
        </w:rPr>
        <w:t>元整</w:t>
      </w:r>
      <w:r>
        <w:rPr>
          <w:rFonts w:hint="eastAsia" w:ascii="宋体" w:hAnsi="宋体" w:cs="宋体"/>
          <w:b/>
          <w:bCs/>
          <w:sz w:val="28"/>
          <w:szCs w:val="28"/>
          <w:u w:val="none"/>
          <w:lang w:eastAsia="zh-CN"/>
        </w:rPr>
        <w:t>）</w:t>
      </w:r>
      <w:r>
        <w:rPr>
          <w:rFonts w:hint="eastAsia" w:ascii="宋体" w:hAnsi="宋体" w:cs="宋体"/>
          <w:b/>
          <w:bCs/>
          <w:sz w:val="28"/>
          <w:szCs w:val="28"/>
          <w:u w:val="none"/>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5"/>
      </w:pPr>
    </w:p>
    <w:p>
      <w:pPr>
        <w:pStyle w:val="5"/>
      </w:pPr>
    </w:p>
    <w:p>
      <w:pPr>
        <w:pStyle w:val="5"/>
      </w:pPr>
    </w:p>
    <w:p>
      <w:pPr>
        <w:numPr>
          <w:ilvl w:val="0"/>
          <w:numId w:val="4"/>
        </w:num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报价一览表（不含税报价）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12"/>
        <w:tblW w:w="14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243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不含税总价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431"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431"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合计总价：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w:t>
            </w:r>
          </w:p>
        </w:tc>
      </w:tr>
    </w:tbl>
    <w:p>
      <w:pPr>
        <w:pStyle w:val="18"/>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5"/>
        <w:rPr>
          <w:rFonts w:ascii="宋体" w:hAnsi="宋体" w:cs="宋体"/>
          <w:b/>
          <w:bCs/>
          <w:szCs w:val="30"/>
        </w:rPr>
      </w:pPr>
    </w:p>
    <w:p>
      <w:pPr>
        <w:pStyle w:val="5"/>
        <w:rPr>
          <w:rFonts w:ascii="宋体" w:hAnsi="宋体" w:cs="宋体"/>
          <w:b/>
          <w:bCs/>
          <w:szCs w:val="30"/>
        </w:rPr>
      </w:pPr>
    </w:p>
    <w:p>
      <w:pPr>
        <w:spacing w:line="360" w:lineRule="auto"/>
        <w:jc w:val="both"/>
        <w:rPr>
          <w:rFonts w:hint="eastAsia" w:ascii="黑体" w:hAnsi="黑体" w:eastAsia="黑体" w:cs="黑体"/>
          <w:sz w:val="32"/>
          <w:szCs w:val="32"/>
        </w:rPr>
      </w:pPr>
    </w:p>
    <w:p>
      <w:pPr>
        <w:spacing w:line="360" w:lineRule="auto"/>
        <w:jc w:val="center"/>
        <w:rPr>
          <w:rFonts w:hint="eastAsia" w:ascii="黑体" w:hAnsi="黑体" w:eastAsia="黑体" w:cs="黑体"/>
          <w:b w:val="0"/>
          <w:sz w:val="32"/>
          <w:szCs w:val="32"/>
        </w:rPr>
      </w:pPr>
      <w:r>
        <w:rPr>
          <w:rFonts w:hint="eastAsia" w:ascii="黑体" w:hAnsi="黑体" w:eastAsia="黑体" w:cs="黑体"/>
          <w:sz w:val="32"/>
          <w:szCs w:val="32"/>
        </w:rPr>
        <w:t>三、分项报价表</w:t>
      </w:r>
    </w:p>
    <w:tbl>
      <w:tblPr>
        <w:tblStyle w:val="12"/>
        <w:tblpPr w:leftFromText="180" w:rightFromText="180" w:vertAnchor="text" w:horzAnchor="page" w:tblpX="1133" w:tblpY="259"/>
        <w:tblOverlap w:val="never"/>
        <w:tblW w:w="142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538"/>
        <w:gridCol w:w="2527"/>
        <w:gridCol w:w="1965"/>
        <w:gridCol w:w="2475"/>
        <w:gridCol w:w="1950"/>
        <w:gridCol w:w="171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750" w:type="dxa"/>
            <w:vAlign w:val="center"/>
          </w:tcPr>
          <w:p>
            <w:pPr>
              <w:keepNext w:val="0"/>
              <w:keepLines w:val="0"/>
              <w:pageBreakBefore w:val="0"/>
              <w:widowControl w:val="0"/>
              <w:kinsoku/>
              <w:wordWrap/>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538" w:type="dxa"/>
            <w:vAlign w:val="center"/>
          </w:tcPr>
          <w:p>
            <w:pPr>
              <w:pStyle w:val="11"/>
              <w:keepNext w:val="0"/>
              <w:keepLines w:val="0"/>
              <w:pageBreakBefore w:val="0"/>
              <w:widowControl w:val="0"/>
              <w:kinsoku/>
              <w:wordWrap/>
              <w:topLinePunct w:val="0"/>
              <w:autoSpaceDE/>
              <w:autoSpaceDN/>
              <w:bidi w:val="0"/>
              <w:adjustRightInd/>
              <w:snapToGrid/>
              <w:spacing w:after="0" w:afterLines="0"/>
              <w:ind w:left="0" w:leftChars="0" w:firstLine="0" w:firstLineChars="0"/>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项目</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ind w:left="0" w:leftChars="0" w:firstLine="0" w:firstLineChars="0"/>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地点或区域</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ind w:left="0" w:leftChars="0" w:firstLine="0" w:firstLineChars="0"/>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名称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ind w:left="0" w:leftChars="0" w:firstLine="0" w:firstLineChars="0"/>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规格/数量</w:t>
            </w:r>
          </w:p>
        </w:tc>
        <w:tc>
          <w:tcPr>
            <w:tcW w:w="1950" w:type="dxa"/>
            <w:vAlign w:val="center"/>
          </w:tcPr>
          <w:p>
            <w:pPr>
              <w:keepNext w:val="0"/>
              <w:keepLines w:val="0"/>
              <w:pageBreakBefore w:val="0"/>
              <w:widowControl w:val="0"/>
              <w:kinsoku/>
              <w:wordWrap/>
              <w:topLinePunct w:val="0"/>
              <w:autoSpaceDE/>
              <w:autoSpaceDN/>
              <w:bidi w:val="0"/>
              <w:adjustRightInd/>
              <w:snapToGrid/>
              <w:spacing w:line="420" w:lineRule="exact"/>
              <w:jc w:val="center"/>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单价（元）</w:t>
            </w:r>
          </w:p>
        </w:tc>
        <w:tc>
          <w:tcPr>
            <w:tcW w:w="1710" w:type="dxa"/>
            <w:vAlign w:val="center"/>
          </w:tcPr>
          <w:p>
            <w:pPr>
              <w:keepNext w:val="0"/>
              <w:keepLines w:val="0"/>
              <w:pageBreakBefore w:val="0"/>
              <w:widowControl w:val="0"/>
              <w:kinsoku/>
              <w:wordWrap/>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总计（元）</w:t>
            </w:r>
          </w:p>
        </w:tc>
        <w:tc>
          <w:tcPr>
            <w:tcW w:w="1380" w:type="dxa"/>
            <w:vAlign w:val="center"/>
          </w:tcPr>
          <w:p>
            <w:pPr>
              <w:keepNext w:val="0"/>
              <w:keepLines w:val="0"/>
              <w:pageBreakBefore w:val="0"/>
              <w:widowControl w:val="0"/>
              <w:kinsoku/>
              <w:wordWrap/>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造型灯组</w:t>
            </w: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（四组）</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公司正门外</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丰收大花篮</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1组（尺寸、造型自拟）</w:t>
            </w:r>
          </w:p>
        </w:tc>
        <w:tc>
          <w:tcPr>
            <w:tcW w:w="195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喷泉广场中心</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百花争放大花篮</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1组（尺寸、造型自拟）</w:t>
            </w:r>
          </w:p>
        </w:tc>
        <w:tc>
          <w:tcPr>
            <w:tcW w:w="195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专家公寓入口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自行设计</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南广场入口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自行设计</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绿化区域灯饰</w:t>
            </w:r>
          </w:p>
        </w:tc>
        <w:tc>
          <w:tcPr>
            <w:tcW w:w="2527"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喷泉广场</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圆形网灯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150株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围边条形网灯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1200米</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树挂灯饰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专家公寓门口、</w:t>
            </w: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南侧花园及主要路段</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圆形网灯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170株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围边条形网灯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900米</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职工花园（培训楼北侧）</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各类组合灯饰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办公楼东侧路段</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树挂灯饰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办公楼南门前12棵大松树</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宾馆门前21棵大松树</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金光大道</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五栋公寓东西两侧道路</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多色彩灯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挂灯笼</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办公楼前楼</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红色绸布大灯笼</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1.2m 12个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东大门</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红色绸布大灯笼</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1.5m 4个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专家公寓、宾馆、办公楼、6#公寓、五栋公寓单元门口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宫灯或适当尺寸灯笼</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trPr>
        <w:tc>
          <w:tcPr>
            <w:tcW w:w="7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538"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张贴对联、春节饰品</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专家公寓、宾馆、办公楼、6#公寓、五栋公寓单元门口及30套公寓门口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对联、福字等配套装饰</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sz w:val="24"/>
                <w:szCs w:val="24"/>
                <w:lang w:val="en-US" w:eastAsia="zh-CN"/>
              </w:rPr>
            </w:pP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sz w:val="24"/>
                <w:szCs w:val="24"/>
                <w:lang w:val="en-US" w:eastAsia="zh-CN"/>
              </w:rPr>
            </w:pP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灯带安装</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专家公寓、五栋公寓楼体</w:t>
            </w:r>
          </w:p>
        </w:tc>
        <w:tc>
          <w:tcPr>
            <w:tcW w:w="1965" w:type="dxa"/>
            <w:vMerge w:val="restart"/>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sz w:val="24"/>
                <w:szCs w:val="24"/>
                <w:vertAlign w:val="baseline"/>
                <w:lang w:val="en-US" w:eastAsia="zh-CN"/>
              </w:rPr>
            </w:pPr>
          </w:p>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sz w:val="24"/>
                <w:szCs w:val="24"/>
                <w:vertAlign w:val="baseline"/>
                <w:lang w:val="en-US" w:eastAsia="zh-CN"/>
              </w:rPr>
              <w:t>户外LED灯带</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体育馆所有栏杆</w:t>
            </w:r>
          </w:p>
        </w:tc>
        <w:tc>
          <w:tcPr>
            <w:tcW w:w="1965"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475"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办公楼、宾馆、两食堂、6#公寓、专家公寓门口台阶</w:t>
            </w:r>
          </w:p>
        </w:tc>
        <w:tc>
          <w:tcPr>
            <w:tcW w:w="1965"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475"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金光大道</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隧道灯</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after="0" w:afterLines="0"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13m*33串</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旺火安装及摆放</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专家公寓入口</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420" w:leftChars="200" w:firstLine="567" w:firstLineChars="0"/>
              <w:jc w:val="center"/>
              <w:textAlignment w:val="auto"/>
              <w:rPr>
                <w:rFonts w:hint="eastAsia" w:ascii="仿宋" w:hAnsi="仿宋" w:eastAsia="仿宋" w:cs="仿宋"/>
                <w:kern w:val="2"/>
                <w:sz w:val="24"/>
                <w:szCs w:val="24"/>
                <w:vertAlign w:val="baseline"/>
                <w:lang w:val="en-US" w:eastAsia="zh-CN" w:bidi="ar-SA"/>
              </w:rPr>
            </w:pP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3m1个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喷泉广场</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420" w:leftChars="200" w:firstLine="567" w:firstLineChars="0"/>
              <w:jc w:val="center"/>
              <w:textAlignment w:val="auto"/>
              <w:rPr>
                <w:rFonts w:hint="eastAsia" w:ascii="仿宋" w:hAnsi="仿宋" w:eastAsia="仿宋" w:cs="仿宋"/>
                <w:kern w:val="2"/>
                <w:sz w:val="24"/>
                <w:szCs w:val="24"/>
                <w:vertAlign w:val="baseline"/>
                <w:lang w:val="en-US" w:eastAsia="zh-CN" w:bidi="ar-SA"/>
              </w:rPr>
            </w:pP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8m1个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南广场周边</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420" w:leftChars="200" w:firstLine="567" w:firstLineChars="0"/>
              <w:jc w:val="center"/>
              <w:textAlignment w:val="auto"/>
              <w:rPr>
                <w:rFonts w:hint="eastAsia" w:ascii="仿宋" w:hAnsi="仿宋" w:eastAsia="仿宋" w:cs="仿宋"/>
                <w:b w:val="0"/>
                <w:bCs w:val="0"/>
                <w:kern w:val="2"/>
                <w:sz w:val="24"/>
                <w:szCs w:val="24"/>
                <w:lang w:val="en-US" w:eastAsia="zh-CN" w:bidi="ar-SA"/>
              </w:rPr>
            </w:pP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1.7m16个</w:t>
            </w: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restart"/>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538" w:type="dxa"/>
            <w:vMerge w:val="restart"/>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更换假花饰、摆放喜庆摆饰</w:t>
            </w: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宾馆西侧转门</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两组</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50" w:type="dxa"/>
            <w:vMerge w:val="continue"/>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538" w:type="dxa"/>
            <w:vMerge w:val="continue"/>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2527"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办公楼正门</w:t>
            </w:r>
          </w:p>
        </w:tc>
        <w:tc>
          <w:tcPr>
            <w:tcW w:w="196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两组</w:t>
            </w:r>
          </w:p>
        </w:tc>
        <w:tc>
          <w:tcPr>
            <w:tcW w:w="2475" w:type="dxa"/>
            <w:vAlign w:val="center"/>
          </w:tcPr>
          <w:p>
            <w:pPr>
              <w:pStyle w:val="11"/>
              <w:keepNext w:val="0"/>
              <w:keepLines w:val="0"/>
              <w:pageBreakBefore w:val="0"/>
              <w:widowControl w:val="0"/>
              <w:kinsoku/>
              <w:wordWrap/>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p>
        </w:tc>
        <w:tc>
          <w:tcPr>
            <w:tcW w:w="195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71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c>
          <w:tcPr>
            <w:tcW w:w="1380" w:type="dxa"/>
            <w:vAlign w:val="center"/>
          </w:tcPr>
          <w:p>
            <w:pPr>
              <w:keepNext w:val="0"/>
              <w:keepLines w:val="0"/>
              <w:pageBreakBefore w:val="0"/>
              <w:widowControl w:val="0"/>
              <w:kinsoku/>
              <w:wordWrap/>
              <w:topLinePunct w:val="0"/>
              <w:autoSpaceDE/>
              <w:autoSpaceDN/>
              <w:bidi w:val="0"/>
              <w:adjustRightInd/>
              <w:snapToGrid/>
              <w:spacing w:line="30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11205" w:type="dxa"/>
            <w:gridSpan w:val="6"/>
          </w:tcPr>
          <w:p>
            <w:pPr>
              <w:spacing w:line="4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r>
              <w:rPr>
                <w:rFonts w:hint="eastAsia" w:ascii="仿宋" w:hAnsi="仿宋" w:eastAsia="仿宋" w:cs="仿宋"/>
                <w:color w:val="000000"/>
                <w:sz w:val="24"/>
                <w:szCs w:val="24"/>
                <w:lang w:eastAsia="zh-CN"/>
              </w:rPr>
              <w:t>：</w:t>
            </w:r>
          </w:p>
        </w:tc>
        <w:tc>
          <w:tcPr>
            <w:tcW w:w="1710" w:type="dxa"/>
          </w:tcPr>
          <w:p>
            <w:pPr>
              <w:spacing w:line="420" w:lineRule="exact"/>
              <w:jc w:val="center"/>
              <w:rPr>
                <w:rFonts w:hint="eastAsia" w:ascii="仿宋" w:hAnsi="仿宋" w:eastAsia="仿宋" w:cs="仿宋"/>
                <w:color w:val="000000"/>
                <w:sz w:val="24"/>
                <w:szCs w:val="24"/>
              </w:rPr>
            </w:pPr>
          </w:p>
        </w:tc>
        <w:tc>
          <w:tcPr>
            <w:tcW w:w="1380" w:type="dxa"/>
          </w:tcPr>
          <w:p>
            <w:pPr>
              <w:spacing w:line="42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4295" w:type="dxa"/>
            <w:gridSpan w:val="8"/>
          </w:tcPr>
          <w:p>
            <w:pPr>
              <w:spacing w:line="4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人民币大写： 整（不含税金额），小写：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hint="eastAsia" w:ascii="宋体" w:hAnsi="宋体"/>
          <w:b w:val="0"/>
          <w:sz w:val="24"/>
        </w:rPr>
        <w:sectPr>
          <w:headerReference r:id="rId7" w:type="default"/>
          <w:footerReference r:id="rId8" w:type="default"/>
          <w:pgSz w:w="16838" w:h="11905" w:orient="landscape"/>
          <w:pgMar w:top="1361" w:right="1814" w:bottom="1644" w:left="1814" w:header="851" w:footer="1644" w:gutter="0"/>
          <w:cols w:space="0" w:num="1"/>
          <w:titlePg/>
          <w:rtlGutter w:val="0"/>
          <w:docGrid w:linePitch="408" w:charSpace="0"/>
        </w:sectPr>
      </w:pPr>
      <w:r>
        <w:rPr>
          <w:rFonts w:hint="eastAsia" w:ascii="宋体" w:hAnsi="宋体"/>
          <w:b w:val="0"/>
          <w:sz w:val="24"/>
        </w:rPr>
        <w:t>报价人（盖章）：                          法定代表人或授权代理人：（签字）</w:t>
      </w:r>
    </w:p>
    <w:p>
      <w:pPr>
        <w:pStyle w:val="18"/>
        <w:spacing w:before="20" w:after="20"/>
        <w:jc w:val="both"/>
        <w:rPr>
          <w:rFonts w:ascii="宋体" w:hAnsi="宋体" w:eastAsia="宋体" w:cs="Times New Roman"/>
          <w:sz w:val="21"/>
          <w:szCs w:val="21"/>
        </w:rPr>
      </w:pPr>
    </w:p>
    <w:p>
      <w:pPr>
        <w:jc w:val="center"/>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 xml:space="preserve"> 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12"/>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5"/>
      </w:pPr>
      <w:r>
        <w:br w:type="page"/>
      </w:r>
    </w:p>
    <w:p>
      <w:pPr>
        <w:numPr>
          <w:ilvl w:val="0"/>
          <w:numId w:val="5"/>
        </w:numPr>
        <w:tabs>
          <w:tab w:val="left" w:pos="1435"/>
        </w:tabs>
        <w:jc w:val="center"/>
        <w:rPr>
          <w:rFonts w:hint="eastAsia" w:ascii="黑体" w:hAnsi="黑体" w:eastAsia="黑体" w:cs="黑体"/>
          <w:sz w:val="32"/>
          <w:szCs w:val="32"/>
        </w:rPr>
      </w:pPr>
      <w:r>
        <w:rPr>
          <w:rFonts w:hint="eastAsia" w:ascii="黑体" w:hAnsi="黑体" w:eastAsia="黑体" w:cs="黑体"/>
          <w:sz w:val="32"/>
          <w:szCs w:val="32"/>
        </w:rPr>
        <w:t>资质证明材料</w:t>
      </w: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
    <w:p>
      <w:pPr>
        <w:pStyle w:val="2"/>
        <w:jc w:val="center"/>
      </w:pPr>
      <w:r>
        <w:rPr>
          <w:rFonts w:hint="eastAsia" w:ascii="黑体" w:hAnsi="黑体" w:eastAsia="黑体" w:cs="黑体"/>
          <w:sz w:val="32"/>
          <w:szCs w:val="32"/>
        </w:rPr>
        <w:t>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hint="eastAsia" w:ascii="黑体" w:hAnsi="黑体" w:eastAsia="黑体" w:cs="黑体"/>
          <w:color w:val="000000"/>
          <w:sz w:val="32"/>
          <w:szCs w:val="32"/>
        </w:rPr>
      </w:pPr>
      <w:r>
        <w:rPr>
          <w:rFonts w:hint="eastAsia" w:ascii="黑体" w:hAnsi="黑体" w:eastAsia="黑体" w:cs="黑体"/>
          <w:color w:val="000000"/>
          <w:sz w:val="32"/>
          <w:szCs w:val="32"/>
        </w:rPr>
        <w:t>法定代表人授权书（格式）</w:t>
      </w:r>
    </w:p>
    <w:p>
      <w:pPr>
        <w:keepNext w:val="0"/>
        <w:keepLines w:val="0"/>
        <w:pageBreakBefore w:val="0"/>
        <w:widowControl w:val="0"/>
        <w:kinsoku/>
        <w:wordWrap/>
        <w:overflowPunct/>
        <w:topLinePunct w:val="0"/>
        <w:autoSpaceDE/>
        <w:autoSpaceDN/>
        <w:bidi w:val="0"/>
        <w:adjustRightInd/>
        <w:snapToGrid/>
        <w:spacing w:before="431" w:beforeLines="100" w:line="360" w:lineRule="auto"/>
        <w:ind w:firstLine="560" w:firstLineChars="200"/>
        <w:textAlignment w:val="auto"/>
        <w:rPr>
          <w:rFonts w:ascii="宋体"/>
          <w:b w:val="0"/>
          <w:bCs w:val="0"/>
          <w:sz w:val="28"/>
          <w:szCs w:val="28"/>
        </w:rPr>
      </w:pPr>
      <w:r>
        <w:rPr>
          <w:rFonts w:hint="eastAsia" w:ascii="宋体" w:hAnsi="宋体" w:cs="宋体"/>
          <w:b w:val="0"/>
          <w:bCs w:val="0"/>
          <w:sz w:val="28"/>
          <w:szCs w:val="28"/>
        </w:rPr>
        <w:t>本授权书声明：我单位的</w:t>
      </w:r>
      <w:r>
        <w:rPr>
          <w:rFonts w:hint="eastAsia" w:ascii="宋体" w:hAnsi="宋体" w:cs="宋体"/>
          <w:b w:val="0"/>
          <w:bCs w:val="0"/>
          <w:sz w:val="28"/>
          <w:szCs w:val="28"/>
          <w:u w:val="single"/>
        </w:rPr>
        <w:t>（法定代表人姓名、身份证、职务）</w:t>
      </w:r>
      <w:r>
        <w:rPr>
          <w:rFonts w:hint="eastAsia" w:ascii="宋体" w:hAnsi="宋体" w:cs="宋体"/>
          <w:b w:val="0"/>
          <w:bCs w:val="0"/>
          <w:sz w:val="28"/>
          <w:szCs w:val="28"/>
        </w:rPr>
        <w:t>代表本单位授权</w:t>
      </w:r>
      <w:r>
        <w:rPr>
          <w:rFonts w:ascii="宋体" w:hAnsi="宋体" w:cs="宋体"/>
          <w:b w:val="0"/>
          <w:bCs w:val="0"/>
          <w:sz w:val="28"/>
          <w:szCs w:val="28"/>
          <w:u w:val="single"/>
        </w:rPr>
        <w:t>(</w:t>
      </w:r>
      <w:r>
        <w:rPr>
          <w:rFonts w:hint="eastAsia" w:ascii="宋体" w:hAnsi="宋体" w:cs="宋体"/>
          <w:b w:val="0"/>
          <w:bCs w:val="0"/>
          <w:sz w:val="28"/>
          <w:szCs w:val="28"/>
          <w:u w:val="single"/>
        </w:rPr>
        <w:t>被授权人的姓名、身份证、职务</w:t>
      </w:r>
      <w:r>
        <w:rPr>
          <w:rFonts w:ascii="宋体" w:hAnsi="宋体" w:cs="宋体"/>
          <w:b w:val="0"/>
          <w:bCs w:val="0"/>
          <w:sz w:val="28"/>
          <w:szCs w:val="28"/>
          <w:u w:val="single"/>
        </w:rPr>
        <w:t>)</w:t>
      </w:r>
      <w:r>
        <w:rPr>
          <w:rFonts w:hint="eastAsia" w:ascii="宋体" w:hAnsi="宋体" w:cs="宋体"/>
          <w:b w:val="0"/>
          <w:bCs w:val="0"/>
          <w:sz w:val="28"/>
          <w:szCs w:val="28"/>
        </w:rPr>
        <w:t>为本单位的合法代理人</w:t>
      </w:r>
      <w:r>
        <w:rPr>
          <w:rFonts w:hint="eastAsia" w:ascii="宋体" w:cs="宋体"/>
          <w:b w:val="0"/>
          <w:bCs w:val="0"/>
          <w:sz w:val="28"/>
          <w:szCs w:val="28"/>
          <w:lang w:eastAsia="zh-CN"/>
        </w:rPr>
        <w:t>，</w:t>
      </w:r>
      <w:r>
        <w:rPr>
          <w:rFonts w:hint="eastAsia" w:ascii="宋体" w:hAnsi="宋体" w:cs="宋体"/>
          <w:b w:val="0"/>
          <w:bCs w:val="0"/>
          <w:sz w:val="28"/>
          <w:szCs w:val="28"/>
        </w:rPr>
        <w:t>就</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u w:val="single"/>
        </w:rPr>
        <w:t>）</w:t>
      </w:r>
      <w:r>
        <w:rPr>
          <w:rFonts w:hint="eastAsia" w:ascii="宋体" w:hAnsi="宋体" w:cs="宋体"/>
          <w:b w:val="0"/>
          <w:bCs w:val="0"/>
          <w:sz w:val="28"/>
          <w:szCs w:val="28"/>
        </w:rPr>
        <w:t>项目的合同递交及合同的执行、完成</w:t>
      </w:r>
      <w:r>
        <w:rPr>
          <w:rFonts w:ascii="宋体" w:cs="宋体"/>
          <w:b w:val="0"/>
          <w:bCs w:val="0"/>
          <w:sz w:val="28"/>
          <w:szCs w:val="28"/>
        </w:rPr>
        <w:t>,</w:t>
      </w:r>
      <w:r>
        <w:rPr>
          <w:rFonts w:hint="eastAsia" w:ascii="宋体" w:hAnsi="宋体" w:cs="宋体"/>
          <w:b w:val="0"/>
          <w:bCs w:val="0"/>
          <w:sz w:val="28"/>
          <w:szCs w:val="28"/>
        </w:rPr>
        <w:t>以本单位的名义处理一切与之有关的事务。</w:t>
      </w:r>
    </w:p>
    <w:p>
      <w:pPr>
        <w:spacing w:line="360" w:lineRule="auto"/>
        <w:rPr>
          <w:rFonts w:ascii="宋体"/>
          <w:b w:val="0"/>
          <w:bCs w:val="0"/>
          <w:sz w:val="28"/>
          <w:szCs w:val="28"/>
        </w:rPr>
      </w:pPr>
      <w:r>
        <w:rPr>
          <w:rFonts w:hint="eastAsia" w:ascii="宋体" w:hAnsi="宋体" w:cs="宋体"/>
          <w:b w:val="0"/>
          <w:bCs w:val="0"/>
          <w:sz w:val="28"/>
          <w:szCs w:val="28"/>
          <w:lang w:eastAsia="zh-CN"/>
        </w:rPr>
        <w:t>　　</w:t>
      </w:r>
      <w:r>
        <w:rPr>
          <w:rFonts w:hint="eastAsia" w:ascii="宋体" w:hAnsi="宋体" w:cs="宋体"/>
          <w:b w:val="0"/>
          <w:bCs w:val="0"/>
          <w:sz w:val="28"/>
          <w:szCs w:val="28"/>
        </w:rPr>
        <w:t xml:space="preserve">本授权书于 </w:t>
      </w:r>
      <w:r>
        <w:rPr>
          <w:rFonts w:hint="eastAsia" w:ascii="宋体" w:hAnsi="宋体" w:cs="宋体"/>
          <w:b w:val="0"/>
          <w:bCs w:val="0"/>
          <w:sz w:val="28"/>
          <w:szCs w:val="28"/>
          <w:lang w:eastAsia="zh-CN"/>
        </w:rPr>
        <w:t>　</w:t>
      </w:r>
      <w:r>
        <w:rPr>
          <w:rFonts w:hint="eastAsia" w:ascii="宋体" w:hAnsi="宋体" w:cs="宋体"/>
          <w:b w:val="0"/>
          <w:bCs w:val="0"/>
          <w:sz w:val="28"/>
          <w:szCs w:val="28"/>
        </w:rPr>
        <w:t xml:space="preserve">年 </w:t>
      </w:r>
      <w:r>
        <w:rPr>
          <w:rFonts w:hint="eastAsia" w:ascii="宋体" w:hAnsi="宋体" w:cs="宋体"/>
          <w:b w:val="0"/>
          <w:bCs w:val="0"/>
          <w:sz w:val="28"/>
          <w:szCs w:val="28"/>
          <w:lang w:eastAsia="zh-CN"/>
        </w:rPr>
        <w:t>　</w:t>
      </w:r>
      <w:r>
        <w:rPr>
          <w:rFonts w:hint="eastAsia" w:ascii="宋体" w:hAnsi="宋体" w:cs="宋体"/>
          <w:b w:val="0"/>
          <w:bCs w:val="0"/>
          <w:sz w:val="28"/>
          <w:szCs w:val="28"/>
        </w:rPr>
        <w:t xml:space="preserve">月 </w:t>
      </w:r>
      <w:r>
        <w:rPr>
          <w:rFonts w:hint="eastAsia" w:ascii="宋体" w:hAnsi="宋体" w:cs="宋体"/>
          <w:b w:val="0"/>
          <w:bCs w:val="0"/>
          <w:sz w:val="28"/>
          <w:szCs w:val="28"/>
          <w:lang w:eastAsia="zh-CN"/>
        </w:rPr>
        <w:t>　</w:t>
      </w:r>
      <w:r>
        <w:rPr>
          <w:rFonts w:hint="eastAsia" w:ascii="宋体" w:hAnsi="宋体" w:cs="宋体"/>
          <w:b w:val="0"/>
          <w:bCs w:val="0"/>
          <w:sz w:val="28"/>
          <w:szCs w:val="28"/>
        </w:rPr>
        <w:t>日签字生效</w:t>
      </w:r>
      <w:r>
        <w:rPr>
          <w:rFonts w:hint="eastAsia" w:ascii="宋体" w:cs="宋体"/>
          <w:b w:val="0"/>
          <w:bCs w:val="0"/>
          <w:sz w:val="28"/>
          <w:szCs w:val="28"/>
          <w:lang w:eastAsia="zh-CN"/>
        </w:rPr>
        <w:t>，</w:t>
      </w:r>
      <w:r>
        <w:rPr>
          <w:rFonts w:hint="eastAsia" w:ascii="宋体" w:hAnsi="宋体" w:cs="宋体"/>
          <w:b w:val="0"/>
          <w:bCs w:val="0"/>
          <w:sz w:val="28"/>
          <w:szCs w:val="28"/>
        </w:rPr>
        <w:t>特此声明。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b w:val="0"/>
          <w:b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eastAsia="宋体"/>
          <w:b w:val="0"/>
          <w:bCs w:val="0"/>
          <w:sz w:val="28"/>
          <w:szCs w:val="28"/>
          <w:lang w:eastAsia="zh-CN"/>
        </w:rPr>
      </w:pPr>
      <w:r>
        <w:rPr>
          <w:rFonts w:hint="eastAsia" w:ascii="宋体" w:hAnsi="宋体" w:cs="宋体"/>
          <w:b w:val="0"/>
          <w:bCs w:val="0"/>
          <w:sz w:val="28"/>
          <w:szCs w:val="28"/>
        </w:rPr>
        <w:t>授权人代表签字</w:t>
      </w:r>
      <w:r>
        <w:rPr>
          <w:rFonts w:hint="eastAsia" w:ascii="宋体" w:hAnsi="宋体" w:cs="宋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sz w:val="28"/>
          <w:szCs w:val="28"/>
          <w:u w:val="single"/>
        </w:rPr>
      </w:pPr>
      <w:r>
        <w:rPr>
          <w:rFonts w:hint="eastAsia" w:ascii="宋体" w:hAnsi="宋体" w:cs="宋体"/>
          <w:b w:val="0"/>
          <w:bCs w:val="0"/>
          <w:sz w:val="28"/>
          <w:szCs w:val="28"/>
        </w:rPr>
        <w:t>代理人</w:t>
      </w:r>
      <w:r>
        <w:rPr>
          <w:rFonts w:ascii="宋体" w:hAnsi="宋体" w:cs="宋体"/>
          <w:b w:val="0"/>
          <w:bCs w:val="0"/>
          <w:sz w:val="28"/>
          <w:szCs w:val="28"/>
        </w:rPr>
        <w:t>(</w:t>
      </w:r>
      <w:r>
        <w:rPr>
          <w:rFonts w:hint="eastAsia" w:ascii="宋体" w:hAnsi="宋体" w:cs="宋体"/>
          <w:b w:val="0"/>
          <w:bCs w:val="0"/>
          <w:sz w:val="28"/>
          <w:szCs w:val="28"/>
        </w:rPr>
        <w:t>被授权人</w:t>
      </w:r>
      <w:r>
        <w:rPr>
          <w:rFonts w:ascii="宋体" w:hAnsi="宋体" w:cs="宋体"/>
          <w:b w:val="0"/>
          <w:bCs w:val="0"/>
          <w:sz w:val="28"/>
          <w:szCs w:val="28"/>
        </w:rPr>
        <w:t>)</w:t>
      </w:r>
      <w:r>
        <w:rPr>
          <w:rFonts w:hint="eastAsia" w:ascii="宋体" w:hAnsi="宋体" w:cs="宋体"/>
          <w:b w:val="0"/>
          <w:bCs w:val="0"/>
          <w:sz w:val="28"/>
          <w:szCs w:val="28"/>
        </w:rPr>
        <w:t>签字</w:t>
      </w:r>
      <w:r>
        <w:rPr>
          <w:rFonts w:hint="eastAsia" w:ascii="宋体" w:hAnsi="宋体" w:cs="宋体"/>
          <w:b w:val="0"/>
          <w:bCs w:val="0"/>
          <w:sz w:val="28"/>
          <w:szCs w:val="28"/>
          <w:lang w:eastAsia="zh-CN"/>
        </w:rPr>
        <w:t>：</w:t>
      </w:r>
      <w:r>
        <w:rPr>
          <w:rFonts w:ascii="宋体" w:hAnsi="宋体" w:cs="宋体"/>
          <w:b w:val="0"/>
          <w:bCs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b w:val="0"/>
          <w:bCs w:val="0"/>
          <w:sz w:val="28"/>
          <w:szCs w:val="28"/>
          <w:u w:val="single"/>
        </w:rPr>
      </w:pPr>
      <w:r>
        <w:rPr>
          <w:rFonts w:hint="eastAsia" w:ascii="宋体" w:hAnsi="宋体" w:cs="宋体"/>
          <w:b w:val="0"/>
          <w:bCs w:val="0"/>
          <w:sz w:val="28"/>
          <w:szCs w:val="28"/>
        </w:rPr>
        <w:t>单位名称（盖章）：</w:t>
      </w:r>
      <w:r>
        <w:rPr>
          <w:rFonts w:ascii="宋体" w:hAnsi="宋体" w:cs="宋体"/>
          <w:b w:val="0"/>
          <w:bCs w:val="0"/>
          <w:sz w:val="28"/>
          <w:szCs w:val="28"/>
        </w:rPr>
        <w:t xml:space="preserve"> </w:t>
      </w:r>
    </w:p>
    <w:p>
      <w:pPr>
        <w:spacing w:line="360" w:lineRule="auto"/>
        <w:rPr>
          <w:rFonts w:ascii="宋体"/>
          <w:b w:val="0"/>
          <w:bCs w:val="0"/>
        </w:rPr>
      </w:pPr>
      <w:r>
        <w:rPr>
          <w:rFonts w:ascii="宋体" w:hAnsi="宋体" w:cs="宋体"/>
          <w:b w:val="0"/>
          <w:bCs w:val="0"/>
        </w:rPr>
        <w:t xml:space="preserve">                         </w:t>
      </w:r>
    </w:p>
    <w:p>
      <w:pPr>
        <w:spacing w:line="360" w:lineRule="auto"/>
        <w:rPr>
          <w:rFonts w:ascii="宋体"/>
          <w:b w:val="0"/>
          <w:bCs w:val="0"/>
        </w:rPr>
      </w:pPr>
    </w:p>
    <w:p>
      <w:pPr>
        <w:spacing w:line="360" w:lineRule="auto"/>
        <w:rPr>
          <w:rFonts w:ascii="宋体"/>
          <w:b w:val="0"/>
          <w:bCs w:val="0"/>
        </w:rPr>
      </w:pPr>
    </w:p>
    <w:p>
      <w:pPr>
        <w:spacing w:line="360" w:lineRule="auto"/>
        <w:rPr>
          <w:rFonts w:ascii="宋体"/>
          <w:b w:val="0"/>
          <w:bCs w:val="0"/>
        </w:rPr>
      </w:pPr>
    </w:p>
    <w:p>
      <w:pPr>
        <w:spacing w:line="360" w:lineRule="auto"/>
        <w:rPr>
          <w:rFonts w:ascii="宋体"/>
          <w:b w:val="0"/>
          <w:bCs w:val="0"/>
          <w:sz w:val="24"/>
          <w:szCs w:val="24"/>
        </w:rPr>
      </w:pPr>
      <w:r>
        <w:rPr>
          <w:rFonts w:hint="eastAsia" w:ascii="宋体"/>
          <w:b w:val="0"/>
          <w:bCs w:val="0"/>
          <w:sz w:val="28"/>
          <w:szCs w:val="28"/>
        </w:rPr>
        <w:t>附双方的身份证件。</w:t>
      </w:r>
    </w:p>
    <w:p>
      <w:pPr>
        <w:spacing w:line="360" w:lineRule="auto"/>
        <w:rPr>
          <w:rFonts w:ascii="宋体"/>
          <w:b w:val="0"/>
          <w:bCs w:val="0"/>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hAnsi="宋体" w:cs="宋体"/>
          <w:sz w:val="32"/>
          <w:szCs w:val="32"/>
        </w:rPr>
      </w:pPr>
      <w:r>
        <w:rPr>
          <w:rFonts w:hint="eastAsia" w:ascii="宋体" w:hAnsi="宋体" w:cs="宋体"/>
          <w:sz w:val="32"/>
          <w:szCs w:val="32"/>
        </w:rPr>
        <w:t>业绩（格式）</w:t>
      </w:r>
    </w:p>
    <w:p>
      <w:pPr>
        <w:pStyle w:val="3"/>
        <w:ind w:left="602"/>
      </w:pPr>
    </w:p>
    <w:p>
      <w:pPr>
        <w:rPr>
          <w:rFonts w:ascii="宋体" w:hAnsi="宋体" w:cs="宋体"/>
          <w:sz w:val="24"/>
          <w:szCs w:val="24"/>
        </w:rPr>
      </w:pPr>
      <w:r>
        <w:rPr>
          <w:rFonts w:hint="eastAsia" w:ascii="宋体" w:hAnsi="宋体" w:cs="宋体"/>
          <w:sz w:val="24"/>
          <w:szCs w:val="24"/>
        </w:rPr>
        <w:t>注：1、应附此次项目的同类型业绩。</w:t>
      </w:r>
    </w:p>
    <w:p>
      <w:pPr>
        <w:numPr>
          <w:ilvl w:val="0"/>
          <w:numId w:val="6"/>
        </w:numPr>
        <w:ind w:firstLine="480" w:firstLineChars="200"/>
        <w:rPr>
          <w:rFonts w:ascii="宋体" w:hAnsi="宋体" w:cs="宋体"/>
          <w:sz w:val="24"/>
          <w:szCs w:val="24"/>
        </w:rPr>
      </w:pPr>
      <w:r>
        <w:rPr>
          <w:rFonts w:hint="eastAsia" w:ascii="宋体" w:hAnsi="宋体" w:cs="宋体"/>
          <w:sz w:val="24"/>
          <w:szCs w:val="24"/>
        </w:rPr>
        <w:t>所附业绩要真实准确，如发现弄虚作假将不予推荐成交。</w:t>
      </w:r>
    </w:p>
    <w:p>
      <w:pPr>
        <w:rPr>
          <w:rFonts w:ascii="宋体" w:hAnsi="宋体" w:cs="宋体"/>
          <w:b w:val="0"/>
          <w:bCs w:val="0"/>
        </w:rPr>
      </w:pPr>
      <w:r>
        <w:rPr>
          <w:rFonts w:hint="eastAsia" w:ascii="宋体" w:hAnsi="宋体" w:cs="宋体"/>
          <w:b w:val="0"/>
          <w:bCs w:val="0"/>
          <w:sz w:val="28"/>
          <w:szCs w:val="28"/>
        </w:rPr>
        <w:t>报价单位名称：                    询价书编号：</w:t>
      </w:r>
      <w:r>
        <w:rPr>
          <w:rFonts w:hint="eastAsia" w:ascii="宋体" w:hAnsi="宋体" w:cs="宋体"/>
          <w:b w:val="0"/>
          <w:bCs w:val="0"/>
        </w:rPr>
        <w:t xml:space="preserve">             </w:t>
      </w:r>
    </w:p>
    <w:tbl>
      <w:tblPr>
        <w:tblStyle w:val="12"/>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10"/>
        <w:gridCol w:w="1770"/>
        <w:gridCol w:w="1230"/>
        <w:gridCol w:w="143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925" w:type="dxa"/>
            <w:vAlign w:val="bottom"/>
          </w:tcPr>
          <w:p>
            <w:pPr>
              <w:spacing w:line="360" w:lineRule="auto"/>
              <w:jc w:val="center"/>
              <w:rPr>
                <w:rFonts w:ascii="宋体" w:hAnsi="宋体" w:cs="宋体"/>
                <w:sz w:val="24"/>
                <w:szCs w:val="24"/>
              </w:rPr>
            </w:pPr>
            <w:r>
              <w:rPr>
                <w:rFonts w:hint="eastAsia" w:ascii="宋体" w:hAnsi="宋体" w:cs="宋体"/>
                <w:sz w:val="24"/>
                <w:szCs w:val="24"/>
              </w:rPr>
              <w:t>序号</w:t>
            </w:r>
          </w:p>
        </w:tc>
        <w:tc>
          <w:tcPr>
            <w:tcW w:w="1410" w:type="dxa"/>
            <w:vAlign w:val="bottom"/>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1770" w:type="dxa"/>
            <w:vAlign w:val="bottom"/>
          </w:tcPr>
          <w:p>
            <w:pPr>
              <w:spacing w:line="360" w:lineRule="auto"/>
              <w:jc w:val="center"/>
              <w:rPr>
                <w:rFonts w:ascii="宋体" w:hAnsi="宋体" w:cs="宋体"/>
                <w:sz w:val="24"/>
                <w:szCs w:val="24"/>
              </w:rPr>
            </w:pPr>
            <w:r>
              <w:rPr>
                <w:rFonts w:hint="eastAsia" w:ascii="宋体" w:hAnsi="宋体" w:cs="宋体"/>
                <w:sz w:val="24"/>
                <w:szCs w:val="24"/>
              </w:rPr>
              <w:t>主要项目内容</w:t>
            </w:r>
          </w:p>
        </w:tc>
        <w:tc>
          <w:tcPr>
            <w:tcW w:w="1230" w:type="dxa"/>
            <w:vAlign w:val="bottom"/>
          </w:tcPr>
          <w:p>
            <w:pPr>
              <w:spacing w:line="360" w:lineRule="auto"/>
              <w:jc w:val="center"/>
              <w:rPr>
                <w:rFonts w:ascii="宋体" w:hAnsi="宋体" w:cs="宋体"/>
                <w:sz w:val="24"/>
                <w:szCs w:val="24"/>
              </w:rPr>
            </w:pPr>
            <w:r>
              <w:rPr>
                <w:rFonts w:hint="eastAsia" w:ascii="宋体" w:hAnsi="宋体" w:cs="宋体"/>
                <w:sz w:val="24"/>
                <w:szCs w:val="24"/>
              </w:rPr>
              <w:t>服务日期</w:t>
            </w:r>
          </w:p>
        </w:tc>
        <w:tc>
          <w:tcPr>
            <w:tcW w:w="1433" w:type="dxa"/>
            <w:vAlign w:val="bottom"/>
          </w:tcPr>
          <w:p>
            <w:pPr>
              <w:spacing w:line="360" w:lineRule="auto"/>
              <w:ind w:firstLine="240" w:firstLineChars="100"/>
              <w:jc w:val="center"/>
              <w:rPr>
                <w:rFonts w:ascii="宋体" w:hAnsi="宋体" w:cs="宋体"/>
                <w:sz w:val="24"/>
                <w:szCs w:val="24"/>
              </w:rPr>
            </w:pPr>
            <w:r>
              <w:rPr>
                <w:rFonts w:hint="eastAsia" w:ascii="宋体" w:hAnsi="宋体" w:cs="宋体"/>
                <w:sz w:val="24"/>
                <w:szCs w:val="24"/>
              </w:rPr>
              <w:t>客户名称</w:t>
            </w:r>
          </w:p>
        </w:tc>
        <w:tc>
          <w:tcPr>
            <w:tcW w:w="1698" w:type="dxa"/>
            <w:vAlign w:val="bottom"/>
          </w:tcPr>
          <w:p>
            <w:pPr>
              <w:spacing w:line="360" w:lineRule="auto"/>
              <w:jc w:val="center"/>
              <w:rPr>
                <w:rFonts w:ascii="宋体" w:hAnsi="宋体" w:cs="宋体"/>
                <w:sz w:val="24"/>
                <w:szCs w:val="24"/>
              </w:rPr>
            </w:pPr>
            <w:r>
              <w:rPr>
                <w:rFonts w:hint="eastAsia" w:ascii="宋体" w:hAnsi="宋体" w:cs="宋体"/>
                <w:sz w:val="24"/>
                <w:szCs w:val="24"/>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jc w:val="center"/>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25" w:type="dxa"/>
          </w:tcPr>
          <w:p>
            <w:pPr>
              <w:spacing w:line="360" w:lineRule="auto"/>
              <w:ind w:firstLine="420" w:firstLineChars="200"/>
              <w:rPr>
                <w:rFonts w:ascii="宋体" w:hAnsi="宋体" w:cs="宋体"/>
                <w:b w:val="0"/>
                <w:bCs w:val="0"/>
              </w:rPr>
            </w:pPr>
          </w:p>
        </w:tc>
        <w:tc>
          <w:tcPr>
            <w:tcW w:w="1410" w:type="dxa"/>
          </w:tcPr>
          <w:p>
            <w:pPr>
              <w:spacing w:line="360" w:lineRule="auto"/>
              <w:ind w:firstLine="420" w:firstLineChars="200"/>
              <w:rPr>
                <w:rFonts w:ascii="宋体" w:hAnsi="宋体" w:cs="宋体"/>
                <w:b w:val="0"/>
                <w:bCs w:val="0"/>
              </w:rPr>
            </w:pPr>
          </w:p>
        </w:tc>
        <w:tc>
          <w:tcPr>
            <w:tcW w:w="1770" w:type="dxa"/>
          </w:tcPr>
          <w:p>
            <w:pPr>
              <w:spacing w:line="360" w:lineRule="auto"/>
              <w:ind w:firstLine="420" w:firstLineChars="200"/>
              <w:rPr>
                <w:rFonts w:ascii="宋体" w:hAnsi="宋体" w:cs="宋体"/>
                <w:b w:val="0"/>
                <w:bCs w:val="0"/>
              </w:rPr>
            </w:pPr>
          </w:p>
        </w:tc>
        <w:tc>
          <w:tcPr>
            <w:tcW w:w="1230" w:type="dxa"/>
          </w:tcPr>
          <w:p>
            <w:pPr>
              <w:spacing w:line="360" w:lineRule="auto"/>
              <w:ind w:firstLine="420" w:firstLineChars="200"/>
              <w:rPr>
                <w:rFonts w:ascii="宋体" w:hAnsi="宋体" w:cs="宋体"/>
                <w:b w:val="0"/>
                <w:bCs w:val="0"/>
              </w:rPr>
            </w:pPr>
          </w:p>
        </w:tc>
        <w:tc>
          <w:tcPr>
            <w:tcW w:w="1433" w:type="dxa"/>
          </w:tcPr>
          <w:p>
            <w:pPr>
              <w:spacing w:line="360" w:lineRule="auto"/>
              <w:ind w:firstLine="420" w:firstLineChars="200"/>
              <w:rPr>
                <w:rFonts w:ascii="宋体" w:hAnsi="宋体" w:cs="宋体"/>
                <w:b w:val="0"/>
                <w:bCs w:val="0"/>
              </w:rPr>
            </w:pPr>
          </w:p>
        </w:tc>
        <w:tc>
          <w:tcPr>
            <w:tcW w:w="1698" w:type="dxa"/>
          </w:tcPr>
          <w:p>
            <w:pPr>
              <w:spacing w:line="360" w:lineRule="auto"/>
              <w:ind w:firstLine="420" w:firstLineChars="200"/>
              <w:rPr>
                <w:rFonts w:ascii="宋体" w:hAnsi="宋体" w:cs="宋体"/>
                <w:b w:val="0"/>
                <w:bCs w:val="0"/>
              </w:rPr>
            </w:pPr>
          </w:p>
        </w:tc>
      </w:tr>
    </w:tbl>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hAnsi="宋体" w:cs="宋体"/>
          <w:b w:val="0"/>
          <w:bCs w:val="0"/>
          <w:sz w:val="24"/>
          <w:szCs w:val="24"/>
        </w:rPr>
      </w:pPr>
      <w:r>
        <w:rPr>
          <w:rFonts w:hint="eastAsia" w:ascii="宋体" w:hAnsi="宋体" w:cs="宋体"/>
          <w:b w:val="0"/>
          <w:bCs w:val="0"/>
          <w:sz w:val="24"/>
          <w:szCs w:val="24"/>
        </w:rPr>
        <w:t>法定代表人或授权代理人：（签字）</w:t>
      </w:r>
    </w:p>
    <w:p>
      <w:pPr>
        <w:spacing w:line="360" w:lineRule="auto"/>
        <w:rPr>
          <w:rFonts w:ascii="宋体" w:hAnsi="宋体" w:cs="宋体"/>
        </w:rPr>
      </w:pPr>
      <w:bookmarkStart w:id="1" w:name="OLE_LINK1"/>
    </w:p>
    <w:p>
      <w:pPr>
        <w:spacing w:line="360" w:lineRule="auto"/>
        <w:rPr>
          <w:rFonts w:ascii="宋体" w:hAnsi="宋体" w:cs="宋体"/>
          <w:b w:val="0"/>
          <w:bCs w:val="0"/>
          <w:sz w:val="24"/>
          <w:szCs w:val="24"/>
        </w:rPr>
      </w:pPr>
      <w:r>
        <w:rPr>
          <w:rFonts w:hint="eastAsia" w:ascii="宋体" w:hAnsi="宋体" w:cs="宋体"/>
          <w:sz w:val="24"/>
          <w:szCs w:val="24"/>
        </w:rPr>
        <w:t>附业绩证明材料</w:t>
      </w:r>
      <w:r>
        <w:rPr>
          <w:rFonts w:hint="eastAsia" w:ascii="宋体" w:hAnsi="宋体" w:cs="宋体"/>
          <w:b w:val="0"/>
          <w:bCs w:val="0"/>
          <w:sz w:val="24"/>
          <w:szCs w:val="24"/>
        </w:rPr>
        <w:br w:type="page"/>
      </w:r>
    </w:p>
    <w:p>
      <w:pPr>
        <w:pStyle w:val="5"/>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5"/>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5"/>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5"/>
        <w:spacing w:line="360" w:lineRule="auto"/>
        <w:ind w:firstLine="602"/>
        <w:jc w:val="left"/>
        <w:rPr>
          <w:rFonts w:ascii="宋体" w:hAnsi="宋体" w:cs="宋体"/>
          <w:bCs/>
          <w:sz w:val="30"/>
          <w:szCs w:val="30"/>
        </w:rPr>
      </w:pPr>
    </w:p>
    <w:p>
      <w:pPr>
        <w:pStyle w:val="5"/>
        <w:spacing w:line="360" w:lineRule="auto"/>
        <w:ind w:firstLine="602"/>
        <w:jc w:val="left"/>
        <w:rPr>
          <w:rFonts w:ascii="宋体" w:hAnsi="宋体" w:cs="宋体"/>
          <w:bCs/>
          <w:sz w:val="30"/>
          <w:szCs w:val="30"/>
        </w:rPr>
      </w:pPr>
    </w:p>
    <w:p>
      <w:pPr>
        <w:pStyle w:val="5"/>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5"/>
        <w:spacing w:line="360" w:lineRule="auto"/>
        <w:jc w:val="left"/>
        <w:rPr>
          <w:rFonts w:ascii="宋体" w:hAnsi="宋体" w:cs="宋体"/>
          <w:bCs/>
          <w:sz w:val="30"/>
          <w:szCs w:val="30"/>
        </w:rPr>
      </w:pPr>
      <w:r>
        <w:rPr>
          <w:rFonts w:hint="eastAsia" w:ascii="宋体" w:hAnsi="宋体" w:cs="宋体"/>
          <w:bCs/>
          <w:sz w:val="30"/>
          <w:szCs w:val="30"/>
        </w:rPr>
        <w:t>公司名称：</w:t>
      </w:r>
    </w:p>
    <w:p>
      <w:pPr>
        <w:pStyle w:val="5"/>
        <w:spacing w:line="360" w:lineRule="auto"/>
        <w:jc w:val="left"/>
        <w:rPr>
          <w:rFonts w:ascii="宋体" w:hAnsi="宋体" w:cs="宋体"/>
          <w:bCs/>
          <w:sz w:val="30"/>
          <w:szCs w:val="30"/>
        </w:rPr>
      </w:pPr>
      <w:r>
        <w:rPr>
          <w:rFonts w:hint="eastAsia" w:ascii="宋体" w:hAnsi="宋体" w:cs="宋体"/>
          <w:bCs/>
          <w:sz w:val="30"/>
          <w:szCs w:val="30"/>
        </w:rPr>
        <w:t>（盖章）</w:t>
      </w:r>
    </w:p>
    <w:p>
      <w:pPr>
        <w:pStyle w:val="5"/>
        <w:spacing w:line="360" w:lineRule="auto"/>
        <w:jc w:val="left"/>
        <w:rPr>
          <w:rFonts w:ascii="宋体" w:hAnsi="宋体" w:cs="宋体"/>
          <w:bCs/>
          <w:sz w:val="30"/>
          <w:szCs w:val="30"/>
        </w:rPr>
      </w:pPr>
    </w:p>
    <w:p>
      <w:pPr>
        <w:pStyle w:val="5"/>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1"/>
    <w:p>
      <w:pPr>
        <w:pStyle w:val="5"/>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9" w:type="default"/>
          <w:footerReference r:id="rId10" w:type="default"/>
          <w:pgSz w:w="11905" w:h="16838"/>
          <w:pgMar w:top="1814" w:right="1587" w:bottom="1814" w:left="1701" w:header="851" w:footer="1644" w:gutter="0"/>
          <w:cols w:space="0" w:num="1"/>
          <w:titlePg/>
          <w:rtlGutter w:val="0"/>
          <w:docGrid w:linePitch="429" w:charSpace="0"/>
        </w:sectPr>
      </w:pPr>
    </w:p>
    <w:p>
      <w:pPr>
        <w:widowControl/>
        <w:jc w:val="center"/>
        <w:rPr>
          <w:rFonts w:ascii="宋体" w:hAnsi="宋体" w:cs="宋体"/>
          <w:b/>
          <w:bCs/>
          <w:sz w:val="32"/>
          <w:szCs w:val="32"/>
        </w:rPr>
      </w:pPr>
      <w:r>
        <w:rPr>
          <w:rFonts w:hint="eastAsia" w:ascii="宋体" w:hAnsi="宋体" w:cs="宋体"/>
          <w:b/>
          <w:bCs/>
          <w:sz w:val="32"/>
          <w:szCs w:val="32"/>
        </w:rPr>
        <w:t>供应商廉洁承诺书</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为维护公平竞争的市场秩序，我方自愿在参与贵方组织的商业往来活动中，加强有关人员廉清从业管理，恪守商业道德，从源头预防和遏制违法、违规，违纪行为发生，特作以下承诺：</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一、严格遵守国家有关法律法规，坚持诚实守信原则，恪守商业道德，规范商务人员廉洁从业行为。</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二、不伙同他人串标、围标或非法排挤竞争对手，不在商业活动中提供虚假资料，损害贵方合法权益。</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三、不为贵方工作人员提供回扣、礼金、有价证券、贵重物品和报销个人费用。</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四、不为贵方工作人员安排有可能影响公平、公正交易的宴请、健身、娱乐等活动。</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五、不为贵方工作人员投资入股、个人借款或买卖股票、债券等提供方便。</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六、不为贵方工作人员购买或装修住房、婚丧嫁娶、配偶子女上学或工作安排以及出国出境、旅游等提供方便。</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七、不违反规定为贵方工作人员在我方相关企业挂名兼职、合伙经营、介绍承揽业务等提供方便，</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八、不利用非法手段向贵方工作人员打探有关涉及贵方的商业秘密、业务渠道等。</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九、贵方对涉嫌不廉洁的商业行为进行调查时，我方有配合提供证据、作证的义务。</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十、未经贵方同意，我方不向任何新闻媒体、第三人述及有关贵方工作人员恪守商业道德方面的评价、信息。</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4560" w:firstLineChars="1900"/>
        <w:jc w:val="left"/>
        <w:textAlignment w:val="auto"/>
        <w:rPr>
          <w:rFonts w:ascii="宋体" w:hAnsi="宋体" w:cs="宋体"/>
          <w:b w:val="0"/>
          <w:sz w:val="24"/>
          <w:szCs w:val="24"/>
        </w:rPr>
      </w:pPr>
      <w:r>
        <w:rPr>
          <w:rFonts w:hint="eastAsia" w:ascii="宋体" w:hAnsi="宋体" w:cs="宋体"/>
          <w:b w:val="0"/>
          <w:sz w:val="24"/>
          <w:szCs w:val="24"/>
        </w:rPr>
        <w:t xml:space="preserve">承诺方：（盖章）  </w:t>
      </w:r>
    </w:p>
    <w:p>
      <w:pPr>
        <w:keepNext w:val="0"/>
        <w:keepLines w:val="0"/>
        <w:pageBreakBefore w:val="0"/>
        <w:widowControl/>
        <w:kinsoku/>
        <w:wordWrap/>
        <w:overflowPunct/>
        <w:topLinePunct w:val="0"/>
        <w:autoSpaceDE/>
        <w:autoSpaceDN/>
        <w:bidi w:val="0"/>
        <w:adjustRightInd/>
        <w:snapToGrid/>
        <w:spacing w:line="360" w:lineRule="exact"/>
        <w:ind w:firstLine="4560" w:firstLineChars="1900"/>
        <w:jc w:val="left"/>
        <w:textAlignment w:val="auto"/>
        <w:rPr>
          <w:rFonts w:ascii="宋体" w:hAnsi="宋体" w:cs="宋体"/>
          <w:b w:val="0"/>
          <w:sz w:val="24"/>
          <w:szCs w:val="24"/>
        </w:rPr>
      </w:pPr>
      <w:r>
        <w:rPr>
          <w:rFonts w:hint="eastAsia" w:ascii="宋体" w:hAnsi="宋体" w:cs="宋体"/>
          <w:b w:val="0"/>
          <w:sz w:val="24"/>
          <w:szCs w:val="24"/>
        </w:rPr>
        <w:t>法定代表人或授权代理人：（签字）</w:t>
      </w:r>
    </w:p>
    <w:p>
      <w:pPr>
        <w:keepNext w:val="0"/>
        <w:keepLines w:val="0"/>
        <w:pageBreakBefore w:val="0"/>
        <w:widowControl/>
        <w:kinsoku/>
        <w:wordWrap/>
        <w:overflowPunct/>
        <w:topLinePunct w:val="0"/>
        <w:autoSpaceDE/>
        <w:autoSpaceDN/>
        <w:bidi w:val="0"/>
        <w:adjustRightInd/>
        <w:snapToGrid/>
        <w:spacing w:line="360" w:lineRule="exact"/>
        <w:ind w:firstLine="4560" w:firstLineChars="1900"/>
        <w:jc w:val="left"/>
        <w:textAlignment w:val="auto"/>
        <w:rPr>
          <w:rFonts w:ascii="宋体" w:hAnsi="宋体" w:cs="宋体"/>
          <w:b w:val="0"/>
          <w:sz w:val="24"/>
          <w:szCs w:val="24"/>
        </w:rPr>
      </w:pPr>
      <w:r>
        <w:rPr>
          <w:rFonts w:hint="eastAsia" w:ascii="宋体" w:hAnsi="宋体" w:cs="宋体"/>
          <w:b w:val="0"/>
          <w:sz w:val="24"/>
          <w:szCs w:val="24"/>
        </w:rPr>
        <w:t>电话：</w:t>
      </w:r>
    </w:p>
    <w:p>
      <w:pPr>
        <w:keepNext w:val="0"/>
        <w:keepLines w:val="0"/>
        <w:pageBreakBefore w:val="0"/>
        <w:widowControl/>
        <w:kinsoku/>
        <w:wordWrap/>
        <w:overflowPunct/>
        <w:topLinePunct w:val="0"/>
        <w:autoSpaceDE/>
        <w:autoSpaceDN/>
        <w:bidi w:val="0"/>
        <w:adjustRightInd/>
        <w:snapToGrid/>
        <w:spacing w:line="360" w:lineRule="exact"/>
        <w:ind w:firstLine="5520" w:firstLineChars="23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宋体" w:hAnsi="宋体" w:cs="宋体"/>
          <w:b w:val="0"/>
          <w:sz w:val="24"/>
          <w:szCs w:val="24"/>
        </w:rPr>
        <w:t>年    月    日</w:t>
      </w:r>
    </w:p>
    <w:sectPr>
      <w:headerReference r:id="rId11" w:type="default"/>
      <w:foot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rStyle w:val="15"/>
        <w:rFonts w:cs="仿宋_GB2312"/>
      </w:rPr>
      <w:fldChar w:fldCharType="begin"/>
    </w:r>
    <w:r>
      <w:rPr>
        <w:rStyle w:val="15"/>
        <w:rFonts w:cs="仿宋_GB2312"/>
      </w:rPr>
      <w:instrText xml:space="preserve"> PAGE </w:instrText>
    </w:r>
    <w:r>
      <w:rPr>
        <w:rStyle w:val="15"/>
        <w:rFonts w:cs="仿宋_GB2312"/>
      </w:rPr>
      <w:fldChar w:fldCharType="separate"/>
    </w:r>
    <w:r>
      <w:rPr>
        <w:rStyle w:val="15"/>
        <w:rFonts w:cs="仿宋_GB2312"/>
      </w:rPr>
      <w:t>2</w:t>
    </w:r>
    <w:r>
      <w:rPr>
        <w:rStyle w:val="15"/>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rStyle w:val="15"/>
        <w:rFonts w:cs="仿宋_GB2312"/>
      </w:rPr>
      <w:fldChar w:fldCharType="begin"/>
    </w:r>
    <w:r>
      <w:rPr>
        <w:rStyle w:val="15"/>
        <w:rFonts w:cs="仿宋_GB2312"/>
      </w:rPr>
      <w:instrText xml:space="preserve"> PAGE </w:instrText>
    </w:r>
    <w:r>
      <w:rPr>
        <w:rStyle w:val="15"/>
        <w:rFonts w:cs="仿宋_GB2312"/>
      </w:rPr>
      <w:fldChar w:fldCharType="separate"/>
    </w:r>
    <w:r>
      <w:rPr>
        <w:rStyle w:val="15"/>
        <w:rFonts w:cs="仿宋_GB2312"/>
      </w:rPr>
      <w:t>2</w:t>
    </w:r>
    <w:r>
      <w:rPr>
        <w:rStyle w:val="15"/>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rStyle w:val="15"/>
        <w:rFonts w:cs="仿宋_GB2312"/>
      </w:rPr>
      <w:fldChar w:fldCharType="begin"/>
    </w:r>
    <w:r>
      <w:rPr>
        <w:rStyle w:val="15"/>
        <w:rFonts w:cs="仿宋_GB2312"/>
      </w:rPr>
      <w:instrText xml:space="preserve"> PAGE </w:instrText>
    </w:r>
    <w:r>
      <w:rPr>
        <w:rStyle w:val="15"/>
        <w:rFonts w:cs="仿宋_GB2312"/>
      </w:rPr>
      <w:fldChar w:fldCharType="separate"/>
    </w:r>
    <w:r>
      <w:rPr>
        <w:rStyle w:val="15"/>
        <w:rFonts w:cs="仿宋_GB2312"/>
      </w:rPr>
      <w:t>25</w:t>
    </w:r>
    <w:r>
      <w:rPr>
        <w:rStyle w:val="15"/>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rStyle w:val="15"/>
        <w:rFonts w:cs="仿宋_GB2312"/>
      </w:rPr>
      <w:fldChar w:fldCharType="begin"/>
    </w:r>
    <w:r>
      <w:rPr>
        <w:rStyle w:val="15"/>
        <w:rFonts w:cs="仿宋_GB2312"/>
      </w:rPr>
      <w:instrText xml:space="preserve"> PAGE </w:instrText>
    </w:r>
    <w:r>
      <w:rPr>
        <w:rStyle w:val="15"/>
        <w:rFonts w:cs="仿宋_GB2312"/>
      </w:rPr>
      <w:fldChar w:fldCharType="separate"/>
    </w:r>
    <w:r>
      <w:rPr>
        <w:rStyle w:val="15"/>
        <w:rFonts w:cs="仿宋_GB2312"/>
      </w:rPr>
      <w:t>15</w:t>
    </w:r>
    <w:r>
      <w:rPr>
        <w:rStyle w:val="15"/>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Fonts w:hint="eastAsia"/>
      </w:rPr>
    </w:pPr>
    <w:r>
      <w:rPr>
        <w:rFonts w:hint="eastAsia"/>
      </w:rPr>
      <w:fldChar w:fldCharType="begin"/>
    </w:r>
    <w:r>
      <w:rPr>
        <w:rStyle w:val="15"/>
        <w:rFonts w:hint="eastAsia"/>
      </w:rPr>
      <w:instrText xml:space="preserve">PAGE  </w:instrText>
    </w:r>
    <w:r>
      <w:rPr>
        <w:rFonts w:hint="eastAsia"/>
      </w:rPr>
      <w:fldChar w:fldCharType="separate"/>
    </w:r>
    <w:r>
      <w:rPr>
        <w:rStyle w:val="15"/>
      </w:rPr>
      <w:t>59</w:t>
    </w:r>
    <w:r>
      <w:rPr>
        <w:rFonts w:hint="eastAsia"/>
      </w:rPr>
      <w:fldChar w:fldCharType="end"/>
    </w:r>
  </w:p>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40" w:lineRule="atLeas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2C4E9"/>
    <w:multiLevelType w:val="singleLevel"/>
    <w:tmpl w:val="C2D2C4E9"/>
    <w:lvl w:ilvl="0" w:tentative="0">
      <w:start w:val="2"/>
      <w:numFmt w:val="decimal"/>
      <w:suff w:val="nothing"/>
      <w:lvlText w:val="%1、"/>
      <w:lvlJc w:val="left"/>
    </w:lvl>
  </w:abstractNum>
  <w:abstractNum w:abstractNumId="1">
    <w:nsid w:val="CB53FA7C"/>
    <w:multiLevelType w:val="singleLevel"/>
    <w:tmpl w:val="CB53FA7C"/>
    <w:lvl w:ilvl="0" w:tentative="0">
      <w:start w:val="3"/>
      <w:numFmt w:val="chineseCounting"/>
      <w:suff w:val="space"/>
      <w:lvlText w:val="第%1章"/>
      <w:lvlJc w:val="left"/>
      <w:rPr>
        <w:rFonts w:hint="eastAsia"/>
      </w:rPr>
    </w:lvl>
  </w:abstractNum>
  <w:abstractNum w:abstractNumId="2">
    <w:nsid w:val="D645C4B4"/>
    <w:multiLevelType w:val="singleLevel"/>
    <w:tmpl w:val="D645C4B4"/>
    <w:lvl w:ilvl="0" w:tentative="0">
      <w:start w:val="1"/>
      <w:numFmt w:val="decimal"/>
      <w:suff w:val="space"/>
      <w:lvlText w:val="%1."/>
      <w:lvlJc w:val="left"/>
    </w:lvl>
  </w:abstractNum>
  <w:abstractNum w:abstractNumId="3">
    <w:nsid w:val="197A0626"/>
    <w:multiLevelType w:val="multilevel"/>
    <w:tmpl w:val="197A0626"/>
    <w:lvl w:ilvl="0" w:tentative="0">
      <w:start w:val="1"/>
      <w:numFmt w:val="decimal"/>
      <w:pStyle w:val="9"/>
      <w:lvlText w:val="%1."/>
      <w:lvlJc w:val="left"/>
      <w:pPr>
        <w:ind w:left="567"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AAC769"/>
    <w:multiLevelType w:val="singleLevel"/>
    <w:tmpl w:val="46AAC769"/>
    <w:lvl w:ilvl="0" w:tentative="0">
      <w:start w:val="2"/>
      <w:numFmt w:val="chineseCounting"/>
      <w:suff w:val="nothing"/>
      <w:lvlText w:val="%1、"/>
      <w:lvlJc w:val="left"/>
      <w:rPr>
        <w:rFonts w:hint="eastAsia"/>
      </w:rPr>
    </w:lvl>
  </w:abstractNum>
  <w:abstractNum w:abstractNumId="5">
    <w:nsid w:val="786B8345"/>
    <w:multiLevelType w:val="singleLevel"/>
    <w:tmpl w:val="786B8345"/>
    <w:lvl w:ilvl="0" w:tentative="0">
      <w:start w:val="5"/>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TU4ODBiMTJhZmM1MDNhNDE2ZjhkYTYzZjg4NzEifQ=="/>
  </w:docVars>
  <w:rsids>
    <w:rsidRoot w:val="52583572"/>
    <w:rsid w:val="029C58B6"/>
    <w:rsid w:val="02AE3941"/>
    <w:rsid w:val="02F7364A"/>
    <w:rsid w:val="03093F10"/>
    <w:rsid w:val="03BB5C74"/>
    <w:rsid w:val="050B65F3"/>
    <w:rsid w:val="05B42F17"/>
    <w:rsid w:val="0624257A"/>
    <w:rsid w:val="062F09FC"/>
    <w:rsid w:val="065344DE"/>
    <w:rsid w:val="077D1A8D"/>
    <w:rsid w:val="07C531B9"/>
    <w:rsid w:val="08510EF1"/>
    <w:rsid w:val="089B0AE6"/>
    <w:rsid w:val="093B1996"/>
    <w:rsid w:val="0A0E1102"/>
    <w:rsid w:val="0B8B64C8"/>
    <w:rsid w:val="0D012757"/>
    <w:rsid w:val="0D405177"/>
    <w:rsid w:val="0E484B44"/>
    <w:rsid w:val="0EEA1757"/>
    <w:rsid w:val="0F5248FB"/>
    <w:rsid w:val="10394744"/>
    <w:rsid w:val="10396909"/>
    <w:rsid w:val="137A57A0"/>
    <w:rsid w:val="142E657A"/>
    <w:rsid w:val="153B0F5F"/>
    <w:rsid w:val="156A53A0"/>
    <w:rsid w:val="158C514F"/>
    <w:rsid w:val="15FD6773"/>
    <w:rsid w:val="16F34247"/>
    <w:rsid w:val="17DD4947"/>
    <w:rsid w:val="17E05DED"/>
    <w:rsid w:val="18A312F5"/>
    <w:rsid w:val="18BF5A03"/>
    <w:rsid w:val="18C83E46"/>
    <w:rsid w:val="19852670"/>
    <w:rsid w:val="1A676352"/>
    <w:rsid w:val="1C4C1CA3"/>
    <w:rsid w:val="1DF065CC"/>
    <w:rsid w:val="1E2754E5"/>
    <w:rsid w:val="1E7D4396"/>
    <w:rsid w:val="1FB738D7"/>
    <w:rsid w:val="224246E4"/>
    <w:rsid w:val="229C78E5"/>
    <w:rsid w:val="246128A6"/>
    <w:rsid w:val="2483022C"/>
    <w:rsid w:val="24FA6597"/>
    <w:rsid w:val="25CA4DCA"/>
    <w:rsid w:val="262F241A"/>
    <w:rsid w:val="26404627"/>
    <w:rsid w:val="26B67228"/>
    <w:rsid w:val="26E1123A"/>
    <w:rsid w:val="27006A08"/>
    <w:rsid w:val="275D3E3F"/>
    <w:rsid w:val="29616E30"/>
    <w:rsid w:val="2A0616E3"/>
    <w:rsid w:val="2A815E8A"/>
    <w:rsid w:val="2AC479BE"/>
    <w:rsid w:val="2BC63AA7"/>
    <w:rsid w:val="2CB54036"/>
    <w:rsid w:val="2EBC0170"/>
    <w:rsid w:val="301D1535"/>
    <w:rsid w:val="30610C89"/>
    <w:rsid w:val="31D976DD"/>
    <w:rsid w:val="32307074"/>
    <w:rsid w:val="324E1E79"/>
    <w:rsid w:val="326C284C"/>
    <w:rsid w:val="32FD564D"/>
    <w:rsid w:val="33615BDC"/>
    <w:rsid w:val="34CB5A03"/>
    <w:rsid w:val="36660FA4"/>
    <w:rsid w:val="3AC977A8"/>
    <w:rsid w:val="3B334302"/>
    <w:rsid w:val="3CB12230"/>
    <w:rsid w:val="3DC162B2"/>
    <w:rsid w:val="3DEA26DE"/>
    <w:rsid w:val="3E4E792D"/>
    <w:rsid w:val="3EF47905"/>
    <w:rsid w:val="3FE265A9"/>
    <w:rsid w:val="400224F5"/>
    <w:rsid w:val="406B02F7"/>
    <w:rsid w:val="412B2BAA"/>
    <w:rsid w:val="43104F29"/>
    <w:rsid w:val="434626F9"/>
    <w:rsid w:val="4348655C"/>
    <w:rsid w:val="439E311C"/>
    <w:rsid w:val="44557097"/>
    <w:rsid w:val="448115E1"/>
    <w:rsid w:val="44C23A6F"/>
    <w:rsid w:val="44CD1DA8"/>
    <w:rsid w:val="45B3114C"/>
    <w:rsid w:val="45B81454"/>
    <w:rsid w:val="45FC26BC"/>
    <w:rsid w:val="466376F7"/>
    <w:rsid w:val="472D1CC7"/>
    <w:rsid w:val="47E56984"/>
    <w:rsid w:val="485A1120"/>
    <w:rsid w:val="49CB7E02"/>
    <w:rsid w:val="49DC4454"/>
    <w:rsid w:val="4B5B6DCD"/>
    <w:rsid w:val="4B9A5D0A"/>
    <w:rsid w:val="4C3F26F2"/>
    <w:rsid w:val="4CEA0E1C"/>
    <w:rsid w:val="4D007DBC"/>
    <w:rsid w:val="4D72249E"/>
    <w:rsid w:val="4DA955B9"/>
    <w:rsid w:val="4EB912DA"/>
    <w:rsid w:val="4FD53B36"/>
    <w:rsid w:val="506A211C"/>
    <w:rsid w:val="509337E9"/>
    <w:rsid w:val="51422BA4"/>
    <w:rsid w:val="51897731"/>
    <w:rsid w:val="51C23892"/>
    <w:rsid w:val="51F223CA"/>
    <w:rsid w:val="51F7568B"/>
    <w:rsid w:val="523D116B"/>
    <w:rsid w:val="52583572"/>
    <w:rsid w:val="53220A8C"/>
    <w:rsid w:val="55172147"/>
    <w:rsid w:val="55B91463"/>
    <w:rsid w:val="55DC72ED"/>
    <w:rsid w:val="55F04D73"/>
    <w:rsid w:val="56A31EE4"/>
    <w:rsid w:val="56E7739E"/>
    <w:rsid w:val="56F01E17"/>
    <w:rsid w:val="57CE5D00"/>
    <w:rsid w:val="58384E78"/>
    <w:rsid w:val="58E2507E"/>
    <w:rsid w:val="5984098A"/>
    <w:rsid w:val="59EC34F9"/>
    <w:rsid w:val="5A34465E"/>
    <w:rsid w:val="5B0D6FD7"/>
    <w:rsid w:val="5C700324"/>
    <w:rsid w:val="5C877A7B"/>
    <w:rsid w:val="5E472D29"/>
    <w:rsid w:val="5F0B0627"/>
    <w:rsid w:val="60270461"/>
    <w:rsid w:val="60536509"/>
    <w:rsid w:val="60A1383C"/>
    <w:rsid w:val="60F5560D"/>
    <w:rsid w:val="612D16B6"/>
    <w:rsid w:val="61B255A6"/>
    <w:rsid w:val="62D06BFF"/>
    <w:rsid w:val="6490062D"/>
    <w:rsid w:val="64E3549B"/>
    <w:rsid w:val="65157AFF"/>
    <w:rsid w:val="658D4E98"/>
    <w:rsid w:val="675C330D"/>
    <w:rsid w:val="68215E03"/>
    <w:rsid w:val="68986220"/>
    <w:rsid w:val="68DF290E"/>
    <w:rsid w:val="691F7340"/>
    <w:rsid w:val="69E46644"/>
    <w:rsid w:val="6A822FB8"/>
    <w:rsid w:val="6C186A79"/>
    <w:rsid w:val="6CC03207"/>
    <w:rsid w:val="6D235CD5"/>
    <w:rsid w:val="6DAB4D1B"/>
    <w:rsid w:val="6EBD72FF"/>
    <w:rsid w:val="6EC85CBE"/>
    <w:rsid w:val="6F54601A"/>
    <w:rsid w:val="6F727914"/>
    <w:rsid w:val="6FA80114"/>
    <w:rsid w:val="6FCB16F3"/>
    <w:rsid w:val="700A109D"/>
    <w:rsid w:val="700F5246"/>
    <w:rsid w:val="70855C43"/>
    <w:rsid w:val="718F2C3B"/>
    <w:rsid w:val="728C7395"/>
    <w:rsid w:val="72917D43"/>
    <w:rsid w:val="73063373"/>
    <w:rsid w:val="73773F76"/>
    <w:rsid w:val="742A10F7"/>
    <w:rsid w:val="75047B9A"/>
    <w:rsid w:val="75551550"/>
    <w:rsid w:val="76E131F8"/>
    <w:rsid w:val="77347312"/>
    <w:rsid w:val="78743289"/>
    <w:rsid w:val="78B6400A"/>
    <w:rsid w:val="78BB3797"/>
    <w:rsid w:val="7B5C345E"/>
    <w:rsid w:val="7BA75723"/>
    <w:rsid w:val="7BF003F6"/>
    <w:rsid w:val="7C8C3EAE"/>
    <w:rsid w:val="7CFD2CB4"/>
    <w:rsid w:val="7D080444"/>
    <w:rsid w:val="7D407BDD"/>
    <w:rsid w:val="7D9B3066"/>
    <w:rsid w:val="7DA95783"/>
    <w:rsid w:val="7EA60FC1"/>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table of authorities"/>
    <w:basedOn w:val="1"/>
    <w:next w:val="1"/>
    <w:qFormat/>
    <w:uiPriority w:val="99"/>
    <w:pPr>
      <w:ind w:left="420" w:leftChars="200"/>
    </w:pPr>
  </w:style>
  <w:style w:type="paragraph" w:styleId="4">
    <w:name w:val="index 5"/>
    <w:basedOn w:val="1"/>
    <w:next w:val="1"/>
    <w:unhideWhenUsed/>
    <w:qFormat/>
    <w:uiPriority w:val="99"/>
    <w:pPr>
      <w:adjustRightInd w:val="0"/>
      <w:ind w:left="1680" w:leftChars="800"/>
      <w:jc w:val="left"/>
    </w:pPr>
  </w:style>
  <w:style w:type="paragraph" w:styleId="5">
    <w:name w:val="Body Text"/>
    <w:basedOn w:val="1"/>
    <w:qFormat/>
    <w:uiPriority w:val="99"/>
    <w:pPr>
      <w:spacing w:after="120"/>
    </w:pPr>
    <w:rPr>
      <w:sz w:val="21"/>
      <w:szCs w:val="21"/>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kern w:val="0"/>
      <w:sz w:val="18"/>
      <w:szCs w:val="18"/>
    </w:rPr>
  </w:style>
  <w:style w:type="paragraph" w:styleId="9">
    <w:name w:val="Subtitle"/>
    <w:basedOn w:val="1"/>
    <w:next w:val="1"/>
    <w:qFormat/>
    <w:uiPriority w:val="11"/>
    <w:pPr>
      <w:numPr>
        <w:ilvl w:val="0"/>
        <w:numId w:val="1"/>
      </w:numPr>
      <w:spacing w:line="360" w:lineRule="auto"/>
      <w:jc w:val="left"/>
      <w:outlineLvl w:val="1"/>
    </w:pPr>
    <w:rPr>
      <w:rFonts w:ascii="Cambria" w:hAnsi="Cambria"/>
      <w:b/>
      <w:bCs/>
      <w:kern w:val="28"/>
      <w:sz w:val="28"/>
      <w:szCs w:val="32"/>
    </w:rPr>
  </w:style>
  <w:style w:type="paragraph" w:styleId="10">
    <w:name w:val="Normal (Web)"/>
    <w:basedOn w:val="1"/>
    <w:unhideWhenUsed/>
    <w:qFormat/>
    <w:uiPriority w:val="99"/>
    <w:rPr>
      <w:sz w:val="24"/>
      <w:szCs w:val="24"/>
    </w:rPr>
  </w:style>
  <w:style w:type="paragraph" w:styleId="11">
    <w:name w:val="Body Text First Indent 2"/>
    <w:basedOn w:val="6"/>
    <w:qFormat/>
    <w:uiPriority w:val="99"/>
    <w:pPr>
      <w:tabs>
        <w:tab w:val="left" w:pos="0"/>
      </w:tabs>
      <w:overflowPunct w:val="0"/>
      <w:spacing w:line="500" w:lineRule="exact"/>
      <w:ind w:firstLine="567"/>
    </w:pPr>
    <w:rPr>
      <w:rFonts w:eastAsia="Arial Unicode MS"/>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hint="default" w:ascii="Times New Roman"/>
    </w:rPr>
  </w:style>
  <w:style w:type="character" w:styleId="16">
    <w:name w:val="Hyperlink"/>
    <w:basedOn w:val="14"/>
    <w:qFormat/>
    <w:uiPriority w:val="0"/>
    <w:rPr>
      <w:color w:val="0000FF"/>
      <w:u w:val="single"/>
    </w:rPr>
  </w:style>
  <w:style w:type="paragraph" w:styleId="17">
    <w:name w:val="List Paragraph"/>
    <w:basedOn w:val="1"/>
    <w:qFormat/>
    <w:uiPriority w:val="34"/>
    <w:pPr>
      <w:ind w:firstLine="420" w:firstLineChars="200"/>
    </w:pPr>
    <w:rPr>
      <w:szCs w:val="24"/>
    </w:rPr>
  </w:style>
  <w:style w:type="paragraph" w:customStyle="1" w:styleId="18">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671</Characters>
  <Lines>0</Lines>
  <Paragraphs>0</Paragraphs>
  <TotalTime>25</TotalTime>
  <ScaleCrop>false</ScaleCrop>
  <LinksUpToDate>false</LinksUpToDate>
  <CharactersWithSpaces>736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2021-01-28T02:06:00Z</dcterms:created>
  <dc:creator>沈彩霞</dc:creator>
  <cp:lastModifiedBy>王红梅</cp:lastModifiedBy>
  <cp:lastPrinted>2023-11-09T08:52:00Z</cp:lastPrinted>
  <dcterms:modified xsi:type="dcterms:W3CDTF">2023-12-15T08:49:51Z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1D99F519905749C0938A4A3434A3E0DB</vt:lpwstr>
  </property>
</Properties>
</file>