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中煤集团山西华昱能源有限公司</w:t>
      </w:r>
      <w:bookmarkStart w:id="1" w:name="_GoBack"/>
      <w:bookmarkEnd w:id="1"/>
    </w:p>
    <w:p>
      <w:pPr>
        <w:pStyle w:val="19"/>
        <w:jc w:val="center"/>
        <w:rPr>
          <w:rFonts w:hint="default" w:ascii="黑体" w:hAnsi="黑体" w:eastAsia="黑体" w:cs="黑体"/>
          <w:sz w:val="48"/>
          <w:szCs w:val="48"/>
          <w:highlight w:val="none"/>
          <w:lang w:val="en-US"/>
        </w:rPr>
      </w:pPr>
      <w:r>
        <w:rPr>
          <w:rFonts w:hint="default" w:ascii="黑体" w:hAnsi="黑体" w:eastAsia="黑体" w:cs="黑体"/>
          <w:sz w:val="36"/>
          <w:szCs w:val="36"/>
          <w:highlight w:val="none"/>
          <w:lang w:val="en-US" w:eastAsia="zh-CN"/>
        </w:rPr>
        <w:t>煤矿安全综合监控联网平台</w:t>
      </w:r>
      <w:r>
        <w:rPr>
          <w:rFonts w:hint="eastAsia" w:ascii="黑体" w:hAnsi="黑体" w:eastAsia="黑体" w:cs="黑体"/>
          <w:sz w:val="36"/>
          <w:szCs w:val="36"/>
          <w:highlight w:val="none"/>
          <w:lang w:val="en-US" w:eastAsia="zh-CN"/>
        </w:rPr>
        <w:t>运维费项目</w:t>
      </w:r>
    </w:p>
    <w:p>
      <w:pPr>
        <w:pStyle w:val="19"/>
        <w:rPr>
          <w:rFonts w:ascii="黑体" w:hAnsi="黑体" w:eastAsia="黑体" w:cs="黑体"/>
          <w:sz w:val="48"/>
          <w:szCs w:val="48"/>
          <w:highlight w:val="none"/>
        </w:rPr>
      </w:pPr>
    </w:p>
    <w:p>
      <w:pPr>
        <w:pStyle w:val="19"/>
        <w:rPr>
          <w:rFonts w:ascii="黑体" w:hAnsi="黑体" w:eastAsia="黑体" w:cs="黑体"/>
          <w:sz w:val="48"/>
          <w:szCs w:val="48"/>
          <w:highlight w:val="none"/>
        </w:rPr>
      </w:pPr>
    </w:p>
    <w:p>
      <w:pPr>
        <w:pStyle w:val="19"/>
        <w:rPr>
          <w:rFonts w:ascii="黑体" w:hAnsi="黑体" w:eastAsia="黑体" w:cs="黑体"/>
          <w:sz w:val="48"/>
          <w:szCs w:val="48"/>
          <w:highlight w:val="none"/>
        </w:rPr>
      </w:pP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询</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书</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color w:val="FF0000"/>
          <w:sz w:val="28"/>
          <w:szCs w:val="28"/>
          <w:highlight w:val="none"/>
        </w:rPr>
      </w:pPr>
    </w:p>
    <w:p>
      <w:pPr>
        <w:rPr>
          <w:rFonts w:ascii="仿宋_GB2312" w:eastAsia="仿宋_GB2312"/>
          <w:color w:val="FF0000"/>
          <w:sz w:val="28"/>
          <w:szCs w:val="28"/>
          <w:highlight w:val="none"/>
        </w:rPr>
      </w:pPr>
    </w:p>
    <w:p>
      <w:pPr>
        <w:ind w:firstLine="3015" w:firstLineChars="1001"/>
        <w:rPr>
          <w:rFonts w:ascii="仿宋_GB2312" w:eastAsia="仿宋_GB2312"/>
          <w:color w:val="FF0000"/>
          <w:highlight w:val="none"/>
        </w:rPr>
      </w:pPr>
    </w:p>
    <w:p>
      <w:pPr>
        <w:ind w:firstLine="3015" w:firstLineChars="1001"/>
        <w:rPr>
          <w:rFonts w:ascii="仿宋_GB2312" w:eastAsia="仿宋_GB2312"/>
          <w:color w:val="FF0000"/>
          <w:highlight w:val="none"/>
        </w:rPr>
      </w:pPr>
    </w:p>
    <w:p>
      <w:pPr>
        <w:ind w:firstLine="3015" w:firstLineChars="1001"/>
        <w:rPr>
          <w:rFonts w:ascii="仿宋_GB2312" w:eastAsia="仿宋_GB2312"/>
          <w:color w:val="FF0000"/>
          <w:highlight w:val="none"/>
        </w:rPr>
      </w:pPr>
    </w:p>
    <w:p>
      <w:pPr>
        <w:pStyle w:val="2"/>
        <w:rPr>
          <w:highlight w:val="none"/>
        </w:rPr>
      </w:pPr>
    </w:p>
    <w:p>
      <w:pPr>
        <w:ind w:firstLine="3015" w:firstLineChars="1001"/>
        <w:rPr>
          <w:rFonts w:ascii="仿宋_GB2312" w:eastAsia="仿宋_GB2312"/>
          <w:color w:val="FF0000"/>
          <w:highlight w:val="none"/>
        </w:rPr>
      </w:pPr>
    </w:p>
    <w:p>
      <w:pPr>
        <w:ind w:left="259" w:firstLine="1536" w:firstLineChars="480"/>
        <w:rPr>
          <w:rFonts w:hint="default" w:ascii="宋体" w:eastAsia="宋体" w:cs="宋体"/>
          <w:b w:val="0"/>
          <w:bCs w:val="0"/>
          <w:sz w:val="32"/>
          <w:szCs w:val="32"/>
          <w:highlight w:val="none"/>
          <w:lang w:val="en-US" w:eastAsia="zh-CN"/>
        </w:rPr>
      </w:pPr>
      <w:r>
        <w:rPr>
          <w:rFonts w:hint="eastAsia" w:ascii="宋体" w:hAnsi="宋体" w:cs="宋体"/>
          <w:b w:val="0"/>
          <w:bCs w:val="0"/>
          <w:sz w:val="32"/>
          <w:szCs w:val="32"/>
          <w:highlight w:val="none"/>
        </w:rPr>
        <w:t>询价书编号：</w:t>
      </w:r>
      <w:r>
        <w:rPr>
          <w:rFonts w:hint="eastAsia" w:ascii="宋体" w:hAnsi="宋体" w:cs="宋体"/>
          <w:b w:val="0"/>
          <w:bCs w:val="0"/>
          <w:sz w:val="32"/>
          <w:szCs w:val="32"/>
          <w:highlight w:val="none"/>
          <w:lang w:val="en-US" w:eastAsia="zh-CN"/>
        </w:rPr>
        <w:t>XJ202312HYGC043</w:t>
      </w:r>
    </w:p>
    <w:p>
      <w:pPr>
        <w:autoSpaceDE w:val="0"/>
        <w:autoSpaceDN w:val="0"/>
        <w:adjustRightInd w:val="0"/>
        <w:spacing w:line="240" w:lineRule="atLeast"/>
        <w:ind w:left="259" w:firstLine="1536" w:firstLineChars="480"/>
        <w:rPr>
          <w:rFonts w:hint="default" w:ascii="宋体" w:eastAsia="宋体"/>
          <w:b w:val="0"/>
          <w:bCs w:val="0"/>
          <w:color w:val="FF0000"/>
          <w:sz w:val="32"/>
          <w:szCs w:val="32"/>
          <w:highlight w:val="none"/>
          <w:lang w:val="en-US" w:eastAsia="zh-CN"/>
        </w:rPr>
      </w:pPr>
      <w:r>
        <w:rPr>
          <w:rFonts w:hint="eastAsia" w:ascii="宋体" w:hAnsi="宋体" w:cs="宋体"/>
          <w:b w:val="0"/>
          <w:bCs w:val="0"/>
          <w:sz w:val="32"/>
          <w:szCs w:val="32"/>
          <w:highlight w:val="none"/>
        </w:rPr>
        <w:t xml:space="preserve">采 </w:t>
      </w:r>
      <w:r>
        <w:rPr>
          <w:rFonts w:ascii="宋体" w:hAnsi="宋体" w:cs="宋体"/>
          <w:b w:val="0"/>
          <w:bCs w:val="0"/>
          <w:sz w:val="32"/>
          <w:szCs w:val="32"/>
          <w:highlight w:val="none"/>
        </w:rPr>
        <w:t xml:space="preserve"> </w:t>
      </w:r>
      <w:r>
        <w:rPr>
          <w:rFonts w:hint="eastAsia" w:ascii="宋体" w:hAnsi="宋体" w:cs="宋体"/>
          <w:b w:val="0"/>
          <w:bCs w:val="0"/>
          <w:sz w:val="32"/>
          <w:szCs w:val="32"/>
          <w:highlight w:val="none"/>
        </w:rPr>
        <w:t xml:space="preserve">购 </w:t>
      </w:r>
      <w:r>
        <w:rPr>
          <w:rFonts w:ascii="宋体" w:hAnsi="宋体" w:cs="宋体"/>
          <w:b w:val="0"/>
          <w:bCs w:val="0"/>
          <w:sz w:val="32"/>
          <w:szCs w:val="32"/>
          <w:highlight w:val="none"/>
        </w:rPr>
        <w:t xml:space="preserve"> </w:t>
      </w:r>
      <w:r>
        <w:rPr>
          <w:rFonts w:hint="eastAsia" w:ascii="宋体" w:hAnsi="宋体" w:cs="宋体"/>
          <w:b w:val="0"/>
          <w:bCs w:val="0"/>
          <w:color w:val="000000"/>
          <w:sz w:val="32"/>
          <w:szCs w:val="32"/>
          <w:highlight w:val="none"/>
        </w:rPr>
        <w:t>人</w:t>
      </w:r>
      <w:r>
        <w:rPr>
          <w:rFonts w:hint="eastAsia" w:ascii="宋体" w:hAnsi="宋体" w:eastAsia="宋体" w:cs="宋体"/>
          <w:b w:val="0"/>
          <w:bCs w:val="0"/>
          <w:sz w:val="32"/>
          <w:szCs w:val="32"/>
          <w:highlight w:val="none"/>
        </w:rPr>
        <w:t>：</w:t>
      </w:r>
      <w:r>
        <w:rPr>
          <w:rFonts w:hint="eastAsia" w:ascii="宋体" w:hAnsi="宋体" w:cs="宋体"/>
          <w:b w:val="0"/>
          <w:bCs w:val="0"/>
          <w:sz w:val="32"/>
          <w:szCs w:val="32"/>
          <w:highlight w:val="none"/>
          <w:lang w:val="en-US" w:eastAsia="zh-CN"/>
        </w:rPr>
        <w:t>信息服务中心</w:t>
      </w:r>
    </w:p>
    <w:p>
      <w:pPr>
        <w:rPr>
          <w:rFonts w:ascii="仿宋_GB2312" w:eastAsia="仿宋_GB2312"/>
          <w:b w:val="0"/>
          <w:bCs w:val="0"/>
          <w:highlight w:val="none"/>
        </w:rPr>
      </w:pPr>
    </w:p>
    <w:p>
      <w:pPr>
        <w:rPr>
          <w:rFonts w:ascii="仿宋_GB2312" w:eastAsia="仿宋_GB2312"/>
          <w:b w:val="0"/>
          <w:bCs w:val="0"/>
          <w:color w:val="000000"/>
          <w:highlight w:val="none"/>
        </w:rPr>
      </w:pPr>
    </w:p>
    <w:p>
      <w:pPr>
        <w:spacing w:line="360" w:lineRule="auto"/>
        <w:jc w:val="center"/>
        <w:rPr>
          <w:rFonts w:ascii="宋体"/>
          <w:b w:val="0"/>
          <w:bCs w:val="0"/>
          <w:color w:val="F2F2F2"/>
          <w:highlight w:val="none"/>
        </w:rPr>
      </w:pPr>
      <w:r>
        <w:rPr>
          <w:rFonts w:hint="eastAsia" w:ascii="宋体" w:hAnsi="宋体" w:cs="宋体"/>
          <w:b w:val="0"/>
          <w:bCs w:val="0"/>
          <w:color w:val="FFFFFF"/>
          <w:sz w:val="32"/>
          <w:szCs w:val="32"/>
          <w:highlight w:val="none"/>
        </w:rPr>
        <w:t>中煤招标有限责任公司</w:t>
      </w:r>
    </w:p>
    <w:p>
      <w:pPr>
        <w:autoSpaceDE w:val="0"/>
        <w:autoSpaceDN w:val="0"/>
        <w:adjustRightInd w:val="0"/>
        <w:spacing w:line="240" w:lineRule="atLeast"/>
        <w:ind w:left="259" w:firstLine="2496" w:firstLineChars="780"/>
        <w:rPr>
          <w:rFonts w:hint="eastAsia" w:ascii="宋体" w:hAnsi="宋体" w:eastAsia="宋体" w:cs="宋体"/>
          <w:b w:val="0"/>
          <w:bCs w:val="0"/>
          <w:sz w:val="32"/>
          <w:szCs w:val="32"/>
          <w:highlight w:val="none"/>
          <w:lang w:eastAsia="zh-CN"/>
        </w:rPr>
      </w:pPr>
    </w:p>
    <w:p>
      <w:pPr>
        <w:autoSpaceDE w:val="0"/>
        <w:autoSpaceDN w:val="0"/>
        <w:adjustRightInd w:val="0"/>
        <w:spacing w:line="240" w:lineRule="atLeast"/>
        <w:ind w:left="259" w:firstLine="2496" w:firstLineChars="780"/>
        <w:rPr>
          <w:rFonts w:hint="eastAsia" w:ascii="宋体" w:hAnsi="宋体" w:eastAsia="宋体" w:cs="宋体"/>
          <w:b w:val="0"/>
          <w:bCs w:val="0"/>
          <w:sz w:val="32"/>
          <w:szCs w:val="32"/>
          <w:highlight w:val="none"/>
          <w:lang w:eastAsia="zh-CN"/>
        </w:rPr>
      </w:pPr>
    </w:p>
    <w:p>
      <w:pPr>
        <w:autoSpaceDE w:val="0"/>
        <w:autoSpaceDN w:val="0"/>
        <w:adjustRightInd w:val="0"/>
        <w:spacing w:line="240" w:lineRule="atLeast"/>
        <w:ind w:left="259" w:firstLine="2496" w:firstLineChars="780"/>
        <w:rPr>
          <w:rFonts w:hint="eastAsia" w:ascii="宋体" w:hAnsi="宋体" w:eastAsia="宋体" w:cs="宋体"/>
          <w:b w:val="0"/>
          <w:bCs w:val="0"/>
          <w:sz w:val="32"/>
          <w:szCs w:val="32"/>
          <w:highlight w:val="none"/>
          <w:lang w:eastAsia="zh-CN"/>
        </w:rPr>
      </w:pPr>
    </w:p>
    <w:p>
      <w:pPr>
        <w:autoSpaceDE w:val="0"/>
        <w:autoSpaceDN w:val="0"/>
        <w:adjustRightInd w:val="0"/>
        <w:spacing w:line="240" w:lineRule="atLeast"/>
        <w:ind w:left="259" w:firstLine="2496" w:firstLineChars="780"/>
        <w:rPr>
          <w:rFonts w:hint="eastAsia" w:ascii="宋体" w:hAnsi="宋体" w:eastAsia="宋体" w:cs="宋体"/>
          <w:b w:val="0"/>
          <w:bCs w:val="0"/>
          <w:sz w:val="32"/>
          <w:szCs w:val="32"/>
          <w:highlight w:val="none"/>
          <w:lang w:eastAsia="zh-CN"/>
        </w:rPr>
      </w:pPr>
    </w:p>
    <w:p>
      <w:pPr>
        <w:autoSpaceDE w:val="0"/>
        <w:autoSpaceDN w:val="0"/>
        <w:adjustRightInd w:val="0"/>
        <w:spacing w:line="240" w:lineRule="atLeast"/>
        <w:ind w:left="259" w:firstLine="2496" w:firstLineChars="780"/>
        <w:rPr>
          <w:rFonts w:hint="eastAsia" w:ascii="宋体" w:hAnsi="宋体" w:eastAsia="宋体" w:cs="宋体"/>
          <w:b w:val="0"/>
          <w:bCs w:val="0"/>
          <w:sz w:val="32"/>
          <w:szCs w:val="32"/>
          <w:highlight w:val="none"/>
          <w:lang w:eastAsia="zh-CN"/>
        </w:rPr>
      </w:pPr>
    </w:p>
    <w:p>
      <w:pPr>
        <w:autoSpaceDE w:val="0"/>
        <w:autoSpaceDN w:val="0"/>
        <w:adjustRightInd w:val="0"/>
        <w:spacing w:line="240" w:lineRule="atLeast"/>
        <w:ind w:left="259" w:firstLine="2496" w:firstLineChars="780"/>
        <w:rPr>
          <w:rFonts w:hint="eastAsia" w:ascii="宋体" w:hAnsi="宋体" w:eastAsia="宋体" w:cs="宋体"/>
          <w:b w:val="0"/>
          <w:bCs w:val="0"/>
          <w:sz w:val="32"/>
          <w:szCs w:val="32"/>
          <w:highlight w:val="none"/>
          <w:lang w:eastAsia="zh-CN"/>
        </w:rPr>
      </w:pPr>
    </w:p>
    <w:p>
      <w:pPr>
        <w:autoSpaceDE w:val="0"/>
        <w:autoSpaceDN w:val="0"/>
        <w:adjustRightInd w:val="0"/>
        <w:spacing w:line="240" w:lineRule="atLeast"/>
        <w:ind w:firstLine="3200" w:firstLineChars="1000"/>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二零二</w:t>
      </w:r>
      <w:r>
        <w:rPr>
          <w:rFonts w:hint="eastAsia" w:ascii="宋体" w:hAnsi="宋体" w:eastAsia="宋体" w:cs="宋体"/>
          <w:b w:val="0"/>
          <w:bCs w:val="0"/>
          <w:sz w:val="32"/>
          <w:szCs w:val="32"/>
          <w:highlight w:val="none"/>
          <w:lang w:val="en-US" w:eastAsia="zh-CN"/>
        </w:rPr>
        <w:t>三</w:t>
      </w:r>
      <w:r>
        <w:rPr>
          <w:rFonts w:hint="eastAsia" w:ascii="宋体" w:hAnsi="宋体" w:eastAsia="宋体" w:cs="宋体"/>
          <w:b w:val="0"/>
          <w:bCs w:val="0"/>
          <w:sz w:val="32"/>
          <w:szCs w:val="32"/>
          <w:highlight w:val="none"/>
          <w:lang w:eastAsia="zh-CN"/>
        </w:rPr>
        <w:t>年</w:t>
      </w:r>
      <w:r>
        <w:rPr>
          <w:rFonts w:hint="eastAsia" w:ascii="宋体" w:hAnsi="宋体" w:eastAsia="宋体" w:cs="宋体"/>
          <w:b w:val="0"/>
          <w:bCs w:val="0"/>
          <w:sz w:val="32"/>
          <w:szCs w:val="32"/>
          <w:highlight w:val="none"/>
          <w:lang w:val="en-US" w:eastAsia="zh-CN"/>
        </w:rPr>
        <w:t>十二</w:t>
      </w:r>
      <w:r>
        <w:rPr>
          <w:rFonts w:hint="eastAsia" w:ascii="宋体" w:hAnsi="宋体" w:eastAsia="宋体" w:cs="宋体"/>
          <w:b w:val="0"/>
          <w:bCs w:val="0"/>
          <w:sz w:val="32"/>
          <w:szCs w:val="32"/>
          <w:highlight w:val="none"/>
          <w:lang w:eastAsia="zh-CN"/>
        </w:rPr>
        <w:t>月</w:t>
      </w:r>
    </w:p>
    <w:p>
      <w:pPr>
        <w:rPr>
          <w:rFonts w:ascii="仿宋_GB2312" w:eastAsia="仿宋_GB231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814" w:right="1588" w:bottom="1814" w:left="1701" w:header="851" w:footer="1644" w:gutter="0"/>
          <w:cols w:space="425" w:num="1"/>
          <w:titlePg/>
        </w:sectPr>
      </w:pPr>
    </w:p>
    <w:p>
      <w:pPr>
        <w:jc w:val="center"/>
        <w:rPr>
          <w:rFonts w:ascii="仿宋_GB2312" w:eastAsia="仿宋_GB2312"/>
          <w:b w:val="0"/>
          <w:bCs w:val="0"/>
          <w:sz w:val="36"/>
          <w:szCs w:val="36"/>
          <w:highlight w:val="none"/>
        </w:rPr>
      </w:pPr>
    </w:p>
    <w:p>
      <w:pPr>
        <w:jc w:val="center"/>
        <w:rPr>
          <w:rFonts w:ascii="黑体" w:hAnsi="黑体" w:eastAsia="黑体"/>
          <w:b w:val="0"/>
          <w:bCs w:val="0"/>
          <w:sz w:val="44"/>
          <w:szCs w:val="44"/>
          <w:highlight w:val="none"/>
        </w:rPr>
      </w:pPr>
      <w:r>
        <w:rPr>
          <w:rFonts w:hint="eastAsia" w:ascii="黑体" w:hAnsi="黑体" w:eastAsia="黑体" w:cs="黑体"/>
          <w:b w:val="0"/>
          <w:bCs w:val="0"/>
          <w:sz w:val="44"/>
          <w:szCs w:val="44"/>
          <w:highlight w:val="none"/>
        </w:rPr>
        <w:t>总</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目</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录</w:t>
      </w:r>
    </w:p>
    <w:p>
      <w:pPr>
        <w:jc w:val="center"/>
        <w:rPr>
          <w:rFonts w:ascii="仿宋_GB2312" w:eastAsia="仿宋_GB2312"/>
          <w:b w:val="0"/>
          <w:bCs w:val="0"/>
          <w:sz w:val="36"/>
          <w:szCs w:val="36"/>
          <w:highlight w:val="none"/>
        </w:rPr>
      </w:pPr>
    </w:p>
    <w:p>
      <w:pPr>
        <w:jc w:val="center"/>
        <w:rPr>
          <w:rFonts w:ascii="仿宋_GB2312" w:eastAsia="仿宋_GB2312"/>
          <w:b w:val="0"/>
          <w:bCs w:val="0"/>
          <w:sz w:val="32"/>
          <w:szCs w:val="32"/>
          <w:highlight w:val="none"/>
        </w:rPr>
      </w:pPr>
    </w:p>
    <w:p>
      <w:pPr>
        <w:spacing w:line="360" w:lineRule="auto"/>
        <w:rPr>
          <w:rFonts w:ascii="宋体"/>
          <w:b w:val="0"/>
          <w:bCs w:val="0"/>
          <w:color w:val="000000"/>
          <w:sz w:val="32"/>
          <w:szCs w:val="32"/>
          <w:highlight w:val="none"/>
        </w:rPr>
      </w:pPr>
      <w:r>
        <w:rPr>
          <w:rFonts w:hint="eastAsia" w:ascii="宋体" w:hAnsi="宋体" w:cs="宋体"/>
          <w:b w:val="0"/>
          <w:bCs w:val="0"/>
          <w:color w:val="000000"/>
          <w:sz w:val="32"/>
          <w:szCs w:val="32"/>
          <w:highlight w:val="none"/>
        </w:rPr>
        <w:t>第一章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询价公告</w:t>
      </w:r>
    </w:p>
    <w:p>
      <w:pPr>
        <w:spacing w:line="360" w:lineRule="auto"/>
        <w:rPr>
          <w:rFonts w:hint="eastAsia" w:ascii="宋体" w:hAnsi="宋体" w:cs="宋体"/>
          <w:b w:val="0"/>
          <w:bCs w:val="0"/>
          <w:color w:val="000000"/>
          <w:sz w:val="32"/>
          <w:szCs w:val="32"/>
          <w:highlight w:val="none"/>
        </w:rPr>
      </w:pPr>
      <w:r>
        <w:rPr>
          <w:rFonts w:hint="eastAsia" w:ascii="宋体" w:hAnsi="宋体" w:cs="宋体"/>
          <w:b w:val="0"/>
          <w:bCs w:val="0"/>
          <w:color w:val="000000"/>
          <w:sz w:val="32"/>
          <w:szCs w:val="32"/>
          <w:highlight w:val="none"/>
        </w:rPr>
        <w:t>第二章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报价须知</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eastAsia="zh-CN"/>
        </w:rPr>
        <w:t>第三章</w:t>
      </w:r>
      <w:r>
        <w:rPr>
          <w:rFonts w:hint="eastAsia" w:ascii="宋体" w:hAnsi="宋体" w:eastAsia="宋体" w:cs="宋体"/>
          <w:b w:val="0"/>
          <w:bCs w:val="0"/>
          <w:color w:val="000000"/>
          <w:sz w:val="32"/>
          <w:szCs w:val="32"/>
          <w:highlight w:val="none"/>
          <w:lang w:val="en-US" w:eastAsia="zh-CN"/>
        </w:rPr>
        <w:t xml:space="preserve">  合同样本（关键条款）</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第四章  技术规格及要求</w:t>
      </w:r>
    </w:p>
    <w:p>
      <w:pPr>
        <w:spacing w:line="360" w:lineRule="auto"/>
        <w:rPr>
          <w:rFonts w:hint="default"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 xml:space="preserve">第五章  </w:t>
      </w:r>
      <w:r>
        <w:rPr>
          <w:rFonts w:hint="default" w:ascii="宋体" w:hAnsi="宋体" w:eastAsia="宋体" w:cs="宋体"/>
          <w:b w:val="0"/>
          <w:bCs w:val="0"/>
          <w:color w:val="000000"/>
          <w:sz w:val="32"/>
          <w:szCs w:val="32"/>
          <w:highlight w:val="none"/>
          <w:lang w:val="en-US" w:eastAsia="zh-CN"/>
        </w:rPr>
        <w:t>报价书相关格式</w:t>
      </w:r>
    </w:p>
    <w:p>
      <w:pPr>
        <w:pStyle w:val="2"/>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pStyle w:val="2"/>
        <w:rPr>
          <w:rFonts w:ascii="宋体" w:hAnsi="宋体" w:eastAsia="黑体" w:cs="宋体"/>
          <w:b w:val="0"/>
          <w:bCs w:val="0"/>
          <w:sz w:val="32"/>
          <w:szCs w:val="32"/>
          <w:highlight w:val="none"/>
        </w:rPr>
      </w:pPr>
    </w:p>
    <w:p>
      <w:pPr>
        <w:rPr>
          <w:highlight w:val="none"/>
        </w:rPr>
      </w:pPr>
    </w:p>
    <w:p>
      <w:pPr>
        <w:pStyle w:val="19"/>
        <w:rPr>
          <w:highlight w:val="none"/>
        </w:rPr>
      </w:pPr>
    </w:p>
    <w:p>
      <w:pPr>
        <w:numPr>
          <w:ilvl w:val="0"/>
          <w:numId w:val="5"/>
        </w:numPr>
        <w:spacing w:line="360" w:lineRule="auto"/>
        <w:jc w:val="center"/>
        <w:rPr>
          <w:rFonts w:ascii="宋体" w:hAnsi="宋体" w:eastAsia="黑体" w:cs="宋体"/>
          <w:b w:val="0"/>
          <w:bCs w:val="0"/>
          <w:sz w:val="32"/>
          <w:szCs w:val="32"/>
          <w:highlight w:val="none"/>
        </w:rPr>
      </w:pPr>
      <w:r>
        <w:rPr>
          <w:rFonts w:hint="eastAsia" w:ascii="宋体" w:hAnsi="宋体" w:eastAsia="黑体" w:cs="宋体"/>
          <w:b w:val="0"/>
          <w:bCs w:val="0"/>
          <w:sz w:val="32"/>
          <w:szCs w:val="32"/>
          <w:highlight w:val="none"/>
        </w:rPr>
        <w:t>询价公告</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项目名称:</w:t>
      </w:r>
      <w:r>
        <w:rPr>
          <w:rFonts w:hint="default" w:ascii="宋体" w:hAnsi="宋体" w:eastAsia="宋体" w:cs="宋体"/>
          <w:b w:val="0"/>
          <w:bCs w:val="0"/>
          <w:sz w:val="24"/>
          <w:szCs w:val="24"/>
          <w:highlight w:val="none"/>
          <w:lang w:val="en-US" w:eastAsia="zh-CN"/>
        </w:rPr>
        <w:t>煤矿安全综合监控联网平台</w:t>
      </w:r>
      <w:r>
        <w:rPr>
          <w:rFonts w:hint="eastAsia" w:ascii="宋体" w:hAnsi="宋体" w:eastAsia="宋体" w:cs="宋体"/>
          <w:b w:val="0"/>
          <w:bCs w:val="0"/>
          <w:sz w:val="24"/>
          <w:szCs w:val="24"/>
          <w:highlight w:val="none"/>
          <w:lang w:val="en-US" w:eastAsia="zh-CN"/>
        </w:rPr>
        <w:t>运维费</w:t>
      </w:r>
    </w:p>
    <w:p>
      <w:pPr>
        <w:spacing w:line="360" w:lineRule="auto"/>
        <w:ind w:firstLine="480" w:firstLineChars="200"/>
        <w:rPr>
          <w:rFonts w:hint="eastAsia"/>
          <w:lang w:eastAsia="zh-CN"/>
        </w:rPr>
      </w:pPr>
      <w:r>
        <w:rPr>
          <w:rFonts w:hint="eastAsia" w:ascii="宋体" w:hAnsi="宋体" w:cs="宋体"/>
          <w:b w:val="0"/>
          <w:bCs w:val="0"/>
          <w:sz w:val="24"/>
          <w:szCs w:val="24"/>
          <w:highlight w:val="none"/>
        </w:rPr>
        <w:t>询价</w:t>
      </w:r>
      <w:r>
        <w:rPr>
          <w:rFonts w:hint="eastAsia" w:ascii="宋体" w:hAnsi="宋体" w:cs="宋体"/>
          <w:b w:val="0"/>
          <w:bCs w:val="0"/>
          <w:sz w:val="24"/>
          <w:szCs w:val="24"/>
          <w:highlight w:val="none"/>
          <w:lang w:eastAsia="zh-CN"/>
        </w:rPr>
        <w:t>方式</w:t>
      </w:r>
      <w:r>
        <w:rPr>
          <w:rFonts w:hint="eastAsia" w:ascii="宋体" w:hAnsi="宋体" w:cs="宋体"/>
          <w:b w:val="0"/>
          <w:bCs w:val="0"/>
          <w:sz w:val="24"/>
          <w:szCs w:val="24"/>
          <w:highlight w:val="none"/>
        </w:rPr>
        <w:t>:</w:t>
      </w:r>
      <w:r>
        <w:rPr>
          <w:rFonts w:hint="eastAsia" w:ascii="宋体" w:hAnsi="宋体" w:eastAsia="宋体" w:cs="宋体"/>
          <w:b w:val="0"/>
          <w:bCs w:val="0"/>
          <w:sz w:val="24"/>
          <w:szCs w:val="24"/>
          <w:highlight w:val="none"/>
          <w:lang w:eastAsia="zh-CN"/>
        </w:rPr>
        <w:t>公开询比</w:t>
      </w:r>
    </w:p>
    <w:p>
      <w:pPr>
        <w:pStyle w:val="2"/>
        <w:rPr>
          <w:rFonts w:hint="default" w:eastAsia="宋体"/>
          <w:lang w:val="en-US" w:eastAsia="zh-CN"/>
        </w:rPr>
      </w:pPr>
      <w:r>
        <w:rPr>
          <w:rFonts w:hint="eastAsia" w:ascii="宋体" w:hAnsi="宋体" w:cs="宋体"/>
          <w:b w:val="0"/>
          <w:bCs w:val="0"/>
          <w:sz w:val="24"/>
          <w:szCs w:val="24"/>
          <w:highlight w:val="none"/>
          <w:lang w:val="en-US" w:eastAsia="zh-CN"/>
        </w:rPr>
        <w:t xml:space="preserve">    评审方式：</w:t>
      </w:r>
      <w:r>
        <w:rPr>
          <w:rFonts w:hint="eastAsia" w:ascii="宋体" w:hAnsi="宋体" w:eastAsia="宋体" w:cs="宋体"/>
          <w:b w:val="0"/>
          <w:bCs w:val="0"/>
          <w:sz w:val="24"/>
          <w:szCs w:val="24"/>
          <w:highlight w:val="none"/>
          <w:lang w:val="en-US" w:eastAsia="zh-CN"/>
        </w:rPr>
        <w:t>综合评估法</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 xml:space="preserve">发布公告日期: </w:t>
      </w:r>
      <w:r>
        <w:rPr>
          <w:rFonts w:hint="eastAsia" w:ascii="宋体" w:hAnsi="宋体" w:cs="宋体"/>
          <w:b w:val="0"/>
          <w:bCs w:val="0"/>
          <w:sz w:val="24"/>
          <w:szCs w:val="24"/>
          <w:highlight w:val="yellow"/>
          <w:lang w:val="en-US" w:eastAsia="zh-CN"/>
        </w:rPr>
        <w:t xml:space="preserve">2023年12月12日 </w:t>
      </w:r>
      <w:r>
        <w:rPr>
          <w:rFonts w:hint="eastAsia" w:ascii="宋体" w:hAnsi="宋体" w:cs="宋体"/>
          <w:b w:val="0"/>
          <w:bCs w:val="0"/>
          <w:sz w:val="24"/>
          <w:szCs w:val="24"/>
          <w:highlight w:val="none"/>
          <w:lang w:val="en-US" w:eastAsia="zh-CN"/>
        </w:rPr>
        <w:t xml:space="preserve">   </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报名截止日期：</w:t>
      </w:r>
      <w:r>
        <w:rPr>
          <w:rFonts w:hint="eastAsia" w:ascii="宋体" w:hAnsi="宋体" w:cs="宋体"/>
          <w:b w:val="0"/>
          <w:bCs w:val="0"/>
          <w:sz w:val="24"/>
          <w:szCs w:val="24"/>
          <w:highlight w:val="yellow"/>
          <w:lang w:val="en-US" w:eastAsia="zh-CN"/>
        </w:rPr>
        <w:t>2023年12月19日</w:t>
      </w:r>
      <w:r>
        <w:rPr>
          <w:rFonts w:hint="eastAsia" w:ascii="宋体" w:hAnsi="宋体" w:cs="宋体"/>
          <w:b w:val="0"/>
          <w:bCs w:val="0"/>
          <w:sz w:val="24"/>
          <w:szCs w:val="24"/>
          <w:highlight w:val="none"/>
          <w:lang w:val="en-US" w:eastAsia="zh-CN"/>
        </w:rPr>
        <w:t xml:space="preserve">  07:40</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报价截止时间：</w:t>
      </w:r>
      <w:r>
        <w:rPr>
          <w:rFonts w:hint="eastAsia" w:ascii="宋体" w:hAnsi="宋体" w:cs="宋体"/>
          <w:b w:val="0"/>
          <w:bCs w:val="0"/>
          <w:sz w:val="24"/>
          <w:szCs w:val="24"/>
          <w:highlight w:val="yellow"/>
          <w:lang w:val="en-US" w:eastAsia="zh-CN"/>
        </w:rPr>
        <w:t>2023年12月19日</w:t>
      </w:r>
      <w:r>
        <w:rPr>
          <w:rFonts w:hint="eastAsia" w:ascii="宋体" w:hAnsi="宋体" w:cs="宋体"/>
          <w:b w:val="0"/>
          <w:bCs w:val="0"/>
          <w:sz w:val="24"/>
          <w:szCs w:val="24"/>
          <w:highlight w:val="none"/>
          <w:lang w:val="en-US" w:eastAsia="zh-CN"/>
        </w:rPr>
        <w:t xml:space="preserve">  07:50</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报价揭价时间：</w:t>
      </w:r>
      <w:r>
        <w:rPr>
          <w:rFonts w:hint="eastAsia" w:ascii="宋体" w:hAnsi="宋体" w:cs="宋体"/>
          <w:b w:val="0"/>
          <w:bCs w:val="0"/>
          <w:sz w:val="24"/>
          <w:szCs w:val="24"/>
          <w:highlight w:val="yellow"/>
          <w:lang w:val="en-US" w:eastAsia="zh-CN"/>
        </w:rPr>
        <w:t>2023年12月19日</w:t>
      </w:r>
      <w:r>
        <w:rPr>
          <w:rFonts w:hint="eastAsia" w:ascii="宋体" w:hAnsi="宋体" w:cs="宋体"/>
          <w:b w:val="0"/>
          <w:bCs w:val="0"/>
          <w:sz w:val="24"/>
          <w:szCs w:val="24"/>
          <w:highlight w:val="none"/>
          <w:lang w:val="en-US" w:eastAsia="zh-CN"/>
        </w:rPr>
        <w:t xml:space="preserve">  08:00</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发布公告媒介：中煤易购采购一体化平台（</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"http://wzcg.chinacoal.com/"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http://ego.chinacoal.com</w:t>
      </w:r>
      <w:r>
        <w:rPr>
          <w:rFonts w:hint="eastAsia" w:ascii="宋体" w:hAnsi="宋体" w:cs="宋体"/>
          <w:b w:val="0"/>
          <w:bCs w:val="0"/>
          <w:sz w:val="24"/>
          <w:szCs w:val="24"/>
          <w:highlight w:val="none"/>
        </w:rPr>
        <w:fldChar w:fldCharType="end"/>
      </w:r>
      <w:r>
        <w:rPr>
          <w:rFonts w:hint="eastAsia" w:ascii="宋体" w:hAnsi="宋体" w:cs="宋体"/>
          <w:b w:val="0"/>
          <w:bCs w:val="0"/>
          <w:sz w:val="24"/>
          <w:szCs w:val="24"/>
          <w:highlight w:val="none"/>
        </w:rPr>
        <w:t>）</w:t>
      </w:r>
    </w:p>
    <w:p>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lang w:eastAsia="zh-CN"/>
        </w:rPr>
        <w:t>一、</w:t>
      </w:r>
      <w:r>
        <w:rPr>
          <w:rFonts w:hint="eastAsia" w:ascii="宋体" w:hAnsi="宋体" w:eastAsia="宋体" w:cs="宋体"/>
          <w:b/>
          <w:bCs/>
          <w:sz w:val="24"/>
          <w:szCs w:val="24"/>
          <w:highlight w:val="none"/>
          <w:lang w:val="en-US" w:eastAsia="zh-CN"/>
        </w:rPr>
        <w:t>项目概况及要求：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1.项目概况：</w:t>
      </w:r>
    </w:p>
    <w:p>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lang w:val="en-US" w:eastAsia="zh-CN"/>
        </w:rPr>
      </w:pPr>
      <w:r>
        <w:rPr>
          <w:rFonts w:hint="eastAsia" w:ascii="宋体" w:hAnsi="宋体" w:eastAsia="宋体" w:cs="宋体"/>
          <w:b w:val="0"/>
          <w:bCs w:val="0"/>
          <w:kern w:val="2"/>
          <w:sz w:val="24"/>
          <w:szCs w:val="24"/>
          <w:highlight w:val="none"/>
          <w:lang w:val="en-US" w:eastAsia="zh-CN" w:bidi="ar-SA"/>
        </w:rPr>
        <w:t>为华昱公司</w:t>
      </w:r>
      <w:r>
        <w:rPr>
          <w:rFonts w:hint="default" w:ascii="宋体" w:hAnsi="宋体" w:eastAsia="宋体" w:cs="宋体"/>
          <w:b w:val="0"/>
          <w:bCs w:val="0"/>
          <w:kern w:val="2"/>
          <w:sz w:val="24"/>
          <w:szCs w:val="24"/>
          <w:highlight w:val="none"/>
          <w:lang w:val="en-US" w:eastAsia="zh-CN" w:bidi="ar-SA"/>
        </w:rPr>
        <w:t>煤矿安全综合监控联网平台</w:t>
      </w:r>
      <w:r>
        <w:rPr>
          <w:rFonts w:hint="eastAsia" w:ascii="宋体" w:hAnsi="宋体" w:eastAsia="宋体" w:cs="宋体"/>
          <w:b w:val="0"/>
          <w:bCs w:val="0"/>
          <w:kern w:val="2"/>
          <w:sz w:val="24"/>
          <w:szCs w:val="24"/>
          <w:highlight w:val="none"/>
          <w:lang w:val="en-US" w:eastAsia="zh-CN" w:bidi="ar-SA"/>
        </w:rPr>
        <w:t>提供运维服务，服务内容为：保证人员定位、监测监控、工业视频三大系统数据稳定上传至山西省煤监局、国家矿山安全生产综合信息系统，以及平台系统（含短信报警功能）的日常运维，并承担上传链路（100M上传专线）租用及维护费用。</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2.资金来源：企业自筹。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3.工期（服务期）：</w:t>
      </w:r>
      <w:r>
        <w:rPr>
          <w:rFonts w:hint="eastAsia" w:ascii="宋体" w:hAnsi="宋体" w:eastAsia="宋体" w:cs="宋体"/>
          <w:b w:val="0"/>
          <w:bCs w:val="0"/>
          <w:sz w:val="24"/>
          <w:szCs w:val="24"/>
          <w:highlight w:val="none"/>
          <w:lang w:val="en-US" w:eastAsia="zh-CN"/>
        </w:rPr>
        <w:t>合同签订且运维服务满一年。鉴于当前部分煤矿的运维服务尚未到期，待当前运维服务费到期后执行新合同及新资费。</w:t>
      </w:r>
    </w:p>
    <w:p>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4.报价方式：</w:t>
      </w:r>
      <w:r>
        <w:rPr>
          <w:rFonts w:hint="eastAsia" w:ascii="宋体" w:hAnsi="宋体" w:eastAsia="宋体" w:cs="宋体"/>
          <w:b w:val="0"/>
          <w:bCs w:val="0"/>
          <w:kern w:val="2"/>
          <w:sz w:val="24"/>
          <w:szCs w:val="24"/>
          <w:highlight w:val="none"/>
          <w:lang w:val="en-US" w:eastAsia="zh-CN" w:bidi="ar-SA"/>
        </w:rPr>
        <w:t>报价单位通过网上报名报底价的方式进行报名。报价格式为：报价为固定总价**元/年（固定总价=运维费XX元/矿/年*6+专线费XX元/年），（含税，税率6%）。另需提供分项报价:运维费：XX元/矿/年，专线费XX元/年（由华昱公司指定某矿承担费用）。</w:t>
      </w:r>
    </w:p>
    <w:p>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sz w:val="24"/>
          <w:szCs w:val="24"/>
          <w:highlight w:val="none"/>
          <w:lang w:val="en-US" w:eastAsia="zh-CN"/>
        </w:rPr>
        <w:t>5.合同签订要求：</w:t>
      </w:r>
      <w:r>
        <w:rPr>
          <w:rFonts w:hint="eastAsia" w:ascii="宋体" w:hAnsi="宋体" w:eastAsia="宋体" w:cs="宋体"/>
          <w:b w:val="0"/>
          <w:bCs w:val="0"/>
          <w:sz w:val="24"/>
          <w:szCs w:val="24"/>
          <w:highlight w:val="none"/>
          <w:lang w:val="en-US" w:eastAsia="zh-CN"/>
        </w:rPr>
        <w:t>运维服务商与华昱公司各矿签订合同。</w:t>
      </w:r>
      <w:r>
        <w:rPr>
          <w:rFonts w:hint="eastAsia" w:ascii="宋体" w:hAnsi="宋体" w:eastAsia="宋体" w:cs="宋体"/>
          <w:b w:val="0"/>
          <w:bCs w:val="0"/>
          <w:kern w:val="2"/>
          <w:sz w:val="24"/>
          <w:szCs w:val="24"/>
          <w:highlight w:val="none"/>
          <w:lang w:val="en-US" w:eastAsia="zh-CN" w:bidi="ar-SA"/>
        </w:rPr>
        <w:t>如若合同期内运维服务中出现重大运维事故或服务质量不符合我公司需求，造成的经济损失、声誉影响由乙方承担，且我公司有权直接解除合同。</w:t>
      </w:r>
    </w:p>
    <w:p>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6.付款方式：</w:t>
      </w:r>
      <w:r>
        <w:rPr>
          <w:rFonts w:hint="eastAsia" w:ascii="宋体" w:hAnsi="宋体" w:eastAsia="宋体" w:cs="宋体"/>
          <w:b w:val="0"/>
          <w:bCs w:val="0"/>
          <w:kern w:val="2"/>
          <w:sz w:val="24"/>
          <w:szCs w:val="24"/>
          <w:highlight w:val="none"/>
          <w:lang w:val="en-US" w:eastAsia="zh-CN" w:bidi="ar-SA"/>
        </w:rPr>
        <w:t>按年付费。合同签订后，运维服务商开具全额增值税发票后付当年运维费和专线费用的50%，其余50%做为质保金，当年服务期满后无考核扣款项一次性付清。</w:t>
      </w:r>
    </w:p>
    <w:p>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cs="宋体"/>
          <w:b w:val="0"/>
          <w:bCs w:val="0"/>
          <w:sz w:val="24"/>
          <w:szCs w:val="24"/>
          <w:highlight w:val="none"/>
          <w:lang w:val="en-US" w:eastAsia="zh-CN"/>
        </w:rPr>
      </w:pPr>
      <w:r>
        <w:rPr>
          <w:rFonts w:hint="eastAsia" w:ascii="宋体" w:hAnsi="宋体" w:eastAsia="宋体" w:cs="宋体"/>
          <w:b w:val="0"/>
          <w:bCs w:val="0"/>
          <w:kern w:val="2"/>
          <w:sz w:val="24"/>
          <w:szCs w:val="24"/>
          <w:highlight w:val="none"/>
          <w:lang w:val="en-US" w:eastAsia="zh-CN" w:bidi="ar-SA"/>
        </w:rPr>
        <w:t>8.服务及质量要求：乙方向甲方提供故障申告电话，每天24小时受理甲方的故障申告，30分钟内进行故障处理。除不可抗力情况（地震、台风、洪水、政府行为、甲方问题及其它非人力所能预见或避免的因素）外，在2小时之内不能恢复正常运行的，发生一次甲方扣除质保金的 5 %，累计发生二次扣除质保金的10 %，累计发生三次扣除质保金的20%，全年累计发生十次故障，扣除所有质保金，且甲方有权解除本合同。</w:t>
      </w:r>
    </w:p>
    <w:p>
      <w:pPr>
        <w:spacing w:line="360" w:lineRule="auto"/>
        <w:ind w:firstLine="480" w:firstLineChars="200"/>
        <w:rPr>
          <w:rFonts w:hint="eastAsia" w:ascii="宋体" w:hAnsi="宋体" w:cs="宋体"/>
          <w:b/>
          <w:bCs/>
          <w:sz w:val="24"/>
          <w:szCs w:val="24"/>
          <w:highlight w:val="yellow"/>
          <w:lang w:val="en-US" w:eastAsia="zh-CN"/>
        </w:rPr>
      </w:pPr>
      <w:r>
        <w:rPr>
          <w:rFonts w:hint="eastAsia" w:ascii="宋体" w:hAnsi="宋体" w:cs="宋体"/>
          <w:b w:val="0"/>
          <w:bCs w:val="0"/>
          <w:sz w:val="24"/>
          <w:szCs w:val="24"/>
          <w:highlight w:val="none"/>
          <w:lang w:val="en-US" w:eastAsia="zh-CN"/>
        </w:rPr>
        <w:t>9.报价人在提交报价文件时需附《供应商廉洁承诺书》。</w:t>
      </w:r>
    </w:p>
    <w:p>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二、报价人的资格要求</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1.报价人须是在中国境内注册并具有独立的法人资格（需提供有效的营业执照）。</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2.报价人须具有良好的商业信誉（需提供被未被国家市场监督管理总局国家企业信用信息公示系统列入严重违法失信企业名单截图）。</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3.报价人应有依法缴纳税收的良好记录（需提供被未被国家市场监督管理总局国家企业信用信息公示系统列入重大税收违法失信主体截图）。</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4.报价人须提供能正常上传省局三大系统的系统截图。</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5.报价人具有ITSS三级及以上资质（提供证书扫描件）。</w:t>
      </w:r>
    </w:p>
    <w:p>
      <w:pPr>
        <w:spacing w:line="360" w:lineRule="auto"/>
        <w:ind w:firstLine="480" w:firstLineChars="200"/>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6.报价人须提供2020年1月至今至少三份同类运维合同业绩。（</w:t>
      </w:r>
      <w:r>
        <w:rPr>
          <w:rFonts w:hint="default" w:ascii="宋体" w:hAnsi="宋体" w:eastAsia="宋体" w:cs="宋体"/>
          <w:b w:val="0"/>
          <w:bCs w:val="0"/>
          <w:sz w:val="24"/>
          <w:szCs w:val="24"/>
          <w:highlight w:val="none"/>
          <w:lang w:val="en-US" w:eastAsia="zh-CN"/>
        </w:rPr>
        <w:t>需提供合同扫描</w:t>
      </w:r>
      <w:r>
        <w:rPr>
          <w:rFonts w:hint="eastAsia" w:ascii="宋体" w:hAnsi="宋体" w:eastAsia="宋体" w:cs="宋体"/>
          <w:b w:val="0"/>
          <w:bCs w:val="0"/>
          <w:sz w:val="24"/>
          <w:szCs w:val="24"/>
          <w:highlight w:val="none"/>
          <w:lang w:val="en-US" w:eastAsia="zh-CN"/>
        </w:rPr>
        <w:t>关键页）</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7.本次询价不接受联合体报价。</w:t>
      </w:r>
    </w:p>
    <w:p>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三、技术要求</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1.专线上下行带宽均与要求带宽一致。IP包传输往返时延平均值</w:t>
      </w:r>
      <w:r>
        <w:rPr>
          <w:rFonts w:hint="default"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200ms，IP包时延变化平均值</w:t>
      </w:r>
      <w:r>
        <w:rPr>
          <w:rFonts w:hint="default"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80ms，IP包丢失率</w:t>
      </w:r>
      <w:r>
        <w:rPr>
          <w:rFonts w:hint="default"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2</w:t>
      </w:r>
      <w:r>
        <w:rPr>
          <w:rFonts w:hint="default"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w:t>
      </w:r>
    </w:p>
    <w:p>
      <w:pPr>
        <w:spacing w:line="360" w:lineRule="auto"/>
        <w:ind w:firstLine="480" w:firstLineChars="200"/>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2.根据政府各类上传文件要求准确无误的上传监测监控、人员定位、工业视频数据并保证实现以下功能：</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2.1实现煤矿各类联网监控系统数据的实时采集、处理、传输及管理；</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2.2实现对多种标准业务数据的采集、验证、解析及处理功能；</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2.3实现对采集数据的校验、错误处理、断线缓存及续传等功能。</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系统及所属的软、硬件及网络设备的运维工作必须基于华昱公司的网络安全要求进行部署，如不满足乙方需及时整改，整改不到位将根据安全危险性等级进行考核。</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3.1投标人需对华昱公司煤矿安全综合监控联网平台所属服务器每半年做一次安全测评，并出具测评报告，投标人根据测评报告进行安全整改。（由投标人联系第三方机构完成测评，测评费用由投标人承担）；</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3.2防火墙安全防护模块需全部开通（由投标人购买授权，授权期限为一年），策略需开启最大化防护，仅开启需要服务和端口；</w:t>
      </w:r>
    </w:p>
    <w:p>
      <w:pPr>
        <w:spacing w:line="360" w:lineRule="auto"/>
        <w:ind w:firstLine="480" w:firstLineChars="200"/>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3.3服务器端必须安装终端安全防护软件（由投标人购买授权，授权期限为一年，防护性能不低于EDR或椒图）。</w:t>
      </w:r>
    </w:p>
    <w:p>
      <w:pPr>
        <w:spacing w:line="360" w:lineRule="auto"/>
        <w:ind w:firstLine="480" w:firstLineChars="200"/>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具体服务内容如下：</w:t>
      </w:r>
    </w:p>
    <w:tbl>
      <w:tblPr>
        <w:tblStyle w:val="45"/>
        <w:tblW w:w="8834" w:type="dxa"/>
        <w:tblInd w:w="0" w:type="dxa"/>
        <w:tblLayout w:type="fixed"/>
        <w:tblCellMar>
          <w:top w:w="0" w:type="dxa"/>
          <w:left w:w="108" w:type="dxa"/>
          <w:bottom w:w="0" w:type="dxa"/>
          <w:right w:w="108" w:type="dxa"/>
        </w:tblCellMar>
      </w:tblPr>
      <w:tblGrid>
        <w:gridCol w:w="528"/>
        <w:gridCol w:w="1415"/>
        <w:gridCol w:w="532"/>
        <w:gridCol w:w="760"/>
        <w:gridCol w:w="2552"/>
        <w:gridCol w:w="616"/>
        <w:gridCol w:w="532"/>
        <w:gridCol w:w="588"/>
        <w:gridCol w:w="633"/>
        <w:gridCol w:w="678"/>
      </w:tblGrid>
      <w:tr>
        <w:tblPrEx>
          <w:tblLayout w:type="fixed"/>
          <w:tblCellMar>
            <w:top w:w="0" w:type="dxa"/>
            <w:left w:w="108" w:type="dxa"/>
            <w:bottom w:w="0" w:type="dxa"/>
            <w:right w:w="108" w:type="dxa"/>
          </w:tblCellMar>
        </w:tblPrEx>
        <w:trPr>
          <w:trHeight w:val="540" w:hRule="atLeast"/>
          <w:tblHeader/>
        </w:trPr>
        <w:tc>
          <w:tcPr>
            <w:tcW w:w="528" w:type="dxa"/>
            <w:tcBorders>
              <w:top w:val="double" w:color="auto" w:sz="6" w:space="0"/>
              <w:left w:val="double" w:color="auto" w:sz="6" w:space="0"/>
              <w:bottom w:val="single" w:color="auto" w:sz="4" w:space="0"/>
              <w:right w:val="single" w:color="auto" w:sz="4" w:space="0"/>
            </w:tcBorders>
            <w:shd w:val="clear" w:color="000000" w:fill="BFBFBF"/>
            <w:noWrap w:val="0"/>
            <w:vAlign w:val="center"/>
          </w:tcPr>
          <w:p>
            <w:pPr>
              <w:widowControl/>
              <w:jc w:val="center"/>
              <w:rPr>
                <w:rFonts w:ascii="宋体" w:hAnsi="宋体" w:cs="宋体"/>
                <w:b/>
                <w:bCs/>
                <w:sz w:val="20"/>
                <w:szCs w:val="20"/>
              </w:rPr>
            </w:pPr>
            <w:r>
              <w:rPr>
                <w:rFonts w:hint="eastAsia" w:ascii="宋体" w:hAnsi="宋体" w:cs="宋体"/>
                <w:b/>
                <w:bCs/>
                <w:sz w:val="20"/>
                <w:szCs w:val="20"/>
              </w:rPr>
              <w:t>服务类别</w:t>
            </w:r>
          </w:p>
        </w:tc>
        <w:tc>
          <w:tcPr>
            <w:tcW w:w="1415" w:type="dxa"/>
            <w:tcBorders>
              <w:top w:val="double" w:color="auto" w:sz="6" w:space="0"/>
              <w:left w:val="nil"/>
              <w:bottom w:val="single" w:color="auto" w:sz="4" w:space="0"/>
              <w:right w:val="single" w:color="auto" w:sz="4" w:space="0"/>
            </w:tcBorders>
            <w:shd w:val="clear" w:color="000000" w:fill="BFBFBF"/>
            <w:noWrap w:val="0"/>
            <w:vAlign w:val="center"/>
          </w:tcPr>
          <w:p>
            <w:pPr>
              <w:widowControl/>
              <w:jc w:val="center"/>
              <w:rPr>
                <w:rFonts w:ascii="宋体" w:hAnsi="宋体" w:cs="宋体"/>
                <w:b/>
                <w:bCs/>
                <w:sz w:val="20"/>
                <w:szCs w:val="20"/>
              </w:rPr>
            </w:pPr>
            <w:r>
              <w:rPr>
                <w:rFonts w:hint="eastAsia" w:ascii="宋体" w:hAnsi="宋体" w:cs="宋体"/>
                <w:b/>
                <w:bCs/>
                <w:sz w:val="20"/>
                <w:szCs w:val="20"/>
              </w:rPr>
              <w:t>服务对象</w:t>
            </w:r>
          </w:p>
        </w:tc>
        <w:tc>
          <w:tcPr>
            <w:tcW w:w="532" w:type="dxa"/>
            <w:tcBorders>
              <w:top w:val="double" w:color="auto" w:sz="6" w:space="0"/>
              <w:left w:val="nil"/>
              <w:bottom w:val="single" w:color="auto" w:sz="4" w:space="0"/>
              <w:right w:val="single" w:color="auto" w:sz="4" w:space="0"/>
            </w:tcBorders>
            <w:shd w:val="clear" w:color="000000" w:fill="BFBFBF"/>
            <w:noWrap w:val="0"/>
            <w:vAlign w:val="center"/>
          </w:tcPr>
          <w:p>
            <w:pPr>
              <w:widowControl/>
              <w:jc w:val="center"/>
              <w:rPr>
                <w:rFonts w:ascii="宋体" w:hAnsi="宋体" w:cs="宋体"/>
                <w:b/>
                <w:bCs/>
                <w:sz w:val="20"/>
                <w:szCs w:val="20"/>
              </w:rPr>
            </w:pPr>
            <w:r>
              <w:rPr>
                <w:rFonts w:hint="eastAsia" w:ascii="宋体" w:hAnsi="宋体" w:cs="宋体"/>
                <w:b/>
                <w:bCs/>
                <w:sz w:val="20"/>
                <w:szCs w:val="20"/>
              </w:rPr>
              <w:t>服务名称</w:t>
            </w:r>
          </w:p>
        </w:tc>
        <w:tc>
          <w:tcPr>
            <w:tcW w:w="760" w:type="dxa"/>
            <w:tcBorders>
              <w:top w:val="double" w:color="auto" w:sz="6" w:space="0"/>
              <w:left w:val="nil"/>
              <w:bottom w:val="single" w:color="auto" w:sz="4" w:space="0"/>
              <w:right w:val="single" w:color="auto" w:sz="4" w:space="0"/>
            </w:tcBorders>
            <w:shd w:val="clear" w:color="000000" w:fill="BFBFBF"/>
            <w:noWrap w:val="0"/>
            <w:vAlign w:val="center"/>
          </w:tcPr>
          <w:p>
            <w:pPr>
              <w:widowControl/>
              <w:jc w:val="center"/>
              <w:rPr>
                <w:rFonts w:ascii="宋体" w:hAnsi="宋体" w:cs="宋体"/>
                <w:b/>
                <w:bCs/>
                <w:sz w:val="20"/>
                <w:szCs w:val="20"/>
              </w:rPr>
            </w:pPr>
            <w:r>
              <w:rPr>
                <w:rFonts w:hint="eastAsia" w:ascii="宋体" w:hAnsi="宋体" w:cs="宋体"/>
                <w:b/>
                <w:bCs/>
                <w:sz w:val="20"/>
                <w:szCs w:val="20"/>
              </w:rPr>
              <w:t>服务内容</w:t>
            </w:r>
          </w:p>
        </w:tc>
        <w:tc>
          <w:tcPr>
            <w:tcW w:w="2552" w:type="dxa"/>
            <w:tcBorders>
              <w:top w:val="double" w:color="auto" w:sz="6" w:space="0"/>
              <w:left w:val="nil"/>
              <w:bottom w:val="single" w:color="auto" w:sz="4" w:space="0"/>
              <w:right w:val="single" w:color="auto" w:sz="4" w:space="0"/>
            </w:tcBorders>
            <w:shd w:val="clear" w:color="000000" w:fill="BFBFBF"/>
            <w:noWrap w:val="0"/>
            <w:vAlign w:val="center"/>
          </w:tcPr>
          <w:p>
            <w:pPr>
              <w:widowControl/>
              <w:jc w:val="center"/>
              <w:rPr>
                <w:rFonts w:ascii="宋体" w:hAnsi="宋体" w:cs="宋体"/>
                <w:b/>
                <w:bCs/>
                <w:sz w:val="20"/>
                <w:szCs w:val="20"/>
              </w:rPr>
            </w:pPr>
            <w:r>
              <w:rPr>
                <w:rFonts w:hint="eastAsia" w:ascii="宋体" w:hAnsi="宋体" w:cs="宋体"/>
                <w:b/>
                <w:bCs/>
                <w:sz w:val="20"/>
                <w:szCs w:val="20"/>
              </w:rPr>
              <w:t>服务简介</w:t>
            </w:r>
          </w:p>
        </w:tc>
        <w:tc>
          <w:tcPr>
            <w:tcW w:w="616" w:type="dxa"/>
            <w:tcBorders>
              <w:top w:val="double" w:color="auto" w:sz="6" w:space="0"/>
              <w:left w:val="nil"/>
              <w:bottom w:val="single" w:color="auto" w:sz="4" w:space="0"/>
              <w:right w:val="single" w:color="auto" w:sz="4" w:space="0"/>
            </w:tcBorders>
            <w:shd w:val="clear" w:color="000000" w:fill="BFBFBF"/>
            <w:noWrap w:val="0"/>
            <w:vAlign w:val="center"/>
          </w:tcPr>
          <w:p>
            <w:pPr>
              <w:widowControl/>
              <w:jc w:val="center"/>
              <w:rPr>
                <w:rFonts w:ascii="宋体" w:hAnsi="宋体" w:cs="宋体"/>
                <w:b/>
                <w:bCs/>
                <w:sz w:val="20"/>
                <w:szCs w:val="20"/>
              </w:rPr>
            </w:pPr>
            <w:r>
              <w:rPr>
                <w:rFonts w:hint="eastAsia" w:ascii="宋体" w:hAnsi="宋体" w:cs="宋体"/>
                <w:b/>
                <w:bCs/>
                <w:sz w:val="20"/>
                <w:szCs w:val="20"/>
              </w:rPr>
              <w:t>服务时间</w:t>
            </w:r>
          </w:p>
        </w:tc>
        <w:tc>
          <w:tcPr>
            <w:tcW w:w="532" w:type="dxa"/>
            <w:tcBorders>
              <w:top w:val="double" w:color="auto" w:sz="6" w:space="0"/>
              <w:left w:val="nil"/>
              <w:bottom w:val="single" w:color="auto" w:sz="4" w:space="0"/>
              <w:right w:val="single" w:color="auto" w:sz="4" w:space="0"/>
            </w:tcBorders>
            <w:shd w:val="clear" w:color="000000" w:fill="BFBFBF"/>
            <w:noWrap w:val="0"/>
            <w:vAlign w:val="center"/>
          </w:tcPr>
          <w:p>
            <w:pPr>
              <w:widowControl/>
              <w:jc w:val="center"/>
              <w:rPr>
                <w:rFonts w:ascii="宋体" w:hAnsi="宋体" w:cs="宋体"/>
                <w:b/>
                <w:bCs/>
                <w:sz w:val="20"/>
                <w:szCs w:val="20"/>
              </w:rPr>
            </w:pPr>
            <w:r>
              <w:rPr>
                <w:rFonts w:hint="eastAsia" w:ascii="宋体" w:hAnsi="宋体" w:cs="宋体"/>
                <w:b/>
                <w:bCs/>
                <w:sz w:val="20"/>
                <w:szCs w:val="20"/>
              </w:rPr>
              <w:t>频度</w:t>
            </w:r>
          </w:p>
        </w:tc>
        <w:tc>
          <w:tcPr>
            <w:tcW w:w="588" w:type="dxa"/>
            <w:tcBorders>
              <w:top w:val="double" w:color="auto" w:sz="6" w:space="0"/>
              <w:left w:val="nil"/>
              <w:bottom w:val="single" w:color="auto" w:sz="4" w:space="0"/>
              <w:right w:val="single" w:color="auto" w:sz="4" w:space="0"/>
            </w:tcBorders>
            <w:shd w:val="clear" w:color="000000" w:fill="BFBFBF"/>
            <w:noWrap w:val="0"/>
            <w:vAlign w:val="center"/>
          </w:tcPr>
          <w:p>
            <w:pPr>
              <w:widowControl/>
              <w:jc w:val="center"/>
              <w:rPr>
                <w:rFonts w:ascii="宋体" w:hAnsi="宋体" w:cs="宋体"/>
                <w:b/>
                <w:bCs/>
                <w:sz w:val="20"/>
                <w:szCs w:val="20"/>
              </w:rPr>
            </w:pPr>
            <w:r>
              <w:rPr>
                <w:rFonts w:hint="eastAsia" w:ascii="宋体" w:hAnsi="宋体" w:cs="宋体"/>
                <w:b/>
                <w:bCs/>
                <w:sz w:val="20"/>
                <w:szCs w:val="20"/>
              </w:rPr>
              <w:t>服务人员</w:t>
            </w:r>
          </w:p>
        </w:tc>
        <w:tc>
          <w:tcPr>
            <w:tcW w:w="633" w:type="dxa"/>
            <w:tcBorders>
              <w:top w:val="double" w:color="auto" w:sz="6" w:space="0"/>
              <w:left w:val="nil"/>
              <w:bottom w:val="single" w:color="auto" w:sz="4" w:space="0"/>
              <w:right w:val="single" w:color="auto" w:sz="4" w:space="0"/>
            </w:tcBorders>
            <w:shd w:val="clear" w:color="000000" w:fill="BFBFBF"/>
            <w:noWrap w:val="0"/>
            <w:vAlign w:val="center"/>
          </w:tcPr>
          <w:p>
            <w:pPr>
              <w:widowControl/>
              <w:jc w:val="center"/>
              <w:rPr>
                <w:rFonts w:ascii="宋体" w:hAnsi="宋体" w:cs="宋体"/>
                <w:b/>
                <w:bCs/>
                <w:sz w:val="20"/>
                <w:szCs w:val="20"/>
              </w:rPr>
            </w:pPr>
            <w:r>
              <w:rPr>
                <w:rFonts w:hint="eastAsia" w:ascii="宋体" w:hAnsi="宋体" w:cs="宋体"/>
                <w:b/>
                <w:bCs/>
                <w:sz w:val="20"/>
                <w:szCs w:val="20"/>
              </w:rPr>
              <w:t>服务方式</w:t>
            </w:r>
          </w:p>
        </w:tc>
        <w:tc>
          <w:tcPr>
            <w:tcW w:w="678" w:type="dxa"/>
            <w:tcBorders>
              <w:top w:val="double" w:color="auto" w:sz="6" w:space="0"/>
              <w:left w:val="nil"/>
              <w:bottom w:val="single" w:color="auto" w:sz="4" w:space="0"/>
              <w:right w:val="double" w:color="auto" w:sz="6" w:space="0"/>
            </w:tcBorders>
            <w:shd w:val="clear" w:color="000000" w:fill="BFBFBF"/>
            <w:noWrap w:val="0"/>
            <w:vAlign w:val="center"/>
          </w:tcPr>
          <w:p>
            <w:pPr>
              <w:widowControl/>
              <w:jc w:val="center"/>
              <w:rPr>
                <w:rFonts w:ascii="宋体" w:hAnsi="宋体" w:cs="宋体"/>
                <w:b/>
                <w:bCs/>
                <w:sz w:val="20"/>
                <w:szCs w:val="20"/>
              </w:rPr>
            </w:pPr>
            <w:r>
              <w:rPr>
                <w:rFonts w:hint="eastAsia" w:ascii="宋体" w:hAnsi="宋体" w:cs="宋体"/>
                <w:b/>
                <w:bCs/>
                <w:sz w:val="20"/>
                <w:szCs w:val="20"/>
              </w:rPr>
              <w:t>交付成果</w:t>
            </w:r>
          </w:p>
        </w:tc>
      </w:tr>
      <w:tr>
        <w:tblPrEx>
          <w:tblLayout w:type="fixed"/>
          <w:tblCellMar>
            <w:top w:w="0" w:type="dxa"/>
            <w:left w:w="108" w:type="dxa"/>
            <w:bottom w:w="0" w:type="dxa"/>
            <w:right w:w="108" w:type="dxa"/>
          </w:tblCellMar>
        </w:tblPrEx>
        <w:trPr>
          <w:trHeight w:val="705" w:hRule="atLeast"/>
        </w:trPr>
        <w:tc>
          <w:tcPr>
            <w:tcW w:w="528" w:type="dxa"/>
            <w:vMerge w:val="restart"/>
            <w:tcBorders>
              <w:top w:val="nil"/>
              <w:left w:val="double" w:color="auto" w:sz="6" w:space="0"/>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基础软件运维服务</w:t>
            </w:r>
          </w:p>
        </w:tc>
        <w:tc>
          <w:tcPr>
            <w:tcW w:w="141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操作系统（</w:t>
            </w:r>
            <w:r>
              <w:rPr>
                <w:sz w:val="20"/>
                <w:szCs w:val="20"/>
              </w:rPr>
              <w:t>Windows</w:t>
            </w:r>
            <w:r>
              <w:rPr>
                <w:rFonts w:hint="eastAsia" w:ascii="宋体" w:hAnsi="宋体" w:cs="宋体"/>
                <w:sz w:val="20"/>
                <w:szCs w:val="20"/>
              </w:rPr>
              <w:t>、</w:t>
            </w:r>
            <w:r>
              <w:rPr>
                <w:sz w:val="20"/>
                <w:szCs w:val="20"/>
              </w:rPr>
              <w:t>Linux</w:t>
            </w:r>
            <w:r>
              <w:rPr>
                <w:rFonts w:hint="eastAsia" w:ascii="宋体" w:hAnsi="宋体" w:cs="宋体"/>
                <w:sz w:val="20"/>
                <w:szCs w:val="20"/>
              </w:rPr>
              <w:t>）</w:t>
            </w:r>
          </w:p>
        </w:tc>
        <w:tc>
          <w:tcPr>
            <w:tcW w:w="53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例行操作</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监控</w:t>
            </w:r>
          </w:p>
        </w:tc>
        <w:tc>
          <w:tcPr>
            <w:tcW w:w="2552" w:type="dxa"/>
            <w:tcBorders>
              <w:top w:val="nil"/>
              <w:left w:val="nil"/>
              <w:bottom w:val="single" w:color="auto" w:sz="4" w:space="0"/>
              <w:right w:val="single" w:color="auto" w:sz="4" w:space="0"/>
            </w:tcBorders>
            <w:noWrap w:val="0"/>
            <w:vAlign w:val="center"/>
          </w:tcPr>
          <w:p>
            <w:pPr>
              <w:widowControl/>
              <w:rPr>
                <w:rFonts w:ascii="宋体" w:hAnsi="宋体" w:cs="宋体"/>
                <w:sz w:val="20"/>
                <w:szCs w:val="20"/>
                <w:lang w:eastAsia="zh-CN"/>
              </w:rPr>
            </w:pPr>
            <w:r>
              <w:rPr>
                <w:rFonts w:hint="eastAsia" w:ascii="宋体" w:hAnsi="宋体" w:cs="宋体"/>
                <w:sz w:val="20"/>
                <w:szCs w:val="20"/>
                <w:lang w:eastAsia="zh-CN"/>
              </w:rPr>
              <w:t>对服务对象的动态和静态指标进行记录、分析和告警。</w:t>
            </w:r>
          </w:p>
        </w:tc>
        <w:tc>
          <w:tcPr>
            <w:tcW w:w="616" w:type="dxa"/>
            <w:tcBorders>
              <w:top w:val="nil"/>
              <w:left w:val="nil"/>
              <w:bottom w:val="single" w:color="auto" w:sz="4" w:space="0"/>
              <w:right w:val="single" w:color="auto" w:sz="4" w:space="0"/>
            </w:tcBorders>
            <w:noWrap w:val="0"/>
            <w:vAlign w:val="center"/>
          </w:tcPr>
          <w:p>
            <w:pPr>
              <w:widowControl/>
              <w:jc w:val="center"/>
              <w:rPr>
                <w:rFonts w:eastAsia="宋体"/>
                <w:sz w:val="20"/>
                <w:szCs w:val="20"/>
                <w:lang w:eastAsia="zh-CN"/>
              </w:rPr>
            </w:pPr>
            <w:r>
              <w:rPr>
                <w:rFonts w:hint="eastAsia"/>
                <w:sz w:val="20"/>
                <w:szCs w:val="20"/>
                <w:lang w:eastAsia="zh-CN"/>
              </w:rPr>
              <w:t>5</w:t>
            </w:r>
            <w:r>
              <w:rPr>
                <w:sz w:val="20"/>
                <w:szCs w:val="20"/>
              </w:rPr>
              <w:t>*</w:t>
            </w:r>
            <w:r>
              <w:rPr>
                <w:rFonts w:hint="eastAsia"/>
                <w:sz w:val="20"/>
                <w:szCs w:val="20"/>
                <w:lang w:eastAsia="zh-CN"/>
              </w:rPr>
              <w:t>8</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每周</w:t>
            </w:r>
          </w:p>
        </w:tc>
        <w:tc>
          <w:tcPr>
            <w:tcW w:w="588"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运维工程师</w:t>
            </w:r>
          </w:p>
        </w:tc>
        <w:tc>
          <w:tcPr>
            <w:tcW w:w="633"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远程</w:t>
            </w:r>
          </w:p>
        </w:tc>
        <w:tc>
          <w:tcPr>
            <w:tcW w:w="678" w:type="dxa"/>
            <w:tcBorders>
              <w:top w:val="nil"/>
              <w:left w:val="nil"/>
              <w:bottom w:val="single" w:color="auto" w:sz="4" w:space="0"/>
              <w:right w:val="double" w:color="auto" w:sz="6" w:space="0"/>
            </w:tcBorders>
            <w:noWrap w:val="0"/>
            <w:vAlign w:val="center"/>
          </w:tcPr>
          <w:p>
            <w:pPr>
              <w:widowControl/>
              <w:jc w:val="center"/>
              <w:rPr>
                <w:rFonts w:ascii="宋体" w:hAnsi="宋体" w:cs="宋体"/>
                <w:sz w:val="20"/>
                <w:szCs w:val="20"/>
              </w:rPr>
            </w:pPr>
            <w:r>
              <w:rPr>
                <w:rFonts w:hint="eastAsia" w:ascii="宋体" w:hAnsi="宋体" w:cs="宋体"/>
                <w:sz w:val="20"/>
                <w:szCs w:val="20"/>
              </w:rPr>
              <w:t>监测记录</w:t>
            </w:r>
          </w:p>
        </w:tc>
      </w:tr>
      <w:tr>
        <w:tblPrEx>
          <w:tblLayout w:type="fixed"/>
          <w:tblCellMar>
            <w:top w:w="0" w:type="dxa"/>
            <w:left w:w="108" w:type="dxa"/>
            <w:bottom w:w="0" w:type="dxa"/>
            <w:right w:w="108" w:type="dxa"/>
          </w:tblCellMar>
        </w:tblPrEx>
        <w:trPr>
          <w:trHeight w:val="720" w:hRule="atLeast"/>
        </w:trPr>
        <w:tc>
          <w:tcPr>
            <w:tcW w:w="528" w:type="dxa"/>
            <w:vMerge w:val="continue"/>
            <w:tcBorders>
              <w:top w:val="nil"/>
              <w:left w:val="double" w:color="auto" w:sz="6" w:space="0"/>
              <w:bottom w:val="single" w:color="auto" w:sz="4" w:space="0"/>
              <w:right w:val="single" w:color="auto" w:sz="4" w:space="0"/>
            </w:tcBorders>
            <w:noWrap w:val="0"/>
            <w:vAlign w:val="center"/>
          </w:tcPr>
          <w:p>
            <w:pPr>
              <w:widowControl/>
              <w:rPr>
                <w:rFonts w:ascii="宋体" w:hAnsi="宋体" w:cs="宋体"/>
                <w:sz w:val="20"/>
                <w:szCs w:val="20"/>
              </w:rPr>
            </w:pPr>
          </w:p>
        </w:tc>
        <w:tc>
          <w:tcPr>
            <w:tcW w:w="1415"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sz w:val="20"/>
                <w:szCs w:val="20"/>
              </w:rPr>
            </w:pPr>
          </w:p>
        </w:tc>
        <w:tc>
          <w:tcPr>
            <w:tcW w:w="532"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sz w:val="20"/>
                <w:szCs w:val="20"/>
              </w:rPr>
            </w:pP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巡检</w:t>
            </w:r>
          </w:p>
        </w:tc>
        <w:tc>
          <w:tcPr>
            <w:tcW w:w="2552" w:type="dxa"/>
            <w:tcBorders>
              <w:top w:val="nil"/>
              <w:left w:val="nil"/>
              <w:bottom w:val="single" w:color="auto" w:sz="4" w:space="0"/>
              <w:right w:val="single" w:color="auto" w:sz="4" w:space="0"/>
            </w:tcBorders>
            <w:noWrap w:val="0"/>
            <w:vAlign w:val="center"/>
          </w:tcPr>
          <w:p>
            <w:pPr>
              <w:widowControl/>
              <w:rPr>
                <w:rFonts w:ascii="宋体" w:hAnsi="宋体" w:cs="宋体"/>
                <w:sz w:val="20"/>
                <w:szCs w:val="20"/>
                <w:lang w:eastAsia="zh-CN"/>
              </w:rPr>
            </w:pPr>
            <w:r>
              <w:rPr>
                <w:rFonts w:hint="eastAsia" w:ascii="宋体" w:hAnsi="宋体" w:cs="宋体"/>
                <w:sz w:val="20"/>
                <w:szCs w:val="20"/>
                <w:lang w:eastAsia="zh-CN"/>
              </w:rPr>
              <w:t>根据客户需求，按约定的周期对操作系统的运行状况进行检查和趋势分析，发现其脆弱性，以便消除或改进。</w:t>
            </w:r>
          </w:p>
        </w:tc>
        <w:tc>
          <w:tcPr>
            <w:tcW w:w="616" w:type="dxa"/>
            <w:tcBorders>
              <w:top w:val="nil"/>
              <w:left w:val="nil"/>
              <w:bottom w:val="single" w:color="auto" w:sz="4" w:space="0"/>
              <w:right w:val="single" w:color="auto" w:sz="4" w:space="0"/>
            </w:tcBorders>
            <w:noWrap w:val="0"/>
            <w:vAlign w:val="center"/>
          </w:tcPr>
          <w:p>
            <w:pPr>
              <w:widowControl/>
              <w:jc w:val="center"/>
              <w:rPr>
                <w:rFonts w:eastAsia="宋体"/>
                <w:sz w:val="20"/>
                <w:szCs w:val="20"/>
                <w:lang w:eastAsia="zh-CN"/>
              </w:rPr>
            </w:pPr>
            <w:r>
              <w:rPr>
                <w:rFonts w:hint="eastAsia"/>
                <w:sz w:val="20"/>
                <w:szCs w:val="20"/>
                <w:lang w:eastAsia="zh-CN"/>
              </w:rPr>
              <w:t>5</w:t>
            </w:r>
            <w:r>
              <w:rPr>
                <w:sz w:val="20"/>
                <w:szCs w:val="20"/>
              </w:rPr>
              <w:t>*</w:t>
            </w:r>
            <w:r>
              <w:rPr>
                <w:rFonts w:hint="eastAsia"/>
                <w:sz w:val="20"/>
                <w:szCs w:val="20"/>
                <w:lang w:eastAsia="zh-CN"/>
              </w:rPr>
              <w:t>8</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每月</w:t>
            </w:r>
          </w:p>
        </w:tc>
        <w:tc>
          <w:tcPr>
            <w:tcW w:w="588"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运维工程师</w:t>
            </w:r>
          </w:p>
        </w:tc>
        <w:tc>
          <w:tcPr>
            <w:tcW w:w="633"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现场</w:t>
            </w:r>
            <w:r>
              <w:rPr>
                <w:sz w:val="20"/>
                <w:szCs w:val="20"/>
              </w:rPr>
              <w:t>/</w:t>
            </w:r>
            <w:r>
              <w:rPr>
                <w:rFonts w:hint="eastAsia" w:ascii="宋体" w:hAnsi="宋体" w:cs="宋体"/>
                <w:sz w:val="20"/>
                <w:szCs w:val="20"/>
              </w:rPr>
              <w:t>远程</w:t>
            </w:r>
          </w:p>
        </w:tc>
        <w:tc>
          <w:tcPr>
            <w:tcW w:w="678" w:type="dxa"/>
            <w:tcBorders>
              <w:top w:val="nil"/>
              <w:left w:val="nil"/>
              <w:bottom w:val="single" w:color="auto" w:sz="4" w:space="0"/>
              <w:right w:val="double" w:color="auto" w:sz="6" w:space="0"/>
            </w:tcBorders>
            <w:noWrap w:val="0"/>
            <w:vAlign w:val="center"/>
          </w:tcPr>
          <w:p>
            <w:pPr>
              <w:widowControl/>
              <w:jc w:val="center"/>
              <w:rPr>
                <w:rFonts w:ascii="宋体" w:hAnsi="宋体" w:cs="宋体"/>
                <w:sz w:val="20"/>
                <w:szCs w:val="20"/>
              </w:rPr>
            </w:pPr>
            <w:r>
              <w:rPr>
                <w:rFonts w:hint="eastAsia" w:ascii="宋体" w:hAnsi="宋体" w:cs="宋体"/>
                <w:sz w:val="20"/>
                <w:szCs w:val="20"/>
              </w:rPr>
              <w:t>巡检记录</w:t>
            </w:r>
          </w:p>
        </w:tc>
      </w:tr>
      <w:tr>
        <w:tblPrEx>
          <w:tblLayout w:type="fixed"/>
          <w:tblCellMar>
            <w:top w:w="0" w:type="dxa"/>
            <w:left w:w="108" w:type="dxa"/>
            <w:bottom w:w="0" w:type="dxa"/>
            <w:right w:w="108" w:type="dxa"/>
          </w:tblCellMar>
        </w:tblPrEx>
        <w:trPr>
          <w:trHeight w:val="915" w:hRule="atLeast"/>
        </w:trPr>
        <w:tc>
          <w:tcPr>
            <w:tcW w:w="528" w:type="dxa"/>
            <w:vMerge w:val="continue"/>
            <w:tcBorders>
              <w:top w:val="nil"/>
              <w:left w:val="double" w:color="auto" w:sz="6" w:space="0"/>
              <w:bottom w:val="single" w:color="auto" w:sz="4" w:space="0"/>
              <w:right w:val="single" w:color="auto" w:sz="4" w:space="0"/>
            </w:tcBorders>
            <w:noWrap w:val="0"/>
            <w:vAlign w:val="center"/>
          </w:tcPr>
          <w:p>
            <w:pPr>
              <w:widowControl/>
              <w:rPr>
                <w:rFonts w:ascii="宋体" w:hAnsi="宋体" w:cs="宋体"/>
                <w:sz w:val="20"/>
                <w:szCs w:val="20"/>
              </w:rPr>
            </w:pPr>
          </w:p>
        </w:tc>
        <w:tc>
          <w:tcPr>
            <w:tcW w:w="1415"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sz w:val="20"/>
                <w:szCs w:val="20"/>
              </w:rPr>
            </w:pP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响应支持</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lang w:eastAsia="zh-CN"/>
              </w:rPr>
            </w:pPr>
            <w:r>
              <w:rPr>
                <w:rFonts w:hint="eastAsia" w:ascii="宋体" w:hAnsi="宋体" w:cs="宋体"/>
                <w:sz w:val="20"/>
                <w:szCs w:val="20"/>
                <w:lang w:eastAsia="zh-CN"/>
              </w:rPr>
              <w:t>服务请求和故障的相应支持</w:t>
            </w:r>
          </w:p>
        </w:tc>
        <w:tc>
          <w:tcPr>
            <w:tcW w:w="2552" w:type="dxa"/>
            <w:tcBorders>
              <w:top w:val="nil"/>
              <w:left w:val="nil"/>
              <w:bottom w:val="single" w:color="auto" w:sz="4" w:space="0"/>
              <w:right w:val="single" w:color="auto" w:sz="4" w:space="0"/>
            </w:tcBorders>
            <w:noWrap w:val="0"/>
            <w:vAlign w:val="center"/>
          </w:tcPr>
          <w:p>
            <w:pPr>
              <w:widowControl/>
              <w:rPr>
                <w:rFonts w:ascii="宋体" w:hAnsi="宋体" w:cs="宋体"/>
                <w:sz w:val="20"/>
                <w:szCs w:val="20"/>
                <w:lang w:eastAsia="zh-CN"/>
              </w:rPr>
            </w:pPr>
            <w:r>
              <w:rPr>
                <w:rFonts w:hint="eastAsia" w:ascii="宋体" w:hAnsi="宋体" w:cs="宋体"/>
                <w:sz w:val="20"/>
                <w:szCs w:val="20"/>
                <w:lang w:eastAsia="zh-CN"/>
              </w:rPr>
              <w:t>对客户申报的操作系统故障或巡检时发现的操作系统故障提供现场或远程支持响应，执行安装、备份、系统灾难恢复服务，进行故障修复。</w:t>
            </w:r>
          </w:p>
        </w:tc>
        <w:tc>
          <w:tcPr>
            <w:tcW w:w="616" w:type="dxa"/>
            <w:tcBorders>
              <w:top w:val="nil"/>
              <w:left w:val="nil"/>
              <w:bottom w:val="single" w:color="auto" w:sz="4" w:space="0"/>
              <w:right w:val="single" w:color="auto" w:sz="4" w:space="0"/>
            </w:tcBorders>
            <w:noWrap w:val="0"/>
            <w:vAlign w:val="center"/>
          </w:tcPr>
          <w:p>
            <w:pPr>
              <w:widowControl/>
              <w:jc w:val="center"/>
              <w:rPr>
                <w:sz w:val="20"/>
                <w:szCs w:val="20"/>
              </w:rPr>
            </w:pPr>
            <w:r>
              <w:rPr>
                <w:rFonts w:hint="eastAsia"/>
                <w:sz w:val="20"/>
                <w:szCs w:val="20"/>
                <w:lang w:eastAsia="zh-CN"/>
              </w:rPr>
              <w:t>5</w:t>
            </w:r>
            <w:r>
              <w:rPr>
                <w:sz w:val="20"/>
                <w:szCs w:val="20"/>
              </w:rPr>
              <w:t>*</w:t>
            </w:r>
            <w:r>
              <w:rPr>
                <w:rFonts w:hint="eastAsia"/>
                <w:sz w:val="20"/>
                <w:szCs w:val="20"/>
                <w:lang w:eastAsia="zh-CN"/>
              </w:rPr>
              <w:t>8</w:t>
            </w:r>
          </w:p>
        </w:tc>
        <w:tc>
          <w:tcPr>
            <w:tcW w:w="532" w:type="dxa"/>
            <w:tcBorders>
              <w:top w:val="nil"/>
              <w:left w:val="nil"/>
              <w:bottom w:val="single" w:color="auto" w:sz="4" w:space="0"/>
              <w:right w:val="single" w:color="auto" w:sz="4" w:space="0"/>
            </w:tcBorders>
            <w:noWrap w:val="0"/>
            <w:vAlign w:val="center"/>
          </w:tcPr>
          <w:p>
            <w:pPr>
              <w:widowControl/>
              <w:jc w:val="center"/>
              <w:rPr>
                <w:sz w:val="20"/>
                <w:szCs w:val="20"/>
              </w:rPr>
            </w:pPr>
            <w:r>
              <w:rPr>
                <w:sz w:val="20"/>
                <w:szCs w:val="20"/>
              </w:rPr>
              <w:t>-</w:t>
            </w:r>
          </w:p>
        </w:tc>
        <w:tc>
          <w:tcPr>
            <w:tcW w:w="588"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驻场运维工程师</w:t>
            </w:r>
          </w:p>
        </w:tc>
        <w:tc>
          <w:tcPr>
            <w:tcW w:w="633"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现场</w:t>
            </w:r>
            <w:r>
              <w:rPr>
                <w:sz w:val="20"/>
                <w:szCs w:val="20"/>
              </w:rPr>
              <w:t>/</w:t>
            </w:r>
            <w:r>
              <w:rPr>
                <w:rFonts w:hint="eastAsia" w:ascii="宋体" w:hAnsi="宋体" w:cs="宋体"/>
                <w:sz w:val="20"/>
                <w:szCs w:val="20"/>
              </w:rPr>
              <w:t>远程</w:t>
            </w:r>
          </w:p>
        </w:tc>
        <w:tc>
          <w:tcPr>
            <w:tcW w:w="678" w:type="dxa"/>
            <w:tcBorders>
              <w:top w:val="nil"/>
              <w:left w:val="nil"/>
              <w:bottom w:val="single" w:color="auto" w:sz="4" w:space="0"/>
              <w:right w:val="double" w:color="auto" w:sz="6" w:space="0"/>
            </w:tcBorders>
            <w:noWrap w:val="0"/>
            <w:vAlign w:val="center"/>
          </w:tcPr>
          <w:p>
            <w:pPr>
              <w:widowControl/>
              <w:jc w:val="center"/>
              <w:rPr>
                <w:rFonts w:ascii="宋体" w:hAnsi="宋体" w:cs="宋体"/>
                <w:sz w:val="20"/>
                <w:szCs w:val="20"/>
              </w:rPr>
            </w:pPr>
            <w:r>
              <w:rPr>
                <w:rFonts w:hint="eastAsia" w:ascii="宋体" w:hAnsi="宋体" w:cs="宋体"/>
                <w:sz w:val="20"/>
                <w:szCs w:val="20"/>
              </w:rPr>
              <w:t>事件记录单</w:t>
            </w:r>
          </w:p>
        </w:tc>
      </w:tr>
      <w:tr>
        <w:tblPrEx>
          <w:tblLayout w:type="fixed"/>
          <w:tblCellMar>
            <w:top w:w="0" w:type="dxa"/>
            <w:left w:w="108" w:type="dxa"/>
            <w:bottom w:w="0" w:type="dxa"/>
            <w:right w:w="108" w:type="dxa"/>
          </w:tblCellMar>
        </w:tblPrEx>
        <w:trPr>
          <w:trHeight w:val="675" w:hRule="atLeast"/>
        </w:trPr>
        <w:tc>
          <w:tcPr>
            <w:tcW w:w="528" w:type="dxa"/>
            <w:vMerge w:val="continue"/>
            <w:tcBorders>
              <w:top w:val="nil"/>
              <w:left w:val="double" w:color="auto" w:sz="6" w:space="0"/>
              <w:bottom w:val="single" w:color="auto" w:sz="4" w:space="0"/>
              <w:right w:val="single" w:color="auto" w:sz="4" w:space="0"/>
            </w:tcBorders>
            <w:noWrap w:val="0"/>
            <w:vAlign w:val="center"/>
          </w:tcPr>
          <w:p>
            <w:pPr>
              <w:widowControl/>
              <w:rPr>
                <w:rFonts w:ascii="宋体" w:hAnsi="宋体" w:cs="宋体"/>
                <w:sz w:val="20"/>
                <w:szCs w:val="20"/>
              </w:rPr>
            </w:pPr>
          </w:p>
        </w:tc>
        <w:tc>
          <w:tcPr>
            <w:tcW w:w="141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数据库（</w:t>
            </w:r>
            <w:r>
              <w:rPr>
                <w:sz w:val="20"/>
                <w:szCs w:val="20"/>
              </w:rPr>
              <w:t>Prostgersql</w:t>
            </w:r>
            <w:r>
              <w:rPr>
                <w:rFonts w:hint="eastAsia" w:ascii="宋体" w:hAnsi="宋体" w:cs="宋体"/>
                <w:sz w:val="20"/>
                <w:szCs w:val="20"/>
              </w:rPr>
              <w:t>数据库）</w:t>
            </w:r>
          </w:p>
        </w:tc>
        <w:tc>
          <w:tcPr>
            <w:tcW w:w="53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例行操作</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监控</w:t>
            </w:r>
          </w:p>
        </w:tc>
        <w:tc>
          <w:tcPr>
            <w:tcW w:w="2552" w:type="dxa"/>
            <w:tcBorders>
              <w:top w:val="nil"/>
              <w:left w:val="nil"/>
              <w:bottom w:val="single" w:color="auto" w:sz="4" w:space="0"/>
              <w:right w:val="single" w:color="auto" w:sz="4" w:space="0"/>
            </w:tcBorders>
            <w:noWrap w:val="0"/>
            <w:vAlign w:val="center"/>
          </w:tcPr>
          <w:p>
            <w:pPr>
              <w:widowControl/>
              <w:rPr>
                <w:rFonts w:ascii="宋体" w:hAnsi="宋体" w:cs="宋体"/>
                <w:sz w:val="20"/>
                <w:szCs w:val="20"/>
                <w:lang w:eastAsia="zh-CN"/>
              </w:rPr>
            </w:pPr>
            <w:r>
              <w:rPr>
                <w:rFonts w:hint="eastAsia" w:ascii="宋体" w:hAnsi="宋体" w:cs="宋体"/>
                <w:sz w:val="20"/>
                <w:szCs w:val="20"/>
                <w:lang w:eastAsia="zh-CN"/>
              </w:rPr>
              <w:t>对服务对象的动态和静态指标进行记录、分析和告警。</w:t>
            </w:r>
          </w:p>
        </w:tc>
        <w:tc>
          <w:tcPr>
            <w:tcW w:w="616" w:type="dxa"/>
            <w:tcBorders>
              <w:top w:val="nil"/>
              <w:left w:val="nil"/>
              <w:bottom w:val="single" w:color="auto" w:sz="4" w:space="0"/>
              <w:right w:val="single" w:color="auto" w:sz="4" w:space="0"/>
            </w:tcBorders>
            <w:noWrap w:val="0"/>
            <w:vAlign w:val="center"/>
          </w:tcPr>
          <w:p>
            <w:pPr>
              <w:widowControl/>
              <w:jc w:val="center"/>
              <w:rPr>
                <w:sz w:val="20"/>
                <w:szCs w:val="20"/>
              </w:rPr>
            </w:pPr>
            <w:r>
              <w:rPr>
                <w:rFonts w:hint="eastAsia"/>
                <w:sz w:val="20"/>
                <w:szCs w:val="20"/>
                <w:lang w:eastAsia="zh-CN"/>
              </w:rPr>
              <w:t>5</w:t>
            </w:r>
            <w:r>
              <w:rPr>
                <w:sz w:val="20"/>
                <w:szCs w:val="20"/>
              </w:rPr>
              <w:t>*</w:t>
            </w:r>
            <w:r>
              <w:rPr>
                <w:rFonts w:hint="eastAsia"/>
                <w:sz w:val="20"/>
                <w:szCs w:val="20"/>
                <w:lang w:eastAsia="zh-CN"/>
              </w:rPr>
              <w:t>8</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每周</w:t>
            </w:r>
          </w:p>
        </w:tc>
        <w:tc>
          <w:tcPr>
            <w:tcW w:w="588"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运维工程师</w:t>
            </w:r>
          </w:p>
        </w:tc>
        <w:tc>
          <w:tcPr>
            <w:tcW w:w="633"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远程</w:t>
            </w:r>
          </w:p>
        </w:tc>
        <w:tc>
          <w:tcPr>
            <w:tcW w:w="678" w:type="dxa"/>
            <w:tcBorders>
              <w:top w:val="nil"/>
              <w:left w:val="nil"/>
              <w:bottom w:val="single" w:color="auto" w:sz="4" w:space="0"/>
              <w:right w:val="double" w:color="auto" w:sz="6" w:space="0"/>
            </w:tcBorders>
            <w:noWrap w:val="0"/>
            <w:vAlign w:val="center"/>
          </w:tcPr>
          <w:p>
            <w:pPr>
              <w:widowControl/>
              <w:jc w:val="center"/>
              <w:rPr>
                <w:rFonts w:ascii="宋体" w:hAnsi="宋体" w:cs="宋体"/>
                <w:sz w:val="20"/>
                <w:szCs w:val="20"/>
              </w:rPr>
            </w:pPr>
            <w:r>
              <w:rPr>
                <w:rFonts w:hint="eastAsia" w:ascii="宋体" w:hAnsi="宋体" w:cs="宋体"/>
                <w:sz w:val="20"/>
                <w:szCs w:val="20"/>
              </w:rPr>
              <w:t>监测记录</w:t>
            </w:r>
          </w:p>
        </w:tc>
      </w:tr>
      <w:tr>
        <w:tblPrEx>
          <w:tblLayout w:type="fixed"/>
          <w:tblCellMar>
            <w:top w:w="0" w:type="dxa"/>
            <w:left w:w="108" w:type="dxa"/>
            <w:bottom w:w="0" w:type="dxa"/>
            <w:right w:w="108" w:type="dxa"/>
          </w:tblCellMar>
        </w:tblPrEx>
        <w:trPr>
          <w:trHeight w:val="600" w:hRule="atLeast"/>
        </w:trPr>
        <w:tc>
          <w:tcPr>
            <w:tcW w:w="528" w:type="dxa"/>
            <w:vMerge w:val="continue"/>
            <w:tcBorders>
              <w:top w:val="nil"/>
              <w:left w:val="double" w:color="auto" w:sz="6" w:space="0"/>
              <w:bottom w:val="single" w:color="auto" w:sz="4" w:space="0"/>
              <w:right w:val="single" w:color="auto" w:sz="4" w:space="0"/>
            </w:tcBorders>
            <w:noWrap w:val="0"/>
            <w:vAlign w:val="center"/>
          </w:tcPr>
          <w:p>
            <w:pPr>
              <w:widowControl/>
              <w:rPr>
                <w:rFonts w:ascii="宋体" w:hAnsi="宋体" w:cs="宋体"/>
                <w:sz w:val="20"/>
                <w:szCs w:val="20"/>
              </w:rPr>
            </w:pPr>
          </w:p>
        </w:tc>
        <w:tc>
          <w:tcPr>
            <w:tcW w:w="1415"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sz w:val="20"/>
                <w:szCs w:val="20"/>
              </w:rPr>
            </w:pPr>
          </w:p>
        </w:tc>
        <w:tc>
          <w:tcPr>
            <w:tcW w:w="532"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sz w:val="20"/>
                <w:szCs w:val="20"/>
              </w:rPr>
            </w:pP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巡检</w:t>
            </w:r>
          </w:p>
        </w:tc>
        <w:tc>
          <w:tcPr>
            <w:tcW w:w="2552" w:type="dxa"/>
            <w:tcBorders>
              <w:top w:val="nil"/>
              <w:left w:val="nil"/>
              <w:bottom w:val="single" w:color="auto" w:sz="4" w:space="0"/>
              <w:right w:val="single" w:color="auto" w:sz="4" w:space="0"/>
            </w:tcBorders>
            <w:noWrap w:val="0"/>
            <w:vAlign w:val="center"/>
          </w:tcPr>
          <w:p>
            <w:pPr>
              <w:widowControl/>
              <w:rPr>
                <w:rFonts w:ascii="宋体" w:hAnsi="宋体" w:cs="宋体"/>
                <w:sz w:val="20"/>
                <w:szCs w:val="20"/>
                <w:lang w:eastAsia="zh-CN"/>
              </w:rPr>
            </w:pPr>
            <w:r>
              <w:rPr>
                <w:rFonts w:hint="eastAsia" w:ascii="宋体" w:hAnsi="宋体" w:cs="宋体"/>
                <w:sz w:val="20"/>
                <w:szCs w:val="20"/>
                <w:lang w:eastAsia="zh-CN"/>
              </w:rPr>
              <w:t>根据客户需求，按约定的周期对数据库的运行状况进行检查和趋势分析，发现其脆弱性，以便消除或改进</w:t>
            </w:r>
          </w:p>
        </w:tc>
        <w:tc>
          <w:tcPr>
            <w:tcW w:w="616" w:type="dxa"/>
            <w:tcBorders>
              <w:top w:val="nil"/>
              <w:left w:val="nil"/>
              <w:bottom w:val="single" w:color="auto" w:sz="4" w:space="0"/>
              <w:right w:val="single" w:color="auto" w:sz="4" w:space="0"/>
            </w:tcBorders>
            <w:noWrap w:val="0"/>
            <w:vAlign w:val="center"/>
          </w:tcPr>
          <w:p>
            <w:pPr>
              <w:widowControl/>
              <w:jc w:val="center"/>
              <w:rPr>
                <w:sz w:val="20"/>
                <w:szCs w:val="20"/>
              </w:rPr>
            </w:pPr>
            <w:r>
              <w:rPr>
                <w:rFonts w:hint="eastAsia"/>
                <w:sz w:val="20"/>
                <w:szCs w:val="20"/>
                <w:lang w:eastAsia="zh-CN"/>
              </w:rPr>
              <w:t>5</w:t>
            </w:r>
            <w:r>
              <w:rPr>
                <w:sz w:val="20"/>
                <w:szCs w:val="20"/>
              </w:rPr>
              <w:t>*</w:t>
            </w:r>
            <w:r>
              <w:rPr>
                <w:rFonts w:hint="eastAsia"/>
                <w:sz w:val="20"/>
                <w:szCs w:val="20"/>
                <w:lang w:eastAsia="zh-CN"/>
              </w:rPr>
              <w:t>8</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每月</w:t>
            </w:r>
          </w:p>
        </w:tc>
        <w:tc>
          <w:tcPr>
            <w:tcW w:w="588"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运维工程师</w:t>
            </w:r>
          </w:p>
        </w:tc>
        <w:tc>
          <w:tcPr>
            <w:tcW w:w="633"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现场</w:t>
            </w:r>
            <w:r>
              <w:rPr>
                <w:sz w:val="20"/>
                <w:szCs w:val="20"/>
              </w:rPr>
              <w:t xml:space="preserve"> </w:t>
            </w:r>
          </w:p>
        </w:tc>
        <w:tc>
          <w:tcPr>
            <w:tcW w:w="678" w:type="dxa"/>
            <w:tcBorders>
              <w:top w:val="nil"/>
              <w:left w:val="nil"/>
              <w:bottom w:val="single" w:color="auto" w:sz="4" w:space="0"/>
              <w:right w:val="double" w:color="auto" w:sz="6" w:space="0"/>
            </w:tcBorders>
            <w:noWrap w:val="0"/>
            <w:vAlign w:val="center"/>
          </w:tcPr>
          <w:p>
            <w:pPr>
              <w:widowControl/>
              <w:jc w:val="center"/>
              <w:rPr>
                <w:rFonts w:ascii="宋体" w:hAnsi="宋体" w:cs="宋体"/>
                <w:sz w:val="20"/>
                <w:szCs w:val="20"/>
              </w:rPr>
            </w:pPr>
            <w:r>
              <w:rPr>
                <w:rFonts w:hint="eastAsia" w:ascii="宋体" w:hAnsi="宋体" w:cs="宋体"/>
                <w:sz w:val="20"/>
                <w:szCs w:val="20"/>
              </w:rPr>
              <w:t>巡检记录</w:t>
            </w:r>
          </w:p>
        </w:tc>
      </w:tr>
      <w:tr>
        <w:tblPrEx>
          <w:tblLayout w:type="fixed"/>
          <w:tblCellMar>
            <w:top w:w="0" w:type="dxa"/>
            <w:left w:w="108" w:type="dxa"/>
            <w:bottom w:w="0" w:type="dxa"/>
            <w:right w:w="108" w:type="dxa"/>
          </w:tblCellMar>
        </w:tblPrEx>
        <w:trPr>
          <w:trHeight w:val="765" w:hRule="atLeast"/>
        </w:trPr>
        <w:tc>
          <w:tcPr>
            <w:tcW w:w="528" w:type="dxa"/>
            <w:vMerge w:val="continue"/>
            <w:tcBorders>
              <w:top w:val="nil"/>
              <w:left w:val="double" w:color="auto" w:sz="6" w:space="0"/>
              <w:bottom w:val="single" w:color="auto" w:sz="4" w:space="0"/>
              <w:right w:val="single" w:color="auto" w:sz="4" w:space="0"/>
            </w:tcBorders>
            <w:noWrap w:val="0"/>
            <w:vAlign w:val="center"/>
          </w:tcPr>
          <w:p>
            <w:pPr>
              <w:widowControl/>
              <w:rPr>
                <w:rFonts w:ascii="宋体" w:hAnsi="宋体" w:cs="宋体"/>
                <w:sz w:val="20"/>
                <w:szCs w:val="20"/>
              </w:rPr>
            </w:pPr>
          </w:p>
        </w:tc>
        <w:tc>
          <w:tcPr>
            <w:tcW w:w="1415"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sz w:val="20"/>
                <w:szCs w:val="20"/>
              </w:rPr>
            </w:pP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响应支持</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lang w:eastAsia="zh-CN"/>
              </w:rPr>
            </w:pPr>
            <w:r>
              <w:rPr>
                <w:rFonts w:hint="eastAsia" w:ascii="宋体" w:hAnsi="宋体" w:cs="宋体"/>
                <w:sz w:val="20"/>
                <w:szCs w:val="20"/>
                <w:lang w:eastAsia="zh-CN"/>
              </w:rPr>
              <w:t>服务请求和故障的相应支持</w:t>
            </w:r>
          </w:p>
        </w:tc>
        <w:tc>
          <w:tcPr>
            <w:tcW w:w="2552" w:type="dxa"/>
            <w:tcBorders>
              <w:top w:val="nil"/>
              <w:left w:val="nil"/>
              <w:bottom w:val="single" w:color="auto" w:sz="4" w:space="0"/>
              <w:right w:val="single" w:color="auto" w:sz="4" w:space="0"/>
            </w:tcBorders>
            <w:noWrap w:val="0"/>
            <w:vAlign w:val="center"/>
          </w:tcPr>
          <w:p>
            <w:pPr>
              <w:widowControl/>
              <w:rPr>
                <w:rFonts w:ascii="宋体" w:hAnsi="宋体" w:cs="宋体"/>
                <w:sz w:val="20"/>
                <w:szCs w:val="20"/>
                <w:lang w:eastAsia="zh-CN"/>
              </w:rPr>
            </w:pPr>
            <w:r>
              <w:rPr>
                <w:rFonts w:hint="eastAsia" w:ascii="宋体" w:hAnsi="宋体" w:cs="宋体"/>
                <w:sz w:val="20"/>
                <w:szCs w:val="20"/>
                <w:lang w:eastAsia="zh-CN"/>
              </w:rPr>
              <w:t>对客户申报的数据库故障或巡检时发现的数据库故障提供现场</w:t>
            </w:r>
            <w:r>
              <w:rPr>
                <w:sz w:val="20"/>
                <w:szCs w:val="20"/>
                <w:lang w:eastAsia="zh-CN"/>
              </w:rPr>
              <w:t>/</w:t>
            </w:r>
            <w:r>
              <w:rPr>
                <w:rFonts w:hint="eastAsia" w:ascii="宋体" w:hAnsi="宋体" w:cs="宋体"/>
                <w:sz w:val="20"/>
                <w:szCs w:val="20"/>
                <w:lang w:eastAsia="zh-CN"/>
              </w:rPr>
              <w:t>远程支持，执行安装、备份、系统恢复，进行故障修复</w:t>
            </w:r>
          </w:p>
        </w:tc>
        <w:tc>
          <w:tcPr>
            <w:tcW w:w="616" w:type="dxa"/>
            <w:tcBorders>
              <w:top w:val="nil"/>
              <w:left w:val="nil"/>
              <w:bottom w:val="single" w:color="auto" w:sz="4" w:space="0"/>
              <w:right w:val="single" w:color="auto" w:sz="4" w:space="0"/>
            </w:tcBorders>
            <w:noWrap w:val="0"/>
            <w:vAlign w:val="center"/>
          </w:tcPr>
          <w:p>
            <w:pPr>
              <w:widowControl/>
              <w:jc w:val="center"/>
              <w:rPr>
                <w:sz w:val="20"/>
                <w:szCs w:val="20"/>
              </w:rPr>
            </w:pPr>
            <w:r>
              <w:rPr>
                <w:rFonts w:hint="eastAsia"/>
                <w:sz w:val="20"/>
                <w:szCs w:val="20"/>
                <w:lang w:eastAsia="zh-CN"/>
              </w:rPr>
              <w:t>5</w:t>
            </w:r>
            <w:r>
              <w:rPr>
                <w:sz w:val="20"/>
                <w:szCs w:val="20"/>
              </w:rPr>
              <w:t>*</w:t>
            </w:r>
            <w:r>
              <w:rPr>
                <w:rFonts w:hint="eastAsia"/>
                <w:sz w:val="20"/>
                <w:szCs w:val="20"/>
                <w:lang w:eastAsia="zh-CN"/>
              </w:rPr>
              <w:t>8</w:t>
            </w:r>
          </w:p>
        </w:tc>
        <w:tc>
          <w:tcPr>
            <w:tcW w:w="532" w:type="dxa"/>
            <w:tcBorders>
              <w:top w:val="nil"/>
              <w:left w:val="nil"/>
              <w:bottom w:val="single" w:color="auto" w:sz="4" w:space="0"/>
              <w:right w:val="single" w:color="auto" w:sz="4" w:space="0"/>
            </w:tcBorders>
            <w:noWrap w:val="0"/>
            <w:vAlign w:val="center"/>
          </w:tcPr>
          <w:p>
            <w:pPr>
              <w:widowControl/>
              <w:jc w:val="center"/>
              <w:rPr>
                <w:sz w:val="20"/>
                <w:szCs w:val="20"/>
              </w:rPr>
            </w:pPr>
            <w:r>
              <w:rPr>
                <w:sz w:val="20"/>
                <w:szCs w:val="20"/>
              </w:rPr>
              <w:t>-</w:t>
            </w:r>
          </w:p>
        </w:tc>
        <w:tc>
          <w:tcPr>
            <w:tcW w:w="588"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运维工程师</w:t>
            </w:r>
          </w:p>
        </w:tc>
        <w:tc>
          <w:tcPr>
            <w:tcW w:w="633"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现场</w:t>
            </w:r>
            <w:r>
              <w:rPr>
                <w:sz w:val="20"/>
                <w:szCs w:val="20"/>
              </w:rPr>
              <w:t>/</w:t>
            </w:r>
            <w:r>
              <w:rPr>
                <w:rFonts w:hint="eastAsia" w:ascii="宋体" w:hAnsi="宋体" w:cs="宋体"/>
                <w:sz w:val="20"/>
                <w:szCs w:val="20"/>
              </w:rPr>
              <w:t>远程</w:t>
            </w:r>
          </w:p>
        </w:tc>
        <w:tc>
          <w:tcPr>
            <w:tcW w:w="678" w:type="dxa"/>
            <w:tcBorders>
              <w:top w:val="nil"/>
              <w:left w:val="nil"/>
              <w:bottom w:val="single" w:color="auto" w:sz="4" w:space="0"/>
              <w:right w:val="double" w:color="auto" w:sz="6" w:space="0"/>
            </w:tcBorders>
            <w:noWrap w:val="0"/>
            <w:vAlign w:val="center"/>
          </w:tcPr>
          <w:p>
            <w:pPr>
              <w:widowControl/>
              <w:jc w:val="center"/>
              <w:rPr>
                <w:rFonts w:ascii="宋体" w:hAnsi="宋体" w:cs="宋体"/>
                <w:sz w:val="20"/>
                <w:szCs w:val="20"/>
              </w:rPr>
            </w:pPr>
            <w:r>
              <w:rPr>
                <w:rFonts w:hint="eastAsia" w:ascii="宋体" w:hAnsi="宋体" w:cs="宋体"/>
                <w:sz w:val="20"/>
                <w:szCs w:val="20"/>
              </w:rPr>
              <w:t>事件记录单</w:t>
            </w:r>
          </w:p>
        </w:tc>
      </w:tr>
      <w:tr>
        <w:tblPrEx>
          <w:tblLayout w:type="fixed"/>
          <w:tblCellMar>
            <w:top w:w="0" w:type="dxa"/>
            <w:left w:w="108" w:type="dxa"/>
            <w:bottom w:w="0" w:type="dxa"/>
            <w:right w:w="108" w:type="dxa"/>
          </w:tblCellMar>
        </w:tblPrEx>
        <w:trPr>
          <w:trHeight w:val="555" w:hRule="atLeast"/>
        </w:trPr>
        <w:tc>
          <w:tcPr>
            <w:tcW w:w="528" w:type="dxa"/>
            <w:vMerge w:val="restart"/>
            <w:tcBorders>
              <w:top w:val="nil"/>
              <w:left w:val="double" w:color="auto" w:sz="6" w:space="0"/>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应用软件运维服务</w:t>
            </w:r>
          </w:p>
        </w:tc>
        <w:tc>
          <w:tcPr>
            <w:tcW w:w="141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 w:val="20"/>
                <w:szCs w:val="20"/>
                <w:lang w:eastAsia="zh-CN"/>
              </w:rPr>
            </w:pPr>
            <w:r>
              <w:rPr>
                <w:rFonts w:hint="eastAsia" w:ascii="宋体" w:hAnsi="宋体" w:cs="宋体"/>
                <w:sz w:val="20"/>
                <w:szCs w:val="20"/>
                <w:lang w:eastAsia="zh-CN"/>
              </w:rPr>
              <w:t>1、煤矿安全事故风险分</w:t>
            </w:r>
          </w:p>
          <w:p>
            <w:pPr>
              <w:widowControl/>
              <w:jc w:val="center"/>
              <w:rPr>
                <w:rFonts w:hint="eastAsia" w:ascii="宋体" w:hAnsi="宋体" w:eastAsia="宋体" w:cs="宋体"/>
                <w:sz w:val="20"/>
                <w:szCs w:val="20"/>
                <w:lang w:eastAsia="zh-CN"/>
              </w:rPr>
            </w:pPr>
            <w:r>
              <w:rPr>
                <w:rFonts w:hint="eastAsia" w:ascii="宋体" w:hAnsi="宋体" w:cs="宋体"/>
                <w:sz w:val="20"/>
                <w:szCs w:val="20"/>
                <w:lang w:eastAsia="zh-CN"/>
              </w:rPr>
              <w:t>析平台</w:t>
            </w:r>
          </w:p>
          <w:p>
            <w:pPr>
              <w:pStyle w:val="2"/>
              <w:rPr>
                <w:rFonts w:hint="eastAsia"/>
              </w:rPr>
            </w:pPr>
          </w:p>
          <w:p>
            <w:pPr>
              <w:widowControl/>
              <w:jc w:val="center"/>
              <w:rPr>
                <w:rFonts w:hint="eastAsia" w:ascii="宋体" w:hAnsi="宋体" w:cs="宋体"/>
                <w:sz w:val="20"/>
                <w:szCs w:val="20"/>
                <w:lang w:eastAsia="zh-CN"/>
              </w:rPr>
            </w:pPr>
          </w:p>
          <w:p>
            <w:pPr>
              <w:widowControl/>
              <w:jc w:val="center"/>
              <w:rPr>
                <w:rFonts w:ascii="宋体" w:hAnsi="宋体" w:cs="宋体"/>
                <w:sz w:val="20"/>
                <w:szCs w:val="20"/>
                <w:lang w:eastAsia="zh-CN"/>
              </w:rPr>
            </w:pPr>
            <w:r>
              <w:rPr>
                <w:rFonts w:hint="eastAsia" w:ascii="宋体" w:hAnsi="宋体" w:cs="宋体"/>
                <w:sz w:val="20"/>
                <w:szCs w:val="20"/>
                <w:lang w:eastAsia="zh-CN"/>
              </w:rPr>
              <w:t>2、煤矿专业GIS图形系统）</w:t>
            </w:r>
          </w:p>
        </w:tc>
        <w:tc>
          <w:tcPr>
            <w:tcW w:w="53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例行操作</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监控</w:t>
            </w:r>
          </w:p>
        </w:tc>
        <w:tc>
          <w:tcPr>
            <w:tcW w:w="2552" w:type="dxa"/>
            <w:tcBorders>
              <w:top w:val="nil"/>
              <w:left w:val="nil"/>
              <w:bottom w:val="single" w:color="auto" w:sz="4" w:space="0"/>
              <w:right w:val="single" w:color="auto" w:sz="4" w:space="0"/>
            </w:tcBorders>
            <w:noWrap w:val="0"/>
            <w:vAlign w:val="center"/>
          </w:tcPr>
          <w:p>
            <w:pPr>
              <w:widowControl/>
              <w:rPr>
                <w:rFonts w:ascii="宋体" w:hAnsi="宋体" w:cs="宋体"/>
                <w:sz w:val="20"/>
                <w:szCs w:val="20"/>
                <w:lang w:eastAsia="zh-CN"/>
              </w:rPr>
            </w:pPr>
            <w:r>
              <w:rPr>
                <w:rFonts w:hint="eastAsia" w:ascii="宋体" w:hAnsi="宋体" w:cs="宋体"/>
                <w:sz w:val="20"/>
                <w:szCs w:val="20"/>
                <w:lang w:eastAsia="zh-CN"/>
              </w:rPr>
              <w:t>对服务对象的动态和静态指标进行记录、分析和告警。</w:t>
            </w:r>
          </w:p>
        </w:tc>
        <w:tc>
          <w:tcPr>
            <w:tcW w:w="616" w:type="dxa"/>
            <w:tcBorders>
              <w:top w:val="nil"/>
              <w:left w:val="nil"/>
              <w:bottom w:val="single" w:color="auto" w:sz="4" w:space="0"/>
              <w:right w:val="single" w:color="auto" w:sz="4" w:space="0"/>
            </w:tcBorders>
            <w:noWrap w:val="0"/>
            <w:vAlign w:val="center"/>
          </w:tcPr>
          <w:p>
            <w:pPr>
              <w:widowControl/>
              <w:jc w:val="center"/>
              <w:rPr>
                <w:sz w:val="20"/>
                <w:szCs w:val="20"/>
              </w:rPr>
            </w:pPr>
            <w:r>
              <w:rPr>
                <w:rFonts w:hint="eastAsia"/>
                <w:sz w:val="20"/>
                <w:szCs w:val="20"/>
                <w:lang w:eastAsia="zh-CN"/>
              </w:rPr>
              <w:t>5</w:t>
            </w:r>
            <w:r>
              <w:rPr>
                <w:sz w:val="20"/>
                <w:szCs w:val="20"/>
              </w:rPr>
              <w:t>*</w:t>
            </w:r>
            <w:r>
              <w:rPr>
                <w:rFonts w:hint="eastAsia"/>
                <w:sz w:val="20"/>
                <w:szCs w:val="20"/>
                <w:lang w:eastAsia="zh-CN"/>
              </w:rPr>
              <w:t>8</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每周</w:t>
            </w:r>
          </w:p>
        </w:tc>
        <w:tc>
          <w:tcPr>
            <w:tcW w:w="588"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运维工程师</w:t>
            </w:r>
          </w:p>
        </w:tc>
        <w:tc>
          <w:tcPr>
            <w:tcW w:w="633"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现场</w:t>
            </w:r>
            <w:r>
              <w:rPr>
                <w:sz w:val="20"/>
                <w:szCs w:val="20"/>
              </w:rPr>
              <w:t>/</w:t>
            </w:r>
            <w:r>
              <w:rPr>
                <w:rFonts w:hint="eastAsia" w:ascii="宋体" w:hAnsi="宋体" w:cs="宋体"/>
                <w:sz w:val="20"/>
                <w:szCs w:val="20"/>
              </w:rPr>
              <w:t>远程</w:t>
            </w:r>
          </w:p>
        </w:tc>
        <w:tc>
          <w:tcPr>
            <w:tcW w:w="678" w:type="dxa"/>
            <w:tcBorders>
              <w:top w:val="nil"/>
              <w:left w:val="nil"/>
              <w:bottom w:val="single" w:color="auto" w:sz="4" w:space="0"/>
              <w:right w:val="double" w:color="auto" w:sz="6" w:space="0"/>
            </w:tcBorders>
            <w:noWrap w:val="0"/>
            <w:vAlign w:val="center"/>
          </w:tcPr>
          <w:p>
            <w:pPr>
              <w:widowControl/>
              <w:jc w:val="center"/>
              <w:rPr>
                <w:rFonts w:ascii="宋体" w:hAnsi="宋体" w:cs="宋体"/>
                <w:sz w:val="20"/>
                <w:szCs w:val="20"/>
              </w:rPr>
            </w:pPr>
            <w:r>
              <w:rPr>
                <w:rFonts w:hint="eastAsia" w:ascii="宋体" w:hAnsi="宋体" w:cs="宋体"/>
                <w:sz w:val="20"/>
                <w:szCs w:val="20"/>
              </w:rPr>
              <w:t>监测记录</w:t>
            </w:r>
          </w:p>
        </w:tc>
      </w:tr>
      <w:tr>
        <w:tblPrEx>
          <w:tblLayout w:type="fixed"/>
          <w:tblCellMar>
            <w:top w:w="0" w:type="dxa"/>
            <w:left w:w="108" w:type="dxa"/>
            <w:bottom w:w="0" w:type="dxa"/>
            <w:right w:w="108" w:type="dxa"/>
          </w:tblCellMar>
        </w:tblPrEx>
        <w:trPr>
          <w:trHeight w:val="675" w:hRule="atLeast"/>
        </w:trPr>
        <w:tc>
          <w:tcPr>
            <w:tcW w:w="528" w:type="dxa"/>
            <w:vMerge w:val="continue"/>
            <w:tcBorders>
              <w:top w:val="nil"/>
              <w:left w:val="double" w:color="auto" w:sz="6" w:space="0"/>
              <w:bottom w:val="single" w:color="auto" w:sz="4" w:space="0"/>
              <w:right w:val="single" w:color="auto" w:sz="4" w:space="0"/>
            </w:tcBorders>
            <w:noWrap w:val="0"/>
            <w:vAlign w:val="center"/>
          </w:tcPr>
          <w:p>
            <w:pPr>
              <w:widowControl/>
              <w:rPr>
                <w:rFonts w:ascii="宋体" w:hAnsi="宋体" w:cs="宋体"/>
                <w:sz w:val="20"/>
                <w:szCs w:val="20"/>
              </w:rPr>
            </w:pPr>
          </w:p>
        </w:tc>
        <w:tc>
          <w:tcPr>
            <w:tcW w:w="1415"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sz w:val="20"/>
                <w:szCs w:val="20"/>
              </w:rPr>
            </w:pPr>
          </w:p>
        </w:tc>
        <w:tc>
          <w:tcPr>
            <w:tcW w:w="532"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sz w:val="20"/>
                <w:szCs w:val="20"/>
              </w:rPr>
            </w:pP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巡检</w:t>
            </w:r>
          </w:p>
        </w:tc>
        <w:tc>
          <w:tcPr>
            <w:tcW w:w="2552" w:type="dxa"/>
            <w:tcBorders>
              <w:top w:val="nil"/>
              <w:left w:val="nil"/>
              <w:bottom w:val="single" w:color="auto" w:sz="4" w:space="0"/>
              <w:right w:val="single" w:color="auto" w:sz="4" w:space="0"/>
            </w:tcBorders>
            <w:noWrap w:val="0"/>
            <w:vAlign w:val="center"/>
          </w:tcPr>
          <w:p>
            <w:pPr>
              <w:widowControl/>
              <w:rPr>
                <w:rFonts w:ascii="宋体" w:hAnsi="宋体" w:cs="宋体"/>
                <w:sz w:val="20"/>
                <w:szCs w:val="20"/>
                <w:lang w:eastAsia="zh-CN"/>
              </w:rPr>
            </w:pPr>
            <w:r>
              <w:rPr>
                <w:rFonts w:hint="eastAsia" w:ascii="宋体" w:hAnsi="宋体" w:cs="宋体"/>
                <w:sz w:val="20"/>
                <w:szCs w:val="20"/>
                <w:lang w:eastAsia="zh-CN"/>
              </w:rPr>
              <w:t>根据客户需求，按约定的周期对维护对象的运行状况进行检查和趋势分析，发现其脆弱性，以便消除或改进</w:t>
            </w:r>
          </w:p>
        </w:tc>
        <w:tc>
          <w:tcPr>
            <w:tcW w:w="616" w:type="dxa"/>
            <w:tcBorders>
              <w:top w:val="nil"/>
              <w:left w:val="nil"/>
              <w:bottom w:val="single" w:color="auto" w:sz="4" w:space="0"/>
              <w:right w:val="single" w:color="auto" w:sz="4" w:space="0"/>
            </w:tcBorders>
            <w:noWrap w:val="0"/>
            <w:vAlign w:val="center"/>
          </w:tcPr>
          <w:p>
            <w:pPr>
              <w:widowControl/>
              <w:jc w:val="center"/>
              <w:rPr>
                <w:sz w:val="20"/>
                <w:szCs w:val="20"/>
              </w:rPr>
            </w:pPr>
            <w:r>
              <w:rPr>
                <w:sz w:val="20"/>
                <w:szCs w:val="20"/>
              </w:rPr>
              <w:t>5*8</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每月</w:t>
            </w:r>
          </w:p>
        </w:tc>
        <w:tc>
          <w:tcPr>
            <w:tcW w:w="588"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运维工程师</w:t>
            </w:r>
          </w:p>
        </w:tc>
        <w:tc>
          <w:tcPr>
            <w:tcW w:w="633"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现场</w:t>
            </w:r>
            <w:r>
              <w:rPr>
                <w:sz w:val="20"/>
                <w:szCs w:val="20"/>
              </w:rPr>
              <w:t>/</w:t>
            </w:r>
            <w:r>
              <w:rPr>
                <w:rFonts w:hint="eastAsia" w:ascii="宋体" w:hAnsi="宋体" w:cs="宋体"/>
                <w:sz w:val="20"/>
                <w:szCs w:val="20"/>
              </w:rPr>
              <w:t>远程</w:t>
            </w:r>
          </w:p>
        </w:tc>
        <w:tc>
          <w:tcPr>
            <w:tcW w:w="678" w:type="dxa"/>
            <w:tcBorders>
              <w:top w:val="nil"/>
              <w:left w:val="nil"/>
              <w:bottom w:val="single" w:color="auto" w:sz="4" w:space="0"/>
              <w:right w:val="double" w:color="auto" w:sz="6" w:space="0"/>
            </w:tcBorders>
            <w:noWrap w:val="0"/>
            <w:vAlign w:val="center"/>
          </w:tcPr>
          <w:p>
            <w:pPr>
              <w:widowControl/>
              <w:jc w:val="center"/>
              <w:rPr>
                <w:rFonts w:ascii="宋体" w:hAnsi="宋体" w:cs="宋体"/>
                <w:sz w:val="20"/>
                <w:szCs w:val="20"/>
              </w:rPr>
            </w:pPr>
            <w:r>
              <w:rPr>
                <w:rFonts w:hint="eastAsia" w:ascii="宋体" w:hAnsi="宋体" w:cs="宋体"/>
                <w:sz w:val="20"/>
                <w:szCs w:val="20"/>
              </w:rPr>
              <w:t>巡检记录</w:t>
            </w:r>
          </w:p>
        </w:tc>
      </w:tr>
      <w:tr>
        <w:tblPrEx>
          <w:tblLayout w:type="fixed"/>
          <w:tblCellMar>
            <w:top w:w="0" w:type="dxa"/>
            <w:left w:w="108" w:type="dxa"/>
            <w:bottom w:w="0" w:type="dxa"/>
            <w:right w:w="108" w:type="dxa"/>
          </w:tblCellMar>
        </w:tblPrEx>
        <w:trPr>
          <w:trHeight w:val="270" w:hRule="atLeast"/>
        </w:trPr>
        <w:tc>
          <w:tcPr>
            <w:tcW w:w="528" w:type="dxa"/>
            <w:vMerge w:val="continue"/>
            <w:tcBorders>
              <w:top w:val="nil"/>
              <w:left w:val="double" w:color="auto" w:sz="6" w:space="0"/>
              <w:bottom w:val="single" w:color="auto" w:sz="4" w:space="0"/>
              <w:right w:val="single" w:color="auto" w:sz="4" w:space="0"/>
            </w:tcBorders>
            <w:noWrap w:val="0"/>
            <w:vAlign w:val="center"/>
          </w:tcPr>
          <w:p>
            <w:pPr>
              <w:widowControl/>
              <w:rPr>
                <w:rFonts w:ascii="宋体" w:hAnsi="宋体" w:cs="宋体"/>
                <w:sz w:val="20"/>
                <w:szCs w:val="20"/>
              </w:rPr>
            </w:pPr>
          </w:p>
        </w:tc>
        <w:tc>
          <w:tcPr>
            <w:tcW w:w="1415"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sz w:val="20"/>
                <w:szCs w:val="20"/>
              </w:rPr>
            </w:pPr>
          </w:p>
        </w:tc>
        <w:tc>
          <w:tcPr>
            <w:tcW w:w="53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响应支持</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sz w:val="20"/>
                <w:szCs w:val="20"/>
              </w:rPr>
            </w:pPr>
            <w:r>
              <w:rPr>
                <w:rFonts w:hint="eastAsia" w:ascii="宋体" w:hAnsi="宋体" w:cs="宋体"/>
                <w:b/>
                <w:bCs/>
                <w:sz w:val="20"/>
                <w:szCs w:val="20"/>
              </w:rPr>
              <w:t>故障响应</w:t>
            </w:r>
          </w:p>
        </w:tc>
        <w:tc>
          <w:tcPr>
            <w:tcW w:w="2552" w:type="dxa"/>
            <w:vMerge w:val="restart"/>
            <w:tcBorders>
              <w:top w:val="nil"/>
              <w:left w:val="single" w:color="auto" w:sz="4" w:space="0"/>
              <w:bottom w:val="single" w:color="auto" w:sz="4" w:space="0"/>
              <w:right w:val="single" w:color="auto" w:sz="4" w:space="0"/>
            </w:tcBorders>
            <w:noWrap w:val="0"/>
            <w:vAlign w:val="center"/>
          </w:tcPr>
          <w:p>
            <w:pPr>
              <w:widowControl/>
              <w:rPr>
                <w:rFonts w:ascii="宋体" w:hAnsi="宋体" w:cs="宋体"/>
                <w:sz w:val="20"/>
                <w:szCs w:val="20"/>
                <w:lang w:eastAsia="zh-CN"/>
              </w:rPr>
            </w:pPr>
            <w:r>
              <w:rPr>
                <w:rFonts w:hint="eastAsia" w:ascii="宋体" w:hAnsi="宋体" w:cs="宋体"/>
                <w:sz w:val="20"/>
                <w:szCs w:val="20"/>
                <w:lang w:eastAsia="zh-CN"/>
              </w:rPr>
              <w:t>对客户申报的应用软件使用故障或巡检时发现的应用软件故障提供现场或远程支持，快速修复故障</w:t>
            </w:r>
          </w:p>
        </w:tc>
        <w:tc>
          <w:tcPr>
            <w:tcW w:w="616" w:type="dxa"/>
            <w:vMerge w:val="restart"/>
            <w:tcBorders>
              <w:top w:val="nil"/>
              <w:left w:val="single" w:color="auto" w:sz="4" w:space="0"/>
              <w:bottom w:val="single" w:color="auto" w:sz="4" w:space="0"/>
              <w:right w:val="single" w:color="auto" w:sz="4" w:space="0"/>
            </w:tcBorders>
            <w:noWrap w:val="0"/>
            <w:vAlign w:val="center"/>
          </w:tcPr>
          <w:p>
            <w:pPr>
              <w:widowControl/>
              <w:jc w:val="center"/>
              <w:rPr>
                <w:sz w:val="20"/>
                <w:szCs w:val="20"/>
              </w:rPr>
            </w:pPr>
            <w:r>
              <w:rPr>
                <w:sz w:val="20"/>
                <w:szCs w:val="20"/>
              </w:rPr>
              <w:t>7*24</w:t>
            </w:r>
          </w:p>
        </w:tc>
        <w:tc>
          <w:tcPr>
            <w:tcW w:w="532" w:type="dxa"/>
            <w:vMerge w:val="restart"/>
            <w:tcBorders>
              <w:top w:val="nil"/>
              <w:left w:val="single" w:color="auto" w:sz="4" w:space="0"/>
              <w:bottom w:val="single" w:color="auto" w:sz="4" w:space="0"/>
              <w:right w:val="single" w:color="auto" w:sz="4" w:space="0"/>
            </w:tcBorders>
            <w:noWrap w:val="0"/>
            <w:vAlign w:val="center"/>
          </w:tcPr>
          <w:p>
            <w:pPr>
              <w:widowControl/>
              <w:jc w:val="center"/>
              <w:rPr>
                <w:sz w:val="20"/>
                <w:szCs w:val="20"/>
              </w:rPr>
            </w:pPr>
            <w:r>
              <w:rPr>
                <w:sz w:val="20"/>
                <w:szCs w:val="20"/>
              </w:rPr>
              <w:t>-</w:t>
            </w:r>
          </w:p>
        </w:tc>
        <w:tc>
          <w:tcPr>
            <w:tcW w:w="58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运维工程师</w:t>
            </w:r>
          </w:p>
        </w:tc>
        <w:tc>
          <w:tcPr>
            <w:tcW w:w="63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现场</w:t>
            </w:r>
            <w:r>
              <w:rPr>
                <w:sz w:val="20"/>
                <w:szCs w:val="20"/>
              </w:rPr>
              <w:t>/</w:t>
            </w:r>
            <w:r>
              <w:rPr>
                <w:rFonts w:hint="eastAsia" w:ascii="宋体" w:hAnsi="宋体" w:cs="宋体"/>
                <w:sz w:val="20"/>
                <w:szCs w:val="20"/>
              </w:rPr>
              <w:t>远程</w:t>
            </w:r>
          </w:p>
        </w:tc>
        <w:tc>
          <w:tcPr>
            <w:tcW w:w="678" w:type="dxa"/>
            <w:vMerge w:val="restart"/>
            <w:tcBorders>
              <w:top w:val="nil"/>
              <w:left w:val="single" w:color="auto" w:sz="4" w:space="0"/>
              <w:bottom w:val="single" w:color="auto" w:sz="4" w:space="0"/>
              <w:right w:val="double" w:color="auto" w:sz="6" w:space="0"/>
            </w:tcBorders>
            <w:noWrap w:val="0"/>
            <w:vAlign w:val="center"/>
          </w:tcPr>
          <w:p>
            <w:pPr>
              <w:widowControl/>
              <w:jc w:val="center"/>
              <w:rPr>
                <w:rFonts w:ascii="宋体" w:hAnsi="宋体" w:cs="宋体"/>
                <w:sz w:val="20"/>
                <w:szCs w:val="20"/>
              </w:rPr>
            </w:pPr>
            <w:r>
              <w:rPr>
                <w:rFonts w:hint="eastAsia" w:ascii="宋体" w:hAnsi="宋体" w:cs="宋体"/>
                <w:sz w:val="20"/>
                <w:szCs w:val="20"/>
              </w:rPr>
              <w:t>事件记录单</w:t>
            </w:r>
          </w:p>
        </w:tc>
      </w:tr>
      <w:tr>
        <w:tblPrEx>
          <w:tblLayout w:type="fixed"/>
          <w:tblCellMar>
            <w:top w:w="0" w:type="dxa"/>
            <w:left w:w="108" w:type="dxa"/>
            <w:bottom w:w="0" w:type="dxa"/>
            <w:right w:w="108" w:type="dxa"/>
          </w:tblCellMar>
        </w:tblPrEx>
        <w:trPr>
          <w:trHeight w:val="480" w:hRule="atLeast"/>
        </w:trPr>
        <w:tc>
          <w:tcPr>
            <w:tcW w:w="528" w:type="dxa"/>
            <w:vMerge w:val="continue"/>
            <w:tcBorders>
              <w:top w:val="nil"/>
              <w:left w:val="double" w:color="auto" w:sz="6" w:space="0"/>
              <w:bottom w:val="single" w:color="auto" w:sz="4" w:space="0"/>
              <w:right w:val="single" w:color="auto" w:sz="4" w:space="0"/>
            </w:tcBorders>
            <w:noWrap w:val="0"/>
            <w:vAlign w:val="center"/>
          </w:tcPr>
          <w:p>
            <w:pPr>
              <w:widowControl/>
              <w:rPr>
                <w:rFonts w:ascii="宋体" w:hAnsi="宋体" w:cs="宋体"/>
                <w:sz w:val="20"/>
                <w:szCs w:val="20"/>
              </w:rPr>
            </w:pPr>
          </w:p>
        </w:tc>
        <w:tc>
          <w:tcPr>
            <w:tcW w:w="1415"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sz w:val="20"/>
                <w:szCs w:val="20"/>
              </w:rPr>
            </w:pPr>
          </w:p>
        </w:tc>
        <w:tc>
          <w:tcPr>
            <w:tcW w:w="532"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sz w:val="20"/>
                <w:szCs w:val="20"/>
              </w:rPr>
            </w:pP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应用软件排障服务</w:t>
            </w:r>
          </w:p>
        </w:tc>
        <w:tc>
          <w:tcPr>
            <w:tcW w:w="2552"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sz w:val="20"/>
                <w:szCs w:val="20"/>
              </w:rPr>
            </w:pPr>
          </w:p>
        </w:tc>
        <w:tc>
          <w:tcPr>
            <w:tcW w:w="616" w:type="dxa"/>
            <w:vMerge w:val="continue"/>
            <w:tcBorders>
              <w:top w:val="nil"/>
              <w:left w:val="single" w:color="auto" w:sz="4" w:space="0"/>
              <w:bottom w:val="single" w:color="auto" w:sz="4" w:space="0"/>
              <w:right w:val="single" w:color="auto" w:sz="4" w:space="0"/>
            </w:tcBorders>
            <w:noWrap w:val="0"/>
            <w:vAlign w:val="center"/>
          </w:tcPr>
          <w:p>
            <w:pPr>
              <w:widowControl/>
              <w:rPr>
                <w:sz w:val="20"/>
                <w:szCs w:val="20"/>
              </w:rPr>
            </w:pPr>
          </w:p>
        </w:tc>
        <w:tc>
          <w:tcPr>
            <w:tcW w:w="532" w:type="dxa"/>
            <w:vMerge w:val="continue"/>
            <w:tcBorders>
              <w:top w:val="nil"/>
              <w:left w:val="single" w:color="auto" w:sz="4" w:space="0"/>
              <w:bottom w:val="single" w:color="auto" w:sz="4" w:space="0"/>
              <w:right w:val="single" w:color="auto" w:sz="4" w:space="0"/>
            </w:tcBorders>
            <w:noWrap w:val="0"/>
            <w:vAlign w:val="center"/>
          </w:tcPr>
          <w:p>
            <w:pPr>
              <w:widowControl/>
              <w:rPr>
                <w:sz w:val="20"/>
                <w:szCs w:val="20"/>
              </w:rPr>
            </w:pPr>
          </w:p>
        </w:tc>
        <w:tc>
          <w:tcPr>
            <w:tcW w:w="588"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sz w:val="20"/>
                <w:szCs w:val="20"/>
              </w:rPr>
            </w:pPr>
          </w:p>
        </w:tc>
        <w:tc>
          <w:tcPr>
            <w:tcW w:w="633"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sz w:val="20"/>
                <w:szCs w:val="20"/>
              </w:rPr>
            </w:pPr>
          </w:p>
        </w:tc>
        <w:tc>
          <w:tcPr>
            <w:tcW w:w="678" w:type="dxa"/>
            <w:vMerge w:val="continue"/>
            <w:tcBorders>
              <w:top w:val="nil"/>
              <w:left w:val="single" w:color="auto" w:sz="4" w:space="0"/>
              <w:bottom w:val="single" w:color="auto" w:sz="4" w:space="0"/>
              <w:right w:val="double" w:color="auto" w:sz="6" w:space="0"/>
            </w:tcBorders>
            <w:noWrap w:val="0"/>
            <w:vAlign w:val="center"/>
          </w:tcPr>
          <w:p>
            <w:pPr>
              <w:widowControl/>
              <w:rPr>
                <w:rFonts w:ascii="宋体" w:hAnsi="宋体" w:cs="宋体"/>
                <w:sz w:val="20"/>
                <w:szCs w:val="20"/>
              </w:rPr>
            </w:pPr>
          </w:p>
        </w:tc>
      </w:tr>
      <w:tr>
        <w:tblPrEx>
          <w:tblLayout w:type="fixed"/>
          <w:tblCellMar>
            <w:top w:w="0" w:type="dxa"/>
            <w:left w:w="108" w:type="dxa"/>
            <w:bottom w:w="0" w:type="dxa"/>
            <w:right w:w="108" w:type="dxa"/>
          </w:tblCellMar>
        </w:tblPrEx>
        <w:trPr>
          <w:trHeight w:val="585" w:hRule="atLeast"/>
        </w:trPr>
        <w:tc>
          <w:tcPr>
            <w:tcW w:w="528" w:type="dxa"/>
            <w:vMerge w:val="continue"/>
            <w:tcBorders>
              <w:top w:val="nil"/>
              <w:left w:val="double" w:color="auto" w:sz="6" w:space="0"/>
              <w:bottom w:val="single" w:color="auto" w:sz="4" w:space="0"/>
              <w:right w:val="single" w:color="auto" w:sz="4" w:space="0"/>
            </w:tcBorders>
            <w:noWrap w:val="0"/>
            <w:vAlign w:val="center"/>
          </w:tcPr>
          <w:p>
            <w:pPr>
              <w:widowControl/>
              <w:rPr>
                <w:rFonts w:ascii="宋体" w:hAnsi="宋体" w:cs="宋体"/>
                <w:sz w:val="20"/>
                <w:szCs w:val="20"/>
              </w:rPr>
            </w:pPr>
          </w:p>
        </w:tc>
        <w:tc>
          <w:tcPr>
            <w:tcW w:w="1415"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sz w:val="20"/>
                <w:szCs w:val="20"/>
              </w:rPr>
            </w:pP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图形维护</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GIS图形制作</w:t>
            </w:r>
          </w:p>
        </w:tc>
        <w:tc>
          <w:tcPr>
            <w:tcW w:w="2552" w:type="dxa"/>
            <w:tcBorders>
              <w:top w:val="nil"/>
              <w:left w:val="nil"/>
              <w:bottom w:val="single" w:color="auto" w:sz="4" w:space="0"/>
              <w:right w:val="single" w:color="auto" w:sz="4" w:space="0"/>
            </w:tcBorders>
            <w:noWrap w:val="0"/>
            <w:vAlign w:val="center"/>
          </w:tcPr>
          <w:p>
            <w:pPr>
              <w:widowControl/>
              <w:rPr>
                <w:rFonts w:ascii="宋体" w:hAnsi="宋体" w:cs="宋体"/>
                <w:sz w:val="20"/>
                <w:szCs w:val="20"/>
                <w:lang w:eastAsia="zh-CN"/>
              </w:rPr>
            </w:pPr>
            <w:r>
              <w:rPr>
                <w:rFonts w:hint="eastAsia" w:ascii="宋体" w:hAnsi="宋体" w:cs="宋体"/>
                <w:sz w:val="20"/>
                <w:szCs w:val="20"/>
                <w:lang w:eastAsia="zh-CN"/>
              </w:rPr>
              <w:t>安全监控设备布置图、区域断电监控图、通风系统图GIS图形制作与维护</w:t>
            </w:r>
          </w:p>
        </w:tc>
        <w:tc>
          <w:tcPr>
            <w:tcW w:w="616" w:type="dxa"/>
            <w:tcBorders>
              <w:top w:val="nil"/>
              <w:left w:val="nil"/>
              <w:bottom w:val="single" w:color="auto" w:sz="4" w:space="0"/>
              <w:right w:val="single" w:color="auto" w:sz="4" w:space="0"/>
            </w:tcBorders>
            <w:noWrap w:val="0"/>
            <w:vAlign w:val="center"/>
          </w:tcPr>
          <w:p>
            <w:pPr>
              <w:widowControl/>
              <w:jc w:val="center"/>
              <w:rPr>
                <w:sz w:val="20"/>
                <w:szCs w:val="20"/>
              </w:rPr>
            </w:pPr>
            <w:r>
              <w:rPr>
                <w:sz w:val="20"/>
                <w:szCs w:val="20"/>
              </w:rPr>
              <w:t>5*8</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每年3次</w:t>
            </w:r>
          </w:p>
        </w:tc>
        <w:tc>
          <w:tcPr>
            <w:tcW w:w="588"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运维工程师</w:t>
            </w:r>
          </w:p>
        </w:tc>
        <w:tc>
          <w:tcPr>
            <w:tcW w:w="633"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现场</w:t>
            </w:r>
            <w:r>
              <w:rPr>
                <w:sz w:val="20"/>
                <w:szCs w:val="20"/>
              </w:rPr>
              <w:t>/</w:t>
            </w:r>
            <w:r>
              <w:rPr>
                <w:rFonts w:hint="eastAsia" w:ascii="宋体" w:hAnsi="宋体" w:cs="宋体"/>
                <w:sz w:val="20"/>
                <w:szCs w:val="20"/>
              </w:rPr>
              <w:t>远程</w:t>
            </w:r>
          </w:p>
        </w:tc>
        <w:tc>
          <w:tcPr>
            <w:tcW w:w="678" w:type="dxa"/>
            <w:tcBorders>
              <w:top w:val="nil"/>
              <w:left w:val="nil"/>
              <w:bottom w:val="single" w:color="auto" w:sz="4" w:space="0"/>
              <w:right w:val="double" w:color="auto" w:sz="6" w:space="0"/>
            </w:tcBorders>
            <w:noWrap w:val="0"/>
            <w:vAlign w:val="center"/>
          </w:tcPr>
          <w:p>
            <w:pPr>
              <w:widowControl/>
              <w:jc w:val="center"/>
              <w:rPr>
                <w:rFonts w:ascii="宋体" w:hAnsi="宋体" w:cs="宋体"/>
                <w:sz w:val="20"/>
                <w:szCs w:val="20"/>
              </w:rPr>
            </w:pPr>
            <w:r>
              <w:rPr>
                <w:rFonts w:hint="eastAsia" w:ascii="宋体" w:hAnsi="宋体" w:cs="宋体"/>
                <w:sz w:val="20"/>
                <w:szCs w:val="20"/>
              </w:rPr>
              <w:t>事件记录单</w:t>
            </w:r>
          </w:p>
        </w:tc>
      </w:tr>
      <w:tr>
        <w:tblPrEx>
          <w:tblLayout w:type="fixed"/>
          <w:tblCellMar>
            <w:top w:w="0" w:type="dxa"/>
            <w:left w:w="108" w:type="dxa"/>
            <w:bottom w:w="0" w:type="dxa"/>
            <w:right w:w="108" w:type="dxa"/>
          </w:tblCellMar>
        </w:tblPrEx>
        <w:trPr>
          <w:trHeight w:val="585" w:hRule="atLeast"/>
        </w:trPr>
        <w:tc>
          <w:tcPr>
            <w:tcW w:w="528" w:type="dxa"/>
            <w:vMerge w:val="continue"/>
            <w:tcBorders>
              <w:top w:val="nil"/>
              <w:left w:val="double" w:color="auto" w:sz="6" w:space="0"/>
              <w:bottom w:val="single" w:color="auto" w:sz="4" w:space="0"/>
              <w:right w:val="single" w:color="auto" w:sz="4" w:space="0"/>
            </w:tcBorders>
            <w:noWrap w:val="0"/>
            <w:vAlign w:val="center"/>
          </w:tcPr>
          <w:p>
            <w:pPr>
              <w:widowControl/>
              <w:rPr>
                <w:rFonts w:ascii="宋体" w:hAnsi="宋体" w:cs="宋体"/>
                <w:sz w:val="20"/>
                <w:szCs w:val="20"/>
              </w:rPr>
            </w:pPr>
          </w:p>
        </w:tc>
        <w:tc>
          <w:tcPr>
            <w:tcW w:w="1415"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sz w:val="20"/>
                <w:szCs w:val="20"/>
              </w:rPr>
            </w:pP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应用培训</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系统应用培训</w:t>
            </w:r>
          </w:p>
        </w:tc>
        <w:tc>
          <w:tcPr>
            <w:tcW w:w="2552" w:type="dxa"/>
            <w:tcBorders>
              <w:top w:val="nil"/>
              <w:left w:val="nil"/>
              <w:bottom w:val="single" w:color="auto" w:sz="4" w:space="0"/>
              <w:right w:val="single" w:color="auto" w:sz="4" w:space="0"/>
            </w:tcBorders>
            <w:noWrap w:val="0"/>
            <w:vAlign w:val="center"/>
          </w:tcPr>
          <w:p>
            <w:pPr>
              <w:widowControl/>
              <w:rPr>
                <w:rFonts w:ascii="宋体" w:hAnsi="宋体" w:cs="宋体"/>
                <w:sz w:val="20"/>
                <w:szCs w:val="20"/>
                <w:lang w:eastAsia="zh-CN"/>
              </w:rPr>
            </w:pPr>
            <w:r>
              <w:rPr>
                <w:rFonts w:hint="eastAsia" w:ascii="宋体" w:hAnsi="宋体" w:cs="宋体"/>
                <w:sz w:val="20"/>
                <w:szCs w:val="20"/>
                <w:lang w:eastAsia="zh-CN"/>
              </w:rPr>
              <w:t>使客户了解系统的业务功能、设计原则、使用方法</w:t>
            </w:r>
            <w:r>
              <w:rPr>
                <w:sz w:val="20"/>
                <w:szCs w:val="20"/>
                <w:lang w:eastAsia="zh-CN"/>
              </w:rPr>
              <w:t>,</w:t>
            </w:r>
            <w:r>
              <w:rPr>
                <w:rFonts w:hint="eastAsia" w:ascii="宋体" w:hAnsi="宋体" w:cs="宋体"/>
                <w:sz w:val="20"/>
                <w:szCs w:val="20"/>
                <w:lang w:eastAsia="zh-CN"/>
              </w:rPr>
              <w:t>提升用户应用及操作技能</w:t>
            </w:r>
          </w:p>
        </w:tc>
        <w:tc>
          <w:tcPr>
            <w:tcW w:w="616" w:type="dxa"/>
            <w:tcBorders>
              <w:top w:val="nil"/>
              <w:left w:val="nil"/>
              <w:bottom w:val="single" w:color="auto" w:sz="4" w:space="0"/>
              <w:right w:val="single" w:color="auto" w:sz="4" w:space="0"/>
            </w:tcBorders>
            <w:noWrap w:val="0"/>
            <w:vAlign w:val="center"/>
          </w:tcPr>
          <w:p>
            <w:pPr>
              <w:widowControl/>
              <w:jc w:val="center"/>
              <w:rPr>
                <w:sz w:val="20"/>
                <w:szCs w:val="20"/>
              </w:rPr>
            </w:pPr>
            <w:r>
              <w:rPr>
                <w:sz w:val="20"/>
                <w:szCs w:val="20"/>
              </w:rPr>
              <w:t>5*8</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每半年</w:t>
            </w:r>
          </w:p>
        </w:tc>
        <w:tc>
          <w:tcPr>
            <w:tcW w:w="588"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运维工程师</w:t>
            </w:r>
          </w:p>
        </w:tc>
        <w:tc>
          <w:tcPr>
            <w:tcW w:w="633"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现场</w:t>
            </w:r>
            <w:r>
              <w:rPr>
                <w:sz w:val="20"/>
                <w:szCs w:val="20"/>
              </w:rPr>
              <w:t>/</w:t>
            </w:r>
            <w:r>
              <w:rPr>
                <w:rFonts w:hint="eastAsia" w:ascii="宋体" w:hAnsi="宋体" w:cs="宋体"/>
                <w:sz w:val="20"/>
                <w:szCs w:val="20"/>
              </w:rPr>
              <w:t>远程</w:t>
            </w:r>
          </w:p>
        </w:tc>
        <w:tc>
          <w:tcPr>
            <w:tcW w:w="678" w:type="dxa"/>
            <w:tcBorders>
              <w:top w:val="nil"/>
              <w:left w:val="nil"/>
              <w:bottom w:val="single" w:color="auto" w:sz="4" w:space="0"/>
              <w:right w:val="double" w:color="auto" w:sz="6" w:space="0"/>
            </w:tcBorders>
            <w:noWrap w:val="0"/>
            <w:vAlign w:val="center"/>
          </w:tcPr>
          <w:p>
            <w:pPr>
              <w:widowControl/>
              <w:jc w:val="center"/>
              <w:rPr>
                <w:rFonts w:ascii="宋体" w:hAnsi="宋体" w:cs="宋体"/>
                <w:sz w:val="20"/>
                <w:szCs w:val="20"/>
              </w:rPr>
            </w:pPr>
            <w:r>
              <w:rPr>
                <w:rFonts w:hint="eastAsia" w:ascii="宋体" w:hAnsi="宋体" w:cs="宋体"/>
                <w:sz w:val="20"/>
                <w:szCs w:val="20"/>
              </w:rPr>
              <w:t>培训记录单</w:t>
            </w:r>
          </w:p>
        </w:tc>
      </w:tr>
      <w:tr>
        <w:tblPrEx>
          <w:tblLayout w:type="fixed"/>
          <w:tblCellMar>
            <w:top w:w="0" w:type="dxa"/>
            <w:left w:w="108" w:type="dxa"/>
            <w:bottom w:w="0" w:type="dxa"/>
            <w:right w:w="108" w:type="dxa"/>
          </w:tblCellMar>
        </w:tblPrEx>
        <w:trPr>
          <w:trHeight w:val="690" w:hRule="atLeast"/>
        </w:trPr>
        <w:tc>
          <w:tcPr>
            <w:tcW w:w="528" w:type="dxa"/>
            <w:vMerge w:val="restart"/>
            <w:tcBorders>
              <w:top w:val="nil"/>
              <w:left w:val="double" w:color="auto" w:sz="6" w:space="0"/>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主机运维服务</w:t>
            </w:r>
          </w:p>
        </w:tc>
        <w:tc>
          <w:tcPr>
            <w:tcW w:w="1415" w:type="dxa"/>
            <w:vMerge w:val="restart"/>
            <w:tcBorders>
              <w:top w:val="nil"/>
              <w:left w:val="single" w:color="auto" w:sz="4" w:space="0"/>
              <w:bottom w:val="single" w:color="auto" w:sz="4" w:space="0"/>
              <w:right w:val="single" w:color="auto" w:sz="4" w:space="0"/>
            </w:tcBorders>
            <w:noWrap w:val="0"/>
            <w:vAlign w:val="center"/>
          </w:tcPr>
          <w:p>
            <w:pPr>
              <w:widowControl/>
              <w:jc w:val="center"/>
              <w:rPr>
                <w:sz w:val="20"/>
                <w:szCs w:val="20"/>
              </w:rPr>
            </w:pPr>
            <w:r>
              <w:rPr>
                <w:rFonts w:hint="eastAsia"/>
                <w:sz w:val="20"/>
                <w:szCs w:val="20"/>
              </w:rPr>
              <w:t>配套</w:t>
            </w:r>
            <w:r>
              <w:rPr>
                <w:sz w:val="20"/>
                <w:szCs w:val="20"/>
              </w:rPr>
              <w:t>服务器</w:t>
            </w:r>
          </w:p>
        </w:tc>
        <w:tc>
          <w:tcPr>
            <w:tcW w:w="53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例行操作</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监控</w:t>
            </w:r>
          </w:p>
        </w:tc>
        <w:tc>
          <w:tcPr>
            <w:tcW w:w="2552" w:type="dxa"/>
            <w:tcBorders>
              <w:top w:val="nil"/>
              <w:left w:val="nil"/>
              <w:bottom w:val="single" w:color="auto" w:sz="4" w:space="0"/>
              <w:right w:val="single" w:color="auto" w:sz="4" w:space="0"/>
            </w:tcBorders>
            <w:noWrap w:val="0"/>
            <w:vAlign w:val="center"/>
          </w:tcPr>
          <w:p>
            <w:pPr>
              <w:widowControl/>
              <w:rPr>
                <w:rFonts w:ascii="宋体" w:hAnsi="宋体" w:cs="宋体"/>
                <w:sz w:val="20"/>
                <w:szCs w:val="20"/>
                <w:lang w:eastAsia="zh-CN"/>
              </w:rPr>
            </w:pPr>
            <w:r>
              <w:rPr>
                <w:rFonts w:hint="eastAsia" w:ascii="宋体" w:hAnsi="宋体" w:cs="宋体"/>
                <w:sz w:val="20"/>
                <w:szCs w:val="20"/>
                <w:lang w:eastAsia="zh-CN"/>
              </w:rPr>
              <w:t>对服务对象的动态和静态指标进行记录、分析和告警。</w:t>
            </w:r>
          </w:p>
        </w:tc>
        <w:tc>
          <w:tcPr>
            <w:tcW w:w="616" w:type="dxa"/>
            <w:tcBorders>
              <w:top w:val="nil"/>
              <w:left w:val="nil"/>
              <w:bottom w:val="single" w:color="auto" w:sz="4" w:space="0"/>
              <w:right w:val="single" w:color="auto" w:sz="4" w:space="0"/>
            </w:tcBorders>
            <w:noWrap w:val="0"/>
            <w:vAlign w:val="center"/>
          </w:tcPr>
          <w:p>
            <w:pPr>
              <w:widowControl/>
              <w:jc w:val="center"/>
              <w:rPr>
                <w:sz w:val="20"/>
                <w:szCs w:val="20"/>
              </w:rPr>
            </w:pPr>
            <w:r>
              <w:rPr>
                <w:sz w:val="20"/>
                <w:szCs w:val="20"/>
              </w:rPr>
              <w:t>5*8</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每周</w:t>
            </w:r>
          </w:p>
        </w:tc>
        <w:tc>
          <w:tcPr>
            <w:tcW w:w="588"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运维工程师</w:t>
            </w:r>
          </w:p>
        </w:tc>
        <w:tc>
          <w:tcPr>
            <w:tcW w:w="633"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现场</w:t>
            </w:r>
            <w:r>
              <w:rPr>
                <w:sz w:val="20"/>
                <w:szCs w:val="20"/>
              </w:rPr>
              <w:t>/</w:t>
            </w:r>
            <w:r>
              <w:rPr>
                <w:rFonts w:hint="eastAsia" w:ascii="宋体" w:hAnsi="宋体" w:cs="宋体"/>
                <w:sz w:val="20"/>
                <w:szCs w:val="20"/>
              </w:rPr>
              <w:t>远程</w:t>
            </w:r>
          </w:p>
        </w:tc>
        <w:tc>
          <w:tcPr>
            <w:tcW w:w="678" w:type="dxa"/>
            <w:tcBorders>
              <w:top w:val="nil"/>
              <w:left w:val="nil"/>
              <w:bottom w:val="single" w:color="auto" w:sz="4" w:space="0"/>
              <w:right w:val="double" w:color="auto" w:sz="6" w:space="0"/>
            </w:tcBorders>
            <w:noWrap w:val="0"/>
            <w:vAlign w:val="center"/>
          </w:tcPr>
          <w:p>
            <w:pPr>
              <w:widowControl/>
              <w:jc w:val="center"/>
              <w:rPr>
                <w:rFonts w:ascii="宋体" w:hAnsi="宋体" w:cs="宋体"/>
                <w:sz w:val="20"/>
                <w:szCs w:val="20"/>
              </w:rPr>
            </w:pPr>
            <w:r>
              <w:rPr>
                <w:rFonts w:hint="eastAsia" w:ascii="宋体" w:hAnsi="宋体" w:cs="宋体"/>
                <w:sz w:val="20"/>
                <w:szCs w:val="20"/>
              </w:rPr>
              <w:t>监测记录</w:t>
            </w:r>
          </w:p>
        </w:tc>
      </w:tr>
      <w:tr>
        <w:tblPrEx>
          <w:tblLayout w:type="fixed"/>
          <w:tblCellMar>
            <w:top w:w="0" w:type="dxa"/>
            <w:left w:w="108" w:type="dxa"/>
            <w:bottom w:w="0" w:type="dxa"/>
            <w:right w:w="108" w:type="dxa"/>
          </w:tblCellMar>
        </w:tblPrEx>
        <w:trPr>
          <w:trHeight w:val="720" w:hRule="atLeast"/>
        </w:trPr>
        <w:tc>
          <w:tcPr>
            <w:tcW w:w="528" w:type="dxa"/>
            <w:vMerge w:val="continue"/>
            <w:tcBorders>
              <w:top w:val="nil"/>
              <w:left w:val="double" w:color="auto" w:sz="6" w:space="0"/>
              <w:bottom w:val="single" w:color="auto" w:sz="4" w:space="0"/>
              <w:right w:val="single" w:color="auto" w:sz="4" w:space="0"/>
            </w:tcBorders>
            <w:noWrap w:val="0"/>
            <w:vAlign w:val="center"/>
          </w:tcPr>
          <w:p>
            <w:pPr>
              <w:widowControl/>
              <w:rPr>
                <w:rFonts w:ascii="宋体" w:hAnsi="宋体" w:cs="宋体"/>
                <w:sz w:val="20"/>
                <w:szCs w:val="20"/>
              </w:rPr>
            </w:pPr>
          </w:p>
        </w:tc>
        <w:tc>
          <w:tcPr>
            <w:tcW w:w="1415" w:type="dxa"/>
            <w:vMerge w:val="continue"/>
            <w:tcBorders>
              <w:top w:val="nil"/>
              <w:left w:val="single" w:color="auto" w:sz="4" w:space="0"/>
              <w:bottom w:val="single" w:color="auto" w:sz="4" w:space="0"/>
              <w:right w:val="single" w:color="auto" w:sz="4" w:space="0"/>
            </w:tcBorders>
            <w:noWrap w:val="0"/>
            <w:vAlign w:val="center"/>
          </w:tcPr>
          <w:p>
            <w:pPr>
              <w:widowControl/>
              <w:rPr>
                <w:sz w:val="20"/>
                <w:szCs w:val="20"/>
              </w:rPr>
            </w:pPr>
          </w:p>
        </w:tc>
        <w:tc>
          <w:tcPr>
            <w:tcW w:w="532"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sz w:val="20"/>
                <w:szCs w:val="20"/>
              </w:rPr>
            </w:pP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巡检</w:t>
            </w:r>
          </w:p>
        </w:tc>
        <w:tc>
          <w:tcPr>
            <w:tcW w:w="2552" w:type="dxa"/>
            <w:tcBorders>
              <w:top w:val="nil"/>
              <w:left w:val="nil"/>
              <w:bottom w:val="single" w:color="auto" w:sz="4" w:space="0"/>
              <w:right w:val="single" w:color="auto" w:sz="4" w:space="0"/>
            </w:tcBorders>
            <w:noWrap w:val="0"/>
            <w:vAlign w:val="center"/>
          </w:tcPr>
          <w:p>
            <w:pPr>
              <w:widowControl/>
              <w:rPr>
                <w:rFonts w:ascii="宋体" w:hAnsi="宋体" w:cs="宋体"/>
                <w:sz w:val="20"/>
                <w:szCs w:val="20"/>
                <w:lang w:eastAsia="zh-CN"/>
              </w:rPr>
            </w:pPr>
            <w:r>
              <w:rPr>
                <w:rFonts w:hint="eastAsia" w:ascii="宋体" w:hAnsi="宋体" w:cs="宋体"/>
                <w:sz w:val="20"/>
                <w:szCs w:val="20"/>
                <w:lang w:eastAsia="zh-CN"/>
              </w:rPr>
              <w:t>根据客户需求，按约定的周期对维护对象的运行状况进行检查和趋势分析，发现其脆弱性，以便消除或改进</w:t>
            </w:r>
          </w:p>
        </w:tc>
        <w:tc>
          <w:tcPr>
            <w:tcW w:w="616" w:type="dxa"/>
            <w:tcBorders>
              <w:top w:val="nil"/>
              <w:left w:val="nil"/>
              <w:bottom w:val="single" w:color="auto" w:sz="4" w:space="0"/>
              <w:right w:val="single" w:color="auto" w:sz="4" w:space="0"/>
            </w:tcBorders>
            <w:noWrap w:val="0"/>
            <w:vAlign w:val="center"/>
          </w:tcPr>
          <w:p>
            <w:pPr>
              <w:widowControl/>
              <w:jc w:val="center"/>
              <w:rPr>
                <w:sz w:val="20"/>
                <w:szCs w:val="20"/>
              </w:rPr>
            </w:pPr>
            <w:r>
              <w:rPr>
                <w:sz w:val="20"/>
                <w:szCs w:val="20"/>
              </w:rPr>
              <w:t>5*8</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每月</w:t>
            </w:r>
          </w:p>
        </w:tc>
        <w:tc>
          <w:tcPr>
            <w:tcW w:w="588"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运维工程师</w:t>
            </w:r>
          </w:p>
        </w:tc>
        <w:tc>
          <w:tcPr>
            <w:tcW w:w="633"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现场</w:t>
            </w:r>
            <w:r>
              <w:rPr>
                <w:sz w:val="20"/>
                <w:szCs w:val="20"/>
              </w:rPr>
              <w:t>/</w:t>
            </w:r>
            <w:r>
              <w:rPr>
                <w:rFonts w:hint="eastAsia" w:ascii="宋体" w:hAnsi="宋体" w:cs="宋体"/>
                <w:sz w:val="20"/>
                <w:szCs w:val="20"/>
              </w:rPr>
              <w:t>远程</w:t>
            </w:r>
          </w:p>
        </w:tc>
        <w:tc>
          <w:tcPr>
            <w:tcW w:w="678" w:type="dxa"/>
            <w:tcBorders>
              <w:top w:val="nil"/>
              <w:left w:val="nil"/>
              <w:bottom w:val="single" w:color="auto" w:sz="4" w:space="0"/>
              <w:right w:val="double" w:color="auto" w:sz="6" w:space="0"/>
            </w:tcBorders>
            <w:noWrap w:val="0"/>
            <w:vAlign w:val="center"/>
          </w:tcPr>
          <w:p>
            <w:pPr>
              <w:widowControl/>
              <w:jc w:val="center"/>
              <w:rPr>
                <w:rFonts w:ascii="宋体" w:hAnsi="宋体" w:cs="宋体"/>
                <w:sz w:val="20"/>
                <w:szCs w:val="20"/>
              </w:rPr>
            </w:pPr>
            <w:r>
              <w:rPr>
                <w:rFonts w:hint="eastAsia" w:ascii="宋体" w:hAnsi="宋体" w:cs="宋体"/>
                <w:sz w:val="20"/>
                <w:szCs w:val="20"/>
              </w:rPr>
              <w:t>巡检记录</w:t>
            </w:r>
          </w:p>
        </w:tc>
      </w:tr>
      <w:tr>
        <w:tblPrEx>
          <w:tblLayout w:type="fixed"/>
          <w:tblCellMar>
            <w:top w:w="0" w:type="dxa"/>
            <w:left w:w="108" w:type="dxa"/>
            <w:bottom w:w="0" w:type="dxa"/>
            <w:right w:w="108" w:type="dxa"/>
          </w:tblCellMar>
        </w:tblPrEx>
        <w:trPr>
          <w:trHeight w:val="735" w:hRule="atLeast"/>
        </w:trPr>
        <w:tc>
          <w:tcPr>
            <w:tcW w:w="528" w:type="dxa"/>
            <w:vMerge w:val="continue"/>
            <w:tcBorders>
              <w:top w:val="nil"/>
              <w:left w:val="double" w:color="auto" w:sz="6" w:space="0"/>
              <w:bottom w:val="single" w:color="auto" w:sz="4" w:space="0"/>
              <w:right w:val="single" w:color="auto" w:sz="4" w:space="0"/>
            </w:tcBorders>
            <w:noWrap w:val="0"/>
            <w:vAlign w:val="center"/>
          </w:tcPr>
          <w:p>
            <w:pPr>
              <w:widowControl/>
              <w:rPr>
                <w:rFonts w:ascii="宋体" w:hAnsi="宋体" w:cs="宋体"/>
                <w:sz w:val="20"/>
                <w:szCs w:val="20"/>
              </w:rPr>
            </w:pPr>
          </w:p>
        </w:tc>
        <w:tc>
          <w:tcPr>
            <w:tcW w:w="1415" w:type="dxa"/>
            <w:vMerge w:val="continue"/>
            <w:tcBorders>
              <w:top w:val="nil"/>
              <w:left w:val="single" w:color="auto" w:sz="4" w:space="0"/>
              <w:bottom w:val="single" w:color="auto" w:sz="4" w:space="0"/>
              <w:right w:val="single" w:color="auto" w:sz="4" w:space="0"/>
            </w:tcBorders>
            <w:noWrap w:val="0"/>
            <w:vAlign w:val="center"/>
          </w:tcPr>
          <w:p>
            <w:pPr>
              <w:widowControl/>
              <w:rPr>
                <w:sz w:val="20"/>
                <w:szCs w:val="20"/>
              </w:rPr>
            </w:pP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响应支持</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lang w:eastAsia="zh-CN"/>
              </w:rPr>
            </w:pPr>
            <w:r>
              <w:rPr>
                <w:rFonts w:hint="eastAsia" w:ascii="宋体" w:hAnsi="宋体" w:cs="宋体"/>
                <w:sz w:val="20"/>
                <w:szCs w:val="20"/>
                <w:lang w:eastAsia="zh-CN"/>
              </w:rPr>
              <w:t>服务请求和故障的相应支持</w:t>
            </w:r>
          </w:p>
        </w:tc>
        <w:tc>
          <w:tcPr>
            <w:tcW w:w="2552" w:type="dxa"/>
            <w:tcBorders>
              <w:top w:val="nil"/>
              <w:left w:val="nil"/>
              <w:bottom w:val="single" w:color="auto" w:sz="4" w:space="0"/>
              <w:right w:val="single" w:color="auto" w:sz="4" w:space="0"/>
            </w:tcBorders>
            <w:noWrap w:val="0"/>
            <w:vAlign w:val="center"/>
          </w:tcPr>
          <w:p>
            <w:pPr>
              <w:widowControl/>
              <w:rPr>
                <w:rFonts w:ascii="宋体" w:hAnsi="宋体" w:cs="宋体"/>
                <w:sz w:val="20"/>
                <w:szCs w:val="20"/>
                <w:lang w:eastAsia="zh-CN"/>
              </w:rPr>
            </w:pPr>
            <w:r>
              <w:rPr>
                <w:rFonts w:hint="eastAsia" w:ascii="宋体" w:hAnsi="宋体" w:cs="宋体"/>
                <w:sz w:val="20"/>
                <w:szCs w:val="20"/>
                <w:lang w:eastAsia="zh-CN"/>
              </w:rPr>
              <w:t>对客户申报的主机故障提供现场支持，进行故障恢复，提供服务报告</w:t>
            </w:r>
          </w:p>
        </w:tc>
        <w:tc>
          <w:tcPr>
            <w:tcW w:w="616" w:type="dxa"/>
            <w:tcBorders>
              <w:top w:val="nil"/>
              <w:left w:val="nil"/>
              <w:bottom w:val="single" w:color="auto" w:sz="4" w:space="0"/>
              <w:right w:val="single" w:color="auto" w:sz="4" w:space="0"/>
            </w:tcBorders>
            <w:noWrap w:val="0"/>
            <w:vAlign w:val="center"/>
          </w:tcPr>
          <w:p>
            <w:pPr>
              <w:widowControl/>
              <w:jc w:val="center"/>
              <w:rPr>
                <w:sz w:val="20"/>
                <w:szCs w:val="20"/>
              </w:rPr>
            </w:pPr>
            <w:r>
              <w:rPr>
                <w:sz w:val="20"/>
                <w:szCs w:val="20"/>
              </w:rPr>
              <w:t>5*8</w:t>
            </w:r>
          </w:p>
        </w:tc>
        <w:tc>
          <w:tcPr>
            <w:tcW w:w="532" w:type="dxa"/>
            <w:tcBorders>
              <w:top w:val="nil"/>
              <w:left w:val="nil"/>
              <w:bottom w:val="single" w:color="auto" w:sz="4" w:space="0"/>
              <w:right w:val="single" w:color="auto" w:sz="4" w:space="0"/>
            </w:tcBorders>
            <w:noWrap w:val="0"/>
            <w:vAlign w:val="center"/>
          </w:tcPr>
          <w:p>
            <w:pPr>
              <w:widowControl/>
              <w:jc w:val="center"/>
              <w:rPr>
                <w:sz w:val="20"/>
                <w:szCs w:val="20"/>
              </w:rPr>
            </w:pPr>
            <w:r>
              <w:rPr>
                <w:sz w:val="20"/>
                <w:szCs w:val="20"/>
              </w:rPr>
              <w:t>-</w:t>
            </w:r>
          </w:p>
        </w:tc>
        <w:tc>
          <w:tcPr>
            <w:tcW w:w="588"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lang w:eastAsia="zh-CN"/>
              </w:rPr>
            </w:pPr>
            <w:r>
              <w:rPr>
                <w:rFonts w:hint="eastAsia" w:ascii="宋体" w:hAnsi="宋体" w:cs="宋体"/>
                <w:sz w:val="20"/>
                <w:szCs w:val="20"/>
                <w:lang w:eastAsia="zh-CN"/>
              </w:rPr>
              <w:t>运维工程师</w:t>
            </w:r>
            <w:r>
              <w:rPr>
                <w:sz w:val="20"/>
                <w:szCs w:val="20"/>
                <w:lang w:eastAsia="zh-CN"/>
              </w:rPr>
              <w:t>/</w:t>
            </w:r>
            <w:r>
              <w:rPr>
                <w:rFonts w:hint="eastAsia" w:ascii="宋体" w:hAnsi="宋体" w:cs="宋体"/>
                <w:sz w:val="20"/>
                <w:szCs w:val="20"/>
                <w:lang w:eastAsia="zh-CN"/>
              </w:rPr>
              <w:t>主机维护工程师</w:t>
            </w:r>
          </w:p>
        </w:tc>
        <w:tc>
          <w:tcPr>
            <w:tcW w:w="633"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现场</w:t>
            </w:r>
            <w:r>
              <w:rPr>
                <w:sz w:val="20"/>
                <w:szCs w:val="20"/>
              </w:rPr>
              <w:t>/</w:t>
            </w:r>
            <w:r>
              <w:rPr>
                <w:rFonts w:hint="eastAsia" w:ascii="宋体" w:hAnsi="宋体" w:cs="宋体"/>
                <w:sz w:val="20"/>
                <w:szCs w:val="20"/>
              </w:rPr>
              <w:t>远程</w:t>
            </w:r>
          </w:p>
        </w:tc>
        <w:tc>
          <w:tcPr>
            <w:tcW w:w="678" w:type="dxa"/>
            <w:tcBorders>
              <w:top w:val="nil"/>
              <w:left w:val="nil"/>
              <w:bottom w:val="single" w:color="auto" w:sz="4" w:space="0"/>
              <w:right w:val="double" w:color="auto" w:sz="6" w:space="0"/>
            </w:tcBorders>
            <w:noWrap w:val="0"/>
            <w:vAlign w:val="center"/>
          </w:tcPr>
          <w:p>
            <w:pPr>
              <w:widowControl/>
              <w:jc w:val="center"/>
              <w:rPr>
                <w:rFonts w:ascii="宋体" w:hAnsi="宋体" w:cs="宋体"/>
                <w:sz w:val="20"/>
                <w:szCs w:val="20"/>
              </w:rPr>
            </w:pPr>
            <w:r>
              <w:rPr>
                <w:rFonts w:hint="eastAsia" w:ascii="宋体" w:hAnsi="宋体" w:cs="宋体"/>
                <w:sz w:val="20"/>
                <w:szCs w:val="20"/>
              </w:rPr>
              <w:t>事件记录单</w:t>
            </w:r>
          </w:p>
        </w:tc>
      </w:tr>
      <w:tr>
        <w:tblPrEx>
          <w:tblLayout w:type="fixed"/>
          <w:tblCellMar>
            <w:top w:w="0" w:type="dxa"/>
            <w:left w:w="108" w:type="dxa"/>
            <w:bottom w:w="0" w:type="dxa"/>
            <w:right w:w="108" w:type="dxa"/>
          </w:tblCellMar>
        </w:tblPrEx>
        <w:trPr>
          <w:trHeight w:val="735" w:hRule="atLeast"/>
        </w:trPr>
        <w:tc>
          <w:tcPr>
            <w:tcW w:w="528" w:type="dxa"/>
            <w:vMerge w:val="continue"/>
            <w:tcBorders>
              <w:top w:val="nil"/>
              <w:left w:val="double" w:color="auto" w:sz="6" w:space="0"/>
              <w:bottom w:val="single" w:color="auto" w:sz="4" w:space="0"/>
              <w:right w:val="single" w:color="auto" w:sz="4" w:space="0"/>
            </w:tcBorders>
            <w:noWrap w:val="0"/>
            <w:vAlign w:val="center"/>
          </w:tcPr>
          <w:p>
            <w:pPr>
              <w:widowControl/>
              <w:rPr>
                <w:rFonts w:ascii="宋体" w:hAnsi="宋体" w:cs="宋体"/>
                <w:sz w:val="20"/>
                <w:szCs w:val="20"/>
              </w:rPr>
            </w:pPr>
          </w:p>
        </w:tc>
        <w:tc>
          <w:tcPr>
            <w:tcW w:w="1415" w:type="dxa"/>
            <w:vMerge w:val="continue"/>
            <w:tcBorders>
              <w:top w:val="nil"/>
              <w:left w:val="single" w:color="auto" w:sz="4" w:space="0"/>
              <w:bottom w:val="single" w:color="auto" w:sz="4" w:space="0"/>
              <w:right w:val="single" w:color="auto" w:sz="4" w:space="0"/>
            </w:tcBorders>
            <w:noWrap w:val="0"/>
            <w:vAlign w:val="center"/>
          </w:tcPr>
          <w:p>
            <w:pPr>
              <w:widowControl/>
              <w:rPr>
                <w:sz w:val="20"/>
                <w:szCs w:val="20"/>
              </w:rPr>
            </w:pP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升级服务</w:t>
            </w:r>
          </w:p>
        </w:tc>
        <w:tc>
          <w:tcPr>
            <w:tcW w:w="760"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lang w:eastAsia="zh-CN"/>
              </w:rPr>
            </w:pPr>
            <w:r>
              <w:rPr>
                <w:rFonts w:hint="eastAsia" w:ascii="宋体" w:hAnsi="宋体" w:cs="宋体"/>
                <w:sz w:val="20"/>
                <w:szCs w:val="20"/>
                <w:lang w:eastAsia="zh-CN"/>
              </w:rPr>
              <w:t>响应客户提出的各类服务器升级服务</w:t>
            </w:r>
          </w:p>
        </w:tc>
        <w:tc>
          <w:tcPr>
            <w:tcW w:w="2552" w:type="dxa"/>
            <w:tcBorders>
              <w:top w:val="nil"/>
              <w:left w:val="nil"/>
              <w:bottom w:val="single" w:color="auto" w:sz="4" w:space="0"/>
              <w:right w:val="single" w:color="auto" w:sz="4" w:space="0"/>
            </w:tcBorders>
            <w:noWrap w:val="0"/>
            <w:vAlign w:val="center"/>
          </w:tcPr>
          <w:p>
            <w:pPr>
              <w:widowControl/>
              <w:rPr>
                <w:rFonts w:ascii="宋体" w:hAnsi="宋体" w:cs="宋体"/>
                <w:sz w:val="20"/>
                <w:szCs w:val="20"/>
                <w:lang w:eastAsia="zh-CN"/>
              </w:rPr>
            </w:pPr>
            <w:r>
              <w:rPr>
                <w:rFonts w:hint="eastAsia" w:ascii="宋体" w:hAnsi="宋体" w:cs="宋体"/>
                <w:sz w:val="20"/>
                <w:szCs w:val="20"/>
                <w:lang w:eastAsia="zh-CN"/>
              </w:rPr>
              <w:t>对客户申报的主机软、硬件系统升级，提供原厂设备升级服务，在约定时间恢复服务器的正常运行</w:t>
            </w:r>
          </w:p>
        </w:tc>
        <w:tc>
          <w:tcPr>
            <w:tcW w:w="616" w:type="dxa"/>
            <w:tcBorders>
              <w:top w:val="nil"/>
              <w:left w:val="nil"/>
              <w:bottom w:val="single" w:color="auto" w:sz="4" w:space="0"/>
              <w:right w:val="single" w:color="auto" w:sz="4" w:space="0"/>
            </w:tcBorders>
            <w:noWrap w:val="0"/>
            <w:vAlign w:val="center"/>
          </w:tcPr>
          <w:p>
            <w:pPr>
              <w:widowControl/>
              <w:jc w:val="center"/>
              <w:rPr>
                <w:sz w:val="20"/>
                <w:szCs w:val="20"/>
              </w:rPr>
            </w:pPr>
            <w:r>
              <w:rPr>
                <w:sz w:val="20"/>
                <w:szCs w:val="20"/>
              </w:rPr>
              <w:t>5*8</w:t>
            </w:r>
          </w:p>
        </w:tc>
        <w:tc>
          <w:tcPr>
            <w:tcW w:w="532" w:type="dxa"/>
            <w:tcBorders>
              <w:top w:val="nil"/>
              <w:left w:val="nil"/>
              <w:bottom w:val="single" w:color="auto" w:sz="4" w:space="0"/>
              <w:right w:val="single" w:color="auto" w:sz="4" w:space="0"/>
            </w:tcBorders>
            <w:noWrap w:val="0"/>
            <w:vAlign w:val="center"/>
          </w:tcPr>
          <w:p>
            <w:pPr>
              <w:widowControl/>
              <w:jc w:val="center"/>
              <w:rPr>
                <w:sz w:val="20"/>
                <w:szCs w:val="20"/>
              </w:rPr>
            </w:pPr>
            <w:r>
              <w:rPr>
                <w:sz w:val="20"/>
                <w:szCs w:val="20"/>
              </w:rPr>
              <w:t>-</w:t>
            </w:r>
          </w:p>
        </w:tc>
        <w:tc>
          <w:tcPr>
            <w:tcW w:w="588"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运维工程师</w:t>
            </w:r>
          </w:p>
        </w:tc>
        <w:tc>
          <w:tcPr>
            <w:tcW w:w="633" w:type="dxa"/>
            <w:tcBorders>
              <w:top w:val="nil"/>
              <w:left w:val="nil"/>
              <w:bottom w:val="single" w:color="auto" w:sz="4" w:space="0"/>
              <w:right w:val="single" w:color="auto" w:sz="4" w:space="0"/>
            </w:tcBorders>
            <w:noWrap w:val="0"/>
            <w:vAlign w:val="center"/>
          </w:tcPr>
          <w:p>
            <w:pPr>
              <w:widowControl/>
              <w:jc w:val="center"/>
              <w:rPr>
                <w:rFonts w:ascii="宋体" w:hAnsi="宋体" w:cs="宋体"/>
                <w:sz w:val="20"/>
                <w:szCs w:val="20"/>
              </w:rPr>
            </w:pPr>
            <w:r>
              <w:rPr>
                <w:rFonts w:hint="eastAsia" w:ascii="宋体" w:hAnsi="宋体" w:cs="宋体"/>
                <w:sz w:val="20"/>
                <w:szCs w:val="20"/>
              </w:rPr>
              <w:t>现场</w:t>
            </w:r>
            <w:r>
              <w:rPr>
                <w:sz w:val="20"/>
                <w:szCs w:val="20"/>
              </w:rPr>
              <w:t>/</w:t>
            </w:r>
            <w:r>
              <w:rPr>
                <w:rFonts w:hint="eastAsia" w:ascii="宋体" w:hAnsi="宋体" w:cs="宋体"/>
                <w:sz w:val="20"/>
                <w:szCs w:val="20"/>
              </w:rPr>
              <w:t>远程</w:t>
            </w:r>
          </w:p>
        </w:tc>
        <w:tc>
          <w:tcPr>
            <w:tcW w:w="678" w:type="dxa"/>
            <w:tcBorders>
              <w:top w:val="nil"/>
              <w:left w:val="nil"/>
              <w:bottom w:val="single" w:color="auto" w:sz="4" w:space="0"/>
              <w:right w:val="double" w:color="auto" w:sz="6" w:space="0"/>
            </w:tcBorders>
            <w:noWrap w:val="0"/>
            <w:vAlign w:val="center"/>
          </w:tcPr>
          <w:p>
            <w:pPr>
              <w:widowControl/>
              <w:jc w:val="center"/>
              <w:rPr>
                <w:rFonts w:ascii="宋体" w:hAnsi="宋体" w:cs="宋体"/>
                <w:sz w:val="20"/>
                <w:szCs w:val="20"/>
              </w:rPr>
            </w:pPr>
            <w:r>
              <w:rPr>
                <w:rFonts w:hint="eastAsia" w:ascii="宋体" w:hAnsi="宋体" w:cs="宋体"/>
                <w:sz w:val="20"/>
                <w:szCs w:val="20"/>
              </w:rPr>
              <w:t>事件记录单</w:t>
            </w:r>
          </w:p>
        </w:tc>
      </w:tr>
    </w:tbl>
    <w:p>
      <w:pPr>
        <w:pStyle w:val="2"/>
        <w:rPr>
          <w:rFonts w:hint="default"/>
          <w:lang w:val="en-US" w:eastAsia="zh-CN"/>
        </w:rPr>
      </w:pPr>
    </w:p>
    <w:p>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四</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报名</w:t>
      </w:r>
    </w:p>
    <w:p>
      <w:pPr>
        <w:spacing w:line="360" w:lineRule="auto"/>
        <w:ind w:firstLine="480" w:firstLineChars="20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rPr>
        <w:t>参与公开询价业务的报价单位，请登录或注册中煤易购采购一体化平台（</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"http://wzcg.chinacoal.com/"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http://ego.chinacoal.com</w:t>
      </w:r>
      <w:r>
        <w:rPr>
          <w:rFonts w:hint="eastAsia" w:ascii="宋体" w:hAnsi="宋体" w:cs="宋体"/>
          <w:b w:val="0"/>
          <w:bCs w:val="0"/>
          <w:sz w:val="24"/>
          <w:szCs w:val="24"/>
          <w:highlight w:val="none"/>
        </w:rPr>
        <w:fldChar w:fldCharType="end"/>
      </w:r>
      <w:r>
        <w:rPr>
          <w:rFonts w:hint="eastAsia" w:ascii="宋体" w:hAnsi="宋体" w:cs="宋体"/>
          <w:b w:val="0"/>
          <w:bCs w:val="0"/>
          <w:sz w:val="24"/>
          <w:szCs w:val="24"/>
          <w:highlight w:val="none"/>
        </w:rPr>
        <w:t>）后，进行在线报名</w:t>
      </w:r>
      <w:r>
        <w:rPr>
          <w:rFonts w:hint="eastAsia" w:ascii="宋体" w:hAnsi="宋体" w:cs="宋体"/>
          <w:b w:val="0"/>
          <w:bCs w:val="0"/>
          <w:sz w:val="24"/>
          <w:szCs w:val="24"/>
          <w:highlight w:val="none"/>
          <w:lang w:eastAsia="zh-CN"/>
        </w:rPr>
        <w:t>、报价。</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四、</w:t>
      </w:r>
      <w:r>
        <w:rPr>
          <w:rFonts w:hint="eastAsia" w:ascii="宋体" w:hAnsi="宋体" w:cs="宋体"/>
          <w:b w:val="0"/>
          <w:bCs w:val="0"/>
          <w:sz w:val="24"/>
          <w:szCs w:val="24"/>
          <w:highlight w:val="none"/>
        </w:rPr>
        <w:t>联系方式</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联系人：</w:t>
      </w:r>
      <w:r>
        <w:rPr>
          <w:rFonts w:hint="eastAsia" w:ascii="宋体" w:hAnsi="宋体" w:eastAsia="宋体" w:cs="宋体"/>
          <w:b w:val="0"/>
          <w:bCs w:val="0"/>
          <w:sz w:val="24"/>
          <w:szCs w:val="24"/>
          <w:highlight w:val="none"/>
          <w:lang w:val="en-US" w:eastAsia="zh-CN"/>
        </w:rPr>
        <w:t>刘成磊 (13703507677)</w:t>
      </w:r>
    </w:p>
    <w:p>
      <w:pPr>
        <w:spacing w:line="360" w:lineRule="auto"/>
        <w:ind w:firstLine="480" w:firstLineChars="200"/>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地址：</w:t>
      </w:r>
      <w:r>
        <w:rPr>
          <w:rFonts w:hint="eastAsia" w:ascii="宋体" w:hAnsi="宋体" w:eastAsia="宋体" w:cs="宋体"/>
          <w:b w:val="0"/>
          <w:bCs w:val="0"/>
          <w:sz w:val="24"/>
          <w:szCs w:val="24"/>
          <w:highlight w:val="none"/>
          <w:lang w:val="en-US" w:eastAsia="zh-CN"/>
        </w:rPr>
        <w:t>华昱公司</w:t>
      </w:r>
    </w:p>
    <w:p>
      <w:pPr>
        <w:spacing w:line="360" w:lineRule="auto"/>
        <w:ind w:firstLine="480" w:firstLineChars="200"/>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电子信箱：</w:t>
      </w:r>
      <w:r>
        <w:rPr>
          <w:rFonts w:hint="eastAsia" w:ascii="宋体" w:hAnsi="宋体" w:eastAsia="宋体" w:cs="宋体"/>
          <w:b w:val="0"/>
          <w:bCs w:val="0"/>
          <w:sz w:val="24"/>
          <w:szCs w:val="24"/>
          <w:highlight w:val="none"/>
          <w:lang w:val="en-US" w:eastAsia="zh-CN"/>
        </w:rPr>
        <w:t>liuchenglei@chiancoal.com</w:t>
      </w:r>
    </w:p>
    <w:p>
      <w:pPr>
        <w:spacing w:line="360" w:lineRule="auto"/>
        <w:jc w:val="center"/>
        <w:rPr>
          <w:rFonts w:hint="eastAsia" w:ascii="宋体" w:hAnsi="宋体" w:eastAsia="黑体" w:cs="宋体"/>
          <w:b w:val="0"/>
          <w:bCs w:val="0"/>
          <w:sz w:val="32"/>
          <w:szCs w:val="32"/>
          <w:highlight w:val="none"/>
        </w:rPr>
      </w:pPr>
    </w:p>
    <w:p>
      <w:pPr>
        <w:spacing w:line="360" w:lineRule="auto"/>
        <w:jc w:val="center"/>
        <w:rPr>
          <w:rFonts w:ascii="黑体" w:hAnsi="黑体" w:eastAsia="黑体"/>
          <w:smallCaps/>
          <w:spacing w:val="14"/>
          <w:kern w:val="20"/>
          <w:highlight w:val="none"/>
        </w:rPr>
      </w:pPr>
      <w:r>
        <w:rPr>
          <w:rFonts w:hint="eastAsia" w:ascii="宋体" w:hAnsi="宋体" w:eastAsia="黑体" w:cs="宋体"/>
          <w:b w:val="0"/>
          <w:bCs w:val="0"/>
          <w:sz w:val="32"/>
          <w:szCs w:val="32"/>
          <w:highlight w:val="none"/>
        </w:rPr>
        <w:t>第二章</w:t>
      </w:r>
      <w:r>
        <w:rPr>
          <w:rFonts w:ascii="黑体" w:hAnsi="黑体" w:eastAsia="黑体" w:cs="黑体"/>
          <w:smallCaps/>
          <w:spacing w:val="14"/>
          <w:kern w:val="20"/>
          <w:highlight w:val="none"/>
        </w:rPr>
        <w:t xml:space="preserve"> </w:t>
      </w:r>
      <w:r>
        <w:rPr>
          <w:rFonts w:hint="eastAsia" w:ascii="宋体" w:hAnsi="宋体" w:eastAsia="黑体" w:cs="宋体"/>
          <w:b w:val="0"/>
          <w:bCs w:val="0"/>
          <w:sz w:val="32"/>
          <w:szCs w:val="32"/>
          <w:highlight w:val="none"/>
        </w:rPr>
        <w:t>报价须知</w:t>
      </w:r>
    </w:p>
    <w:p>
      <w:pPr>
        <w:jc w:val="center"/>
        <w:rPr>
          <w:rFonts w:ascii="宋体"/>
          <w:sz w:val="28"/>
          <w:szCs w:val="28"/>
          <w:highlight w:val="none"/>
        </w:rPr>
      </w:pPr>
      <w:r>
        <w:rPr>
          <w:rFonts w:hint="eastAsia" w:ascii="宋体" w:hAnsi="宋体" w:cs="宋体"/>
          <w:sz w:val="28"/>
          <w:szCs w:val="28"/>
          <w:highlight w:val="none"/>
        </w:rPr>
        <w:t>一、总则</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适用范围</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本询价书仅适用于询价公告中所述项目的服务</w:t>
      </w:r>
      <w:r>
        <w:rPr>
          <w:rFonts w:hint="eastAsia" w:ascii="宋体" w:hAnsi="宋体" w:cs="宋体"/>
          <w:b w:val="0"/>
          <w:bCs w:val="0"/>
          <w:sz w:val="24"/>
          <w:szCs w:val="24"/>
          <w:highlight w:val="none"/>
          <w:lang w:val="en-US" w:eastAsia="zh-CN"/>
        </w:rPr>
        <w:t>/工程</w:t>
      </w:r>
      <w:r>
        <w:rPr>
          <w:rFonts w:hint="eastAsia" w:ascii="宋体" w:hAnsi="宋体" w:cs="宋体"/>
          <w:b w:val="0"/>
          <w:bCs w:val="0"/>
          <w:sz w:val="24"/>
          <w:szCs w:val="24"/>
          <w:highlight w:val="none"/>
        </w:rPr>
        <w:t>。</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询价费用</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报价方应承担所有与编写和提交报价书有关的费用，不论结果如何，询价方在任何情况下均无义务和责任承担上述费用。</w:t>
      </w:r>
    </w:p>
    <w:p>
      <w:pPr>
        <w:jc w:val="center"/>
        <w:rPr>
          <w:rFonts w:hint="eastAsia" w:ascii="宋体" w:hAnsi="宋体" w:cs="宋体"/>
          <w:sz w:val="28"/>
          <w:szCs w:val="28"/>
          <w:highlight w:val="none"/>
        </w:rPr>
      </w:pPr>
    </w:p>
    <w:p>
      <w:pPr>
        <w:jc w:val="center"/>
        <w:rPr>
          <w:rFonts w:ascii="宋体"/>
          <w:sz w:val="28"/>
          <w:szCs w:val="28"/>
          <w:highlight w:val="none"/>
        </w:rPr>
      </w:pPr>
      <w:r>
        <w:rPr>
          <w:rFonts w:hint="eastAsia" w:ascii="宋体" w:hAnsi="宋体" w:cs="宋体"/>
          <w:sz w:val="28"/>
          <w:szCs w:val="28"/>
          <w:highlight w:val="none"/>
        </w:rPr>
        <w:t>二、询价书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询价书构成</w:t>
      </w:r>
    </w:p>
    <w:p>
      <w:pPr>
        <w:spacing w:line="360" w:lineRule="auto"/>
        <w:rPr>
          <w:rFonts w:ascii="宋体" w:hAnsi="宋体" w:cs="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询价公告</w:t>
      </w:r>
    </w:p>
    <w:p>
      <w:pPr>
        <w:spacing w:line="360" w:lineRule="auto"/>
        <w:rPr>
          <w:rFonts w:hint="eastAsia" w:ascii="宋体" w:hAnsi="宋体" w:cs="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报价须知</w:t>
      </w:r>
    </w:p>
    <w:p>
      <w:pPr>
        <w:spacing w:line="360" w:lineRule="auto"/>
        <w:rPr>
          <w:rFonts w:hint="default" w:ascii="宋体" w:hAnsi="宋体" w:cs="宋体"/>
          <w:b w:val="0"/>
          <w:bCs w:val="0"/>
          <w:sz w:val="24"/>
          <w:szCs w:val="24"/>
          <w:highlight w:val="none"/>
          <w:lang w:val="en-US" w:eastAsia="zh-CN"/>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3</w:t>
      </w: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 xml:space="preserve"> 合同条款</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4</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技术规格及要求</w:t>
      </w:r>
    </w:p>
    <w:p>
      <w:pPr>
        <w:spacing w:line="360" w:lineRule="auto"/>
        <w:rPr>
          <w:rFonts w:ascii="宋体"/>
          <w:b w:val="0"/>
          <w:bCs w:val="0"/>
          <w:sz w:val="24"/>
          <w:szCs w:val="24"/>
          <w:highlight w:val="none"/>
        </w:rPr>
      </w:pPr>
      <w:r>
        <w:rPr>
          <w:rFonts w:ascii="宋体" w:hAnsi="宋体" w:cs="宋体"/>
          <w:b w:val="0"/>
          <w:bCs w:val="0"/>
          <w:color w:val="000000"/>
          <w:sz w:val="24"/>
          <w:szCs w:val="24"/>
          <w:highlight w:val="none"/>
        </w:rPr>
        <w:t>(</w:t>
      </w:r>
      <w:r>
        <w:rPr>
          <w:rFonts w:hint="eastAsia" w:ascii="宋体" w:hAnsi="宋体" w:cs="宋体"/>
          <w:b w:val="0"/>
          <w:bCs w:val="0"/>
          <w:color w:val="000000"/>
          <w:sz w:val="24"/>
          <w:szCs w:val="24"/>
          <w:highlight w:val="none"/>
          <w:lang w:val="en-US" w:eastAsia="zh-CN"/>
        </w:rPr>
        <w:t>5</w:t>
      </w:r>
      <w:r>
        <w:rPr>
          <w:rFonts w:ascii="宋体" w:hAnsi="宋体" w:cs="宋体"/>
          <w:b w:val="0"/>
          <w:bCs w:val="0"/>
          <w:color w:val="000000"/>
          <w:sz w:val="24"/>
          <w:szCs w:val="24"/>
          <w:highlight w:val="none"/>
        </w:rPr>
        <w:t xml:space="preserve">) </w:t>
      </w:r>
      <w:r>
        <w:rPr>
          <w:rFonts w:hint="eastAsia" w:ascii="宋体" w:hAnsi="宋体" w:cs="宋体"/>
          <w:b w:val="0"/>
          <w:bCs w:val="0"/>
          <w:sz w:val="24"/>
          <w:szCs w:val="24"/>
          <w:highlight w:val="none"/>
        </w:rPr>
        <w:t>报价书相关格式</w:t>
      </w:r>
    </w:p>
    <w:p>
      <w:pPr>
        <w:spacing w:line="360" w:lineRule="auto"/>
        <w:rPr>
          <w:rFonts w:ascii="宋体"/>
          <w:b w:val="0"/>
          <w:bCs w:val="0"/>
          <w:sz w:val="24"/>
          <w:szCs w:val="24"/>
          <w:highlight w:val="none"/>
        </w:rPr>
      </w:pPr>
    </w:p>
    <w:p>
      <w:pPr>
        <w:jc w:val="center"/>
        <w:rPr>
          <w:rFonts w:ascii="宋体"/>
          <w:sz w:val="28"/>
          <w:szCs w:val="28"/>
          <w:highlight w:val="none"/>
        </w:rPr>
      </w:pPr>
      <w:r>
        <w:rPr>
          <w:rFonts w:hint="eastAsia" w:ascii="宋体" w:hAnsi="宋体" w:cs="宋体"/>
          <w:sz w:val="28"/>
          <w:szCs w:val="28"/>
          <w:highlight w:val="none"/>
        </w:rPr>
        <w:t>三、报价书的编制</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报价书的组成</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按询价书要求填报完整的报价函、报价一览表、分项报价表；</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ascii="宋体" w:hAnsi="宋体" w:cs="宋体"/>
          <w:b w:val="0"/>
          <w:bCs w:val="0"/>
          <w:color w:val="000000"/>
          <w:sz w:val="24"/>
          <w:szCs w:val="24"/>
          <w:highlight w:val="none"/>
        </w:rPr>
        <w:t xml:space="preserve"> </w:t>
      </w:r>
      <w:r>
        <w:rPr>
          <w:rFonts w:hint="eastAsia" w:ascii="宋体" w:hAnsi="宋体" w:cs="宋体"/>
          <w:b w:val="0"/>
          <w:bCs w:val="0"/>
          <w:color w:val="000000"/>
          <w:sz w:val="24"/>
          <w:szCs w:val="24"/>
          <w:highlight w:val="none"/>
        </w:rPr>
        <w:t>技术规格及商务规格偏离表；</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 xml:space="preserve">(3) </w:t>
      </w:r>
      <w:r>
        <w:rPr>
          <w:rFonts w:hint="eastAsia" w:ascii="宋体" w:hAnsi="宋体" w:cs="宋体"/>
          <w:b w:val="0"/>
          <w:bCs w:val="0"/>
          <w:color w:val="000000"/>
          <w:sz w:val="24"/>
          <w:szCs w:val="24"/>
          <w:highlight w:val="none"/>
        </w:rPr>
        <w:t>服务/工程技术规格说明书；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按要求出具的资格证明文件；</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(5) </w:t>
      </w:r>
      <w:r>
        <w:rPr>
          <w:rFonts w:hint="eastAsia" w:ascii="宋体" w:hAnsi="宋体" w:cs="宋体"/>
          <w:b w:val="0"/>
          <w:bCs w:val="0"/>
          <w:sz w:val="24"/>
          <w:szCs w:val="24"/>
          <w:highlight w:val="none"/>
        </w:rPr>
        <w:t>其它需要说明的事项。</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报价要求</w:t>
      </w:r>
    </w:p>
    <w:p>
      <w:pPr>
        <w:spacing w:line="360" w:lineRule="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(1)报价为含税价（</w:t>
      </w:r>
      <w:r>
        <w:rPr>
          <w:rFonts w:hint="eastAsia" w:ascii="宋体" w:hAnsi="宋体" w:eastAsia="宋体" w:cs="宋体"/>
          <w:b w:val="0"/>
          <w:bCs w:val="0"/>
          <w:color w:val="000000"/>
          <w:sz w:val="24"/>
          <w:szCs w:val="24"/>
          <w:highlight w:val="none"/>
          <w:lang w:val="en-US" w:eastAsia="zh-CN"/>
        </w:rPr>
        <w:t>税率6%</w:t>
      </w:r>
      <w:r>
        <w:rPr>
          <w:rFonts w:hint="eastAsia" w:ascii="宋体" w:hAnsi="宋体" w:eastAsia="宋体" w:cs="宋体"/>
          <w:b w:val="0"/>
          <w:bCs w:val="0"/>
          <w:color w:val="000000"/>
          <w:sz w:val="24"/>
          <w:szCs w:val="24"/>
          <w:highlight w:val="none"/>
        </w:rPr>
        <w:t>）。</w:t>
      </w:r>
    </w:p>
    <w:p>
      <w:pPr>
        <w:spacing w:line="360" w:lineRule="auto"/>
        <w:rPr>
          <w:rFonts w:hint="eastAsia" w:ascii="宋体" w:hAnsi="宋体" w:cs="宋体"/>
          <w:b w:val="0"/>
          <w:bCs w:val="0"/>
          <w:color w:val="000000"/>
          <w:sz w:val="24"/>
          <w:szCs w:val="24"/>
          <w:highlight w:val="none"/>
        </w:rPr>
      </w:pPr>
      <w:r>
        <w:rPr>
          <w:rFonts w:ascii="宋体" w:hAnsi="宋体" w:cs="宋体"/>
          <w:b w:val="0"/>
          <w:bCs w:val="0"/>
          <w:color w:val="000000"/>
          <w:sz w:val="24"/>
          <w:szCs w:val="24"/>
          <w:highlight w:val="none"/>
        </w:rPr>
        <w:t>(2)</w:t>
      </w:r>
      <w:r>
        <w:rPr>
          <w:rFonts w:hint="eastAsia" w:ascii="宋体" w:hAnsi="宋体" w:cs="宋体"/>
          <w:b w:val="0"/>
          <w:bCs w:val="0"/>
          <w:color w:val="000000"/>
          <w:sz w:val="24"/>
          <w:szCs w:val="24"/>
          <w:highlight w:val="none"/>
        </w:rPr>
        <w:t>单价与总价有出入，以单价为准。工程类应列明工程报价。</w:t>
      </w:r>
    </w:p>
    <w:p>
      <w:pPr>
        <w:pStyle w:val="20"/>
        <w:spacing w:line="360" w:lineRule="auto"/>
        <w:ind w:firstLine="0"/>
        <w:rPr>
          <w:rFonts w:ascii="宋体" w:hAnsi="宋体" w:eastAsia="宋体" w:cs="Times New Roman"/>
          <w:sz w:val="24"/>
          <w:szCs w:val="24"/>
          <w:highlight w:val="none"/>
        </w:rPr>
      </w:pPr>
      <w:r>
        <w:rPr>
          <w:rFonts w:ascii="宋体" w:hAnsi="宋体" w:cs="宋体"/>
          <w:sz w:val="24"/>
          <w:szCs w:val="24"/>
          <w:highlight w:val="none"/>
        </w:rPr>
        <w:t>(3)</w:t>
      </w:r>
      <w:r>
        <w:rPr>
          <w:rFonts w:hint="eastAsia" w:ascii="宋体" w:hAnsi="宋体" w:eastAsia="宋体" w:cs="宋体"/>
          <w:sz w:val="24"/>
          <w:szCs w:val="24"/>
          <w:highlight w:val="none"/>
        </w:rPr>
        <w:t>在填报报价时，</w:t>
      </w:r>
      <w:r>
        <w:rPr>
          <w:rFonts w:hint="eastAsia" w:ascii="宋体" w:hAnsi="宋体" w:eastAsia="宋体" w:cs="宋体"/>
          <w:color w:val="000000" w:themeColor="text1"/>
          <w:sz w:val="24"/>
          <w:szCs w:val="24"/>
          <w:highlight w:val="none"/>
          <w14:textFill>
            <w14:solidFill>
              <w14:schemeClr w14:val="tx1"/>
            </w14:solidFill>
          </w14:textFill>
        </w:rPr>
        <w:t>要列明价格的各组成部分。</w:t>
      </w:r>
    </w:p>
    <w:p>
      <w:pPr>
        <w:spacing w:line="360" w:lineRule="auto"/>
        <w:rPr>
          <w:rFonts w:ascii="宋体"/>
          <w:b w:val="0"/>
          <w:bCs w:val="0"/>
          <w:strike/>
          <w:color w:val="000000"/>
          <w:sz w:val="24"/>
          <w:szCs w:val="24"/>
          <w:highlight w:val="none"/>
        </w:rPr>
      </w:pPr>
      <w:r>
        <w:rPr>
          <w:rFonts w:ascii="宋体" w:hAnsi="宋体" w:cs="宋体"/>
          <w:b w:val="0"/>
          <w:bCs w:val="0"/>
          <w:sz w:val="24"/>
          <w:szCs w:val="24"/>
          <w:highlight w:val="none"/>
        </w:rPr>
        <w:t xml:space="preserve">3. </w:t>
      </w:r>
      <w:r>
        <w:rPr>
          <w:rFonts w:hint="eastAsia" w:ascii="宋体" w:hAnsi="宋体" w:cs="宋体"/>
          <w:b w:val="0"/>
          <w:bCs w:val="0"/>
          <w:sz w:val="24"/>
          <w:szCs w:val="24"/>
          <w:highlight w:val="none"/>
        </w:rPr>
        <w:t>报价书的式样和签署</w:t>
      </w:r>
    </w:p>
    <w:p>
      <w:pPr>
        <w:spacing w:line="360" w:lineRule="auto"/>
        <w:ind w:left="0" w:leftChars="0"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val="en-US" w:eastAsia="zh-CN"/>
        </w:rPr>
        <w:t>3.1</w:t>
      </w:r>
      <w:r>
        <w:rPr>
          <w:rFonts w:hint="eastAsia" w:ascii="宋体" w:hAnsi="宋体" w:cs="宋体"/>
          <w:b w:val="0"/>
          <w:bCs w:val="0"/>
          <w:sz w:val="24"/>
          <w:szCs w:val="24"/>
          <w:highlight w:val="none"/>
        </w:rPr>
        <w:t>电子版命名格式“项目名称+公司名称”。</w:t>
      </w:r>
    </w:p>
    <w:p>
      <w:pPr>
        <w:pStyle w:val="19"/>
        <w:numPr>
          <w:ilvl w:val="0"/>
          <w:numId w:val="0"/>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3.2在制作报价书时，需要法人签字的地方，签字或签章均有效，若有代理人，需要代理人签字的地方，必须签字才有效。</w:t>
      </w:r>
    </w:p>
    <w:p>
      <w:pPr>
        <w:jc w:val="center"/>
        <w:rPr>
          <w:rFonts w:ascii="宋体"/>
          <w:sz w:val="28"/>
          <w:szCs w:val="28"/>
          <w:highlight w:val="none"/>
        </w:rPr>
      </w:pPr>
      <w:r>
        <w:rPr>
          <w:rFonts w:hint="eastAsia" w:ascii="宋体" w:hAnsi="宋体" w:cs="宋体"/>
          <w:sz w:val="28"/>
          <w:szCs w:val="28"/>
          <w:highlight w:val="none"/>
        </w:rPr>
        <w:t>四、报价书的递交</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提交报价书的时间不得迟于询价公告中规定的截止时间。</w:t>
      </w:r>
    </w:p>
    <w:p>
      <w:pPr>
        <w:spacing w:line="360" w:lineRule="auto"/>
        <w:ind w:firstLine="480" w:firstLineChars="200"/>
        <w:rPr>
          <w:rFonts w:ascii="宋体"/>
          <w:b w:val="0"/>
          <w:bCs w:val="0"/>
          <w:sz w:val="24"/>
          <w:szCs w:val="24"/>
          <w:highlight w:val="none"/>
        </w:rPr>
      </w:pPr>
    </w:p>
    <w:p>
      <w:pPr>
        <w:jc w:val="center"/>
        <w:rPr>
          <w:rFonts w:ascii="宋体"/>
          <w:sz w:val="28"/>
          <w:szCs w:val="28"/>
          <w:highlight w:val="none"/>
        </w:rPr>
      </w:pPr>
      <w:r>
        <w:rPr>
          <w:rFonts w:hint="eastAsia" w:ascii="宋体" w:hAnsi="宋体" w:cs="宋体"/>
          <w:sz w:val="28"/>
          <w:szCs w:val="28"/>
          <w:highlight w:val="none"/>
        </w:rPr>
        <w:t>五、询价揭示及评审</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询价方将</w:t>
      </w:r>
      <w:r>
        <w:rPr>
          <w:rFonts w:hint="eastAsia" w:ascii="宋体" w:hAnsi="宋体" w:cs="宋体"/>
          <w:b w:val="0"/>
          <w:bCs w:val="0"/>
          <w:sz w:val="24"/>
          <w:szCs w:val="24"/>
          <w:highlight w:val="none"/>
          <w:lang w:eastAsia="zh-CN"/>
        </w:rPr>
        <w:t>根据公告规定揭价时间在</w:t>
      </w:r>
      <w:r>
        <w:rPr>
          <w:rFonts w:hint="eastAsia" w:ascii="宋体" w:hAnsi="宋体" w:cs="宋体"/>
          <w:b w:val="0"/>
          <w:bCs w:val="0"/>
          <w:sz w:val="24"/>
          <w:szCs w:val="24"/>
          <w:highlight w:val="none"/>
        </w:rPr>
        <w:t>中煤易购采购一体化平台进行</w:t>
      </w:r>
      <w:r>
        <w:rPr>
          <w:rFonts w:hint="eastAsia" w:ascii="宋体" w:hAnsi="宋体" w:cs="宋体"/>
          <w:b w:val="0"/>
          <w:bCs w:val="0"/>
          <w:sz w:val="24"/>
          <w:szCs w:val="24"/>
          <w:highlight w:val="none"/>
          <w:lang w:eastAsia="zh-CN"/>
        </w:rPr>
        <w:t>线上</w:t>
      </w:r>
      <w:r>
        <w:rPr>
          <w:rFonts w:hint="eastAsia" w:ascii="宋体" w:hAnsi="宋体" w:cs="宋体"/>
          <w:b w:val="0"/>
          <w:bCs w:val="0"/>
          <w:sz w:val="24"/>
          <w:szCs w:val="24"/>
          <w:highlight w:val="none"/>
        </w:rPr>
        <w:t>报价揭示。</w:t>
      </w:r>
    </w:p>
    <w:p>
      <w:pPr>
        <w:spacing w:line="360" w:lineRule="auto"/>
        <w:rPr>
          <w:rFonts w:hint="eastAsia" w:ascii="宋体" w:hAnsi="宋体" w:cs="宋体"/>
          <w:b w:val="0"/>
          <w:bCs w:val="0"/>
          <w:sz w:val="24"/>
          <w:szCs w:val="24"/>
          <w:highlight w:val="none"/>
          <w:lang w:val="en-US" w:eastAsia="zh-CN"/>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询价方评审小组</w:t>
      </w:r>
      <w:r>
        <w:rPr>
          <w:rFonts w:hint="eastAsia" w:ascii="宋体" w:hAnsi="宋体" w:cs="宋体"/>
          <w:b w:val="0"/>
          <w:bCs w:val="0"/>
          <w:sz w:val="24"/>
          <w:szCs w:val="24"/>
          <w:highlight w:val="none"/>
          <w:lang w:val="en-US" w:eastAsia="zh-CN"/>
        </w:rPr>
        <w:t>/谈判小组</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由询价方相关部门人员组成。</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从报价截止日起</w:t>
      </w:r>
      <w:r>
        <w:rPr>
          <w:rFonts w:ascii="宋体" w:cs="宋体"/>
          <w:b w:val="0"/>
          <w:bCs w:val="0"/>
          <w:sz w:val="24"/>
          <w:szCs w:val="24"/>
          <w:highlight w:val="none"/>
        </w:rPr>
        <w:t>,</w:t>
      </w:r>
      <w:r>
        <w:rPr>
          <w:rFonts w:hint="eastAsia" w:ascii="宋体" w:hAnsi="宋体" w:cs="宋体"/>
          <w:b w:val="0"/>
          <w:bCs w:val="0"/>
          <w:sz w:val="24"/>
          <w:szCs w:val="24"/>
          <w:highlight w:val="none"/>
        </w:rPr>
        <w:t>直到向成交方授予合同时止，凡与审查、澄清、评价和确定成交有关的保密资料，均不得向与评审无关的其他人透露。</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报价截止后，将审查报价书是否完整、有无计算上的错误，文件签署是否合格，报价书是否大体编排有序。</w:t>
      </w:r>
      <w:r>
        <w:rPr>
          <w:rFonts w:hint="eastAsia" w:ascii="宋体" w:hAnsi="宋体" w:cs="宋体"/>
          <w:color w:val="000000"/>
          <w:sz w:val="24"/>
          <w:szCs w:val="24"/>
          <w:highlight w:val="none"/>
        </w:rPr>
        <w:t>如计算和累加算术错误，修正错误的原则如下：</w:t>
      </w:r>
    </w:p>
    <w:p>
      <w:pPr>
        <w:spacing w:line="360" w:lineRule="auto"/>
        <w:rPr>
          <w:rFonts w:ascii="宋体"/>
          <w:color w:val="000000"/>
          <w:sz w:val="24"/>
          <w:szCs w:val="24"/>
          <w:highlight w:val="none"/>
        </w:rPr>
      </w:pPr>
      <w:r>
        <w:rPr>
          <w:rFonts w:ascii="宋体" w:hAnsi="宋体" w:cs="宋体"/>
          <w:color w:val="000000"/>
          <w:sz w:val="24"/>
          <w:szCs w:val="24"/>
          <w:highlight w:val="none"/>
        </w:rPr>
        <w:t xml:space="preserve">A. </w:t>
      </w:r>
      <w:r>
        <w:rPr>
          <w:rFonts w:hint="eastAsia" w:ascii="宋体" w:hAnsi="宋体" w:cs="宋体"/>
          <w:color w:val="000000"/>
          <w:sz w:val="24"/>
          <w:szCs w:val="24"/>
          <w:highlight w:val="none"/>
        </w:rPr>
        <w:t>如果以数字表示的金额和用文字表示的金额不一致时，应以文字表述的金额为准；</w:t>
      </w:r>
    </w:p>
    <w:p>
      <w:pPr>
        <w:spacing w:line="360" w:lineRule="auto"/>
        <w:rPr>
          <w:rFonts w:ascii="宋体"/>
          <w:color w:val="FF0000"/>
          <w:sz w:val="24"/>
          <w:szCs w:val="24"/>
          <w:highlight w:val="none"/>
        </w:rPr>
      </w:pPr>
      <w:r>
        <w:rPr>
          <w:rFonts w:ascii="宋体" w:hAnsi="宋体" w:cs="宋体"/>
          <w:color w:val="000000"/>
          <w:sz w:val="24"/>
          <w:szCs w:val="24"/>
          <w:highlight w:val="none"/>
        </w:rPr>
        <w:t xml:space="preserve">B. </w:t>
      </w:r>
      <w:r>
        <w:rPr>
          <w:rFonts w:hint="eastAsia" w:ascii="宋体" w:hAnsi="宋体" w:cs="宋体"/>
          <w:color w:val="000000"/>
          <w:sz w:val="24"/>
          <w:szCs w:val="24"/>
          <w:highlight w:val="none"/>
        </w:rPr>
        <w:t>当单价与数量的乘积和总价不一致时，以单价为准，修正总价及报价总价。</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评审期间评审小组可分别要求报价方对其报价书进行澄清或答疑，有关澄清或答疑要求的答复应以书面形式提交。</w:t>
      </w:r>
    </w:p>
    <w:p>
      <w:pPr>
        <w:spacing w:line="360" w:lineRule="auto"/>
        <w:rPr>
          <w:rFonts w:hint="eastAsia" w:ascii="宋体" w:eastAsia="宋体"/>
          <w:b/>
          <w:bCs/>
          <w:sz w:val="24"/>
          <w:szCs w:val="24"/>
          <w:highlight w:val="none"/>
          <w:lang w:eastAsia="zh-CN"/>
        </w:rPr>
      </w:pPr>
      <w:r>
        <w:rPr>
          <w:rFonts w:ascii="宋体" w:hAnsi="宋体" w:cs="宋体"/>
          <w:b w:val="0"/>
          <w:bCs w:val="0"/>
          <w:sz w:val="24"/>
          <w:szCs w:val="24"/>
          <w:highlight w:val="none"/>
        </w:rPr>
        <w:t xml:space="preserve">3. </w:t>
      </w:r>
      <w:r>
        <w:rPr>
          <w:rFonts w:hint="eastAsia" w:ascii="宋体" w:hAnsi="宋体" w:cs="宋体"/>
          <w:sz w:val="24"/>
          <w:szCs w:val="24"/>
          <w:highlight w:val="none"/>
        </w:rPr>
        <w:t>评审办法</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综合评估法</w:t>
      </w:r>
      <w:r>
        <w:rPr>
          <w:rFonts w:hint="eastAsia" w:ascii="宋体" w:hAnsi="宋体" w:eastAsia="宋体" w:cs="宋体"/>
          <w:b/>
          <w:bCs/>
          <w:sz w:val="24"/>
          <w:szCs w:val="24"/>
          <w:highlight w:val="none"/>
          <w:lang w:eastAsia="zh-CN"/>
        </w:rPr>
        <w:t>）</w:t>
      </w:r>
    </w:p>
    <w:p>
      <w:pPr>
        <w:spacing w:line="360" w:lineRule="auto"/>
        <w:ind w:firstLine="480" w:firstLineChars="20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rPr>
        <w:t>本次询价内容依据以下评审原则进行综合</w:t>
      </w:r>
      <w:r>
        <w:rPr>
          <w:rFonts w:hint="eastAsia" w:ascii="宋体" w:hAnsi="宋体" w:cs="宋体"/>
          <w:b w:val="0"/>
          <w:bCs w:val="0"/>
          <w:sz w:val="24"/>
          <w:szCs w:val="24"/>
          <w:highlight w:val="none"/>
          <w:lang w:eastAsia="zh-CN"/>
        </w:rPr>
        <w:t>评估法</w:t>
      </w:r>
      <w:r>
        <w:rPr>
          <w:rFonts w:hint="eastAsia" w:ascii="宋体" w:hAnsi="宋体" w:cs="宋体"/>
          <w:b w:val="0"/>
          <w:bCs w:val="0"/>
          <w:sz w:val="24"/>
          <w:szCs w:val="24"/>
          <w:highlight w:val="none"/>
        </w:rPr>
        <w:t>。评审小组对</w:t>
      </w:r>
      <w:r>
        <w:rPr>
          <w:rFonts w:hint="eastAsia" w:ascii="宋体" w:hAnsi="宋体" w:cs="宋体"/>
          <w:b w:val="0"/>
          <w:bCs w:val="0"/>
          <w:sz w:val="24"/>
          <w:szCs w:val="24"/>
          <w:highlight w:val="none"/>
          <w:lang w:eastAsia="zh-CN"/>
        </w:rPr>
        <w:t>满足询价文件要求的所有报价文件的技术、商务分别进行评审评分，对价格进行审核修正并计算评分，按综合评分由高到低的顺序对报价人进行排序，推荐候选成交人。</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A.</w:t>
      </w:r>
      <w:r>
        <w:rPr>
          <w:rFonts w:hint="eastAsia" w:ascii="宋体" w:hAnsi="宋体" w:cs="宋体"/>
          <w:b w:val="0"/>
          <w:bCs w:val="0"/>
          <w:sz w:val="24"/>
          <w:szCs w:val="24"/>
          <w:highlight w:val="none"/>
        </w:rPr>
        <w:t>评审原则；</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、询价文件做为评审小组关键的评审依据；在开、清、评审期间，严禁任何与询价项目相关的人员提供各种改变或者影响</w:t>
      </w:r>
      <w:r>
        <w:rPr>
          <w:rFonts w:hint="eastAsia" w:ascii="宋体" w:hAnsi="宋体" w:cs="宋体"/>
          <w:b w:val="0"/>
          <w:bCs w:val="0"/>
          <w:color w:val="002060"/>
          <w:sz w:val="24"/>
          <w:szCs w:val="24"/>
          <w:highlight w:val="none"/>
        </w:rPr>
        <w:t>评审</w:t>
      </w:r>
      <w:r>
        <w:rPr>
          <w:rFonts w:hint="eastAsia" w:ascii="宋体" w:hAnsi="宋体" w:cs="宋体"/>
          <w:b w:val="0"/>
          <w:bCs w:val="0"/>
          <w:sz w:val="24"/>
          <w:szCs w:val="24"/>
          <w:highlight w:val="none"/>
        </w:rPr>
        <w:t>结果且会发生实质性变化的资料。评审过程必须严谨、认真、仔细，做到公开、公平、公正，体现企业效益最大化。</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、不满足询价文件中</w:t>
      </w:r>
      <w:r>
        <w:rPr>
          <w:rFonts w:hint="eastAsia" w:ascii="宋体" w:hAnsi="宋体" w:cs="宋体"/>
          <w:b w:val="0"/>
          <w:bCs w:val="0"/>
          <w:color w:val="7030A0"/>
          <w:sz w:val="24"/>
          <w:szCs w:val="24"/>
          <w:highlight w:val="none"/>
        </w:rPr>
        <w:t>“</w:t>
      </w:r>
      <w:r>
        <w:rPr>
          <w:rFonts w:ascii="宋体" w:hAnsi="宋体" w:cs="宋体"/>
          <w:b w:val="0"/>
          <w:bCs w:val="0"/>
          <w:color w:val="7030A0"/>
          <w:sz w:val="24"/>
          <w:szCs w:val="24"/>
          <w:highlight w:val="none"/>
        </w:rPr>
        <w:t>*</w:t>
      </w:r>
      <w:r>
        <w:rPr>
          <w:rFonts w:hint="eastAsia" w:ascii="宋体" w:hAnsi="宋体" w:cs="宋体"/>
          <w:b w:val="0"/>
          <w:bCs w:val="0"/>
          <w:color w:val="7030A0"/>
          <w:sz w:val="24"/>
          <w:szCs w:val="24"/>
          <w:highlight w:val="none"/>
        </w:rPr>
        <w:t>”号条</w:t>
      </w:r>
      <w:r>
        <w:rPr>
          <w:rFonts w:hint="eastAsia" w:ascii="宋体" w:hAnsi="宋体" w:cs="宋体"/>
          <w:b w:val="0"/>
          <w:bCs w:val="0"/>
          <w:sz w:val="24"/>
          <w:szCs w:val="24"/>
          <w:highlight w:val="none"/>
        </w:rPr>
        <w:t>款要求的报价书经评审小组集体讨论并签字确认后将不被推荐成交。</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、本次询价项目实行按包开、清，按项评审的原则，从服务、服务质量、技术要求、资质、商务、报价、售后服务等方面进行综合评审。</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4</w:t>
      </w:r>
      <w:r>
        <w:rPr>
          <w:rFonts w:ascii="宋体" w:hAnsi="宋体" w:cs="宋体"/>
          <w:b w:val="0"/>
          <w:bCs w:val="0"/>
          <w:sz w:val="24"/>
          <w:szCs w:val="24"/>
          <w:highlight w:val="none"/>
        </w:rPr>
        <w:t>)</w:t>
      </w:r>
      <w:r>
        <w:rPr>
          <w:rFonts w:hint="eastAsia" w:ascii="宋体" w:hAnsi="宋体" w:cs="宋体"/>
          <w:b w:val="0"/>
          <w:bCs w:val="0"/>
          <w:sz w:val="24"/>
          <w:szCs w:val="24"/>
          <w:highlight w:val="none"/>
        </w:rPr>
        <w:t>、所报相关服务须与其营业执照的经营范围相一致。</w:t>
      </w:r>
    </w:p>
    <w:p>
      <w:pPr>
        <w:pStyle w:val="2"/>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B.评审内容</w:t>
      </w:r>
    </w:p>
    <w:p>
      <w:pPr>
        <w:spacing w:line="360" w:lineRule="auto"/>
        <w:ind w:firstLine="480" w:firstLineChars="200"/>
        <w:rPr>
          <w:rFonts w:hint="eastAsia" w:ascii="宋体" w:hAnsi="宋体" w:eastAsia="宋体" w:cs="宋体"/>
          <w:b w:val="0"/>
          <w:bCs w:val="0"/>
          <w:sz w:val="24"/>
          <w:szCs w:val="24"/>
          <w:highlight w:val="none"/>
          <w:lang w:val="en-US"/>
        </w:rPr>
      </w:pPr>
      <w:r>
        <w:rPr>
          <w:rFonts w:hint="eastAsia" w:ascii="宋体" w:hAnsi="宋体" w:cs="宋体"/>
          <w:b w:val="0"/>
          <w:bCs w:val="0"/>
          <w:sz w:val="24"/>
          <w:szCs w:val="24"/>
          <w:highlight w:val="none"/>
          <w:lang w:val="en-US" w:eastAsia="zh-CN"/>
        </w:rPr>
        <w:t>1</w:t>
      </w:r>
      <w:r>
        <w:rPr>
          <w:rFonts w:ascii="宋体" w:hAnsi="宋体" w:cs="宋体"/>
          <w:b w:val="0"/>
          <w:bCs w:val="0"/>
          <w:sz w:val="24"/>
          <w:szCs w:val="24"/>
          <w:highlight w:val="none"/>
        </w:rPr>
        <w:t>)</w:t>
      </w:r>
      <w:r>
        <w:rPr>
          <w:rFonts w:hint="eastAsia" w:ascii="宋体" w:hAnsi="宋体" w:eastAsia="宋体" w:cs="宋体"/>
          <w:b w:val="0"/>
          <w:bCs w:val="0"/>
          <w:sz w:val="24"/>
          <w:szCs w:val="24"/>
          <w:highlight w:val="none"/>
          <w:lang w:val="en-US"/>
        </w:rPr>
        <w:t>评标采用百分制打分，总分为100分，其中：</w:t>
      </w:r>
    </w:p>
    <w:p>
      <w:pPr>
        <w:spacing w:line="360" w:lineRule="auto"/>
        <w:ind w:firstLine="480" w:firstLineChars="2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 xml:space="preserve">技术部分（A1）： </w:t>
      </w:r>
      <w:r>
        <w:rPr>
          <w:rFonts w:hint="eastAsia" w:ascii="宋体" w:hAnsi="宋体" w:cs="宋体"/>
          <w:b w:val="0"/>
          <w:bCs w:val="0"/>
          <w:sz w:val="24"/>
          <w:szCs w:val="24"/>
          <w:highlight w:val="none"/>
          <w:lang w:val="en-US" w:eastAsia="zh-CN"/>
        </w:rPr>
        <w:t>40</w:t>
      </w:r>
      <w:r>
        <w:rPr>
          <w:rFonts w:hint="eastAsia" w:ascii="宋体" w:hAnsi="宋体" w:eastAsia="宋体" w:cs="宋体"/>
          <w:b w:val="0"/>
          <w:bCs w:val="0"/>
          <w:sz w:val="24"/>
          <w:szCs w:val="24"/>
          <w:highlight w:val="none"/>
          <w:lang w:val="en-US"/>
        </w:rPr>
        <w:t>分</w:t>
      </w:r>
    </w:p>
    <w:p>
      <w:pPr>
        <w:spacing w:line="360" w:lineRule="auto"/>
        <w:ind w:firstLine="480" w:firstLineChars="2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 xml:space="preserve">商务部分（A2）： </w:t>
      </w:r>
      <w:r>
        <w:rPr>
          <w:rFonts w:hint="eastAsia" w:ascii="宋体" w:hAnsi="宋体" w:cs="宋体"/>
          <w:b w:val="0"/>
          <w:bCs w:val="0"/>
          <w:sz w:val="24"/>
          <w:szCs w:val="24"/>
          <w:highlight w:val="none"/>
          <w:lang w:val="en-US" w:eastAsia="zh-CN"/>
        </w:rPr>
        <w:t>20</w:t>
      </w:r>
      <w:r>
        <w:rPr>
          <w:rFonts w:hint="eastAsia" w:ascii="宋体" w:hAnsi="宋体" w:eastAsia="宋体" w:cs="宋体"/>
          <w:b w:val="0"/>
          <w:bCs w:val="0"/>
          <w:sz w:val="24"/>
          <w:szCs w:val="24"/>
          <w:highlight w:val="none"/>
          <w:lang w:val="en-US"/>
        </w:rPr>
        <w:t>分</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投标报价</w:t>
      </w:r>
      <w:r>
        <w:rPr>
          <w:rFonts w:hint="eastAsia" w:ascii="宋体" w:hAnsi="宋体" w:eastAsia="宋体" w:cs="宋体"/>
          <w:b w:val="0"/>
          <w:bCs w:val="0"/>
          <w:sz w:val="24"/>
          <w:szCs w:val="24"/>
          <w:highlight w:val="none"/>
          <w:lang w:val="en-US"/>
        </w:rPr>
        <w:t xml:space="preserve">（A3）： </w:t>
      </w:r>
      <w:r>
        <w:rPr>
          <w:rFonts w:hint="eastAsia" w:ascii="宋体" w:hAnsi="宋体" w:cs="宋体"/>
          <w:b w:val="0"/>
          <w:bCs w:val="0"/>
          <w:sz w:val="24"/>
          <w:szCs w:val="24"/>
          <w:highlight w:val="none"/>
          <w:lang w:val="en-US" w:eastAsia="zh-CN"/>
        </w:rPr>
        <w:t>40</w:t>
      </w:r>
      <w:r>
        <w:rPr>
          <w:rFonts w:hint="eastAsia" w:ascii="宋体" w:hAnsi="宋体" w:eastAsia="宋体" w:cs="宋体"/>
          <w:b w:val="0"/>
          <w:bCs w:val="0"/>
          <w:sz w:val="24"/>
          <w:szCs w:val="24"/>
          <w:highlight w:val="none"/>
        </w:rPr>
        <w:t>分</w:t>
      </w:r>
    </w:p>
    <w:p>
      <w:pPr>
        <w:spacing w:line="360" w:lineRule="auto"/>
        <w:ind w:firstLine="480" w:firstLineChars="2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rPr>
        <w:t>投标人得分</w:t>
      </w:r>
      <w:r>
        <w:rPr>
          <w:rFonts w:hint="eastAsia" w:ascii="宋体" w:hAnsi="宋体" w:eastAsia="宋体" w:cs="宋体"/>
          <w:b w:val="0"/>
          <w:bCs w:val="0"/>
          <w:sz w:val="24"/>
          <w:szCs w:val="24"/>
          <w:highlight w:val="none"/>
          <w:lang w:val="en-US"/>
        </w:rPr>
        <w:t>= A1+ A2+ A3</w:t>
      </w:r>
      <w:r>
        <w:rPr>
          <w:rFonts w:hint="eastAsia" w:ascii="宋体" w:hAnsi="宋体" w:eastAsia="宋体" w:cs="宋体"/>
          <w:b w:val="0"/>
          <w:bCs w:val="0"/>
          <w:sz w:val="24"/>
          <w:szCs w:val="24"/>
          <w:highlight w:val="none"/>
        </w:rPr>
        <w:t>。小数点保留位数</w:t>
      </w:r>
      <w:r>
        <w:rPr>
          <w:rFonts w:hint="eastAsia" w:ascii="宋体" w:hAnsi="宋体" w:eastAsia="宋体" w:cs="宋体"/>
          <w:b w:val="0"/>
          <w:bCs w:val="0"/>
          <w:sz w:val="24"/>
          <w:szCs w:val="24"/>
          <w:highlight w:val="none"/>
          <w:lang w:val="en-US"/>
        </w:rPr>
        <w:t>：</w:t>
      </w:r>
      <w:r>
        <w:rPr>
          <w:rFonts w:hint="eastAsia" w:ascii="宋体" w:hAnsi="宋体" w:eastAsia="宋体" w:cs="宋体"/>
          <w:b w:val="0"/>
          <w:bCs w:val="0"/>
          <w:sz w:val="24"/>
          <w:szCs w:val="24"/>
          <w:highlight w:val="none"/>
        </w:rPr>
        <w:t>评分分值计算保留小数点后两位</w:t>
      </w:r>
      <w:r>
        <w:rPr>
          <w:rFonts w:hint="eastAsia" w:ascii="宋体" w:hAnsi="宋体" w:eastAsia="宋体" w:cs="宋体"/>
          <w:b w:val="0"/>
          <w:bCs w:val="0"/>
          <w:sz w:val="24"/>
          <w:szCs w:val="24"/>
          <w:highlight w:val="none"/>
          <w:lang w:val="en-US"/>
        </w:rPr>
        <w:t>，</w:t>
      </w:r>
      <w:r>
        <w:rPr>
          <w:rFonts w:hint="eastAsia" w:ascii="宋体" w:hAnsi="宋体" w:eastAsia="宋体" w:cs="宋体"/>
          <w:b w:val="0"/>
          <w:bCs w:val="0"/>
          <w:sz w:val="24"/>
          <w:szCs w:val="24"/>
          <w:highlight w:val="none"/>
        </w:rPr>
        <w:t>第三位四舍五入。</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ascii="宋体" w:hAnsi="宋体" w:cs="宋体"/>
          <w:b w:val="0"/>
          <w:bCs w:val="0"/>
          <w:sz w:val="24"/>
          <w:szCs w:val="24"/>
          <w:highlight w:val="none"/>
        </w:rPr>
        <w:t>)</w:t>
      </w:r>
      <w:r>
        <w:rPr>
          <w:rFonts w:hint="eastAsia" w:ascii="宋体" w:hAnsi="宋体" w:eastAsia="宋体" w:cs="宋体"/>
          <w:b w:val="0"/>
          <w:bCs w:val="0"/>
          <w:sz w:val="24"/>
          <w:szCs w:val="24"/>
          <w:highlight w:val="none"/>
        </w:rPr>
        <w:t xml:space="preserve"> 针对某一有效投标人，</w:t>
      </w:r>
      <w:r>
        <w:rPr>
          <w:rFonts w:hint="eastAsia" w:ascii="宋体" w:hAnsi="宋体" w:eastAsia="宋体" w:cs="宋体"/>
          <w:b w:val="0"/>
          <w:bCs w:val="0"/>
          <w:sz w:val="24"/>
          <w:szCs w:val="24"/>
          <w:highlight w:val="none"/>
          <w:lang w:eastAsia="zh-CN"/>
        </w:rPr>
        <w:t>评审小组</w:t>
      </w:r>
      <w:r>
        <w:rPr>
          <w:rFonts w:hint="eastAsia" w:ascii="宋体" w:hAnsi="宋体" w:eastAsia="宋体" w:cs="宋体"/>
          <w:b w:val="0"/>
          <w:bCs w:val="0"/>
          <w:sz w:val="24"/>
          <w:szCs w:val="24"/>
          <w:highlight w:val="none"/>
        </w:rPr>
        <w:t>最终评分的算术平均值即为该投标人的最终得分。在分数相同的情况下，投标报价低的投标人排名优先。</w:t>
      </w:r>
    </w:p>
    <w:p>
      <w:pPr>
        <w:spacing w:line="360" w:lineRule="auto"/>
        <w:ind w:firstLine="480" w:firstLineChars="200"/>
        <w:rPr>
          <w:rFonts w:hint="eastAsia" w:ascii="宋体" w:hAnsi="宋体" w:eastAsia="宋体" w:cs="宋体"/>
          <w:b w:val="0"/>
          <w:bCs w:val="0"/>
          <w:sz w:val="24"/>
          <w:szCs w:val="24"/>
          <w:highlight w:val="red"/>
          <w:lang w:eastAsia="zh-CN"/>
        </w:rPr>
      </w:pPr>
      <w:r>
        <w:rPr>
          <w:rFonts w:hint="eastAsia" w:ascii="宋体" w:hAnsi="宋体" w:cs="宋体"/>
          <w:b w:val="0"/>
          <w:bCs w:val="0"/>
          <w:sz w:val="24"/>
          <w:szCs w:val="24"/>
          <w:highlight w:val="none"/>
          <w:lang w:val="en-US" w:eastAsia="zh-CN"/>
        </w:rPr>
        <w:t>3</w:t>
      </w:r>
      <w:r>
        <w:rPr>
          <w:rFonts w:ascii="宋体" w:hAnsi="宋体" w:cs="宋体"/>
          <w:b w:val="0"/>
          <w:bCs w:val="0"/>
          <w:sz w:val="24"/>
          <w:szCs w:val="24"/>
          <w:highlight w:val="none"/>
        </w:rPr>
        <w:t>)</w:t>
      </w:r>
      <w:r>
        <w:rPr>
          <w:rFonts w:hint="eastAsia" w:ascii="宋体" w:hAnsi="宋体" w:eastAsia="宋体" w:cs="宋体"/>
          <w:b w:val="0"/>
          <w:bCs w:val="0"/>
          <w:sz w:val="24"/>
          <w:szCs w:val="24"/>
          <w:highlight w:val="none"/>
        </w:rPr>
        <w:t xml:space="preserve"> 评分细则</w:t>
      </w:r>
    </w:p>
    <w:p/>
    <w:tbl>
      <w:tblPr>
        <w:tblStyle w:val="45"/>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795"/>
        <w:gridCol w:w="1687"/>
        <w:gridCol w:w="408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val="0"/>
                <w:bCs w:val="0"/>
                <w:sz w:val="24"/>
              </w:rPr>
            </w:pPr>
            <w:r>
              <w:rPr>
                <w:rFonts w:hint="eastAsia" w:ascii="宋体" w:hAnsi="宋体"/>
                <w:b w:val="0"/>
                <w:bCs w:val="0"/>
                <w:sz w:val="24"/>
              </w:rPr>
              <w:t>评分项</w:t>
            </w:r>
          </w:p>
        </w:tc>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val="0"/>
                <w:bCs w:val="0"/>
                <w:sz w:val="24"/>
              </w:rPr>
            </w:pPr>
            <w:r>
              <w:rPr>
                <w:rFonts w:hint="eastAsia" w:ascii="宋体" w:hAnsi="宋体" w:cs="宋体"/>
                <w:b w:val="0"/>
                <w:bCs w:val="0"/>
                <w:sz w:val="24"/>
              </w:rPr>
              <w:t>分值</w:t>
            </w:r>
          </w:p>
        </w:tc>
        <w:tc>
          <w:tcPr>
            <w:tcW w:w="57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val="0"/>
                <w:bCs w:val="0"/>
                <w:sz w:val="24"/>
              </w:rPr>
            </w:pPr>
            <w:r>
              <w:rPr>
                <w:rFonts w:hint="eastAsia" w:ascii="宋体" w:hAnsi="宋体" w:cs="宋体"/>
                <w:b w:val="0"/>
                <w:bCs w:val="0"/>
                <w:sz w:val="24"/>
              </w:rPr>
              <w:t>评分细则</w:t>
            </w: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val="0"/>
                <w:bCs w:val="0"/>
                <w:sz w:val="24"/>
              </w:rPr>
            </w:pPr>
            <w:r>
              <w:rPr>
                <w:rFonts w:hint="eastAsia" w:ascii="宋体" w:hAnsi="宋体" w:cs="宋体"/>
                <w:b w:val="0"/>
                <w:bCs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val="0"/>
                <w:bCs w:val="0"/>
                <w:sz w:val="24"/>
              </w:rPr>
            </w:pPr>
            <w:r>
              <w:rPr>
                <w:rFonts w:hint="eastAsia" w:ascii="宋体" w:hAnsi="宋体" w:cs="宋体"/>
                <w:b w:val="0"/>
                <w:bCs w:val="0"/>
                <w:sz w:val="24"/>
              </w:rPr>
              <w:t>技术部分</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val="0"/>
                <w:bCs w:val="0"/>
                <w:sz w:val="24"/>
              </w:rPr>
            </w:pPr>
            <w:r>
              <w:rPr>
                <w:rFonts w:hint="eastAsia" w:ascii="宋体" w:hAnsi="宋体"/>
                <w:b w:val="0"/>
                <w:bCs w:val="0"/>
                <w:sz w:val="24"/>
                <w:lang w:val="en-US" w:eastAsia="zh-CN"/>
              </w:rPr>
              <w:t>40</w:t>
            </w:r>
            <w:r>
              <w:rPr>
                <w:rFonts w:hint="eastAsia" w:ascii="宋体" w:hAnsi="宋体"/>
                <w:b w:val="0"/>
                <w:bCs w:val="0"/>
                <w:sz w:val="24"/>
              </w:rPr>
              <w:t>分</w:t>
            </w:r>
          </w:p>
        </w:tc>
        <w:tc>
          <w:tcPr>
            <w:tcW w:w="1687"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b w:val="0"/>
                <w:bCs w:val="0"/>
                <w:sz w:val="24"/>
              </w:rPr>
            </w:pPr>
            <w:r>
              <w:rPr>
                <w:rFonts w:hint="eastAsia" w:ascii="宋体" w:hAnsi="宋体"/>
                <w:b w:val="0"/>
                <w:bCs w:val="0"/>
                <w:sz w:val="24"/>
              </w:rPr>
              <w:t>实施方案</w:t>
            </w:r>
            <w:r>
              <w:rPr>
                <w:rFonts w:hint="eastAsia" w:ascii="宋体" w:hAnsi="宋体"/>
                <w:b w:val="0"/>
                <w:bCs w:val="0"/>
                <w:sz w:val="24"/>
                <w:lang w:val="en-US" w:eastAsia="zh-CN"/>
              </w:rPr>
              <w:t>30</w:t>
            </w:r>
            <w:r>
              <w:rPr>
                <w:rFonts w:hint="eastAsia" w:ascii="宋体" w:hAnsi="宋体"/>
                <w:b w:val="0"/>
                <w:bCs w:val="0"/>
                <w:sz w:val="24"/>
              </w:rPr>
              <w:t>分</w:t>
            </w:r>
          </w:p>
        </w:tc>
        <w:tc>
          <w:tcPr>
            <w:tcW w:w="40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val="0"/>
                <w:bCs w:val="0"/>
                <w:sz w:val="24"/>
              </w:rPr>
            </w:pPr>
            <w:r>
              <w:rPr>
                <w:rFonts w:hint="eastAsia" w:ascii="宋体" w:hAnsi="宋体"/>
                <w:b w:val="0"/>
                <w:bCs w:val="0"/>
                <w:sz w:val="24"/>
              </w:rPr>
              <w:t>质量管理计划全面、科学，且有针对性管理措施</w:t>
            </w: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val="0"/>
                <w:bCs w:val="0"/>
                <w:sz w:val="24"/>
              </w:rPr>
            </w:pPr>
            <w:r>
              <w:rPr>
                <w:rFonts w:hint="eastAsia" w:ascii="宋体" w:hAnsi="宋体"/>
                <w:b w:val="0"/>
                <w:bCs w:val="0"/>
                <w:sz w:val="24"/>
              </w:rPr>
              <w:t>0～</w:t>
            </w:r>
            <w:r>
              <w:rPr>
                <w:rFonts w:hint="eastAsia" w:ascii="宋体" w:hAnsi="宋体"/>
                <w:b w:val="0"/>
                <w:bCs w:val="0"/>
                <w:sz w:val="24"/>
                <w:lang w:val="en-US" w:eastAsia="zh-CN"/>
              </w:rPr>
              <w:t>10</w:t>
            </w:r>
            <w:r>
              <w:rPr>
                <w:rFonts w:hint="eastAsia" w:ascii="宋体" w:hAnsi="宋体"/>
                <w:b w:val="0"/>
                <w:bCs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val="0"/>
                <w:bCs w:val="0"/>
                <w:sz w:val="24"/>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val="0"/>
                <w:bCs w:val="0"/>
                <w:sz w:val="24"/>
              </w:rPr>
            </w:pPr>
          </w:p>
        </w:tc>
        <w:tc>
          <w:tcPr>
            <w:tcW w:w="1687" w:type="dxa"/>
            <w:vMerge w:val="continue"/>
            <w:tcBorders>
              <w:left w:val="single" w:color="auto" w:sz="4" w:space="0"/>
              <w:right w:val="single" w:color="auto" w:sz="4" w:space="0"/>
            </w:tcBorders>
            <w:vAlign w:val="center"/>
          </w:tcPr>
          <w:p>
            <w:pPr>
              <w:spacing w:line="360" w:lineRule="auto"/>
              <w:jc w:val="center"/>
              <w:rPr>
                <w:rFonts w:ascii="宋体" w:hAnsi="宋体"/>
                <w:b w:val="0"/>
                <w:bCs w:val="0"/>
                <w:sz w:val="24"/>
              </w:rPr>
            </w:pPr>
          </w:p>
        </w:tc>
        <w:tc>
          <w:tcPr>
            <w:tcW w:w="40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val="0"/>
                <w:bCs w:val="0"/>
                <w:sz w:val="24"/>
              </w:rPr>
            </w:pPr>
            <w:r>
              <w:rPr>
                <w:rFonts w:hint="eastAsia" w:ascii="宋体" w:hAnsi="宋体"/>
                <w:b w:val="0"/>
                <w:bCs w:val="0"/>
                <w:sz w:val="24"/>
              </w:rPr>
              <w:t>安全管理保证措施切实可行</w:t>
            </w: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val="0"/>
                <w:bCs w:val="0"/>
                <w:sz w:val="24"/>
              </w:rPr>
            </w:pPr>
            <w:r>
              <w:rPr>
                <w:rFonts w:hint="eastAsia" w:ascii="宋体" w:hAnsi="宋体"/>
                <w:b w:val="0"/>
                <w:bCs w:val="0"/>
                <w:sz w:val="24"/>
              </w:rPr>
              <w:t>0～</w:t>
            </w:r>
            <w:r>
              <w:rPr>
                <w:rFonts w:hint="eastAsia" w:ascii="宋体" w:hAnsi="宋体"/>
                <w:b w:val="0"/>
                <w:bCs w:val="0"/>
                <w:sz w:val="24"/>
                <w:lang w:val="en-US" w:eastAsia="zh-CN"/>
              </w:rPr>
              <w:t>10</w:t>
            </w:r>
            <w:r>
              <w:rPr>
                <w:rFonts w:hint="eastAsia" w:ascii="宋体" w:hAnsi="宋体"/>
                <w:b w:val="0"/>
                <w:bCs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val="0"/>
                <w:bCs w:val="0"/>
                <w:sz w:val="24"/>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val="0"/>
                <w:bCs w:val="0"/>
                <w:sz w:val="24"/>
              </w:rPr>
            </w:pPr>
          </w:p>
        </w:tc>
        <w:tc>
          <w:tcPr>
            <w:tcW w:w="1687" w:type="dxa"/>
            <w:vMerge w:val="continue"/>
            <w:tcBorders>
              <w:left w:val="single" w:color="auto" w:sz="4" w:space="0"/>
              <w:right w:val="single" w:color="auto" w:sz="4" w:space="0"/>
            </w:tcBorders>
            <w:vAlign w:val="center"/>
          </w:tcPr>
          <w:p>
            <w:pPr>
              <w:spacing w:line="360" w:lineRule="auto"/>
              <w:jc w:val="center"/>
              <w:rPr>
                <w:b w:val="0"/>
                <w:bCs w:val="0"/>
                <w:sz w:val="28"/>
                <w:szCs w:val="28"/>
              </w:rPr>
            </w:pPr>
          </w:p>
        </w:tc>
        <w:tc>
          <w:tcPr>
            <w:tcW w:w="40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val="0"/>
                <w:bCs w:val="0"/>
                <w:sz w:val="24"/>
              </w:rPr>
            </w:pPr>
            <w:r>
              <w:rPr>
                <w:rFonts w:hint="eastAsia" w:ascii="宋体" w:hAnsi="宋体" w:eastAsia="宋体" w:cs="Times New Roman"/>
                <w:b w:val="0"/>
                <w:bCs w:val="0"/>
                <w:sz w:val="24"/>
              </w:rPr>
              <w:t>具备完善的项目组织机构、范围控制、质量保证、沟通管理、配置管理、风险控制、应急方案、保密措施</w:t>
            </w:r>
            <w:r>
              <w:rPr>
                <w:rFonts w:hint="eastAsia" w:ascii="宋体" w:hAnsi="宋体" w:eastAsia="宋体" w:cs="Times New Roman"/>
                <w:b w:val="0"/>
                <w:bCs w:val="0"/>
                <w:sz w:val="24"/>
                <w:lang w:val="en-US" w:eastAsia="zh-CN"/>
              </w:rPr>
              <w:t>等</w:t>
            </w:r>
            <w:r>
              <w:rPr>
                <w:rFonts w:hint="eastAsia" w:ascii="宋体" w:hAnsi="宋体" w:eastAsia="宋体" w:cs="Times New Roman"/>
                <w:b w:val="0"/>
                <w:bCs w:val="0"/>
                <w:sz w:val="24"/>
              </w:rPr>
              <w:t>内容。</w:t>
            </w: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val="0"/>
                <w:bCs w:val="0"/>
                <w:sz w:val="24"/>
              </w:rPr>
            </w:pPr>
            <w:r>
              <w:rPr>
                <w:rFonts w:hint="eastAsia" w:ascii="宋体" w:hAnsi="宋体"/>
                <w:b w:val="0"/>
                <w:bCs w:val="0"/>
                <w:sz w:val="24"/>
              </w:rPr>
              <w:t>0～</w:t>
            </w:r>
            <w:r>
              <w:rPr>
                <w:rFonts w:hint="eastAsia" w:ascii="宋体" w:hAnsi="宋体"/>
                <w:b w:val="0"/>
                <w:bCs w:val="0"/>
                <w:sz w:val="24"/>
                <w:lang w:val="en-US" w:eastAsia="zh-CN"/>
              </w:rPr>
              <w:t>10</w:t>
            </w:r>
            <w:r>
              <w:rPr>
                <w:rFonts w:hint="eastAsia" w:ascii="宋体" w:hAnsi="宋体"/>
                <w:b w:val="0"/>
                <w:bCs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9" w:hRule="atLeast"/>
        </w:trPr>
        <w:tc>
          <w:tcPr>
            <w:tcW w:w="9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val="0"/>
                <w:bCs w:val="0"/>
                <w:sz w:val="24"/>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val="0"/>
                <w:bCs w:val="0"/>
                <w:sz w:val="24"/>
              </w:rPr>
            </w:pPr>
          </w:p>
        </w:tc>
        <w:tc>
          <w:tcPr>
            <w:tcW w:w="1687"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 w:val="0"/>
                <w:bCs w:val="0"/>
                <w:sz w:val="24"/>
              </w:rPr>
            </w:pPr>
            <w:r>
              <w:rPr>
                <w:rFonts w:hint="eastAsia" w:ascii="宋体" w:hAnsi="宋体"/>
                <w:b w:val="0"/>
                <w:bCs w:val="0"/>
                <w:sz w:val="24"/>
              </w:rPr>
              <w:t>项目组织机构及人员配置1</w:t>
            </w:r>
            <w:r>
              <w:rPr>
                <w:rFonts w:hint="eastAsia" w:ascii="宋体" w:hAnsi="宋体"/>
                <w:b w:val="0"/>
                <w:bCs w:val="0"/>
                <w:sz w:val="24"/>
                <w:lang w:val="en-US" w:eastAsia="zh-CN"/>
              </w:rPr>
              <w:t>0</w:t>
            </w:r>
            <w:r>
              <w:rPr>
                <w:rFonts w:hint="eastAsia" w:ascii="宋体" w:hAnsi="宋体"/>
                <w:b w:val="0"/>
                <w:bCs w:val="0"/>
                <w:sz w:val="24"/>
              </w:rPr>
              <w:t>分</w:t>
            </w:r>
          </w:p>
        </w:tc>
        <w:tc>
          <w:tcPr>
            <w:tcW w:w="40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val="0"/>
                <w:bCs w:val="0"/>
                <w:sz w:val="24"/>
              </w:rPr>
            </w:pPr>
            <w:r>
              <w:rPr>
                <w:rFonts w:hint="eastAsia" w:ascii="宋体" w:hAnsi="宋体" w:eastAsia="宋体" w:cs="Times New Roman"/>
                <w:b w:val="0"/>
                <w:bCs w:val="0"/>
                <w:sz w:val="24"/>
              </w:rPr>
              <w:t>投标单位具有完备的售后服务体系（包括售后服务机构、400服务电话、服务承诺、服务流程、服务内容及响应时间等）</w:t>
            </w: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val="0"/>
                <w:bCs w:val="0"/>
                <w:sz w:val="24"/>
              </w:rPr>
            </w:pPr>
            <w:r>
              <w:rPr>
                <w:rFonts w:hint="eastAsia" w:ascii="宋体" w:hAnsi="宋体"/>
                <w:b w:val="0"/>
                <w:bCs w:val="0"/>
                <w:sz w:val="24"/>
              </w:rPr>
              <w:t>0～</w:t>
            </w:r>
            <w:r>
              <w:rPr>
                <w:rFonts w:hint="eastAsia" w:ascii="宋体" w:hAnsi="宋体"/>
                <w:b w:val="0"/>
                <w:bCs w:val="0"/>
                <w:sz w:val="24"/>
                <w:lang w:val="en-US" w:eastAsia="zh-CN"/>
              </w:rPr>
              <w:t>10</w:t>
            </w:r>
            <w:r>
              <w:rPr>
                <w:rFonts w:hint="eastAsia" w:ascii="宋体" w:hAnsi="宋体"/>
                <w:b w:val="0"/>
                <w:bCs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9"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 w:val="0"/>
                <w:bCs w:val="0"/>
                <w:sz w:val="24"/>
              </w:rPr>
            </w:pPr>
            <w:r>
              <w:rPr>
                <w:rFonts w:hint="eastAsia" w:ascii="宋体" w:hAnsi="宋体" w:cs="宋体"/>
                <w:b w:val="0"/>
                <w:bCs w:val="0"/>
                <w:sz w:val="24"/>
              </w:rPr>
              <w:t>商务部分</w:t>
            </w:r>
          </w:p>
        </w:tc>
        <w:tc>
          <w:tcPr>
            <w:tcW w:w="79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 w:val="0"/>
                <w:bCs w:val="0"/>
                <w:sz w:val="24"/>
              </w:rPr>
            </w:pPr>
            <w:r>
              <w:rPr>
                <w:rFonts w:hint="eastAsia" w:ascii="宋体" w:hAnsi="宋体"/>
                <w:b w:val="0"/>
                <w:bCs w:val="0"/>
                <w:sz w:val="24"/>
                <w:lang w:val="en-US" w:eastAsia="zh-CN"/>
              </w:rPr>
              <w:t>20</w:t>
            </w:r>
            <w:r>
              <w:rPr>
                <w:rFonts w:hint="eastAsia" w:ascii="宋体" w:hAnsi="宋体"/>
                <w:b w:val="0"/>
                <w:bCs w:val="0"/>
                <w:sz w:val="24"/>
              </w:rPr>
              <w:t>分</w:t>
            </w:r>
          </w:p>
        </w:tc>
        <w:tc>
          <w:tcPr>
            <w:tcW w:w="168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 w:val="0"/>
                <w:bCs w:val="0"/>
                <w:sz w:val="24"/>
              </w:rPr>
            </w:pPr>
            <w:r>
              <w:rPr>
                <w:rFonts w:hint="eastAsia" w:ascii="宋体" w:hAnsi="宋体"/>
                <w:b w:val="0"/>
                <w:bCs w:val="0"/>
                <w:sz w:val="24"/>
              </w:rPr>
              <w:t>投标人规模/实力</w:t>
            </w:r>
            <w:r>
              <w:rPr>
                <w:rFonts w:hint="eastAsia" w:ascii="宋体" w:hAnsi="宋体"/>
                <w:b w:val="0"/>
                <w:bCs w:val="0"/>
                <w:sz w:val="24"/>
                <w:lang w:val="en-US" w:eastAsia="zh-CN"/>
              </w:rPr>
              <w:t>20</w:t>
            </w:r>
            <w:r>
              <w:rPr>
                <w:rFonts w:hint="eastAsia" w:ascii="宋体" w:hAnsi="宋体"/>
                <w:b w:val="0"/>
                <w:bCs w:val="0"/>
                <w:sz w:val="24"/>
              </w:rPr>
              <w:t xml:space="preserve">分 </w:t>
            </w:r>
          </w:p>
        </w:tc>
        <w:tc>
          <w:tcPr>
            <w:tcW w:w="40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val="0"/>
                <w:bCs w:val="0"/>
                <w:sz w:val="24"/>
              </w:rPr>
            </w:pPr>
            <w:r>
              <w:rPr>
                <w:rFonts w:hint="eastAsia" w:ascii="宋体" w:hAnsi="宋体"/>
                <w:b w:val="0"/>
                <w:bCs w:val="0"/>
                <w:sz w:val="24"/>
              </w:rPr>
              <w:t>投标人企业资质、管理体系认证、规模、技术实力、市场信誉度</w:t>
            </w: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val="0"/>
                <w:bCs w:val="0"/>
                <w:sz w:val="24"/>
              </w:rPr>
            </w:pPr>
            <w:r>
              <w:rPr>
                <w:rFonts w:hint="eastAsia" w:ascii="宋体" w:hAnsi="宋体"/>
                <w:b w:val="0"/>
                <w:bCs w:val="0"/>
                <w:sz w:val="24"/>
              </w:rPr>
              <w:t>0～</w:t>
            </w:r>
            <w:r>
              <w:rPr>
                <w:rFonts w:hint="eastAsia" w:ascii="宋体" w:hAnsi="宋体"/>
                <w:b w:val="0"/>
                <w:bCs w:val="0"/>
                <w:sz w:val="24"/>
                <w:lang w:val="en-US" w:eastAsia="zh-CN"/>
              </w:rPr>
              <w:t>10</w:t>
            </w:r>
            <w:r>
              <w:rPr>
                <w:rFonts w:hint="eastAsia" w:ascii="宋体" w:hAnsi="宋体"/>
                <w:b w:val="0"/>
                <w:bCs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9" w:type="dxa"/>
            <w:vMerge w:val="continue"/>
            <w:tcBorders>
              <w:top w:val="single" w:color="auto" w:sz="4" w:space="0"/>
              <w:left w:val="single" w:color="auto" w:sz="4" w:space="0"/>
              <w:right w:val="single" w:color="auto" w:sz="4" w:space="0"/>
            </w:tcBorders>
            <w:vAlign w:val="center"/>
          </w:tcPr>
          <w:p>
            <w:pPr>
              <w:spacing w:line="360" w:lineRule="auto"/>
              <w:jc w:val="center"/>
              <w:rPr>
                <w:rFonts w:ascii="宋体" w:hAnsi="宋体" w:cs="宋体"/>
                <w:b w:val="0"/>
                <w:bCs w:val="0"/>
                <w:sz w:val="24"/>
              </w:rPr>
            </w:pPr>
          </w:p>
        </w:tc>
        <w:tc>
          <w:tcPr>
            <w:tcW w:w="795" w:type="dxa"/>
            <w:vMerge w:val="continue"/>
            <w:tcBorders>
              <w:top w:val="single" w:color="auto" w:sz="4" w:space="0"/>
              <w:left w:val="single" w:color="auto" w:sz="4" w:space="0"/>
              <w:right w:val="single" w:color="auto" w:sz="4" w:space="0"/>
            </w:tcBorders>
            <w:vAlign w:val="center"/>
          </w:tcPr>
          <w:p>
            <w:pPr>
              <w:spacing w:line="360" w:lineRule="auto"/>
              <w:jc w:val="center"/>
              <w:rPr>
                <w:rFonts w:ascii="宋体" w:hAnsi="宋体"/>
                <w:b w:val="0"/>
                <w:bCs w:val="0"/>
                <w:sz w:val="24"/>
              </w:rPr>
            </w:pPr>
          </w:p>
        </w:tc>
        <w:tc>
          <w:tcPr>
            <w:tcW w:w="1687" w:type="dxa"/>
            <w:vMerge w:val="continue"/>
            <w:tcBorders>
              <w:left w:val="single" w:color="auto" w:sz="4" w:space="0"/>
              <w:right w:val="single" w:color="auto" w:sz="4" w:space="0"/>
            </w:tcBorders>
            <w:vAlign w:val="center"/>
          </w:tcPr>
          <w:p>
            <w:pPr>
              <w:spacing w:line="360" w:lineRule="auto"/>
              <w:jc w:val="center"/>
              <w:rPr>
                <w:rFonts w:ascii="宋体" w:hAnsi="宋体"/>
                <w:b w:val="0"/>
                <w:bCs w:val="0"/>
                <w:sz w:val="24"/>
              </w:rPr>
            </w:pPr>
          </w:p>
        </w:tc>
        <w:tc>
          <w:tcPr>
            <w:tcW w:w="40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b w:val="0"/>
                <w:bCs w:val="0"/>
                <w:sz w:val="24"/>
                <w:lang w:eastAsia="zh-CN"/>
              </w:rPr>
            </w:pPr>
            <w:r>
              <w:rPr>
                <w:rFonts w:hint="eastAsia" w:ascii="宋体" w:hAnsi="宋体"/>
                <w:b w:val="0"/>
                <w:bCs w:val="0"/>
                <w:sz w:val="24"/>
              </w:rPr>
              <w:t>投标人具备类似工程的业绩证明</w:t>
            </w:r>
            <w:r>
              <w:rPr>
                <w:rFonts w:hint="eastAsia" w:ascii="宋体" w:hAnsi="宋体"/>
                <w:b w:val="0"/>
                <w:bCs w:val="0"/>
                <w:sz w:val="24"/>
                <w:lang w:eastAsia="zh-CN"/>
              </w:rPr>
              <w:t>，</w:t>
            </w:r>
            <w:r>
              <w:rPr>
                <w:rFonts w:hint="eastAsia" w:ascii="宋体" w:hAnsi="宋体"/>
                <w:b w:val="0"/>
                <w:bCs w:val="0"/>
                <w:sz w:val="24"/>
                <w:lang w:val="en-US" w:eastAsia="zh-CN"/>
              </w:rPr>
              <w:t>除资格要求的业绩外，</w:t>
            </w:r>
            <w:r>
              <w:rPr>
                <w:rFonts w:hint="eastAsia" w:ascii="宋体" w:hAnsi="宋体"/>
                <w:b w:val="0"/>
                <w:bCs w:val="0"/>
                <w:sz w:val="24"/>
              </w:rPr>
              <w:t>每增加1例加1分，最多满分</w:t>
            </w:r>
            <w:r>
              <w:rPr>
                <w:rFonts w:hint="eastAsia" w:ascii="宋体" w:hAnsi="宋体"/>
                <w:b w:val="0"/>
                <w:bCs w:val="0"/>
                <w:sz w:val="24"/>
                <w:lang w:eastAsia="zh-CN"/>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val="0"/>
                <w:bCs w:val="0"/>
                <w:sz w:val="24"/>
              </w:rPr>
            </w:pPr>
            <w:r>
              <w:rPr>
                <w:rFonts w:hint="eastAsia" w:ascii="宋体" w:hAnsi="宋体"/>
                <w:b w:val="0"/>
                <w:bCs w:val="0"/>
                <w:sz w:val="24"/>
              </w:rPr>
              <w:t>0～</w:t>
            </w:r>
            <w:r>
              <w:rPr>
                <w:rFonts w:hint="eastAsia" w:ascii="宋体" w:hAnsi="宋体"/>
                <w:b w:val="0"/>
                <w:bCs w:val="0"/>
                <w:sz w:val="24"/>
                <w:lang w:val="en-US" w:eastAsia="zh-CN"/>
              </w:rPr>
              <w:t>10</w:t>
            </w:r>
            <w:r>
              <w:rPr>
                <w:rFonts w:hint="eastAsia" w:ascii="宋体" w:hAnsi="宋体"/>
                <w:b w:val="0"/>
                <w:bCs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val="0"/>
                <w:bCs w:val="0"/>
                <w:sz w:val="24"/>
              </w:rPr>
            </w:pPr>
            <w:r>
              <w:rPr>
                <w:rFonts w:hint="eastAsia" w:ascii="宋体" w:hAnsi="宋体" w:cs="宋体"/>
                <w:b w:val="0"/>
                <w:bCs w:val="0"/>
                <w:sz w:val="24"/>
              </w:rPr>
              <w:t>投标报价</w:t>
            </w:r>
          </w:p>
        </w:tc>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val="0"/>
                <w:bCs w:val="0"/>
                <w:sz w:val="24"/>
              </w:rPr>
            </w:pPr>
            <w:r>
              <w:rPr>
                <w:rFonts w:hint="eastAsia" w:ascii="宋体" w:hAnsi="宋体"/>
                <w:b w:val="0"/>
                <w:bCs w:val="0"/>
                <w:sz w:val="24"/>
                <w:lang w:val="en-US" w:eastAsia="zh-CN"/>
              </w:rPr>
              <w:t>40</w:t>
            </w:r>
            <w:r>
              <w:rPr>
                <w:rFonts w:hint="eastAsia" w:ascii="宋体" w:hAnsi="宋体"/>
                <w:b w:val="0"/>
                <w:bCs w:val="0"/>
                <w:sz w:val="24"/>
              </w:rPr>
              <w:t>分</w:t>
            </w:r>
          </w:p>
        </w:tc>
        <w:tc>
          <w:tcPr>
            <w:tcW w:w="6993" w:type="dxa"/>
            <w:gridSpan w:val="3"/>
            <w:tcBorders>
              <w:top w:val="single" w:color="auto" w:sz="4" w:space="0"/>
              <w:left w:val="single" w:color="auto" w:sz="4" w:space="0"/>
              <w:bottom w:val="single" w:color="auto" w:sz="4" w:space="0"/>
              <w:right w:val="single" w:color="auto" w:sz="4" w:space="0"/>
            </w:tcBorders>
            <w:vAlign w:val="center"/>
          </w:tcPr>
          <w:p>
            <w:pPr>
              <w:pStyle w:val="215"/>
              <w:numPr>
                <w:ilvl w:val="2"/>
                <w:numId w:val="0"/>
              </w:numPr>
              <w:ind w:right="210"/>
              <w:rPr>
                <w:b w:val="0"/>
                <w:bCs w:val="0"/>
                <w:highlight w:val="yellow"/>
                <w:lang w:val="en-US"/>
              </w:rPr>
            </w:pPr>
            <w:r>
              <w:rPr>
                <w:rFonts w:hint="eastAsia"/>
                <w:b w:val="0"/>
                <w:bCs w:val="0"/>
                <w:kern w:val="15"/>
              </w:rPr>
              <w:t>该项得分满分为</w:t>
            </w:r>
            <w:r>
              <w:rPr>
                <w:rFonts w:hint="eastAsia"/>
                <w:b w:val="0"/>
                <w:bCs w:val="0"/>
                <w:kern w:val="15"/>
                <w:lang w:val="en-US" w:eastAsia="zh-CN"/>
              </w:rPr>
              <w:t>4</w:t>
            </w:r>
            <w:r>
              <w:rPr>
                <w:rFonts w:hint="eastAsia"/>
                <w:b w:val="0"/>
                <w:bCs w:val="0"/>
                <w:kern w:val="15"/>
              </w:rPr>
              <w:t>0分。以</w:t>
            </w:r>
            <w:r>
              <w:rPr>
                <w:rFonts w:hint="eastAsia"/>
                <w:b w:val="0"/>
                <w:bCs w:val="0"/>
                <w:kern w:val="15"/>
                <w:lang w:eastAsia="zh-CN"/>
              </w:rPr>
              <w:t>评审小组</w:t>
            </w:r>
            <w:r>
              <w:rPr>
                <w:rFonts w:hint="eastAsia"/>
                <w:b w:val="0"/>
                <w:bCs w:val="0"/>
                <w:kern w:val="15"/>
              </w:rPr>
              <w:t>评审的各投标人评标价的</w:t>
            </w:r>
            <w:r>
              <w:rPr>
                <w:rFonts w:hint="eastAsia"/>
                <w:b w:val="0"/>
                <w:bCs w:val="0"/>
                <w:kern w:val="15"/>
                <w:lang w:val="en-US" w:eastAsia="zh-CN"/>
              </w:rPr>
              <w:t>最低有效</w:t>
            </w:r>
            <w:r>
              <w:rPr>
                <w:rFonts w:hint="eastAsia"/>
                <w:b w:val="0"/>
                <w:bCs w:val="0"/>
                <w:kern w:val="15"/>
              </w:rPr>
              <w:t>报价为基准报价，</w:t>
            </w:r>
            <w:r>
              <w:rPr>
                <w:rFonts w:hint="eastAsia"/>
                <w:b w:val="0"/>
                <w:bCs w:val="0"/>
                <w:kern w:val="15"/>
                <w:lang w:val="en-US" w:eastAsia="zh-CN"/>
              </w:rPr>
              <w:t>等于基准</w:t>
            </w:r>
            <w:r>
              <w:rPr>
                <w:rFonts w:hint="eastAsia"/>
                <w:b w:val="0"/>
                <w:bCs w:val="0"/>
                <w:kern w:val="15"/>
              </w:rPr>
              <w:t>报价得</w:t>
            </w:r>
            <w:r>
              <w:rPr>
                <w:rFonts w:hint="eastAsia"/>
                <w:b w:val="0"/>
                <w:bCs w:val="0"/>
                <w:kern w:val="15"/>
                <w:lang w:val="en-US" w:eastAsia="zh-CN"/>
              </w:rPr>
              <w:t>60</w:t>
            </w:r>
            <w:r>
              <w:rPr>
                <w:rFonts w:hint="eastAsia"/>
                <w:b w:val="0"/>
                <w:bCs w:val="0"/>
                <w:kern w:val="15"/>
              </w:rPr>
              <w:t>分，每高于基准报价1%，减0.5分，最多可减</w:t>
            </w:r>
            <w:r>
              <w:rPr>
                <w:rFonts w:hint="eastAsia"/>
                <w:b w:val="0"/>
                <w:bCs w:val="0"/>
                <w:kern w:val="15"/>
                <w:lang w:val="en-US" w:eastAsia="zh-CN"/>
              </w:rPr>
              <w:t>10</w:t>
            </w:r>
            <w:r>
              <w:rPr>
                <w:rFonts w:hint="eastAsia"/>
                <w:b w:val="0"/>
                <w:bCs w:val="0"/>
                <w:kern w:val="15"/>
              </w:rPr>
              <w:t>分；</w:t>
            </w:r>
            <w:r>
              <w:rPr>
                <w:rFonts w:hint="eastAsia" w:cs="宋体"/>
                <w:b w:val="0"/>
                <w:bCs w:val="0"/>
              </w:rPr>
              <w:t>不足1%按插入法计算，</w:t>
            </w:r>
            <w:r>
              <w:rPr>
                <w:rFonts w:hint="eastAsia"/>
                <w:b w:val="0"/>
                <w:bCs w:val="0"/>
                <w:kern w:val="15"/>
              </w:rPr>
              <w:t>小数点后保留2位。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val="0"/>
                <w:bCs w:val="0"/>
                <w:sz w:val="24"/>
              </w:rPr>
            </w:pPr>
            <w:r>
              <w:rPr>
                <w:rFonts w:hint="eastAsia" w:ascii="宋体" w:hAnsi="宋体" w:cs="宋体"/>
                <w:b w:val="0"/>
                <w:bCs w:val="0"/>
                <w:sz w:val="24"/>
              </w:rPr>
              <w:t>合计</w:t>
            </w:r>
          </w:p>
        </w:tc>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val="0"/>
                <w:bCs w:val="0"/>
                <w:sz w:val="24"/>
              </w:rPr>
            </w:pPr>
            <w:r>
              <w:rPr>
                <w:rFonts w:hint="eastAsia" w:ascii="宋体" w:hAnsi="宋体"/>
                <w:b w:val="0"/>
                <w:bCs w:val="0"/>
                <w:sz w:val="24"/>
              </w:rPr>
              <w:t>100分</w:t>
            </w:r>
          </w:p>
        </w:tc>
        <w:tc>
          <w:tcPr>
            <w:tcW w:w="699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val="0"/>
                <w:bCs w:val="0"/>
                <w:sz w:val="24"/>
              </w:rPr>
            </w:pPr>
          </w:p>
        </w:tc>
      </w:tr>
    </w:tbl>
    <w:p>
      <w:pPr>
        <w:rPr>
          <w:rFonts w:hint="eastAsia"/>
          <w:lang w:val="en-US" w:eastAsia="zh-CN"/>
        </w:rPr>
      </w:pPr>
    </w:p>
    <w:p>
      <w:pPr>
        <w:rPr>
          <w:rFonts w:hint="default"/>
          <w:lang w:val="en-US" w:eastAsia="zh-CN"/>
        </w:rPr>
      </w:pPr>
    </w:p>
    <w:p>
      <w:pPr>
        <w:jc w:val="center"/>
        <w:rPr>
          <w:rFonts w:ascii="宋体"/>
          <w:sz w:val="28"/>
          <w:szCs w:val="28"/>
          <w:highlight w:val="none"/>
        </w:rPr>
      </w:pPr>
      <w:r>
        <w:rPr>
          <w:rFonts w:hint="eastAsia" w:ascii="宋体" w:hAnsi="宋体" w:cs="宋体"/>
          <w:sz w:val="28"/>
          <w:szCs w:val="28"/>
          <w:highlight w:val="none"/>
        </w:rPr>
        <w:t>六、确定成交人</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确定成交人准则</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不能保证最低报价的单位最终成交。</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lang w:val="en-US" w:eastAsia="zh-CN"/>
        </w:rPr>
        <w:t>2</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成交通知书</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在报价有效期期满之前</w:t>
      </w:r>
      <w:r>
        <w:rPr>
          <w:rFonts w:ascii="宋体" w:cs="宋体"/>
          <w:b w:val="0"/>
          <w:bCs w:val="0"/>
          <w:sz w:val="24"/>
          <w:szCs w:val="24"/>
          <w:highlight w:val="none"/>
        </w:rPr>
        <w:t>,</w:t>
      </w:r>
      <w:r>
        <w:rPr>
          <w:rFonts w:hint="eastAsia" w:ascii="宋体" w:hAnsi="宋体" w:cs="宋体"/>
          <w:b w:val="0"/>
          <w:bCs w:val="0"/>
          <w:sz w:val="24"/>
          <w:szCs w:val="24"/>
          <w:highlight w:val="none"/>
          <w:lang w:val="en-US" w:eastAsia="zh-CN"/>
        </w:rPr>
        <w:t>报价人可在系统查询成交情况或</w:t>
      </w:r>
      <w:r>
        <w:rPr>
          <w:rFonts w:hint="eastAsia" w:ascii="宋体" w:hAnsi="宋体" w:cs="宋体"/>
          <w:b w:val="0"/>
          <w:bCs w:val="0"/>
          <w:sz w:val="24"/>
          <w:szCs w:val="24"/>
          <w:highlight w:val="none"/>
        </w:rPr>
        <w:t>询价单位以书面或传真形式通知成交人成交。收到成交通知书的日期（或传真日期）即为成交接受日。</w:t>
      </w:r>
    </w:p>
    <w:p>
      <w:pPr>
        <w:keepNext/>
        <w:keepLines/>
        <w:pageBreakBefore/>
        <w:numPr>
          <w:ilvl w:val="0"/>
          <w:numId w:val="0"/>
        </w:numPr>
        <w:spacing w:after="240" w:line="240" w:lineRule="atLeast"/>
        <w:ind w:leftChars="0"/>
        <w:jc w:val="center"/>
        <w:outlineLvl w:val="0"/>
        <w:rPr>
          <w:rFonts w:hint="eastAsia" w:ascii="黑体" w:hAnsi="黑体" w:eastAsia="黑体" w:cs="黑体"/>
          <w:b w:val="0"/>
          <w:bCs w:val="0"/>
          <w:smallCaps/>
          <w:spacing w:val="14"/>
          <w:kern w:val="20"/>
          <w:highlight w:val="none"/>
          <w:lang w:eastAsia="zh-CN"/>
        </w:rPr>
      </w:pPr>
      <w:r>
        <w:rPr>
          <w:rFonts w:hint="eastAsia" w:ascii="黑体" w:hAnsi="黑体" w:eastAsia="黑体" w:cs="黑体"/>
          <w:b w:val="0"/>
          <w:bCs w:val="0"/>
          <w:smallCaps/>
          <w:spacing w:val="14"/>
          <w:kern w:val="20"/>
          <w:highlight w:val="none"/>
          <w:lang w:eastAsia="zh-CN"/>
        </w:rPr>
        <w:t>第三章</w:t>
      </w:r>
      <w:r>
        <w:rPr>
          <w:rFonts w:ascii="黑体" w:hAnsi="黑体" w:eastAsia="黑体" w:cs="黑体"/>
          <w:b w:val="0"/>
          <w:bCs w:val="0"/>
          <w:smallCaps/>
          <w:spacing w:val="14"/>
          <w:kern w:val="20"/>
          <w:highlight w:val="none"/>
        </w:rPr>
        <w:t xml:space="preserve"> </w:t>
      </w:r>
      <w:r>
        <w:rPr>
          <w:rFonts w:hint="eastAsia" w:ascii="黑体" w:hAnsi="黑体" w:eastAsia="黑体" w:cs="黑体"/>
          <w:b w:val="0"/>
          <w:bCs w:val="0"/>
          <w:smallCaps/>
          <w:spacing w:val="14"/>
          <w:kern w:val="20"/>
          <w:highlight w:val="none"/>
          <w:lang w:eastAsia="zh-CN"/>
        </w:rPr>
        <w:t>合同样本（关键条款）</w:t>
      </w:r>
    </w:p>
    <w:p>
      <w:pPr>
        <w:pStyle w:val="2"/>
        <w:rPr>
          <w:rFonts w:hint="default"/>
          <w:lang w:val="en-US" w:eastAsia="zh-CN"/>
        </w:rPr>
      </w:pPr>
      <w:r>
        <w:rPr>
          <w:rFonts w:hint="eastAsia"/>
          <w:lang w:val="en-US" w:eastAsia="zh-CN"/>
        </w:rPr>
        <w:t xml:space="preserve">             </w:t>
      </w:r>
    </w:p>
    <w:p>
      <w:pPr>
        <w:rPr>
          <w:rFonts w:hint="eastAsia" w:ascii="黑体" w:hAnsi="黑体" w:eastAsia="黑体" w:cs="黑体"/>
          <w:b w:val="0"/>
          <w:bCs w:val="0"/>
          <w:smallCaps/>
          <w:spacing w:val="14"/>
          <w:kern w:val="20"/>
          <w:highlight w:val="none"/>
          <w:lang w:eastAsia="zh-CN"/>
        </w:rPr>
      </w:pPr>
    </w:p>
    <w:p>
      <w:pPr>
        <w:pStyle w:val="2"/>
      </w:pPr>
    </w:p>
    <w:p>
      <w:pPr>
        <w:pStyle w:val="2"/>
      </w:pPr>
    </w:p>
    <w:p>
      <w:pPr>
        <w:pStyle w:val="2"/>
      </w:pPr>
    </w:p>
    <w:p>
      <w:pPr>
        <w:keepNext/>
        <w:keepLines/>
        <w:pageBreakBefore/>
        <w:numPr>
          <w:ilvl w:val="0"/>
          <w:numId w:val="0"/>
        </w:numPr>
        <w:spacing w:after="240" w:line="240" w:lineRule="atLeast"/>
        <w:ind w:leftChars="0"/>
        <w:jc w:val="center"/>
        <w:outlineLvl w:val="0"/>
        <w:rPr>
          <w:rFonts w:ascii="黑体" w:hAnsi="黑体" w:eastAsia="黑体"/>
          <w:b w:val="0"/>
          <w:bCs w:val="0"/>
          <w:smallCaps/>
          <w:spacing w:val="14"/>
          <w:kern w:val="20"/>
          <w:highlight w:val="none"/>
        </w:rPr>
      </w:pPr>
      <w:r>
        <w:rPr>
          <w:rFonts w:hint="eastAsia" w:ascii="黑体" w:hAnsi="黑体" w:eastAsia="黑体" w:cs="黑体"/>
          <w:b w:val="0"/>
          <w:bCs w:val="0"/>
          <w:smallCaps/>
          <w:spacing w:val="14"/>
          <w:kern w:val="20"/>
          <w:highlight w:val="none"/>
          <w:lang w:eastAsia="zh-CN"/>
        </w:rPr>
        <w:t>第</w:t>
      </w:r>
      <w:r>
        <w:rPr>
          <w:rFonts w:hint="eastAsia" w:ascii="黑体" w:hAnsi="黑体" w:eastAsia="黑体" w:cs="黑体"/>
          <w:b w:val="0"/>
          <w:bCs w:val="0"/>
          <w:smallCaps/>
          <w:spacing w:val="14"/>
          <w:kern w:val="20"/>
          <w:highlight w:val="none"/>
          <w:lang w:val="en-US" w:eastAsia="zh-CN"/>
        </w:rPr>
        <w:t>四</w:t>
      </w:r>
      <w:r>
        <w:rPr>
          <w:rFonts w:hint="eastAsia" w:ascii="黑体" w:hAnsi="黑体" w:eastAsia="黑体" w:cs="黑体"/>
          <w:b w:val="0"/>
          <w:bCs w:val="0"/>
          <w:smallCaps/>
          <w:spacing w:val="14"/>
          <w:kern w:val="20"/>
          <w:highlight w:val="none"/>
          <w:lang w:eastAsia="zh-CN"/>
        </w:rPr>
        <w:t>章</w:t>
      </w:r>
      <w:r>
        <w:rPr>
          <w:rFonts w:hint="eastAsia" w:ascii="黑体" w:hAnsi="黑体" w:eastAsia="黑体" w:cs="黑体"/>
          <w:b w:val="0"/>
          <w:bCs w:val="0"/>
          <w:smallCaps/>
          <w:spacing w:val="14"/>
          <w:kern w:val="20"/>
          <w:highlight w:val="none"/>
          <w:lang w:val="en-US" w:eastAsia="zh-CN"/>
        </w:rPr>
        <w:t xml:space="preserve"> </w:t>
      </w:r>
      <w:r>
        <w:rPr>
          <w:rFonts w:hint="eastAsia" w:ascii="黑体" w:hAnsi="黑体" w:eastAsia="黑体" w:cs="黑体"/>
          <w:b w:val="0"/>
          <w:bCs w:val="0"/>
          <w:smallCaps/>
          <w:spacing w:val="14"/>
          <w:kern w:val="20"/>
          <w:highlight w:val="none"/>
        </w:rPr>
        <w:t>报价书相关格式</w:t>
      </w:r>
    </w:p>
    <w:p>
      <w:pPr>
        <w:tabs>
          <w:tab w:val="left" w:pos="1435"/>
        </w:tabs>
        <w:ind w:left="420"/>
        <w:rPr>
          <w:rFonts w:ascii="宋体"/>
          <w:b w:val="0"/>
          <w:bCs w:val="0"/>
          <w:sz w:val="28"/>
          <w:szCs w:val="28"/>
          <w:highlight w:val="none"/>
        </w:rPr>
      </w:pPr>
    </w:p>
    <w:p>
      <w:pPr>
        <w:tabs>
          <w:tab w:val="left" w:pos="1435"/>
        </w:tabs>
        <w:ind w:left="420"/>
        <w:jc w:val="center"/>
        <w:rPr>
          <w:rFonts w:ascii="宋体"/>
          <w:highlight w:val="none"/>
        </w:rPr>
      </w:pPr>
      <w:r>
        <w:rPr>
          <w:rFonts w:hint="eastAsia" w:ascii="宋体" w:hAnsi="宋体" w:cs="宋体"/>
          <w:highlight w:val="none"/>
        </w:rPr>
        <w:t>目</w:t>
      </w:r>
      <w:r>
        <w:rPr>
          <w:rFonts w:ascii="宋体" w:hAnsi="宋体" w:cs="宋体"/>
          <w:highlight w:val="none"/>
        </w:rPr>
        <w:t xml:space="preserve"> </w:t>
      </w:r>
      <w:r>
        <w:rPr>
          <w:rFonts w:hint="eastAsia" w:ascii="宋体" w:hAnsi="宋体" w:cs="宋体"/>
          <w:highlight w:val="none"/>
        </w:rPr>
        <w:t>录</w:t>
      </w:r>
    </w:p>
    <w:p>
      <w:pPr>
        <w:numPr>
          <w:ilvl w:val="0"/>
          <w:numId w:val="0"/>
        </w:numPr>
        <w:tabs>
          <w:tab w:val="left" w:pos="1435"/>
        </w:tabs>
        <w:ind w:leftChars="0"/>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封面</w:t>
      </w:r>
    </w:p>
    <w:p>
      <w:pPr>
        <w:numPr>
          <w:ilvl w:val="0"/>
          <w:numId w:val="6"/>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报价函</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报价一览表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分项价格表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偏离表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资格证明文件</w:t>
      </w:r>
    </w:p>
    <w:p>
      <w:pPr>
        <w:numPr>
          <w:ilvl w:val="0"/>
          <w:numId w:val="7"/>
        </w:numPr>
        <w:tabs>
          <w:tab w:val="left" w:pos="1435"/>
        </w:tabs>
        <w:rPr>
          <w:rFonts w:hint="default"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 xml:space="preserve"> 服务方案</w:t>
      </w:r>
    </w:p>
    <w:p>
      <w:pPr>
        <w:rPr>
          <w:rFonts w:ascii="宋体"/>
          <w:highlight w:val="none"/>
        </w:rPr>
      </w:pPr>
      <w:r>
        <w:rPr>
          <w:rFonts w:ascii="宋体"/>
          <w:b w:val="0"/>
          <w:bCs w:val="0"/>
          <w:sz w:val="28"/>
          <w:szCs w:val="28"/>
          <w:highlight w:val="none"/>
        </w:rPr>
        <w:br w:type="page"/>
      </w:r>
      <w:r>
        <w:rPr>
          <w:rFonts w:hint="eastAsia" w:ascii="宋体" w:hAnsi="宋体" w:cs="宋体"/>
          <w:highlight w:val="none"/>
        </w:rPr>
        <w:t>文件封面（用于报价书封皮及信封封皮）</w:t>
      </w:r>
    </w:p>
    <w:p>
      <w:pPr>
        <w:jc w:val="center"/>
        <w:rPr>
          <w:rFonts w:hint="eastAsia" w:ascii="宋体" w:hAnsi="宋体" w:cs="宋体"/>
          <w:color w:val="7030A0"/>
          <w:sz w:val="24"/>
          <w:szCs w:val="24"/>
          <w:highlight w:val="none"/>
        </w:rPr>
      </w:pPr>
      <w:r>
        <w:rPr>
          <w:rFonts w:hint="eastAsia" w:ascii="宋体" w:hAnsi="宋体" w:cs="宋体"/>
          <w:color w:val="7030A0"/>
          <w:sz w:val="24"/>
          <w:szCs w:val="24"/>
          <w:highlight w:val="none"/>
        </w:rPr>
        <w:t>（项目名称）</w:t>
      </w:r>
    </w:p>
    <w:p>
      <w:pPr>
        <w:jc w:val="center"/>
        <w:rPr>
          <w:rFonts w:hint="eastAsia" w:eastAsia="宋体"/>
          <w:lang w:val="en-US" w:eastAsia="zh-CN"/>
        </w:rPr>
      </w:pPr>
      <w:r>
        <w:rPr>
          <w:rFonts w:hint="eastAsia" w:ascii="宋体" w:hAnsi="宋体" w:cs="宋体"/>
          <w:color w:val="7030A0"/>
          <w:sz w:val="24"/>
          <w:szCs w:val="24"/>
          <w:highlight w:val="none"/>
          <w:lang w:eastAsia="zh-CN"/>
        </w:rPr>
        <w:t>（询价书编号）</w:t>
      </w:r>
    </w:p>
    <w:p>
      <w:pPr>
        <w:jc w:val="center"/>
        <w:rPr>
          <w:rFonts w:ascii="宋体"/>
          <w:highlight w:val="none"/>
        </w:rPr>
      </w:pPr>
    </w:p>
    <w:p>
      <w:pPr>
        <w:rPr>
          <w:rFonts w:ascii="宋体"/>
          <w:color w:val="7030A0"/>
          <w:sz w:val="24"/>
          <w:szCs w:val="24"/>
          <w:highlight w:val="none"/>
        </w:rPr>
      </w:pPr>
      <w:r>
        <w:rPr>
          <w:rFonts w:hint="eastAsia" w:ascii="宋体" w:hAnsi="宋体" w:cs="宋体"/>
          <w:color w:val="7030A0"/>
          <w:sz w:val="24"/>
          <w:szCs w:val="24"/>
          <w:highlight w:val="none"/>
        </w:rPr>
        <w:t>询价书名称：</w:t>
      </w:r>
    </w:p>
    <w:p>
      <w:pPr>
        <w:rPr>
          <w:rFonts w:ascii="宋体"/>
          <w:color w:val="7030A0"/>
          <w:sz w:val="24"/>
          <w:szCs w:val="24"/>
          <w:highlight w:val="none"/>
        </w:rPr>
      </w:pPr>
      <w:r>
        <w:rPr>
          <w:rFonts w:hint="eastAsia" w:ascii="宋体" w:hAnsi="宋体" w:cs="宋体"/>
          <w:color w:val="7030A0"/>
          <w:sz w:val="24"/>
          <w:szCs w:val="24"/>
          <w:highlight w:val="none"/>
        </w:rPr>
        <w:t>询价书编号：</w:t>
      </w:r>
    </w:p>
    <w:p>
      <w:pPr>
        <w:rPr>
          <w:rFonts w:ascii="宋体"/>
          <w:color w:val="7030A0"/>
          <w:sz w:val="24"/>
          <w:szCs w:val="24"/>
          <w:highlight w:val="none"/>
        </w:rPr>
      </w:pPr>
      <w:r>
        <w:rPr>
          <w:rFonts w:hint="eastAsia" w:ascii="宋体" w:hAnsi="宋体" w:cs="宋体"/>
          <w:color w:val="7030A0"/>
          <w:sz w:val="24"/>
          <w:szCs w:val="24"/>
          <w:highlight w:val="none"/>
        </w:rPr>
        <w:t>报价</w:t>
      </w:r>
      <w:r>
        <w:rPr>
          <w:rFonts w:hint="eastAsia" w:ascii="宋体" w:hAnsi="宋体" w:cs="宋体"/>
          <w:color w:val="7030A0"/>
          <w:sz w:val="24"/>
          <w:szCs w:val="24"/>
          <w:highlight w:val="none"/>
          <w:lang w:eastAsia="zh-CN"/>
        </w:rPr>
        <w:t>人</w:t>
      </w:r>
      <w:r>
        <w:rPr>
          <w:rFonts w:hint="eastAsia" w:ascii="宋体" w:hAnsi="宋体" w:cs="宋体"/>
          <w:color w:val="7030A0"/>
          <w:sz w:val="24"/>
          <w:szCs w:val="24"/>
          <w:highlight w:val="none"/>
        </w:rPr>
        <w:t>：</w:t>
      </w:r>
      <w:r>
        <w:rPr>
          <w:rFonts w:ascii="宋体" w:hAnsi="宋体" w:cs="宋体"/>
          <w:color w:val="7030A0"/>
          <w:sz w:val="24"/>
          <w:szCs w:val="24"/>
          <w:highlight w:val="none"/>
        </w:rPr>
        <w:t>XX</w:t>
      </w:r>
      <w:r>
        <w:rPr>
          <w:rFonts w:hint="eastAsia" w:ascii="宋体" w:hAnsi="宋体" w:cs="宋体"/>
          <w:color w:val="7030A0"/>
          <w:sz w:val="24"/>
          <w:szCs w:val="24"/>
          <w:highlight w:val="none"/>
        </w:rPr>
        <w:t>公司</w:t>
      </w:r>
    </w:p>
    <w:p>
      <w:pPr>
        <w:rPr>
          <w:rFonts w:ascii="宋体"/>
          <w:color w:val="7030A0"/>
          <w:sz w:val="24"/>
          <w:szCs w:val="24"/>
          <w:highlight w:val="none"/>
        </w:rPr>
      </w:pPr>
      <w:r>
        <w:rPr>
          <w:rFonts w:hint="eastAsia" w:ascii="宋体" w:hAnsi="宋体" w:cs="宋体"/>
          <w:color w:val="7030A0"/>
          <w:sz w:val="24"/>
          <w:szCs w:val="24"/>
          <w:highlight w:val="none"/>
        </w:rPr>
        <w:t>联系人：</w:t>
      </w:r>
    </w:p>
    <w:p>
      <w:pPr>
        <w:rPr>
          <w:rFonts w:hint="eastAsia" w:ascii="宋体" w:hAnsi="宋体" w:cs="宋体"/>
          <w:color w:val="7030A0"/>
          <w:sz w:val="24"/>
          <w:szCs w:val="24"/>
          <w:highlight w:val="none"/>
        </w:rPr>
      </w:pPr>
      <w:r>
        <w:rPr>
          <w:rFonts w:hint="eastAsia" w:ascii="宋体" w:hAnsi="宋体" w:cs="宋体"/>
          <w:color w:val="7030A0"/>
          <w:sz w:val="24"/>
          <w:szCs w:val="24"/>
          <w:highlight w:val="none"/>
        </w:rPr>
        <w:t>联系方式：</w:t>
      </w:r>
    </w:p>
    <w:p>
      <w:pPr>
        <w:pStyle w:val="19"/>
        <w:rPr>
          <w:highlight w:val="none"/>
        </w:rPr>
      </w:pP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报</w:t>
      </w:r>
      <w:r>
        <w:rPr>
          <w:rFonts w:ascii="黑体" w:hAnsi="黑体" w:eastAsia="黑体" w:cs="黑体"/>
          <w:b w:val="0"/>
          <w:bCs w:val="0"/>
          <w:sz w:val="72"/>
          <w:szCs w:val="72"/>
          <w:highlight w:val="none"/>
        </w:rPr>
        <w:t xml:space="preserve"> </w:t>
      </w: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书</w:t>
      </w:r>
    </w:p>
    <w:p>
      <w:pPr>
        <w:jc w:val="center"/>
        <w:rPr>
          <w:rFonts w:ascii="黑体" w:hAnsi="黑体" w:eastAsia="黑体"/>
          <w:b w:val="0"/>
          <w:bCs w:val="0"/>
          <w:sz w:val="72"/>
          <w:szCs w:val="72"/>
          <w:highlight w:val="none"/>
        </w:rPr>
      </w:pPr>
    </w:p>
    <w:p>
      <w:pPr>
        <w:ind w:firstLine="3092" w:firstLineChars="11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eastAsia="zh-CN"/>
        </w:rPr>
        <w:t>报价人：</w:t>
      </w:r>
      <w:r>
        <w:rPr>
          <w:rFonts w:hint="eastAsia" w:ascii="仿宋_GB2312" w:eastAsia="仿宋_GB2312"/>
          <w:sz w:val="28"/>
          <w:szCs w:val="28"/>
          <w:highlight w:val="none"/>
          <w:lang w:val="en-US" w:eastAsia="zh-CN"/>
        </w:rPr>
        <w:t>XX单位（盖章）</w:t>
      </w:r>
    </w:p>
    <w:p>
      <w:pPr>
        <w:pStyle w:val="2"/>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联系人：</w:t>
      </w:r>
    </w:p>
    <w:p>
      <w:pPr>
        <w:rPr>
          <w:rFonts w:hint="default"/>
          <w:lang w:val="en-US" w:eastAsia="zh-CN"/>
        </w:rPr>
      </w:pPr>
      <w:r>
        <w:rPr>
          <w:rFonts w:hint="eastAsia" w:ascii="仿宋_GB2312" w:eastAsia="仿宋_GB2312"/>
          <w:sz w:val="28"/>
          <w:szCs w:val="28"/>
          <w:highlight w:val="none"/>
          <w:lang w:val="en-US" w:eastAsia="zh-CN"/>
        </w:rPr>
        <w:t xml:space="preserve">                      联系电话：</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autoSpaceDE w:val="0"/>
        <w:autoSpaceDN w:val="0"/>
        <w:adjustRightInd w:val="0"/>
        <w:spacing w:line="240" w:lineRule="atLeast"/>
        <w:jc w:val="left"/>
        <w:rPr>
          <w:rFonts w:ascii="宋体"/>
          <w:b w:val="0"/>
          <w:bCs w:val="0"/>
          <w:highlight w:val="none"/>
        </w:rPr>
      </w:pPr>
    </w:p>
    <w:p>
      <w:pPr>
        <w:autoSpaceDE w:val="0"/>
        <w:autoSpaceDN w:val="0"/>
        <w:adjustRightInd w:val="0"/>
        <w:spacing w:line="240" w:lineRule="atLeast"/>
        <w:jc w:val="left"/>
        <w:rPr>
          <w:rFonts w:ascii="宋体"/>
          <w:b w:val="0"/>
          <w:bCs w:val="0"/>
          <w:highlight w:val="none"/>
        </w:rPr>
      </w:pPr>
    </w:p>
    <w:p>
      <w:pPr>
        <w:spacing w:line="360" w:lineRule="auto"/>
        <w:jc w:val="center"/>
        <w:rPr>
          <w:rFonts w:ascii="宋体"/>
          <w:b w:val="0"/>
          <w:bCs w:val="0"/>
          <w:highlight w:val="none"/>
        </w:rPr>
      </w:pPr>
    </w:p>
    <w:p>
      <w:pPr>
        <w:rPr>
          <w:rFonts w:ascii="仿宋_GB2312" w:eastAsia="仿宋_GB2312"/>
          <w:highlight w:val="none"/>
        </w:rPr>
        <w:sectPr>
          <w:footerReference r:id="rId9" w:type="default"/>
          <w:pgSz w:w="11907" w:h="16840"/>
          <w:pgMar w:top="1814" w:right="1588" w:bottom="1814" w:left="1701" w:header="851" w:footer="1644" w:gutter="0"/>
          <w:cols w:space="425" w:num="1"/>
          <w:titlePg/>
        </w:sectPr>
      </w:pPr>
    </w:p>
    <w:p>
      <w:pPr>
        <w:jc w:val="center"/>
        <w:rPr>
          <w:rFonts w:ascii="宋体"/>
          <w:highlight w:val="none"/>
        </w:rPr>
      </w:pPr>
      <w:r>
        <w:rPr>
          <w:rFonts w:hint="eastAsia" w:ascii="宋体" w:hAnsi="宋体" w:cs="宋体"/>
          <w:highlight w:val="none"/>
          <w:lang w:val="en-US" w:eastAsia="zh-CN"/>
        </w:rPr>
        <w:t>一</w:t>
      </w:r>
      <w:r>
        <w:rPr>
          <w:rFonts w:hint="eastAsia" w:ascii="宋体" w:hAnsi="宋体" w:cs="宋体"/>
          <w:highlight w:val="none"/>
        </w:rPr>
        <w:t>、报价函（格式）</w:t>
      </w:r>
    </w:p>
    <w:p>
      <w:pPr>
        <w:adjustRightInd w:val="0"/>
        <w:snapToGrid w:val="0"/>
        <w:spacing w:line="360" w:lineRule="auto"/>
        <w:rPr>
          <w:rFonts w:hint="default" w:ascii="宋体" w:eastAsia="宋体"/>
          <w:b w:val="0"/>
          <w:bCs w:val="0"/>
          <w:sz w:val="28"/>
          <w:szCs w:val="28"/>
          <w:highlight w:val="none"/>
          <w:lang w:val="en-US" w:eastAsia="zh-CN"/>
        </w:rPr>
      </w:pPr>
      <w:r>
        <w:rPr>
          <w:rFonts w:hint="eastAsia" w:ascii="宋体" w:hAnsi="宋体" w:cs="宋体"/>
          <w:b w:val="0"/>
          <w:bCs w:val="0"/>
          <w:sz w:val="28"/>
          <w:szCs w:val="28"/>
          <w:highlight w:val="none"/>
        </w:rPr>
        <w:t>致：</w:t>
      </w:r>
      <w:r>
        <w:rPr>
          <w:rFonts w:hint="eastAsia" w:ascii="宋体" w:hAnsi="宋体" w:cs="宋体"/>
          <w:b w:val="0"/>
          <w:bCs w:val="0"/>
          <w:sz w:val="28"/>
          <w:szCs w:val="28"/>
          <w:highlight w:val="none"/>
          <w:lang w:eastAsia="zh-CN"/>
        </w:rPr>
        <w:t>中煤华昱公司</w:t>
      </w:r>
      <w:r>
        <w:rPr>
          <w:rFonts w:hint="eastAsia" w:ascii="宋体" w:hAnsi="宋体" w:cs="宋体"/>
          <w:b w:val="0"/>
          <w:bCs w:val="0"/>
          <w:sz w:val="28"/>
          <w:szCs w:val="28"/>
          <w:highlight w:val="none"/>
          <w:lang w:val="en-US" w:eastAsia="zh-CN"/>
        </w:rPr>
        <w:t>XX煤业</w:t>
      </w:r>
    </w:p>
    <w:p>
      <w:pPr>
        <w:adjustRightInd w:val="0"/>
        <w:snapToGrid w:val="0"/>
        <w:spacing w:line="360" w:lineRule="auto"/>
        <w:ind w:firstLine="700" w:firstLineChars="250"/>
        <w:rPr>
          <w:rFonts w:ascii="宋体"/>
          <w:b w:val="0"/>
          <w:bCs w:val="0"/>
          <w:sz w:val="28"/>
          <w:szCs w:val="28"/>
          <w:highlight w:val="none"/>
        </w:rPr>
      </w:pPr>
      <w:r>
        <w:rPr>
          <w:rFonts w:hint="eastAsia" w:ascii="宋体" w:hAnsi="宋体" w:cs="宋体"/>
          <w:b w:val="0"/>
          <w:bCs w:val="0"/>
          <w:sz w:val="28"/>
          <w:szCs w:val="28"/>
          <w:highlight w:val="none"/>
        </w:rPr>
        <w:t>根据贵方</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询价项目</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询价书编号：</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的</w:t>
      </w:r>
      <w:r>
        <w:rPr>
          <w:rFonts w:hint="eastAsia" w:ascii="宋体" w:hAnsi="宋体" w:cs="宋体"/>
          <w:b w:val="0"/>
          <w:bCs w:val="0"/>
          <w:sz w:val="28"/>
          <w:szCs w:val="28"/>
          <w:highlight w:val="yellow"/>
          <w:lang w:eastAsia="zh-CN"/>
        </w:rPr>
        <w:t>公开询比</w:t>
      </w:r>
      <w:r>
        <w:rPr>
          <w:rFonts w:hint="eastAsia" w:ascii="宋体" w:hAnsi="宋体" w:cs="宋体"/>
          <w:b w:val="0"/>
          <w:bCs w:val="0"/>
          <w:sz w:val="28"/>
          <w:szCs w:val="28"/>
          <w:highlight w:val="none"/>
        </w:rPr>
        <w:t>公告</w:t>
      </w:r>
      <w:r>
        <w:rPr>
          <w:rFonts w:ascii="宋体" w:cs="宋体"/>
          <w:b w:val="0"/>
          <w:bCs w:val="0"/>
          <w:sz w:val="28"/>
          <w:szCs w:val="28"/>
          <w:highlight w:val="none"/>
        </w:rPr>
        <w:t>,</w:t>
      </w:r>
      <w:r>
        <w:rPr>
          <w:rFonts w:hint="eastAsia" w:ascii="宋体" w:hAnsi="宋体" w:cs="宋体"/>
          <w:b w:val="0"/>
          <w:bCs w:val="0"/>
          <w:sz w:val="28"/>
          <w:szCs w:val="28"/>
          <w:highlight w:val="none"/>
        </w:rPr>
        <w:t>正式授权下述签字人</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姓名，职务</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rPr>
        <w:t>代表</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提交下述文件。</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1.1 </w:t>
      </w:r>
      <w:r>
        <w:rPr>
          <w:rFonts w:hint="eastAsia" w:ascii="宋体" w:hAnsi="宋体" w:cs="宋体"/>
          <w:b w:val="0"/>
          <w:bCs w:val="0"/>
          <w:color w:val="000000"/>
          <w:sz w:val="28"/>
          <w:szCs w:val="28"/>
          <w:highlight w:val="none"/>
        </w:rPr>
        <w:t>报价函</w:t>
      </w:r>
      <w:r>
        <w:rPr>
          <w:rFonts w:hint="eastAsia" w:ascii="宋体" w:hAnsi="宋体" w:cs="宋体"/>
          <w:b w:val="0"/>
          <w:bCs w:val="0"/>
          <w:color w:val="000000"/>
          <w:sz w:val="28"/>
          <w:szCs w:val="28"/>
          <w:highlight w:val="none"/>
          <w:lang w:eastAsia="zh-CN"/>
        </w:rPr>
        <w:t>、报价一览表</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1.2 </w:t>
      </w:r>
      <w:r>
        <w:rPr>
          <w:rFonts w:hint="eastAsia" w:ascii="宋体" w:hAnsi="宋体" w:cs="宋体"/>
          <w:b w:val="0"/>
          <w:bCs w:val="0"/>
          <w:color w:val="000000"/>
          <w:sz w:val="28"/>
          <w:szCs w:val="28"/>
          <w:highlight w:val="none"/>
          <w:lang w:eastAsia="zh-CN"/>
        </w:rPr>
        <w:t>授权委托书（如有）</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1.3</w:t>
      </w:r>
      <w:r>
        <w:rPr>
          <w:rFonts w:hint="eastAsia" w:ascii="宋体" w:hAnsi="宋体" w:cs="宋体"/>
          <w:b w:val="0"/>
          <w:bCs w:val="0"/>
          <w:color w:val="000000"/>
          <w:sz w:val="28"/>
          <w:szCs w:val="28"/>
          <w:highlight w:val="none"/>
        </w:rPr>
        <w:t xml:space="preserve"> 分项报价表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 xml:space="preserve">1.4 </w:t>
      </w:r>
      <w:r>
        <w:rPr>
          <w:rFonts w:hint="eastAsia" w:ascii="宋体" w:hAnsi="宋体" w:cs="宋体"/>
          <w:b w:val="0"/>
          <w:bCs w:val="0"/>
          <w:color w:val="000000"/>
          <w:sz w:val="28"/>
          <w:szCs w:val="28"/>
          <w:highlight w:val="none"/>
        </w:rPr>
        <w:t>偏离表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w:t>
      </w:r>
      <w:r>
        <w:rPr>
          <w:rFonts w:hint="eastAsia" w:ascii="宋体" w:hAnsi="宋体" w:cs="宋体"/>
          <w:b w:val="0"/>
          <w:bCs w:val="0"/>
          <w:color w:val="000000"/>
          <w:sz w:val="28"/>
          <w:szCs w:val="28"/>
          <w:highlight w:val="none"/>
          <w:lang w:val="en-US" w:eastAsia="zh-CN"/>
        </w:rPr>
        <w:t>5</w:t>
      </w:r>
      <w:r>
        <w:rPr>
          <w:rFonts w:ascii="宋体" w:hAnsi="宋体" w:cs="宋体"/>
          <w:b w:val="0"/>
          <w:bCs w:val="0"/>
          <w:color w:val="000000"/>
          <w:sz w:val="28"/>
          <w:szCs w:val="28"/>
          <w:highlight w:val="none"/>
        </w:rPr>
        <w:t xml:space="preserve"> </w:t>
      </w:r>
      <w:r>
        <w:rPr>
          <w:rFonts w:hint="eastAsia" w:ascii="宋体" w:hAnsi="宋体" w:cs="宋体"/>
          <w:b w:val="0"/>
          <w:bCs w:val="0"/>
          <w:color w:val="000000"/>
          <w:sz w:val="28"/>
          <w:szCs w:val="28"/>
          <w:highlight w:val="none"/>
        </w:rPr>
        <w:t>资格证明文件</w:t>
      </w:r>
    </w:p>
    <w:p>
      <w:pPr>
        <w:adjustRightInd w:val="0"/>
        <w:snapToGrid w:val="0"/>
        <w:spacing w:line="360" w:lineRule="auto"/>
        <w:rPr>
          <w:rFonts w:hint="eastAsia" w:ascii="宋体" w:hAnsi="宋体" w:eastAsia="宋体" w:cs="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1.6 响应方案</w:t>
      </w:r>
    </w:p>
    <w:p>
      <w:pPr>
        <w:adjustRightInd w:val="0"/>
        <w:snapToGrid w:val="0"/>
        <w:spacing w:line="360" w:lineRule="auto"/>
        <w:rPr>
          <w:rFonts w:hint="default" w:ascii="宋体" w:eastAsia="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1.7</w:t>
      </w:r>
      <w:r>
        <w:rPr>
          <w:rFonts w:hint="eastAsia" w:ascii="宋体" w:hAnsi="宋体" w:cs="宋体"/>
          <w:b w:val="0"/>
          <w:bCs w:val="0"/>
          <w:color w:val="000000"/>
          <w:sz w:val="28"/>
          <w:szCs w:val="28"/>
          <w:highlight w:val="none"/>
        </w:rPr>
        <w:t>其它</w:t>
      </w:r>
      <w:r>
        <w:rPr>
          <w:rFonts w:hint="eastAsia" w:ascii="宋体" w:hAnsi="宋体" w:cs="宋体"/>
          <w:b w:val="0"/>
          <w:bCs w:val="0"/>
          <w:color w:val="000000"/>
          <w:sz w:val="28"/>
          <w:szCs w:val="28"/>
          <w:highlight w:val="none"/>
          <w:lang w:val="en-US" w:eastAsia="zh-CN"/>
        </w:rPr>
        <w:t>需要填写的资料</w:t>
      </w:r>
    </w:p>
    <w:p>
      <w:pPr>
        <w:adjustRightInd w:val="0"/>
        <w:snapToGrid w:val="0"/>
        <w:spacing w:line="360" w:lineRule="auto"/>
        <w:ind w:firstLine="560" w:firstLineChars="200"/>
        <w:rPr>
          <w:rFonts w:ascii="宋体"/>
          <w:b w:val="0"/>
          <w:bCs w:val="0"/>
          <w:sz w:val="28"/>
          <w:szCs w:val="28"/>
          <w:highlight w:val="none"/>
        </w:rPr>
      </w:pPr>
      <w:r>
        <w:rPr>
          <w:rFonts w:hint="eastAsia" w:ascii="宋体" w:hAnsi="宋体" w:cs="宋体"/>
          <w:b w:val="0"/>
          <w:bCs w:val="0"/>
          <w:sz w:val="28"/>
          <w:szCs w:val="28"/>
          <w:highlight w:val="none"/>
        </w:rPr>
        <w:t>据此函</w:t>
      </w:r>
      <w:r>
        <w:rPr>
          <w:rFonts w:ascii="宋体" w:cs="宋体"/>
          <w:b w:val="0"/>
          <w:bCs w:val="0"/>
          <w:sz w:val="28"/>
          <w:szCs w:val="28"/>
          <w:highlight w:val="none"/>
        </w:rPr>
        <w:t>,</w:t>
      </w:r>
      <w:r>
        <w:rPr>
          <w:rFonts w:hint="eastAsia" w:ascii="宋体" w:hAnsi="宋体" w:cs="宋体"/>
          <w:b w:val="0"/>
          <w:bCs w:val="0"/>
          <w:sz w:val="28"/>
          <w:szCs w:val="28"/>
          <w:highlight w:val="none"/>
        </w:rPr>
        <w:t>签字人兹宣布同意如下条款：</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(1) </w:t>
      </w:r>
      <w:r>
        <w:rPr>
          <w:rFonts w:hint="eastAsia" w:ascii="宋体" w:hAnsi="宋体" w:cs="宋体"/>
          <w:b w:val="0"/>
          <w:bCs w:val="0"/>
          <w:sz w:val="28"/>
          <w:szCs w:val="28"/>
          <w:highlight w:val="none"/>
        </w:rPr>
        <w:t>所附价格表中规定的应提供的</w:t>
      </w:r>
      <w:r>
        <w:rPr>
          <w:rFonts w:hint="eastAsia" w:ascii="宋体" w:hAnsi="宋体" w:cs="宋体"/>
          <w:b w:val="0"/>
          <w:bCs w:val="0"/>
          <w:sz w:val="28"/>
          <w:szCs w:val="28"/>
          <w:highlight w:val="yellow"/>
        </w:rPr>
        <w:t>服务</w:t>
      </w:r>
      <w:r>
        <w:rPr>
          <w:rFonts w:hint="eastAsia" w:ascii="宋体" w:hAnsi="宋体" w:cs="宋体"/>
          <w:b w:val="0"/>
          <w:bCs w:val="0"/>
          <w:sz w:val="28"/>
          <w:szCs w:val="28"/>
          <w:highlight w:val="yellow"/>
          <w:lang w:val="en-US" w:eastAsia="zh-CN"/>
        </w:rPr>
        <w:t>/</w:t>
      </w:r>
      <w:r>
        <w:rPr>
          <w:rFonts w:hint="eastAsia" w:ascii="宋体" w:hAnsi="宋体" w:cs="宋体"/>
          <w:b w:val="0"/>
          <w:bCs w:val="0"/>
          <w:sz w:val="28"/>
          <w:szCs w:val="28"/>
          <w:highlight w:val="yellow"/>
        </w:rPr>
        <w:t>总价（</w:t>
      </w:r>
      <w:r>
        <w:rPr>
          <w:rFonts w:hint="eastAsia" w:ascii="宋体" w:hAnsi="宋体" w:cs="宋体"/>
          <w:sz w:val="28"/>
          <w:szCs w:val="28"/>
          <w:highlight w:val="yellow"/>
        </w:rPr>
        <w:t>含税价格</w:t>
      </w:r>
      <w:r>
        <w:rPr>
          <w:rFonts w:hint="eastAsia" w:ascii="宋体" w:hAnsi="宋体" w:cs="宋体"/>
          <w:b w:val="0"/>
          <w:bCs w:val="0"/>
          <w:sz w:val="28"/>
          <w:szCs w:val="28"/>
          <w:highlight w:val="yellow"/>
        </w:rPr>
        <w:t>）为：</w:t>
      </w:r>
      <w:r>
        <w:rPr>
          <w:rFonts w:hint="eastAsia" w:ascii="宋体" w:hAnsi="宋体" w:cs="宋体"/>
          <w:b w:val="0"/>
          <w:bCs w:val="0"/>
          <w:sz w:val="28"/>
          <w:szCs w:val="28"/>
          <w:highlight w:val="yellow"/>
          <w:u w:val="single"/>
        </w:rPr>
        <w:t xml:space="preserve">        </w:t>
      </w:r>
      <w:r>
        <w:rPr>
          <w:rFonts w:hint="eastAsia" w:ascii="宋体" w:hAnsi="宋体" w:cs="宋体"/>
          <w:sz w:val="28"/>
          <w:szCs w:val="28"/>
          <w:highlight w:val="yellow"/>
        </w:rPr>
        <w:t>￥元</w:t>
      </w:r>
      <w:r>
        <w:rPr>
          <w:rFonts w:ascii="宋体" w:hAnsi="宋体" w:cs="宋体"/>
          <w:sz w:val="28"/>
          <w:szCs w:val="28"/>
          <w:highlight w:val="yellow"/>
        </w:rPr>
        <w:t>(</w:t>
      </w:r>
      <w:r>
        <w:rPr>
          <w:rFonts w:hint="eastAsia" w:ascii="宋体" w:hAnsi="宋体" w:cs="宋体"/>
          <w:sz w:val="28"/>
          <w:szCs w:val="28"/>
          <w:highlight w:val="yellow"/>
        </w:rPr>
        <w:t>大写：</w:t>
      </w:r>
      <w:r>
        <w:rPr>
          <w:rFonts w:ascii="宋体" w:hAnsi="宋体" w:cs="宋体"/>
          <w:sz w:val="28"/>
          <w:szCs w:val="28"/>
          <w:highlight w:val="yellow"/>
          <w:u w:val="single"/>
        </w:rPr>
        <w:t xml:space="preserve">                  </w:t>
      </w:r>
      <w:r>
        <w:rPr>
          <w:rFonts w:hint="eastAsia" w:ascii="宋体" w:hAnsi="宋体" w:cs="宋体"/>
          <w:sz w:val="28"/>
          <w:szCs w:val="28"/>
          <w:highlight w:val="yellow"/>
          <w:u w:val="single"/>
        </w:rPr>
        <w:t>元整，税率    %</w:t>
      </w:r>
      <w:r>
        <w:rPr>
          <w:rFonts w:ascii="宋体" w:hAnsi="宋体" w:cs="宋体"/>
          <w:sz w:val="28"/>
          <w:szCs w:val="28"/>
          <w:highlight w:val="yellow"/>
        </w:rPr>
        <w:t>)</w:t>
      </w:r>
      <w:r>
        <w:rPr>
          <w:rFonts w:hint="eastAsia" w:ascii="宋体" w:hAnsi="宋体" w:cs="宋体"/>
          <w:sz w:val="28"/>
          <w:szCs w:val="28"/>
          <w:highlight w:val="yellow"/>
        </w:rPr>
        <w:t>。</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(2) </w:t>
      </w:r>
      <w:r>
        <w:rPr>
          <w:rFonts w:hint="eastAsia" w:ascii="宋体" w:hAnsi="宋体" w:cs="宋体"/>
          <w:b w:val="0"/>
          <w:bCs w:val="0"/>
          <w:sz w:val="28"/>
          <w:szCs w:val="28"/>
          <w:highlight w:val="none"/>
        </w:rPr>
        <w:t>我们将按询价书的规定履行合同责任和义务。</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(3) </w:t>
      </w:r>
      <w:r>
        <w:rPr>
          <w:rFonts w:hint="eastAsia" w:ascii="宋体" w:hAnsi="宋体" w:cs="宋体"/>
          <w:b w:val="0"/>
          <w:bCs w:val="0"/>
          <w:sz w:val="28"/>
          <w:szCs w:val="28"/>
          <w:highlight w:val="none"/>
        </w:rPr>
        <w:t>我们已详细审查询价书中全部内容</w:t>
      </w:r>
      <w:r>
        <w:rPr>
          <w:rFonts w:ascii="宋体" w:cs="宋体"/>
          <w:b w:val="0"/>
          <w:bCs w:val="0"/>
          <w:sz w:val="28"/>
          <w:szCs w:val="28"/>
          <w:highlight w:val="none"/>
        </w:rPr>
        <w:t>,</w:t>
      </w:r>
      <w:r>
        <w:rPr>
          <w:rFonts w:hint="eastAsia" w:ascii="宋体" w:hAnsi="宋体" w:cs="宋体"/>
          <w:b w:val="0"/>
          <w:bCs w:val="0"/>
          <w:sz w:val="28"/>
          <w:szCs w:val="28"/>
          <w:highlight w:val="none"/>
        </w:rPr>
        <w:t>包括修改意见</w:t>
      </w:r>
      <w:r>
        <w:rPr>
          <w:rFonts w:ascii="宋体" w:hAnsi="宋体" w:cs="宋体"/>
          <w:b w:val="0"/>
          <w:bCs w:val="0"/>
          <w:sz w:val="28"/>
          <w:szCs w:val="28"/>
          <w:highlight w:val="none"/>
        </w:rPr>
        <w:t>(</w:t>
      </w:r>
      <w:r>
        <w:rPr>
          <w:rFonts w:hint="eastAsia" w:ascii="宋体" w:hAnsi="宋体" w:cs="宋体"/>
          <w:b w:val="0"/>
          <w:bCs w:val="0"/>
          <w:sz w:val="28"/>
          <w:szCs w:val="28"/>
          <w:highlight w:val="none"/>
        </w:rPr>
        <w:t>如有则附</w:t>
      </w:r>
      <w:r>
        <w:rPr>
          <w:rFonts w:ascii="宋体" w:hAnsi="宋体" w:cs="宋体"/>
          <w:b w:val="0"/>
          <w:bCs w:val="0"/>
          <w:sz w:val="28"/>
          <w:szCs w:val="28"/>
          <w:highlight w:val="none"/>
        </w:rPr>
        <w:t>)</w:t>
      </w:r>
      <w:r>
        <w:rPr>
          <w:rFonts w:hint="eastAsia" w:ascii="宋体" w:hAnsi="宋体" w:cs="宋体"/>
          <w:b w:val="0"/>
          <w:bCs w:val="0"/>
          <w:sz w:val="28"/>
          <w:szCs w:val="28"/>
          <w:highlight w:val="none"/>
        </w:rPr>
        <w:t>以及全部参考资料和有关附件。我们完全理解并同意放弃对这方面有不明及误解而要求采购方解释和承担责任的权力。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(4) </w:t>
      </w:r>
      <w:r>
        <w:rPr>
          <w:rFonts w:hint="eastAsia" w:ascii="宋体" w:hAnsi="宋体" w:cs="宋体"/>
          <w:b w:val="0"/>
          <w:bCs w:val="0"/>
          <w:sz w:val="28"/>
          <w:szCs w:val="28"/>
          <w:highlight w:val="none"/>
        </w:rPr>
        <w:t>在须知规定的询价有效期内遵循本响应文件</w:t>
      </w:r>
      <w:r>
        <w:rPr>
          <w:rFonts w:ascii="宋体" w:cs="宋体"/>
          <w:b w:val="0"/>
          <w:bCs w:val="0"/>
          <w:sz w:val="28"/>
          <w:szCs w:val="28"/>
          <w:highlight w:val="none"/>
        </w:rPr>
        <w:t>,</w:t>
      </w:r>
      <w:r>
        <w:rPr>
          <w:rFonts w:hint="eastAsia" w:ascii="宋体" w:hAnsi="宋体" w:cs="宋体"/>
          <w:b w:val="0"/>
          <w:bCs w:val="0"/>
          <w:sz w:val="28"/>
          <w:szCs w:val="28"/>
          <w:highlight w:val="none"/>
        </w:rPr>
        <w:t>并在须知规定的有效期期满之前具有约束力。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(5) </w:t>
      </w:r>
      <w:r>
        <w:rPr>
          <w:rFonts w:hint="eastAsia" w:ascii="宋体" w:hAnsi="宋体" w:cs="宋体"/>
          <w:b w:val="0"/>
          <w:bCs w:val="0"/>
          <w:sz w:val="28"/>
          <w:szCs w:val="28"/>
          <w:highlight w:val="none"/>
        </w:rPr>
        <w:t>如果在规定的有效期内撤回报价</w:t>
      </w:r>
      <w:r>
        <w:rPr>
          <w:rFonts w:ascii="宋体" w:cs="宋体"/>
          <w:b w:val="0"/>
          <w:bCs w:val="0"/>
          <w:sz w:val="28"/>
          <w:szCs w:val="28"/>
          <w:highlight w:val="none"/>
        </w:rPr>
        <w:t>,</w:t>
      </w:r>
      <w:r>
        <w:rPr>
          <w:rFonts w:hint="eastAsia" w:ascii="宋体" w:hAnsi="宋体" w:cs="宋体"/>
          <w:b w:val="0"/>
          <w:bCs w:val="0"/>
          <w:sz w:val="28"/>
          <w:szCs w:val="28"/>
          <w:highlight w:val="none"/>
        </w:rPr>
        <w:t>我们愿承担相应的法律责任。</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(6) </w:t>
      </w:r>
      <w:r>
        <w:rPr>
          <w:rFonts w:hint="eastAsia" w:ascii="宋体" w:hAnsi="宋体" w:cs="宋体"/>
          <w:b w:val="0"/>
          <w:bCs w:val="0"/>
          <w:sz w:val="28"/>
          <w:szCs w:val="28"/>
          <w:highlight w:val="none"/>
        </w:rPr>
        <w:t>同意提供贵方可能要求的与本次询价有关的任何证据或资料。</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(7) </w:t>
      </w:r>
      <w:r>
        <w:rPr>
          <w:rFonts w:hint="eastAsia" w:ascii="宋体" w:hAnsi="宋体" w:cs="宋体"/>
          <w:b w:val="0"/>
          <w:bCs w:val="0"/>
          <w:sz w:val="28"/>
          <w:szCs w:val="28"/>
          <w:highlight w:val="none"/>
        </w:rPr>
        <w:t>我们理解贵方不一定要接受最低报价或收到的任何报价。</w:t>
      </w: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ind w:firstLine="6440" w:firstLineChars="2300"/>
        <w:rPr>
          <w:rFonts w:ascii="宋体" w:hAnsi="宋体" w:cs="宋体"/>
          <w:b w:val="0"/>
          <w:bCs w:val="0"/>
          <w:sz w:val="28"/>
          <w:szCs w:val="28"/>
          <w:highlight w:val="none"/>
        </w:rPr>
      </w:pPr>
      <w:r>
        <w:rPr>
          <w:rFonts w:hint="eastAsia" w:ascii="宋体" w:hAnsi="宋体" w:cs="宋体"/>
          <w:b w:val="0"/>
          <w:bCs w:val="0"/>
          <w:sz w:val="28"/>
          <w:szCs w:val="28"/>
          <w:highlight w:val="none"/>
        </w:rPr>
        <w:t>法定代表人</w:t>
      </w:r>
      <w:r>
        <w:rPr>
          <w:rFonts w:hint="eastAsia" w:ascii="宋体" w:hAnsi="宋体" w:cs="宋体"/>
          <w:b w:val="0"/>
          <w:bCs w:val="0"/>
          <w:sz w:val="28"/>
          <w:szCs w:val="28"/>
          <w:highlight w:val="none"/>
          <w:lang w:eastAsia="zh-CN"/>
        </w:rPr>
        <w:t>或其授权代理人</w:t>
      </w:r>
      <w:r>
        <w:rPr>
          <w:rFonts w:hint="eastAsia" w:ascii="宋体" w:hAnsi="宋体" w:cs="宋体"/>
          <w:b w:val="0"/>
          <w:bCs w:val="0"/>
          <w:sz w:val="28"/>
          <w:szCs w:val="28"/>
          <w:highlight w:val="none"/>
        </w:rPr>
        <w:t>：（签字）</w:t>
      </w:r>
    </w:p>
    <w:p>
      <w:pPr>
        <w:adjustRightInd w:val="0"/>
        <w:snapToGrid w:val="0"/>
        <w:spacing w:line="360" w:lineRule="auto"/>
        <w:ind w:firstLine="7840" w:firstLineChars="2800"/>
        <w:rPr>
          <w:rFonts w:ascii="宋体" w:hAnsi="宋体" w:cs="宋体"/>
          <w:b w:val="0"/>
          <w:bCs w:val="0"/>
          <w:sz w:val="28"/>
          <w:szCs w:val="28"/>
          <w:highlight w:val="none"/>
        </w:rPr>
      </w:pPr>
      <w:r>
        <w:rPr>
          <w:rFonts w:hint="eastAsia" w:ascii="宋体" w:hAnsi="宋体" w:cs="宋体"/>
          <w:b w:val="0"/>
          <w:bCs w:val="0"/>
          <w:sz w:val="28"/>
          <w:szCs w:val="28"/>
          <w:highlight w:val="none"/>
        </w:rPr>
        <w:t>（盖公司章）</w:t>
      </w:r>
    </w:p>
    <w:p>
      <w:pPr>
        <w:adjustRightInd w:val="0"/>
        <w:snapToGrid w:val="0"/>
        <w:spacing w:line="360" w:lineRule="auto"/>
        <w:ind w:firstLine="8120" w:firstLineChars="2900"/>
        <w:rPr>
          <w:rFonts w:ascii="宋体" w:hAnsi="宋体" w:cs="宋体"/>
          <w:b w:val="0"/>
          <w:bCs w:val="0"/>
          <w:sz w:val="28"/>
          <w:szCs w:val="28"/>
          <w:highlight w:val="none"/>
        </w:rPr>
      </w:pPr>
      <w:r>
        <w:rPr>
          <w:rFonts w:hint="eastAsia" w:ascii="宋体" w:hAnsi="宋体" w:cs="宋体"/>
          <w:b w:val="0"/>
          <w:bCs w:val="0"/>
          <w:sz w:val="28"/>
          <w:szCs w:val="28"/>
          <w:highlight w:val="none"/>
        </w:rPr>
        <w:t>日期：</w:t>
      </w:r>
    </w:p>
    <w:p>
      <w:pPr>
        <w:pStyle w:val="19"/>
        <w:rPr>
          <w:highlight w:val="none"/>
        </w:rPr>
      </w:pPr>
    </w:p>
    <w:p>
      <w:pPr>
        <w:pStyle w:val="19"/>
        <w:rPr>
          <w:highlight w:val="none"/>
        </w:rPr>
      </w:pPr>
    </w:p>
    <w:p>
      <w:pPr>
        <w:pStyle w:val="19"/>
        <w:rPr>
          <w:highlight w:val="none"/>
        </w:rPr>
      </w:pPr>
    </w:p>
    <w:p>
      <w:pPr>
        <w:numPr>
          <w:ilvl w:val="0"/>
          <w:numId w:val="8"/>
        </w:numPr>
        <w:spacing w:line="360" w:lineRule="auto"/>
        <w:jc w:val="center"/>
        <w:rPr>
          <w:rFonts w:hint="eastAsia" w:eastAsia="宋体"/>
          <w:lang w:eastAsia="zh-CN"/>
        </w:rPr>
      </w:pPr>
      <w:r>
        <w:rPr>
          <w:rFonts w:hint="eastAsia" w:ascii="宋体" w:hAnsi="宋体" w:cs="宋体"/>
          <w:b w:val="0"/>
          <w:bCs w:val="0"/>
          <w:highlight w:val="yellow"/>
        </w:rPr>
        <w:t>报价一览表（含税报价）</w:t>
      </w:r>
    </w:p>
    <w:p>
      <w:pPr>
        <w:ind w:right="-622"/>
        <w:rPr>
          <w:rFonts w:ascii="宋体" w:hAnsi="宋体" w:cs="宋体"/>
          <w:b w:val="0"/>
          <w:bCs w:val="0"/>
          <w:sz w:val="24"/>
          <w:szCs w:val="24"/>
          <w:highlight w:val="none"/>
        </w:rPr>
      </w:pPr>
      <w:r>
        <w:rPr>
          <w:rFonts w:hint="eastAsia" w:ascii="宋体" w:hAnsi="宋体" w:cs="宋体"/>
          <w:b w:val="0"/>
          <w:bCs w:val="0"/>
          <w:sz w:val="24"/>
          <w:szCs w:val="24"/>
          <w:highlight w:val="none"/>
        </w:rPr>
        <w:t xml:space="preserve">报价人名称：                                                                        询价编号：                          </w:t>
      </w:r>
    </w:p>
    <w:tbl>
      <w:tblPr>
        <w:tblStyle w:val="45"/>
        <w:tblW w:w="141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1871"/>
        <w:gridCol w:w="4465"/>
        <w:gridCol w:w="2130"/>
        <w:gridCol w:w="1800"/>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168"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lang w:val="en-US" w:eastAsia="zh-CN"/>
              </w:rPr>
              <w:t>项目</w:t>
            </w:r>
            <w:r>
              <w:rPr>
                <w:rFonts w:hint="eastAsia" w:ascii="宋体" w:hAnsi="宋体" w:cs="宋体"/>
                <w:b w:val="0"/>
                <w:bCs w:val="0"/>
                <w:sz w:val="24"/>
                <w:szCs w:val="24"/>
                <w:highlight w:val="none"/>
              </w:rPr>
              <w:t>名称</w:t>
            </w:r>
          </w:p>
        </w:tc>
        <w:tc>
          <w:tcPr>
            <w:tcW w:w="1871"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项数</w:t>
            </w:r>
          </w:p>
        </w:tc>
        <w:tc>
          <w:tcPr>
            <w:tcW w:w="4465"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rPr>
              <w:t>含税总价</w:t>
            </w:r>
          </w:p>
        </w:tc>
        <w:tc>
          <w:tcPr>
            <w:tcW w:w="2130"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服务期</w:t>
            </w:r>
          </w:p>
        </w:tc>
        <w:tc>
          <w:tcPr>
            <w:tcW w:w="1800" w:type="dxa"/>
            <w:vAlign w:val="center"/>
          </w:tcPr>
          <w:p>
            <w:pPr>
              <w:jc w:val="center"/>
              <w:rPr>
                <w:rFonts w:hint="eastAsia" w:ascii="宋体" w:hAnsi="宋体" w:eastAsia="宋体" w:cs="宋体"/>
                <w:b w:val="0"/>
                <w:bCs w:val="0"/>
                <w:sz w:val="24"/>
                <w:szCs w:val="24"/>
                <w:highlight w:val="none"/>
                <w:lang w:eastAsia="zh-CN"/>
              </w:rPr>
            </w:pPr>
            <w:r>
              <w:rPr>
                <w:rFonts w:hint="eastAsia"/>
                <w:b w:val="0"/>
                <w:bCs w:val="0"/>
                <w:sz w:val="24"/>
                <w:szCs w:val="24"/>
                <w:highlight w:val="none"/>
                <w:lang w:val="en-US" w:eastAsia="zh-CN"/>
              </w:rPr>
              <w:t>报价声明</w:t>
            </w:r>
          </w:p>
        </w:tc>
        <w:tc>
          <w:tcPr>
            <w:tcW w:w="1694"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1" w:hRule="atLeast"/>
          <w:jc w:val="center"/>
        </w:trPr>
        <w:tc>
          <w:tcPr>
            <w:tcW w:w="2168" w:type="dxa"/>
          </w:tcPr>
          <w:p>
            <w:pPr>
              <w:rPr>
                <w:rFonts w:ascii="宋体" w:hAnsi="宋体" w:cs="宋体"/>
                <w:b w:val="0"/>
                <w:bCs w:val="0"/>
                <w:sz w:val="24"/>
                <w:szCs w:val="24"/>
                <w:highlight w:val="none"/>
              </w:rPr>
            </w:pPr>
          </w:p>
        </w:tc>
        <w:tc>
          <w:tcPr>
            <w:tcW w:w="1871" w:type="dxa"/>
          </w:tcPr>
          <w:p>
            <w:pPr>
              <w:rPr>
                <w:rFonts w:ascii="宋体" w:hAnsi="宋体" w:cs="宋体"/>
                <w:b w:val="0"/>
                <w:bCs w:val="0"/>
                <w:sz w:val="24"/>
                <w:szCs w:val="24"/>
                <w:highlight w:val="none"/>
              </w:rPr>
            </w:pPr>
          </w:p>
        </w:tc>
        <w:tc>
          <w:tcPr>
            <w:tcW w:w="4465" w:type="dxa"/>
          </w:tcPr>
          <w:p>
            <w:pPr>
              <w:rPr>
                <w:rFonts w:ascii="宋体" w:hAnsi="宋体" w:cs="宋体"/>
                <w:b w:val="0"/>
                <w:bCs w:val="0"/>
                <w:sz w:val="24"/>
                <w:szCs w:val="24"/>
                <w:highlight w:val="none"/>
              </w:rPr>
            </w:pPr>
          </w:p>
        </w:tc>
        <w:tc>
          <w:tcPr>
            <w:tcW w:w="2130" w:type="dxa"/>
          </w:tcPr>
          <w:p>
            <w:pPr>
              <w:rPr>
                <w:rFonts w:ascii="宋体" w:hAnsi="宋体" w:cs="宋体"/>
                <w:b w:val="0"/>
                <w:bCs w:val="0"/>
                <w:sz w:val="24"/>
                <w:szCs w:val="24"/>
                <w:highlight w:val="none"/>
              </w:rPr>
            </w:pPr>
          </w:p>
        </w:tc>
        <w:tc>
          <w:tcPr>
            <w:tcW w:w="1800" w:type="dxa"/>
          </w:tcPr>
          <w:p>
            <w:pPr>
              <w:rPr>
                <w:rFonts w:ascii="宋体" w:hAnsi="宋体" w:cs="宋体"/>
                <w:b w:val="0"/>
                <w:bCs w:val="0"/>
                <w:sz w:val="24"/>
                <w:szCs w:val="24"/>
                <w:highlight w:val="none"/>
              </w:rPr>
            </w:pPr>
          </w:p>
        </w:tc>
        <w:tc>
          <w:tcPr>
            <w:tcW w:w="1694" w:type="dxa"/>
          </w:tcPr>
          <w:p>
            <w:pPr>
              <w:rPr>
                <w:rFonts w:ascii="宋体" w:hAnsi="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168" w:type="dxa"/>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合计总价：（含税价）</w:t>
            </w:r>
          </w:p>
        </w:tc>
        <w:tc>
          <w:tcPr>
            <w:tcW w:w="11960" w:type="dxa"/>
            <w:gridSpan w:val="5"/>
          </w:tcPr>
          <w:p>
            <w:pPr>
              <w:rPr>
                <w:rFonts w:ascii="宋体" w:hAnsi="宋体" w:cs="宋体"/>
                <w:b w:val="0"/>
                <w:bCs w:val="0"/>
                <w:sz w:val="24"/>
                <w:szCs w:val="24"/>
                <w:highlight w:val="none"/>
              </w:rPr>
            </w:pPr>
            <w:r>
              <w:rPr>
                <w:rFonts w:hint="eastAsia" w:ascii="宋体" w:hAnsi="宋体" w:cs="宋体"/>
                <w:b w:val="0"/>
                <w:bCs w:val="0"/>
                <w:sz w:val="24"/>
                <w:szCs w:val="24"/>
                <w:highlight w:val="none"/>
              </w:rPr>
              <w:t xml:space="preserve">                                                          税率：</w:t>
            </w:r>
          </w:p>
        </w:tc>
      </w:tr>
    </w:tbl>
    <w:p>
      <w:pPr>
        <w:pStyle w:val="83"/>
        <w:spacing w:before="20" w:after="20"/>
        <w:jc w:val="both"/>
        <w:rPr>
          <w:rFonts w:ascii="宋体" w:hAnsi="宋体" w:eastAsia="宋体" w:cs="宋体"/>
          <w:highlight w:val="none"/>
        </w:rPr>
      </w:pPr>
      <w:r>
        <w:rPr>
          <w:rFonts w:hint="eastAsia" w:ascii="宋体" w:hAnsi="宋体" w:eastAsia="宋体" w:cs="宋体"/>
          <w:highlight w:val="none"/>
        </w:rPr>
        <w:t>报价</w:t>
      </w:r>
      <w:r>
        <w:rPr>
          <w:rFonts w:hint="eastAsia" w:ascii="宋体" w:hAnsi="宋体" w:eastAsia="宋体" w:cs="宋体"/>
          <w:highlight w:val="none"/>
          <w:lang w:val="en-US" w:eastAsia="zh-CN"/>
        </w:rPr>
        <w:t>人名称</w:t>
      </w:r>
      <w:r>
        <w:rPr>
          <w:rFonts w:hint="eastAsia" w:ascii="宋体" w:hAnsi="宋体" w:eastAsia="宋体" w:cs="宋体"/>
          <w:highlight w:val="none"/>
        </w:rPr>
        <w:t>（盖章）：                   法定代表人或授权代理人：（签字）                      时间：</w:t>
      </w:r>
    </w:p>
    <w:p>
      <w:pPr>
        <w:spacing w:line="360" w:lineRule="auto"/>
        <w:rPr>
          <w:rFonts w:hint="eastAsia" w:ascii="宋体" w:hAnsi="宋体" w:eastAsia="宋体" w:cs="宋体"/>
          <w:sz w:val="24"/>
          <w:highlight w:val="none"/>
          <w:lang w:eastAsia="zh-CN"/>
        </w:rPr>
      </w:pPr>
      <w:r>
        <w:rPr>
          <w:rFonts w:hint="eastAsia" w:ascii="宋体" w:hAnsi="宋体" w:cs="宋体"/>
          <w:b w:val="0"/>
          <w:bCs w:val="0"/>
          <w:sz w:val="24"/>
          <w:highlight w:val="none"/>
        </w:rPr>
        <w:t>注：1、报价人按表中格式填报价格。（</w:t>
      </w:r>
      <w:r>
        <w:rPr>
          <w:rFonts w:hint="eastAsia" w:ascii="宋体" w:hAnsi="宋体" w:cs="宋体"/>
          <w:b w:val="0"/>
          <w:bCs w:val="0"/>
          <w:sz w:val="24"/>
          <w:highlight w:val="none"/>
          <w:lang w:eastAsia="zh-CN"/>
        </w:rPr>
        <w:t>根据项目实际情况，该表格内容可以进行调整）</w:t>
      </w:r>
    </w:p>
    <w:p>
      <w:pPr>
        <w:pStyle w:val="19"/>
        <w:rPr>
          <w:rFonts w:ascii="宋体" w:hAnsi="宋体" w:cs="宋体"/>
          <w:b/>
          <w:bCs/>
          <w:szCs w:val="30"/>
          <w:highlight w:val="none"/>
        </w:rPr>
      </w:pPr>
    </w:p>
    <w:p>
      <w:pPr>
        <w:pStyle w:val="19"/>
        <w:rPr>
          <w:rFonts w:ascii="宋体" w:hAnsi="宋体" w:cs="宋体"/>
          <w:b/>
          <w:bCs/>
          <w:szCs w:val="30"/>
          <w:highlight w:val="none"/>
        </w:rPr>
      </w:pPr>
    </w:p>
    <w:p>
      <w:pPr>
        <w:pStyle w:val="19"/>
        <w:rPr>
          <w:rFonts w:ascii="宋体" w:hAnsi="宋体" w:cs="宋体"/>
          <w:b/>
          <w:bCs/>
          <w:szCs w:val="30"/>
          <w:highlight w:val="none"/>
        </w:rPr>
      </w:pPr>
    </w:p>
    <w:p>
      <w:pPr>
        <w:pStyle w:val="19"/>
        <w:rPr>
          <w:rFonts w:ascii="宋体" w:hAnsi="宋体" w:cs="宋体"/>
          <w:b/>
          <w:bCs/>
          <w:szCs w:val="30"/>
          <w:highlight w:val="none"/>
        </w:rPr>
      </w:pPr>
    </w:p>
    <w:p>
      <w:pPr>
        <w:pStyle w:val="19"/>
        <w:rPr>
          <w:rFonts w:ascii="宋体" w:hAnsi="宋体" w:cs="宋体"/>
          <w:b/>
          <w:bCs/>
          <w:szCs w:val="30"/>
          <w:highlight w:val="none"/>
        </w:rPr>
      </w:pPr>
    </w:p>
    <w:p>
      <w:pPr>
        <w:kinsoku/>
        <w:wordWrap/>
        <w:overflowPunct/>
        <w:topLinePunct w:val="0"/>
        <w:autoSpaceDE/>
        <w:autoSpaceDN/>
        <w:bidi w:val="0"/>
        <w:spacing w:line="360" w:lineRule="auto"/>
        <w:jc w:val="center"/>
        <w:rPr>
          <w:rFonts w:hint="eastAsia" w:ascii="宋体" w:hAnsi="宋体" w:eastAsia="宋体"/>
          <w:b w:val="0"/>
          <w:sz w:val="24"/>
          <w:szCs w:val="24"/>
          <w:highlight w:val="none"/>
          <w:lang w:eastAsia="zh-CN"/>
        </w:rPr>
      </w:pPr>
      <w:r>
        <w:rPr>
          <w:rFonts w:hint="eastAsia" w:ascii="宋体" w:hAnsi="宋体" w:cs="宋体"/>
          <w:b/>
          <w:bCs/>
          <w:smallCaps w:val="0"/>
          <w:spacing w:val="0"/>
          <w:szCs w:val="30"/>
          <w:highlight w:val="none"/>
          <w:lang w:val="en-US" w:eastAsia="zh-CN"/>
        </w:rPr>
        <w:t>三、</w:t>
      </w:r>
      <w:r>
        <w:rPr>
          <w:rFonts w:hint="eastAsia" w:ascii="宋体" w:hAnsi="宋体" w:eastAsia="宋体" w:cs="宋体"/>
          <w:b/>
          <w:bCs/>
          <w:smallCaps w:val="0"/>
          <w:spacing w:val="0"/>
          <w:szCs w:val="30"/>
          <w:highlight w:val="yellow"/>
        </w:rPr>
        <w:t>分项报价表</w:t>
      </w:r>
    </w:p>
    <w:tbl>
      <w:tblPr>
        <w:tblStyle w:val="45"/>
        <w:tblpPr w:leftFromText="180" w:rightFromText="180" w:vertAnchor="text" w:horzAnchor="page" w:tblpX="1651" w:tblpY="259"/>
        <w:tblOverlap w:val="never"/>
        <w:tblW w:w="141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3061"/>
        <w:gridCol w:w="1624"/>
        <w:gridCol w:w="1624"/>
        <w:gridCol w:w="2360"/>
        <w:gridCol w:w="2360"/>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序号</w:t>
            </w:r>
          </w:p>
        </w:tc>
        <w:tc>
          <w:tcPr>
            <w:tcW w:w="3061"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项目名称</w:t>
            </w:r>
          </w:p>
        </w:tc>
        <w:tc>
          <w:tcPr>
            <w:tcW w:w="1624" w:type="dxa"/>
            <w:noWrap w:val="0"/>
            <w:vAlign w:val="center"/>
          </w:tcPr>
          <w:p>
            <w:pPr>
              <w:spacing w:line="42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单位</w:t>
            </w:r>
          </w:p>
        </w:tc>
        <w:tc>
          <w:tcPr>
            <w:tcW w:w="162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单价（元）</w:t>
            </w:r>
          </w:p>
        </w:tc>
        <w:tc>
          <w:tcPr>
            <w:tcW w:w="2360" w:type="dxa"/>
            <w:noWrap w:val="0"/>
            <w:vAlign w:val="center"/>
          </w:tcPr>
          <w:p>
            <w:pPr>
              <w:spacing w:line="42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数量</w:t>
            </w:r>
          </w:p>
        </w:tc>
        <w:tc>
          <w:tcPr>
            <w:tcW w:w="2360"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总计（元）</w:t>
            </w:r>
          </w:p>
        </w:tc>
        <w:tc>
          <w:tcPr>
            <w:tcW w:w="239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3061"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2</w:t>
            </w:r>
          </w:p>
        </w:tc>
        <w:tc>
          <w:tcPr>
            <w:tcW w:w="3061"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3</w:t>
            </w:r>
          </w:p>
        </w:tc>
        <w:tc>
          <w:tcPr>
            <w:tcW w:w="3061" w:type="dxa"/>
            <w:noWrap w:val="0"/>
            <w:vAlign w:val="top"/>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4</w:t>
            </w:r>
          </w:p>
        </w:tc>
        <w:tc>
          <w:tcPr>
            <w:tcW w:w="3061" w:type="dxa"/>
            <w:noWrap w:val="0"/>
            <w:vAlign w:val="top"/>
          </w:tcPr>
          <w:p>
            <w:pPr>
              <w:spacing w:line="420" w:lineRule="exact"/>
              <w:jc w:val="center"/>
              <w:rPr>
                <w:rFonts w:hint="eastAsia"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5</w:t>
            </w:r>
          </w:p>
        </w:tc>
        <w:tc>
          <w:tcPr>
            <w:tcW w:w="3061" w:type="dxa"/>
            <w:noWrap w:val="0"/>
            <w:vAlign w:val="top"/>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center"/>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p>
        </w:tc>
        <w:tc>
          <w:tcPr>
            <w:tcW w:w="3061" w:type="dxa"/>
            <w:noWrap w:val="0"/>
            <w:vAlign w:val="top"/>
          </w:tcPr>
          <w:p>
            <w:pPr>
              <w:spacing w:line="420" w:lineRule="exact"/>
              <w:jc w:val="center"/>
              <w:rPr>
                <w:rFonts w:hint="eastAsia"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center"/>
          </w:tcPr>
          <w:p>
            <w:pPr>
              <w:spacing w:line="420" w:lineRule="exact"/>
              <w:jc w:val="center"/>
              <w:rPr>
                <w:rFonts w:hint="eastAsia"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9443" w:type="dxa"/>
            <w:gridSpan w:val="5"/>
            <w:noWrap w:val="0"/>
            <w:vAlign w:val="top"/>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合计</w:t>
            </w:r>
          </w:p>
        </w:tc>
        <w:tc>
          <w:tcPr>
            <w:tcW w:w="2360" w:type="dxa"/>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 xml:space="preserve"> 元</w:t>
            </w: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8" w:hRule="atLeast"/>
        </w:trPr>
        <w:tc>
          <w:tcPr>
            <w:tcW w:w="14197" w:type="dxa"/>
            <w:gridSpan w:val="7"/>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人民币大写： 整（含税金额），小写：  元</w:t>
            </w:r>
          </w:p>
        </w:tc>
      </w:tr>
    </w:tbl>
    <w:p>
      <w:pPr>
        <w:rPr>
          <w:rFonts w:hint="eastAsia" w:ascii="宋体" w:hAnsi="宋体"/>
          <w:b w:val="0"/>
          <w:sz w:val="24"/>
          <w:highlight w:val="none"/>
          <w:lang w:eastAsia="zh-CN"/>
        </w:rPr>
      </w:pPr>
      <w:r>
        <w:rPr>
          <w:rFonts w:hint="eastAsia" w:ascii="宋体" w:hAnsi="宋体"/>
          <w:b w:val="0"/>
          <w:sz w:val="24"/>
          <w:highlight w:val="none"/>
          <w:lang w:val="en-US" w:eastAsia="zh-CN"/>
        </w:rPr>
        <w:t>注：分项报价需完整详细，能够明确的体现出报价的各个组成部分。</w:t>
      </w:r>
      <w:r>
        <w:rPr>
          <w:rFonts w:hint="eastAsia" w:ascii="宋体" w:hAnsi="宋体" w:cs="宋体"/>
          <w:b w:val="0"/>
          <w:bCs w:val="0"/>
          <w:sz w:val="24"/>
          <w:highlight w:val="none"/>
        </w:rPr>
        <w:t>（</w:t>
      </w:r>
      <w:r>
        <w:rPr>
          <w:rFonts w:hint="eastAsia" w:ascii="宋体" w:hAnsi="宋体" w:cs="宋体"/>
          <w:b w:val="0"/>
          <w:bCs w:val="0"/>
          <w:sz w:val="24"/>
          <w:highlight w:val="none"/>
          <w:lang w:eastAsia="zh-CN"/>
        </w:rPr>
        <w:t>根据项目实际情况，该表格内容可以进行调整）</w:t>
      </w:r>
    </w:p>
    <w:p>
      <w:pPr>
        <w:rPr>
          <w:rFonts w:hint="default" w:ascii="宋体" w:hAnsi="宋体" w:eastAsia="宋体" w:cs="Times New Roman"/>
          <w:sz w:val="21"/>
          <w:szCs w:val="21"/>
          <w:highlight w:val="none"/>
          <w:lang w:val="en-US"/>
        </w:rPr>
        <w:sectPr>
          <w:headerReference r:id="rId10" w:type="default"/>
          <w:footerReference r:id="rId11" w:type="default"/>
          <w:pgSz w:w="16838" w:h="11906" w:orient="landscape"/>
          <w:pgMar w:top="1440" w:right="1080" w:bottom="1440" w:left="1080" w:header="851" w:footer="992" w:gutter="0"/>
          <w:cols w:space="425" w:num="1"/>
          <w:docGrid w:type="lines" w:linePitch="408" w:charSpace="0"/>
        </w:sectPr>
      </w:pPr>
      <w:r>
        <w:rPr>
          <w:rFonts w:hint="eastAsia" w:ascii="宋体" w:hAnsi="宋体"/>
          <w:b w:val="0"/>
          <w:sz w:val="24"/>
          <w:highlight w:val="none"/>
          <w:lang w:val="en-US" w:eastAsia="zh-CN"/>
        </w:rPr>
        <w:t>报价人（盖章）：                          法定代表人或授权代理人：（签字）</w:t>
      </w:r>
    </w:p>
    <w:p>
      <w:pPr>
        <w:pStyle w:val="83"/>
        <w:spacing w:before="20" w:after="20"/>
        <w:jc w:val="both"/>
        <w:rPr>
          <w:rFonts w:ascii="宋体" w:hAnsi="宋体" w:eastAsia="宋体" w:cs="Times New Roman"/>
          <w:sz w:val="21"/>
          <w:szCs w:val="21"/>
          <w:highlight w:val="none"/>
        </w:rPr>
      </w:pPr>
    </w:p>
    <w:p>
      <w:pPr>
        <w:jc w:val="center"/>
        <w:rPr>
          <w:rFonts w:ascii="宋体"/>
          <w:sz w:val="32"/>
          <w:szCs w:val="32"/>
          <w:highlight w:val="none"/>
        </w:rPr>
      </w:pPr>
      <w:r>
        <w:rPr>
          <w:rFonts w:hint="eastAsia" w:ascii="宋体" w:hAnsi="宋体" w:cs="宋体"/>
          <w:sz w:val="32"/>
          <w:szCs w:val="32"/>
          <w:highlight w:val="none"/>
          <w:lang w:val="en-US" w:eastAsia="zh-CN"/>
        </w:rPr>
        <w:t>四</w:t>
      </w:r>
      <w:r>
        <w:rPr>
          <w:rFonts w:ascii="宋体" w:hAnsi="宋体" w:cs="宋体"/>
          <w:sz w:val="32"/>
          <w:szCs w:val="32"/>
          <w:highlight w:val="none"/>
        </w:rPr>
        <w:t xml:space="preserve">. </w:t>
      </w:r>
      <w:r>
        <w:rPr>
          <w:rFonts w:hint="eastAsia" w:ascii="宋体" w:hAnsi="宋体" w:cs="宋体"/>
          <w:sz w:val="32"/>
          <w:szCs w:val="32"/>
          <w:highlight w:val="none"/>
        </w:rPr>
        <w:t>偏离表</w:t>
      </w:r>
    </w:p>
    <w:p>
      <w:pPr>
        <w:jc w:val="center"/>
        <w:rPr>
          <w:rFonts w:ascii="宋体"/>
          <w:sz w:val="28"/>
          <w:szCs w:val="28"/>
          <w:highlight w:val="none"/>
        </w:rPr>
      </w:pPr>
      <w:r>
        <w:rPr>
          <w:rFonts w:hint="eastAsia" w:ascii="宋体" w:hAnsi="宋体" w:cs="宋体"/>
          <w:sz w:val="28"/>
          <w:szCs w:val="28"/>
          <w:highlight w:val="none"/>
        </w:rPr>
        <w:t>技术规格</w:t>
      </w:r>
      <w:r>
        <w:rPr>
          <w:rFonts w:ascii="宋体" w:hAnsi="宋体" w:cs="宋体"/>
          <w:sz w:val="28"/>
          <w:szCs w:val="28"/>
          <w:highlight w:val="none"/>
        </w:rPr>
        <w:t>/</w:t>
      </w:r>
      <w:r>
        <w:rPr>
          <w:rFonts w:hint="eastAsia" w:ascii="宋体" w:hAnsi="宋体" w:cs="宋体"/>
          <w:sz w:val="28"/>
          <w:szCs w:val="28"/>
          <w:highlight w:val="none"/>
        </w:rPr>
        <w:t>商务偏离表</w:t>
      </w:r>
    </w:p>
    <w:p>
      <w:pPr>
        <w:rPr>
          <w:rFonts w:ascii="宋体"/>
          <w:b w:val="0"/>
          <w:bCs w:val="0"/>
          <w:sz w:val="24"/>
          <w:szCs w:val="24"/>
          <w:highlight w:val="none"/>
        </w:rPr>
      </w:pPr>
      <w:r>
        <w:rPr>
          <w:rFonts w:hint="eastAsia" w:ascii="宋体" w:hAnsi="宋体" w:cs="宋体"/>
          <w:b w:val="0"/>
          <w:bCs w:val="0"/>
          <w:sz w:val="24"/>
          <w:szCs w:val="24"/>
          <w:highlight w:val="none"/>
        </w:rPr>
        <w:t>询价书编号：</w:t>
      </w:r>
      <w:r>
        <w:rPr>
          <w:rFonts w:ascii="宋体" w:hAnsi="宋体" w:cs="宋体"/>
          <w:b w:val="0"/>
          <w:bCs w:val="0"/>
          <w:sz w:val="24"/>
          <w:szCs w:val="24"/>
          <w:highlight w:val="none"/>
        </w:rPr>
        <w:t xml:space="preserve">  </w:t>
      </w:r>
    </w:p>
    <w:tbl>
      <w:tblPr>
        <w:tblStyle w:val="45"/>
        <w:tblW w:w="8778" w:type="dxa"/>
        <w:jc w:val="center"/>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66"/>
        <w:gridCol w:w="1747"/>
        <w:gridCol w:w="1481"/>
        <w:gridCol w:w="1515"/>
        <w:gridCol w:w="1206"/>
        <w:gridCol w:w="216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序号</w:t>
            </w:r>
          </w:p>
        </w:tc>
        <w:tc>
          <w:tcPr>
            <w:tcW w:w="1747"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lang w:val="en-US" w:eastAsia="zh-CN"/>
              </w:rPr>
              <w:t>项目</w:t>
            </w:r>
            <w:r>
              <w:rPr>
                <w:rFonts w:hint="eastAsia" w:ascii="宋体" w:hAnsi="宋体" w:cs="宋体"/>
                <w:sz w:val="21"/>
                <w:szCs w:val="21"/>
                <w:highlight w:val="none"/>
              </w:rPr>
              <w:t>名称</w:t>
            </w:r>
          </w:p>
        </w:tc>
        <w:tc>
          <w:tcPr>
            <w:tcW w:w="1481"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询价文件的条款</w:t>
            </w:r>
          </w:p>
        </w:tc>
        <w:tc>
          <w:tcPr>
            <w:tcW w:w="1515"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报价文件的条款</w:t>
            </w:r>
          </w:p>
        </w:tc>
        <w:tc>
          <w:tcPr>
            <w:tcW w:w="1206"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偏离</w:t>
            </w:r>
          </w:p>
        </w:tc>
        <w:tc>
          <w:tcPr>
            <w:tcW w:w="2163"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Borders>
              <w:bottom w:val="double" w:color="auto" w:sz="6" w:space="0"/>
            </w:tcBorders>
          </w:tcPr>
          <w:p>
            <w:pPr>
              <w:adjustRightInd w:val="0"/>
              <w:rPr>
                <w:rFonts w:ascii="宋体"/>
                <w:b w:val="0"/>
                <w:bCs w:val="0"/>
                <w:sz w:val="21"/>
                <w:szCs w:val="21"/>
                <w:highlight w:val="none"/>
              </w:rPr>
            </w:pPr>
          </w:p>
        </w:tc>
        <w:tc>
          <w:tcPr>
            <w:tcW w:w="1747" w:type="dxa"/>
            <w:tcBorders>
              <w:bottom w:val="double" w:color="auto" w:sz="6" w:space="0"/>
            </w:tcBorders>
          </w:tcPr>
          <w:p>
            <w:pPr>
              <w:adjustRightInd w:val="0"/>
              <w:rPr>
                <w:rFonts w:ascii="宋体"/>
                <w:b w:val="0"/>
                <w:bCs w:val="0"/>
                <w:sz w:val="21"/>
                <w:szCs w:val="21"/>
                <w:highlight w:val="none"/>
              </w:rPr>
            </w:pPr>
          </w:p>
        </w:tc>
        <w:tc>
          <w:tcPr>
            <w:tcW w:w="1481" w:type="dxa"/>
            <w:tcBorders>
              <w:bottom w:val="double" w:color="auto" w:sz="6" w:space="0"/>
            </w:tcBorders>
          </w:tcPr>
          <w:p>
            <w:pPr>
              <w:adjustRightInd w:val="0"/>
              <w:rPr>
                <w:rFonts w:ascii="宋体"/>
                <w:b w:val="0"/>
                <w:bCs w:val="0"/>
                <w:sz w:val="21"/>
                <w:szCs w:val="21"/>
                <w:highlight w:val="none"/>
              </w:rPr>
            </w:pPr>
          </w:p>
        </w:tc>
        <w:tc>
          <w:tcPr>
            <w:tcW w:w="1515" w:type="dxa"/>
            <w:tcBorders>
              <w:bottom w:val="double" w:color="auto" w:sz="6" w:space="0"/>
            </w:tcBorders>
          </w:tcPr>
          <w:p>
            <w:pPr>
              <w:adjustRightInd w:val="0"/>
              <w:rPr>
                <w:rFonts w:ascii="宋体"/>
                <w:b w:val="0"/>
                <w:bCs w:val="0"/>
                <w:sz w:val="21"/>
                <w:szCs w:val="21"/>
                <w:highlight w:val="none"/>
              </w:rPr>
            </w:pPr>
          </w:p>
        </w:tc>
        <w:tc>
          <w:tcPr>
            <w:tcW w:w="1206" w:type="dxa"/>
            <w:tcBorders>
              <w:bottom w:val="double" w:color="auto" w:sz="6" w:space="0"/>
            </w:tcBorders>
          </w:tcPr>
          <w:p>
            <w:pPr>
              <w:adjustRightInd w:val="0"/>
              <w:rPr>
                <w:rFonts w:ascii="宋体"/>
                <w:b w:val="0"/>
                <w:bCs w:val="0"/>
                <w:sz w:val="21"/>
                <w:szCs w:val="21"/>
                <w:highlight w:val="none"/>
              </w:rPr>
            </w:pPr>
          </w:p>
        </w:tc>
        <w:tc>
          <w:tcPr>
            <w:tcW w:w="2163" w:type="dxa"/>
            <w:tcBorders>
              <w:bottom w:val="double" w:color="auto" w:sz="6" w:space="0"/>
            </w:tcBorders>
          </w:tcPr>
          <w:p>
            <w:pPr>
              <w:adjustRightInd w:val="0"/>
              <w:rPr>
                <w:rFonts w:ascii="宋体"/>
                <w:b w:val="0"/>
                <w:bCs w:val="0"/>
                <w:sz w:val="21"/>
                <w:szCs w:val="21"/>
                <w:highlight w:val="none"/>
              </w:rPr>
            </w:pPr>
          </w:p>
        </w:tc>
      </w:tr>
    </w:tbl>
    <w:p>
      <w:pPr>
        <w:spacing w:line="360" w:lineRule="auto"/>
        <w:rPr>
          <w:rFonts w:ascii="宋体" w:hAnsi="宋体" w:cs="宋体"/>
          <w:b w:val="0"/>
          <w:bCs w:val="0"/>
          <w:sz w:val="24"/>
          <w:szCs w:val="24"/>
          <w:highlight w:val="none"/>
        </w:rPr>
      </w:pPr>
      <w:r>
        <w:rPr>
          <w:rFonts w:hint="eastAsia" w:ascii="宋体" w:hAnsi="宋体" w:cs="宋体"/>
          <w:b w:val="0"/>
          <w:bCs w:val="0"/>
          <w:sz w:val="24"/>
          <w:szCs w:val="24"/>
          <w:highlight w:val="none"/>
        </w:rPr>
        <w:t>注：报价人递交的</w:t>
      </w:r>
      <w:r>
        <w:rPr>
          <w:rFonts w:hint="eastAsia" w:ascii="宋体" w:hAnsi="宋体" w:cs="宋体"/>
          <w:b w:val="0"/>
          <w:bCs w:val="0"/>
          <w:sz w:val="24"/>
          <w:szCs w:val="24"/>
          <w:highlight w:val="none"/>
          <w:lang w:eastAsia="zh-CN"/>
        </w:rPr>
        <w:t>报价书</w:t>
      </w:r>
      <w:r>
        <w:rPr>
          <w:rFonts w:hint="eastAsia" w:ascii="宋体" w:hAnsi="宋体" w:cs="宋体"/>
          <w:b w:val="0"/>
          <w:bCs w:val="0"/>
          <w:sz w:val="24"/>
          <w:szCs w:val="24"/>
          <w:highlight w:val="none"/>
        </w:rPr>
        <w:t>中与</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文件的要求有不同时，应逐条列在偏离表中，否则将认为报价人接受</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w:t>
      </w:r>
    </w:p>
    <w:p>
      <w:pPr>
        <w:spacing w:line="360" w:lineRule="auto"/>
        <w:rPr>
          <w:rFonts w:ascii="宋体" w:hAnsi="宋体" w:cs="宋体"/>
          <w:b w:val="0"/>
          <w:bCs w:val="0"/>
          <w:sz w:val="24"/>
          <w:szCs w:val="24"/>
          <w:highlight w:val="none"/>
        </w:rPr>
      </w:pPr>
    </w:p>
    <w:p>
      <w:pPr>
        <w:spacing w:line="360" w:lineRule="auto"/>
        <w:rPr>
          <w:rFonts w:ascii="宋体" w:hAnsi="宋体" w:cs="宋体"/>
          <w:b w:val="0"/>
          <w:bCs w:val="0"/>
          <w:sz w:val="24"/>
          <w:szCs w:val="24"/>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法定代表人或</w:t>
      </w:r>
      <w:r>
        <w:rPr>
          <w:rFonts w:hint="eastAsia" w:ascii="宋体" w:hAnsi="宋体" w:cs="宋体"/>
          <w:b w:val="0"/>
          <w:bCs w:val="0"/>
          <w:sz w:val="24"/>
          <w:szCs w:val="24"/>
          <w:highlight w:val="none"/>
          <w:lang w:eastAsia="zh-CN"/>
        </w:rPr>
        <w:t>其</w:t>
      </w:r>
      <w:r>
        <w:rPr>
          <w:rFonts w:hint="eastAsia" w:ascii="宋体" w:hAnsi="宋体" w:cs="宋体"/>
          <w:b w:val="0"/>
          <w:bCs w:val="0"/>
          <w:sz w:val="24"/>
          <w:szCs w:val="24"/>
          <w:highlight w:val="none"/>
        </w:rPr>
        <w:t>授权代理人：（签字）</w:t>
      </w:r>
    </w:p>
    <w:p>
      <w:pPr>
        <w:spacing w:line="360" w:lineRule="auto"/>
        <w:rPr>
          <w:rFonts w:ascii="宋体"/>
          <w:b w:val="0"/>
          <w:bCs w:val="0"/>
          <w:sz w:val="24"/>
          <w:szCs w:val="24"/>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19"/>
        <w:rPr>
          <w:highlight w:val="none"/>
        </w:rPr>
      </w:pPr>
      <w:r>
        <w:rPr>
          <w:highlight w:val="none"/>
        </w:rPr>
        <w:br w:type="page"/>
      </w:r>
    </w:p>
    <w:p>
      <w:pPr>
        <w:pStyle w:val="19"/>
        <w:rPr>
          <w:highlight w:val="none"/>
        </w:rPr>
      </w:pPr>
    </w:p>
    <w:p>
      <w:pPr>
        <w:numPr>
          <w:ilvl w:val="0"/>
          <w:numId w:val="9"/>
        </w:numPr>
        <w:tabs>
          <w:tab w:val="left" w:pos="1435"/>
        </w:tabs>
        <w:jc w:val="center"/>
        <w:rPr>
          <w:rFonts w:hint="eastAsia" w:ascii="Arial" w:hAnsi="Arial" w:eastAsia="宋体" w:cs="Times New Roman"/>
          <w:b/>
          <w:bCs/>
          <w:kern w:val="2"/>
          <w:sz w:val="30"/>
          <w:szCs w:val="30"/>
          <w:highlight w:val="none"/>
          <w:lang w:val="en-US" w:eastAsia="zh-CN" w:bidi="ar-SA"/>
        </w:rPr>
      </w:pPr>
      <w:r>
        <w:rPr>
          <w:rFonts w:hint="eastAsia" w:ascii="Arial" w:hAnsi="Arial" w:eastAsia="宋体" w:cs="Times New Roman"/>
          <w:b/>
          <w:bCs/>
          <w:kern w:val="2"/>
          <w:sz w:val="30"/>
          <w:szCs w:val="30"/>
          <w:highlight w:val="none"/>
          <w:lang w:val="en-US" w:eastAsia="zh-CN" w:bidi="ar-SA"/>
        </w:rPr>
        <w:t>资质证明材料</w:t>
      </w:r>
    </w:p>
    <w:p>
      <w:pPr>
        <w:pStyle w:val="2"/>
        <w:rPr>
          <w:rFonts w:hint="eastAsia" w:ascii="宋体" w:hAnsi="宋体" w:cs="宋体"/>
          <w:sz w:val="32"/>
          <w:szCs w:val="32"/>
          <w:highlight w:val="none"/>
        </w:rPr>
      </w:pPr>
    </w:p>
    <w:p>
      <w:pPr>
        <w:rPr>
          <w:rFonts w:hint="eastAsia"/>
          <w:highlight w:val="none"/>
        </w:rPr>
      </w:pPr>
    </w:p>
    <w:p>
      <w:pPr>
        <w:pStyle w:val="2"/>
        <w:rPr>
          <w:rFonts w:hint="default" w:eastAsia="宋体"/>
          <w:highlight w:val="none"/>
          <w:lang w:val="en-US" w:eastAsia="zh-CN"/>
        </w:rPr>
      </w:pPr>
      <w:r>
        <w:rPr>
          <w:rFonts w:hint="eastAsia"/>
          <w:highlight w:val="none"/>
          <w:lang w:val="en-US" w:eastAsia="zh-CN"/>
        </w:rPr>
        <w:t xml:space="preserve">                      六、服务方案</w:t>
      </w:r>
    </w:p>
    <w:p>
      <w:pPr>
        <w:pStyle w:val="2"/>
        <w:numPr>
          <w:ilvl w:val="0"/>
          <w:numId w:val="0"/>
        </w:numPr>
        <w:rPr>
          <w:rFonts w:hint="eastAsia" w:ascii="宋体" w:hAnsi="宋体" w:eastAsia="宋体" w:cs="宋体"/>
          <w:b w:val="0"/>
          <w:bCs w:val="0"/>
          <w:sz w:val="28"/>
          <w:szCs w:val="28"/>
          <w:highlight w:val="none"/>
          <w:lang w:eastAsia="zh-CN"/>
        </w:rPr>
      </w:pPr>
      <w:r>
        <w:rPr>
          <w:rFonts w:hint="eastAsia"/>
          <w:highlight w:val="none"/>
          <w:lang w:val="en-US" w:eastAsia="zh-CN"/>
        </w:rPr>
        <w:t xml:space="preserve">                    </w:t>
      </w:r>
    </w:p>
    <w:p>
      <w:pPr>
        <w:tabs>
          <w:tab w:val="left" w:pos="425"/>
        </w:tabs>
        <w:rPr>
          <w:rFonts w:ascii="宋体" w:hAnsi="宋体" w:cs="宋体"/>
          <w:b w:val="0"/>
          <w:bCs w:val="0"/>
          <w:sz w:val="28"/>
          <w:szCs w:val="28"/>
          <w:highlight w:val="none"/>
        </w:rPr>
      </w:pPr>
    </w:p>
    <w:p>
      <w:pPr>
        <w:pStyle w:val="2"/>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2"/>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2"/>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2"/>
        <w:rPr>
          <w:highlight w:val="none"/>
        </w:rPr>
      </w:pPr>
    </w:p>
    <w:p>
      <w:pPr>
        <w:tabs>
          <w:tab w:val="left" w:pos="425"/>
        </w:tabs>
        <w:rPr>
          <w:rFonts w:hint="eastAsia" w:ascii="宋体" w:hAnsi="宋体" w:eastAsia="宋体" w:cs="宋体"/>
          <w:b w:val="0"/>
          <w:bCs w:val="0"/>
          <w:sz w:val="28"/>
          <w:szCs w:val="28"/>
          <w:highlight w:val="none"/>
          <w:lang w:eastAsia="zh-CN"/>
        </w:rPr>
      </w:pPr>
      <w:r>
        <w:rPr>
          <w:rFonts w:hint="eastAsia" w:ascii="宋体" w:hAnsi="宋体" w:cs="宋体"/>
          <w:b w:val="0"/>
          <w:bCs w:val="0"/>
          <w:sz w:val="28"/>
          <w:szCs w:val="28"/>
          <w:highlight w:val="none"/>
          <w:lang w:eastAsia="zh-CN"/>
        </w:rPr>
        <w:t>后附部分样表（如适用于本项目）</w:t>
      </w:r>
    </w:p>
    <w:p>
      <w:pPr>
        <w:pageBreakBefore/>
        <w:jc w:val="center"/>
        <w:rPr>
          <w:rFonts w:ascii="宋体"/>
          <w:color w:val="000000"/>
          <w:highlight w:val="none"/>
        </w:rPr>
      </w:pPr>
      <w:r>
        <w:rPr>
          <w:rFonts w:hint="eastAsia" w:ascii="宋体" w:hAnsi="宋体" w:cs="宋体"/>
          <w:color w:val="000000"/>
          <w:highlight w:val="none"/>
        </w:rPr>
        <w:t>法定代表人授权书（格式）</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本授权书声明：我单位的</w:t>
      </w:r>
      <w:r>
        <w:rPr>
          <w:rFonts w:hint="eastAsia" w:ascii="宋体" w:hAnsi="宋体" w:cs="宋体"/>
          <w:b w:val="0"/>
          <w:bCs w:val="0"/>
          <w:sz w:val="24"/>
          <w:szCs w:val="24"/>
          <w:highlight w:val="none"/>
          <w:u w:val="single"/>
        </w:rPr>
        <w:t>（法</w:t>
      </w:r>
      <w:r>
        <w:rPr>
          <w:rFonts w:hint="eastAsia" w:ascii="宋体" w:hAnsi="宋体" w:cs="宋体"/>
          <w:b w:val="0"/>
          <w:bCs w:val="0"/>
          <w:sz w:val="24"/>
          <w:szCs w:val="24"/>
          <w:highlight w:val="none"/>
          <w:u w:val="single"/>
          <w:lang w:val="en-US" w:eastAsia="zh-CN"/>
        </w:rPr>
        <w:t>定</w:t>
      </w:r>
      <w:r>
        <w:rPr>
          <w:rFonts w:hint="eastAsia" w:ascii="宋体" w:hAnsi="宋体" w:cs="宋体"/>
          <w:b w:val="0"/>
          <w:bCs w:val="0"/>
          <w:sz w:val="24"/>
          <w:szCs w:val="24"/>
          <w:highlight w:val="none"/>
          <w:u w:val="single"/>
        </w:rPr>
        <w:t>代表</w:t>
      </w:r>
      <w:r>
        <w:rPr>
          <w:rFonts w:hint="eastAsia" w:ascii="宋体" w:hAnsi="宋体" w:cs="宋体"/>
          <w:b w:val="0"/>
          <w:bCs w:val="0"/>
          <w:sz w:val="24"/>
          <w:szCs w:val="24"/>
          <w:highlight w:val="none"/>
          <w:u w:val="single"/>
          <w:lang w:val="en-US" w:eastAsia="zh-CN"/>
        </w:rPr>
        <w:t>人</w:t>
      </w:r>
      <w:r>
        <w:rPr>
          <w:rFonts w:hint="eastAsia" w:ascii="宋体" w:hAnsi="宋体" w:cs="宋体"/>
          <w:b w:val="0"/>
          <w:bCs w:val="0"/>
          <w:sz w:val="24"/>
          <w:szCs w:val="24"/>
          <w:highlight w:val="none"/>
          <w:u w:val="single"/>
        </w:rPr>
        <w:t>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hint="eastAsia" w:ascii="宋体" w:hAnsi="宋体" w:cs="宋体"/>
          <w:b w:val="0"/>
          <w:bCs w:val="0"/>
          <w:sz w:val="24"/>
          <w:szCs w:val="24"/>
          <w:highlight w:val="none"/>
        </w:rPr>
        <w:t>代表本单位授权</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u w:val="single"/>
        </w:rPr>
        <w:t>被授权人的姓名、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rPr>
        <w:t>为本单位的合法代理人</w:t>
      </w:r>
      <w:r>
        <w:rPr>
          <w:rFonts w:ascii="宋体" w:cs="宋体"/>
          <w:b w:val="0"/>
          <w:bCs w:val="0"/>
          <w:sz w:val="24"/>
          <w:szCs w:val="24"/>
          <w:highlight w:val="none"/>
        </w:rPr>
        <w:t>,</w:t>
      </w:r>
      <w:r>
        <w:rPr>
          <w:rFonts w:hint="eastAsia" w:ascii="宋体" w:hAnsi="宋体" w:cs="宋体"/>
          <w:b w:val="0"/>
          <w:bCs w:val="0"/>
          <w:sz w:val="24"/>
          <w:szCs w:val="24"/>
          <w:highlight w:val="none"/>
        </w:rPr>
        <w:t>就</w:t>
      </w:r>
      <w:r>
        <w:rPr>
          <w:rFonts w:hint="eastAsia" w:ascii="宋体" w:hAnsi="宋体" w:cs="宋体"/>
          <w:b w:val="0"/>
          <w:bCs w:val="0"/>
          <w:sz w:val="24"/>
          <w:szCs w:val="24"/>
          <w:highlight w:val="none"/>
          <w:u w:val="single"/>
        </w:rPr>
        <w:t>（询价书编号：</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询价书名称：</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w:t>
      </w:r>
      <w:r>
        <w:rPr>
          <w:rFonts w:hint="eastAsia" w:ascii="宋体" w:hAnsi="宋体" w:cs="宋体"/>
          <w:b w:val="0"/>
          <w:bCs w:val="0"/>
          <w:sz w:val="24"/>
          <w:szCs w:val="24"/>
          <w:highlight w:val="none"/>
        </w:rPr>
        <w:t>项目的合同递交及合同的执行、完成</w:t>
      </w:r>
      <w:r>
        <w:rPr>
          <w:rFonts w:ascii="宋体" w:cs="宋体"/>
          <w:b w:val="0"/>
          <w:bCs w:val="0"/>
          <w:sz w:val="24"/>
          <w:szCs w:val="24"/>
          <w:highlight w:val="none"/>
        </w:rPr>
        <w:t>,</w:t>
      </w:r>
      <w:r>
        <w:rPr>
          <w:rFonts w:hint="eastAsia" w:ascii="宋体" w:hAnsi="宋体" w:cs="宋体"/>
          <w:b w:val="0"/>
          <w:bCs w:val="0"/>
          <w:sz w:val="24"/>
          <w:szCs w:val="24"/>
          <w:highlight w:val="none"/>
        </w:rPr>
        <w:t>以本单位的名义处理一切与之有关的事务。</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本授权书于</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年</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月</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日签字生效</w:t>
      </w:r>
      <w:r>
        <w:rPr>
          <w:rFonts w:ascii="宋体" w:cs="宋体"/>
          <w:b w:val="0"/>
          <w:bCs w:val="0"/>
          <w:sz w:val="24"/>
          <w:szCs w:val="24"/>
          <w:highlight w:val="none"/>
        </w:rPr>
        <w:t>,</w:t>
      </w:r>
      <w:r>
        <w:rPr>
          <w:rFonts w:hint="eastAsia" w:ascii="宋体" w:hAnsi="宋体" w:cs="宋体"/>
          <w:b w:val="0"/>
          <w:bCs w:val="0"/>
          <w:sz w:val="24"/>
          <w:szCs w:val="24"/>
          <w:highlight w:val="none"/>
        </w:rPr>
        <w:t>特此声明。</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授权人代表签字：</w:t>
      </w:r>
    </w:p>
    <w:p>
      <w:pPr>
        <w:spacing w:line="360" w:lineRule="auto"/>
        <w:rPr>
          <w:rFonts w:ascii="宋体"/>
          <w:sz w:val="24"/>
          <w:szCs w:val="24"/>
          <w:highlight w:val="none"/>
          <w:u w:val="single"/>
        </w:rPr>
      </w:pPr>
      <w:r>
        <w:rPr>
          <w:rFonts w:hint="eastAsia" w:ascii="宋体" w:hAnsi="宋体" w:cs="宋体"/>
          <w:b w:val="0"/>
          <w:bCs w:val="0"/>
          <w:sz w:val="24"/>
          <w:szCs w:val="24"/>
          <w:highlight w:val="none"/>
        </w:rPr>
        <w:t>代理人</w:t>
      </w:r>
      <w:r>
        <w:rPr>
          <w:rFonts w:ascii="宋体" w:hAnsi="宋体" w:cs="宋体"/>
          <w:b w:val="0"/>
          <w:bCs w:val="0"/>
          <w:sz w:val="24"/>
          <w:szCs w:val="24"/>
          <w:highlight w:val="none"/>
        </w:rPr>
        <w:t>(</w:t>
      </w:r>
      <w:r>
        <w:rPr>
          <w:rFonts w:hint="eastAsia" w:ascii="宋体" w:hAnsi="宋体" w:cs="宋体"/>
          <w:b w:val="0"/>
          <w:bCs w:val="0"/>
          <w:sz w:val="24"/>
          <w:szCs w:val="24"/>
          <w:highlight w:val="none"/>
        </w:rPr>
        <w:t>被授权人</w:t>
      </w:r>
      <w:r>
        <w:rPr>
          <w:rFonts w:ascii="宋体" w:hAnsi="宋体" w:cs="宋体"/>
          <w:b w:val="0"/>
          <w:bCs w:val="0"/>
          <w:sz w:val="24"/>
          <w:szCs w:val="24"/>
          <w:highlight w:val="none"/>
        </w:rPr>
        <w:t>)</w:t>
      </w:r>
      <w:r>
        <w:rPr>
          <w:rFonts w:hint="eastAsia" w:ascii="宋体" w:hAnsi="宋体" w:cs="宋体"/>
          <w:b w:val="0"/>
          <w:bCs w:val="0"/>
          <w:sz w:val="24"/>
          <w:szCs w:val="24"/>
          <w:highlight w:val="none"/>
        </w:rPr>
        <w:t>签字：</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单位名称</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盖章</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b w:val="0"/>
          <w:bCs w:val="0"/>
          <w:sz w:val="24"/>
          <w:szCs w:val="24"/>
          <w:highlight w:val="none"/>
        </w:rPr>
        <w:t>附双方的身份证件。</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pageBreakBefore/>
        <w:ind w:left="1049" w:hanging="1049"/>
        <w:jc w:val="center"/>
        <w:rPr>
          <w:rFonts w:ascii="宋体"/>
          <w:highlight w:val="none"/>
        </w:rPr>
      </w:pPr>
      <w:r>
        <w:rPr>
          <w:rFonts w:hint="eastAsia" w:ascii="宋体" w:hAnsi="宋体" w:cs="宋体"/>
          <w:highlight w:val="none"/>
        </w:rPr>
        <w:t>业绩（格式）</w:t>
      </w:r>
    </w:p>
    <w:p>
      <w:pPr>
        <w:ind w:left="1260" w:hanging="1050"/>
        <w:jc w:val="center"/>
        <w:rPr>
          <w:rFonts w:ascii="宋体"/>
          <w:b w:val="0"/>
          <w:bCs w:val="0"/>
          <w:sz w:val="32"/>
          <w:szCs w:val="32"/>
          <w:highlight w:val="none"/>
        </w:rPr>
      </w:pPr>
    </w:p>
    <w:p>
      <w:pPr>
        <w:rPr>
          <w:rFonts w:ascii="宋体"/>
          <w:color w:val="000000"/>
          <w:sz w:val="24"/>
          <w:szCs w:val="24"/>
          <w:highlight w:val="none"/>
        </w:rPr>
      </w:pPr>
      <w:r>
        <w:rPr>
          <w:rFonts w:hint="eastAsia" w:ascii="宋体" w:hAnsi="宋体" w:cs="宋体"/>
          <w:sz w:val="24"/>
          <w:szCs w:val="24"/>
          <w:highlight w:val="none"/>
        </w:rPr>
        <w:t>注：</w:t>
      </w: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color w:val="000000"/>
          <w:sz w:val="24"/>
          <w:szCs w:val="24"/>
          <w:highlight w:val="none"/>
        </w:rPr>
        <w:t>应附</w:t>
      </w:r>
      <w:r>
        <w:rPr>
          <w:rFonts w:hint="eastAsia" w:ascii="宋体" w:hAnsi="宋体" w:cs="宋体"/>
          <w:color w:val="000000"/>
          <w:sz w:val="24"/>
          <w:szCs w:val="24"/>
          <w:highlight w:val="none"/>
          <w:lang w:val="en-US" w:eastAsia="zh-CN"/>
        </w:rPr>
        <w:t>此次项目的</w:t>
      </w:r>
      <w:r>
        <w:rPr>
          <w:rFonts w:hint="eastAsia" w:ascii="宋体" w:hAnsi="宋体" w:cs="宋体"/>
          <w:color w:val="000000"/>
          <w:sz w:val="24"/>
          <w:szCs w:val="24"/>
          <w:highlight w:val="none"/>
        </w:rPr>
        <w:t>同类型业绩。</w:t>
      </w:r>
    </w:p>
    <w:p>
      <w:pPr>
        <w:pStyle w:val="151"/>
        <w:ind w:left="540" w:firstLine="0" w:firstLineChars="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、所附业绩要真实准确，如发现弄虚作假将不予推荐成交。</w:t>
      </w:r>
    </w:p>
    <w:p>
      <w:pPr>
        <w:ind w:left="1260" w:hanging="1365"/>
        <w:rPr>
          <w:rFonts w:ascii="宋体"/>
          <w:b w:val="0"/>
          <w:bCs w:val="0"/>
          <w:sz w:val="28"/>
          <w:szCs w:val="28"/>
          <w:highlight w:val="none"/>
        </w:rPr>
      </w:pPr>
      <w:r>
        <w:rPr>
          <w:rFonts w:hint="eastAsia" w:ascii="宋体" w:hAnsi="宋体" w:cs="宋体"/>
          <w:b w:val="0"/>
          <w:bCs w:val="0"/>
          <w:sz w:val="28"/>
          <w:szCs w:val="28"/>
          <w:highlight w:val="none"/>
        </w:rPr>
        <w:t>报价单位名称：</w:t>
      </w:r>
      <w:r>
        <w:rPr>
          <w:rFonts w:ascii="宋体" w:hAnsi="宋体" w:cs="宋体"/>
          <w:b w:val="0"/>
          <w:bCs w:val="0"/>
          <w:sz w:val="28"/>
          <w:szCs w:val="28"/>
          <w:highlight w:val="none"/>
        </w:rPr>
        <w:t xml:space="preserve"> </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询价书编号：</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p>
    <w:tbl>
      <w:tblPr>
        <w:tblStyle w:val="45"/>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trPr>
        <w:tc>
          <w:tcPr>
            <w:tcW w:w="738" w:type="dxa"/>
            <w:vAlign w:val="bottom"/>
          </w:tcPr>
          <w:p>
            <w:pPr>
              <w:jc w:val="center"/>
              <w:rPr>
                <w:rFonts w:ascii="宋体"/>
                <w:sz w:val="24"/>
                <w:szCs w:val="24"/>
                <w:highlight w:val="none"/>
              </w:rPr>
            </w:pPr>
            <w:r>
              <w:rPr>
                <w:rFonts w:hint="eastAsia" w:ascii="宋体" w:hAnsi="宋体" w:cs="宋体"/>
                <w:sz w:val="24"/>
                <w:szCs w:val="24"/>
                <w:highlight w:val="none"/>
              </w:rPr>
              <w:t>序号</w:t>
            </w:r>
          </w:p>
          <w:p>
            <w:pPr>
              <w:jc w:val="center"/>
              <w:rPr>
                <w:rFonts w:ascii="宋体"/>
                <w:sz w:val="24"/>
                <w:szCs w:val="24"/>
                <w:highlight w:val="none"/>
              </w:rPr>
            </w:pPr>
          </w:p>
        </w:tc>
        <w:tc>
          <w:tcPr>
            <w:tcW w:w="1575" w:type="dxa"/>
            <w:vAlign w:val="center"/>
          </w:tcPr>
          <w:p>
            <w:pPr>
              <w:jc w:val="center"/>
              <w:rPr>
                <w:rFonts w:ascii="宋体"/>
                <w:sz w:val="24"/>
                <w:szCs w:val="24"/>
                <w:highlight w:val="none"/>
              </w:rPr>
            </w:pPr>
            <w:r>
              <w:rPr>
                <w:rFonts w:hint="eastAsia" w:ascii="宋体" w:hAnsi="宋体" w:cs="宋体"/>
                <w:sz w:val="24"/>
                <w:szCs w:val="24"/>
                <w:highlight w:val="none"/>
              </w:rPr>
              <w:t>项目名称</w:t>
            </w:r>
          </w:p>
        </w:tc>
        <w:tc>
          <w:tcPr>
            <w:tcW w:w="1785" w:type="dxa"/>
            <w:vAlign w:val="center"/>
          </w:tcPr>
          <w:p>
            <w:pPr>
              <w:jc w:val="center"/>
              <w:rPr>
                <w:rFonts w:ascii="宋体"/>
                <w:sz w:val="24"/>
                <w:szCs w:val="24"/>
                <w:highlight w:val="none"/>
              </w:rPr>
            </w:pPr>
            <w:r>
              <w:rPr>
                <w:rFonts w:hint="eastAsia" w:ascii="宋体" w:hAnsi="宋体" w:cs="宋体"/>
                <w:sz w:val="24"/>
                <w:szCs w:val="24"/>
                <w:highlight w:val="none"/>
              </w:rPr>
              <w:t>主要项目内容</w:t>
            </w:r>
          </w:p>
        </w:tc>
        <w:tc>
          <w:tcPr>
            <w:tcW w:w="1050" w:type="dxa"/>
            <w:vAlign w:val="center"/>
          </w:tcPr>
          <w:p>
            <w:pPr>
              <w:jc w:val="center"/>
              <w:rPr>
                <w:rFonts w:ascii="宋体"/>
                <w:sz w:val="24"/>
                <w:szCs w:val="24"/>
                <w:highlight w:val="none"/>
              </w:rPr>
            </w:pPr>
            <w:r>
              <w:rPr>
                <w:rFonts w:hint="eastAsia" w:ascii="宋体" w:hAnsi="宋体" w:cs="宋体"/>
                <w:sz w:val="24"/>
                <w:szCs w:val="24"/>
                <w:highlight w:val="none"/>
              </w:rPr>
              <w:t>服务日期</w:t>
            </w:r>
          </w:p>
        </w:tc>
        <w:tc>
          <w:tcPr>
            <w:tcW w:w="1620" w:type="dxa"/>
            <w:vAlign w:val="center"/>
          </w:tcPr>
          <w:p>
            <w:pPr>
              <w:jc w:val="center"/>
              <w:rPr>
                <w:rFonts w:ascii="宋体"/>
                <w:sz w:val="24"/>
                <w:szCs w:val="24"/>
                <w:highlight w:val="none"/>
              </w:rPr>
            </w:pPr>
            <w:r>
              <w:rPr>
                <w:rFonts w:hint="eastAsia" w:ascii="宋体" w:hAnsi="宋体" w:cs="宋体"/>
                <w:sz w:val="24"/>
                <w:szCs w:val="24"/>
                <w:highlight w:val="none"/>
              </w:rPr>
              <w:t>客户名称</w:t>
            </w:r>
          </w:p>
        </w:tc>
        <w:tc>
          <w:tcPr>
            <w:tcW w:w="1698" w:type="dxa"/>
            <w:vAlign w:val="center"/>
          </w:tcPr>
          <w:p>
            <w:pPr>
              <w:jc w:val="center"/>
              <w:rPr>
                <w:rFonts w:ascii="宋体"/>
                <w:sz w:val="24"/>
                <w:szCs w:val="24"/>
                <w:highlight w:val="none"/>
              </w:rPr>
            </w:pPr>
            <w:r>
              <w:rPr>
                <w:rFonts w:hint="eastAsia" w:ascii="宋体" w:hAnsi="宋体" w:cs="宋体"/>
                <w:sz w:val="24"/>
                <w:szCs w:val="24"/>
                <w:highlight w:val="none"/>
              </w:rPr>
              <w:t>联系人</w:t>
            </w:r>
            <w:r>
              <w:rPr>
                <w:rFonts w:ascii="宋体" w:hAnsi="宋体" w:cs="宋体"/>
                <w:sz w:val="24"/>
                <w:szCs w:val="24"/>
                <w:highlight w:val="none"/>
              </w:rPr>
              <w:t>/</w:t>
            </w:r>
            <w:r>
              <w:rPr>
                <w:rFonts w:hint="eastAsia" w:ascii="宋体" w:hAnsi="宋体" w:cs="宋体"/>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bl>
    <w:p>
      <w:pPr>
        <w:ind w:left="1260" w:hanging="1050"/>
        <w:rPr>
          <w:rFonts w:ascii="宋体"/>
          <w:b w:val="0"/>
          <w:bCs w:val="0"/>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rPr>
          <w:rFonts w:ascii="宋体"/>
          <w:b w:val="0"/>
          <w:bCs w:val="0"/>
          <w:sz w:val="24"/>
          <w:szCs w:val="24"/>
          <w:highlight w:val="none"/>
        </w:rPr>
      </w:pPr>
      <w:r>
        <w:rPr>
          <w:rFonts w:hint="eastAsia" w:ascii="宋体" w:hAnsi="宋体" w:cs="宋体"/>
          <w:b w:val="0"/>
          <w:bCs w:val="0"/>
          <w:sz w:val="24"/>
          <w:szCs w:val="24"/>
          <w:highlight w:val="none"/>
        </w:rPr>
        <w:t>法定代表人或授权代理人：（签字）</w:t>
      </w:r>
    </w:p>
    <w:p>
      <w:pPr>
        <w:rPr>
          <w:rFonts w:ascii="宋体"/>
          <w:b w:val="0"/>
          <w:bCs w:val="0"/>
          <w:sz w:val="24"/>
          <w:szCs w:val="24"/>
          <w:highlight w:val="none"/>
        </w:rPr>
      </w:pPr>
    </w:p>
    <w:p>
      <w:pPr>
        <w:rPr>
          <w:rFonts w:ascii="宋体" w:hAnsi="宋体" w:cs="宋体"/>
          <w:highlight w:val="none"/>
        </w:rPr>
      </w:pPr>
      <w:bookmarkStart w:id="0" w:name="OLE_LINK1"/>
      <w:r>
        <w:rPr>
          <w:rFonts w:hint="eastAsia" w:ascii="宋体" w:hAnsi="宋体" w:cs="宋体"/>
          <w:highlight w:val="none"/>
          <w:lang w:eastAsia="zh-CN"/>
        </w:rPr>
        <w:t>附业绩证明材料</w:t>
      </w:r>
      <w:r>
        <w:rPr>
          <w:rFonts w:hint="eastAsia" w:ascii="宋体" w:hAnsi="宋体" w:cs="宋体"/>
          <w:highlight w:val="none"/>
        </w:rPr>
        <w:br w:type="page"/>
      </w:r>
    </w:p>
    <w:p>
      <w:pPr>
        <w:pStyle w:val="19"/>
        <w:spacing w:line="360" w:lineRule="auto"/>
        <w:jc w:val="center"/>
        <w:rPr>
          <w:rFonts w:ascii="宋体" w:hAnsi="宋体" w:cs="宋体"/>
          <w:bCs/>
          <w:sz w:val="30"/>
          <w:szCs w:val="30"/>
          <w:highlight w:val="none"/>
        </w:rPr>
      </w:pPr>
      <w:r>
        <w:rPr>
          <w:rFonts w:hint="eastAsia" w:ascii="宋体" w:hAnsi="宋体" w:cs="宋体"/>
          <w:bCs/>
          <w:sz w:val="30"/>
          <w:szCs w:val="30"/>
          <w:highlight w:val="none"/>
        </w:rPr>
        <w:t>企业经营、资信状况承诺书（格式）</w:t>
      </w: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我公司承诺：</w:t>
      </w:r>
    </w:p>
    <w:p>
      <w:pPr>
        <w:pStyle w:val="19"/>
        <w:spacing w:line="360" w:lineRule="auto"/>
        <w:ind w:firstLine="602"/>
        <w:jc w:val="left"/>
        <w:rPr>
          <w:rFonts w:hint="default" w:ascii="宋体" w:hAnsi="宋体" w:eastAsia="宋体" w:cs="宋体"/>
          <w:bCs/>
          <w:sz w:val="30"/>
          <w:szCs w:val="30"/>
          <w:highlight w:val="none"/>
          <w:lang w:val="en-US" w:eastAsia="zh-CN"/>
        </w:rPr>
      </w:pPr>
      <w:r>
        <w:rPr>
          <w:rFonts w:hint="eastAsia" w:ascii="宋体" w:hAnsi="宋体" w:cs="宋体"/>
          <w:bCs/>
          <w:sz w:val="30"/>
          <w:szCs w:val="30"/>
          <w:highlight w:val="none"/>
        </w:rPr>
        <w:t>本企业经营、资信状况良好，无不良经营业绩，具有良好的银行资信和商业信誉，没处于被责令停业、财产被接管、冻结、破产的状态，并在最近三年内没有骗取比价合约和严重违约等重大问题。</w:t>
      </w:r>
      <w:r>
        <w:rPr>
          <w:rFonts w:hint="eastAsia" w:ascii="宋体" w:hAnsi="宋体" w:cs="宋体"/>
          <w:bCs/>
          <w:sz w:val="30"/>
          <w:szCs w:val="30"/>
          <w:highlight w:val="none"/>
          <w:lang w:val="en-US" w:eastAsia="zh-CN"/>
        </w:rPr>
        <w:t>如有虚假，一切后果由报价人全部承担。</w:t>
      </w:r>
    </w:p>
    <w:p>
      <w:pPr>
        <w:pStyle w:val="19"/>
        <w:spacing w:line="360" w:lineRule="auto"/>
        <w:ind w:firstLine="602"/>
        <w:jc w:val="left"/>
        <w:rPr>
          <w:rFonts w:ascii="宋体" w:hAnsi="宋体" w:cs="宋体"/>
          <w:bCs/>
          <w:sz w:val="30"/>
          <w:szCs w:val="30"/>
          <w:highlight w:val="none"/>
        </w:rPr>
      </w:pPr>
    </w:p>
    <w:p>
      <w:pPr>
        <w:pStyle w:val="19"/>
        <w:spacing w:line="360" w:lineRule="auto"/>
        <w:ind w:firstLine="602"/>
        <w:jc w:val="left"/>
        <w:rPr>
          <w:rFonts w:ascii="宋体" w:hAnsi="宋体" w:cs="宋体"/>
          <w:bCs/>
          <w:sz w:val="30"/>
          <w:szCs w:val="30"/>
          <w:highlight w:val="none"/>
        </w:rPr>
      </w:pPr>
    </w:p>
    <w:p>
      <w:pPr>
        <w:pStyle w:val="19"/>
        <w:spacing w:line="360" w:lineRule="auto"/>
        <w:jc w:val="left"/>
        <w:rPr>
          <w:rFonts w:hint="eastAsia" w:ascii="宋体" w:hAnsi="宋体" w:cs="宋体"/>
          <w:bCs/>
          <w:sz w:val="30"/>
          <w:szCs w:val="30"/>
          <w:highlight w:val="none"/>
        </w:rPr>
      </w:pPr>
      <w:r>
        <w:rPr>
          <w:rFonts w:hint="eastAsia" w:ascii="宋体" w:hAnsi="宋体" w:cs="宋体"/>
          <w:bCs/>
          <w:sz w:val="30"/>
          <w:szCs w:val="30"/>
          <w:highlight w:val="none"/>
        </w:rPr>
        <w:t>法定代表人或授权代理人：（签字）</w:t>
      </w: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公司名称：</w:t>
      </w: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（盖章）</w:t>
      </w:r>
    </w:p>
    <w:p>
      <w:pPr>
        <w:pStyle w:val="19"/>
        <w:spacing w:line="360" w:lineRule="auto"/>
        <w:jc w:val="left"/>
        <w:rPr>
          <w:rFonts w:ascii="宋体" w:hAnsi="宋体" w:cs="宋体"/>
          <w:bCs/>
          <w:sz w:val="30"/>
          <w:szCs w:val="30"/>
          <w:highlight w:val="none"/>
        </w:rPr>
      </w:pP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 xml:space="preserve">                                        年   月   日</w:t>
      </w:r>
    </w:p>
    <w:bookmarkEnd w:id="0"/>
    <w:p>
      <w:pPr>
        <w:pStyle w:val="19"/>
        <w:spacing w:line="360" w:lineRule="auto"/>
        <w:rPr>
          <w:rFonts w:ascii="宋体" w:hAnsi="宋体" w:cs="宋体"/>
          <w:bCs/>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widowControl/>
        <w:jc w:val="center"/>
        <w:rPr>
          <w:rFonts w:ascii="宋体" w:hAnsi="宋体" w:cs="宋体"/>
          <w:b w:val="0"/>
          <w:highlight w:val="none"/>
        </w:rPr>
        <w:sectPr>
          <w:headerReference r:id="rId12" w:type="default"/>
          <w:footerReference r:id="rId13" w:type="default"/>
          <w:pgSz w:w="11906" w:h="16838"/>
          <w:pgMar w:top="1083" w:right="1440" w:bottom="1083" w:left="1440" w:header="851" w:footer="992" w:gutter="0"/>
          <w:cols w:space="0" w:num="1"/>
          <w:docGrid w:type="lines" w:linePitch="429" w:charSpace="0"/>
        </w:sectPr>
      </w:pPr>
    </w:p>
    <w:p>
      <w:pPr>
        <w:widowControl/>
        <w:jc w:val="center"/>
        <w:rPr>
          <w:rFonts w:ascii="宋体" w:hAnsi="宋体" w:cs="宋体"/>
          <w:b w:val="0"/>
          <w:highlight w:val="none"/>
        </w:rPr>
      </w:pPr>
      <w:r>
        <w:rPr>
          <w:rFonts w:hint="eastAsia" w:ascii="宋体" w:hAnsi="宋体" w:cs="宋体"/>
          <w:b w:val="0"/>
          <w:highlight w:val="none"/>
        </w:rPr>
        <w:t>供应商廉洁承诺书（格式）</w:t>
      </w:r>
    </w:p>
    <w:p>
      <w:pPr>
        <w:widowControl/>
        <w:jc w:val="left"/>
        <w:rPr>
          <w:rFonts w:ascii="宋体" w:hAnsi="宋体" w:cs="宋体"/>
          <w:b w:val="0"/>
          <w:sz w:val="24"/>
          <w:szCs w:val="24"/>
          <w:highlight w:val="none"/>
        </w:rPr>
      </w:pPr>
      <w:r>
        <w:rPr>
          <w:rFonts w:hint="eastAsia" w:ascii="宋体" w:hAnsi="宋体" w:cs="宋体"/>
          <w:b w:val="0"/>
          <w:sz w:val="24"/>
          <w:szCs w:val="24"/>
          <w:highlight w:val="none"/>
        </w:rPr>
        <w:br w:type="textWrapping"/>
      </w:r>
      <w:r>
        <w:rPr>
          <w:rFonts w:hint="eastAsia" w:ascii="宋体" w:hAnsi="宋体" w:cs="宋体"/>
          <w:b w:val="0"/>
          <w:sz w:val="24"/>
          <w:szCs w:val="24"/>
          <w:highlight w:val="none"/>
        </w:rPr>
        <w:t>为维护公平竞争的市场秩序，我方自愿在参与贵方组织的商业往来活动中，加强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有关人员廉清从业管理，恪守商业道德，从源头预防和遏制违法、违规，违纪行为发生，特作以下承诺：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一、严格遵守国家有关法律法规，坚持诚实守信原则，恪守商业道德，规范商务人员廉洁从业行为。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二、不伙同他人串标、围标或非法排挤竞争对手，不在商业活动中提供虚假资料，损害贵方合法权益。</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三、不为贵方工作人员提供回扣、礼金、有价证券、贵重物品和报销个人费用。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四、不为贵方工作人员安排有可能影响公平、公正交易的宴请、健身、娱乐等活动。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五、不为贵方工作人员投资入股、个人借款或买卖股票、债券等提供方便。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六、不为贵方工作人员购买或装修住房、婚丧嫁娶、配偶子女上学或工作安排以及出国出境、旅游等提供方便。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七、不违反规定为贵方工作人员在我方相关企业挂名兼职、合伙经营、介绍承揽业务等提供方便，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八、不利用非法手段向贵方工作人员打探有关涉及贵方的商业秘密、业务渠道等。</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九、贵方对涉嫌不廉洁的商业行为进行调查时，我方有配合提供证据、作证的义务。</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十、未经贵方同意，我方不向任何新闻媒体、第三人述及有关贵方工作人员恪守商业道德方面的评价、信息。</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cs="宋体"/>
          <w:b w:val="0"/>
          <w:sz w:val="24"/>
          <w:szCs w:val="24"/>
          <w:highlight w:val="none"/>
        </w:rPr>
        <w:br w:type="textWrapping"/>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 xml:space="preserve">承诺方：（盖章）  </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法定代表人或授权代理人：（签字）</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电话：</w:t>
      </w:r>
    </w:p>
    <w:p>
      <w:pPr>
        <w:widowControl/>
        <w:ind w:firstLine="5040" w:firstLineChars="2100"/>
        <w:jc w:val="left"/>
        <w:rPr>
          <w:rFonts w:hint="default"/>
          <w:highlight w:val="none"/>
          <w:lang w:val="en-US" w:eastAsia="zh-CN"/>
        </w:rPr>
      </w:pPr>
      <w:r>
        <w:rPr>
          <w:rFonts w:hint="eastAsia" w:ascii="宋体" w:hAnsi="宋体" w:cs="宋体"/>
          <w:b w:val="0"/>
          <w:sz w:val="24"/>
          <w:szCs w:val="24"/>
          <w:highlight w:val="none"/>
        </w:rPr>
        <w:t>年    月   日</w:t>
      </w:r>
    </w:p>
    <w:p>
      <w:pPr>
        <w:jc w:val="both"/>
        <w:rPr>
          <w:rFonts w:hint="eastAsia"/>
          <w:highlight w:val="none"/>
          <w:lang w:val="en-US" w:eastAsia="zh-CN"/>
        </w:rPr>
      </w:pPr>
      <w:r>
        <w:rPr>
          <w:rFonts w:hint="eastAsia"/>
          <w:highlight w:val="none"/>
          <w:lang w:val="en-US" w:eastAsia="zh-CN"/>
        </w:rPr>
        <w:tab/>
      </w:r>
    </w:p>
    <w:p>
      <w:pPr>
        <w:jc w:val="both"/>
        <w:rPr>
          <w:rFonts w:hint="eastAsia"/>
          <w:highlight w:val="none"/>
          <w:lang w:val="en-US" w:eastAsia="zh-CN"/>
        </w:rPr>
      </w:pPr>
    </w:p>
    <w:p>
      <w:pPr>
        <w:pStyle w:val="19"/>
        <w:rPr>
          <w:rFonts w:hint="eastAsia"/>
          <w:highlight w:val="none"/>
          <w:lang w:val="en-US" w:eastAsia="zh-CN"/>
        </w:rPr>
      </w:pPr>
    </w:p>
    <w:p>
      <w:pPr>
        <w:pStyle w:val="19"/>
        <w:rPr>
          <w:rFonts w:hint="eastAsia" w:eastAsia="宋体"/>
          <w:b w:val="0"/>
          <w:bCs w:val="0"/>
          <w:highlight w:val="none"/>
          <w:lang w:val="en-US" w:eastAsia="zh-CN"/>
        </w:rPr>
      </w:pPr>
    </w:p>
    <w:sectPr>
      <w:pgSz w:w="11906" w:h="16838"/>
      <w:pgMar w:top="1083" w:right="1440" w:bottom="1083" w:left="1440" w:header="851" w:footer="992" w:gutter="0"/>
      <w:cols w:space="0" w:num="1"/>
      <w:docGrid w:type="lines" w:linePitch="4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w:t>
    </w:r>
    <w:r>
      <w:rPr>
        <w:rStyle w:val="50"/>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3</w:t>
    </w:r>
    <w:r>
      <w:rPr>
        <w:rStyle w:val="50"/>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25</w:t>
    </w:r>
    <w:r>
      <w:rPr>
        <w:rStyle w:val="50"/>
        <w:rFonts w:cs="仿宋_GB23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15</w:t>
    </w:r>
    <w:r>
      <w:rPr>
        <w:rStyle w:val="50"/>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1">
    <w:nsid w:val="0FFFFF81"/>
    <w:multiLevelType w:val="singleLevel"/>
    <w:tmpl w:val="0FFFFF81"/>
    <w:lvl w:ilvl="0" w:tentative="0">
      <w:start w:val="1"/>
      <w:numFmt w:val="bullet"/>
      <w:pStyle w:val="199"/>
      <w:lvlText w:val=""/>
      <w:lvlJc w:val="left"/>
      <w:pPr>
        <w:tabs>
          <w:tab w:val="left" w:pos="1620"/>
        </w:tabs>
        <w:ind w:left="1620" w:hanging="360"/>
      </w:pPr>
      <w:rPr>
        <w:rFonts w:hint="default" w:ascii="Wingdings" w:hAnsi="Wingdings"/>
      </w:rPr>
    </w:lvl>
  </w:abstractNum>
  <w:abstractNum w:abstractNumId="2">
    <w:nsid w:val="0FFFFF88"/>
    <w:multiLevelType w:val="singleLevel"/>
    <w:tmpl w:val="0FFFFF88"/>
    <w:lvl w:ilvl="0" w:tentative="0">
      <w:start w:val="1"/>
      <w:numFmt w:val="decimal"/>
      <w:pStyle w:val="194"/>
      <w:lvlText w:val="%1."/>
      <w:lvlJc w:val="left"/>
      <w:pPr>
        <w:tabs>
          <w:tab w:val="left" w:pos="360"/>
        </w:tabs>
        <w:ind w:left="360" w:hanging="360"/>
      </w:pPr>
      <w:rPr>
        <w:rFonts w:cs="Times New Roman"/>
      </w:rPr>
    </w:lvl>
  </w:abstractNum>
  <w:abstractNum w:abstractNumId="3">
    <w:nsid w:val="2295587B"/>
    <w:multiLevelType w:val="multilevel"/>
    <w:tmpl w:val="2295587B"/>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ascii="宋体" w:hAnsi="宋体" w:eastAsia="宋体"/>
        <w:b w:val="0"/>
        <w:sz w:val="28"/>
      </w:rPr>
    </w:lvl>
    <w:lvl w:ilvl="2" w:tentative="0">
      <w:start w:val="1"/>
      <w:numFmt w:val="decimal"/>
      <w:pStyle w:val="215"/>
      <w:lvlText w:val="%2.%3"/>
      <w:lvlJc w:val="left"/>
      <w:pPr>
        <w:ind w:left="-426" w:firstLine="426"/>
      </w:pPr>
      <w:rPr>
        <w:rFonts w:hint="eastAsia" w:eastAsia="宋体"/>
        <w:b w:val="0"/>
        <w:i w:val="0"/>
        <w:sz w:val="24"/>
      </w:rPr>
    </w:lvl>
    <w:lvl w:ilvl="3" w:tentative="0">
      <w:start w:val="1"/>
      <w:numFmt w:val="decimal"/>
      <w:lvlText w:val="%2.%3.%4"/>
      <w:lvlJc w:val="left"/>
      <w:pPr>
        <w:ind w:left="142"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2B517C4E"/>
    <w:multiLevelType w:val="multilevel"/>
    <w:tmpl w:val="2B517C4E"/>
    <w:lvl w:ilvl="0" w:tentative="0">
      <w:start w:val="1"/>
      <w:numFmt w:val="decimal"/>
      <w:pStyle w:val="41"/>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46AAC769"/>
    <w:multiLevelType w:val="singleLevel"/>
    <w:tmpl w:val="46AAC769"/>
    <w:lvl w:ilvl="0" w:tentative="0">
      <w:start w:val="2"/>
      <w:numFmt w:val="chineseCounting"/>
      <w:suff w:val="nothing"/>
      <w:lvlText w:val="%1、"/>
      <w:lvlJc w:val="left"/>
      <w:rPr>
        <w:rFonts w:hint="eastAsia"/>
      </w:rPr>
    </w:lvl>
  </w:abstractNum>
  <w:abstractNum w:abstractNumId="6">
    <w:nsid w:val="5C9B0628"/>
    <w:multiLevelType w:val="singleLevel"/>
    <w:tmpl w:val="5C9B0628"/>
    <w:lvl w:ilvl="0" w:tentative="0">
      <w:start w:val="1"/>
      <w:numFmt w:val="chineseCounting"/>
      <w:suff w:val="space"/>
      <w:lvlText w:val="第%1章"/>
      <w:lvlJc w:val="left"/>
      <w:rPr>
        <w:rFonts w:hint="eastAsia"/>
      </w:rPr>
    </w:lvl>
  </w:abstractNum>
  <w:abstractNum w:abstractNumId="7">
    <w:nsid w:val="786B8345"/>
    <w:multiLevelType w:val="singleLevel"/>
    <w:tmpl w:val="786B8345"/>
    <w:lvl w:ilvl="0" w:tentative="0">
      <w:start w:val="5"/>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0"/>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5"/>
  <w:doNotHyphenateCaps/>
  <w:drawingGridHorizontalSpacing w:val="301"/>
  <w:drawingGridVerticalSpacing w:val="2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C7"/>
    <w:rsid w:val="00001597"/>
    <w:rsid w:val="000015B4"/>
    <w:rsid w:val="00001CBE"/>
    <w:rsid w:val="000028E8"/>
    <w:rsid w:val="0000311D"/>
    <w:rsid w:val="00003C03"/>
    <w:rsid w:val="00004BE5"/>
    <w:rsid w:val="00004F43"/>
    <w:rsid w:val="00005550"/>
    <w:rsid w:val="00006627"/>
    <w:rsid w:val="000072F6"/>
    <w:rsid w:val="0000737B"/>
    <w:rsid w:val="0001044B"/>
    <w:rsid w:val="00010D75"/>
    <w:rsid w:val="00011C14"/>
    <w:rsid w:val="000168B4"/>
    <w:rsid w:val="00016F98"/>
    <w:rsid w:val="000211B2"/>
    <w:rsid w:val="000228DD"/>
    <w:rsid w:val="00022EF0"/>
    <w:rsid w:val="00022F0D"/>
    <w:rsid w:val="00023292"/>
    <w:rsid w:val="000278A6"/>
    <w:rsid w:val="00030B65"/>
    <w:rsid w:val="00033F30"/>
    <w:rsid w:val="0003498A"/>
    <w:rsid w:val="00034B78"/>
    <w:rsid w:val="0003507B"/>
    <w:rsid w:val="00035159"/>
    <w:rsid w:val="000352E2"/>
    <w:rsid w:val="00036B15"/>
    <w:rsid w:val="00042507"/>
    <w:rsid w:val="000431E6"/>
    <w:rsid w:val="000436C6"/>
    <w:rsid w:val="000465F9"/>
    <w:rsid w:val="00046EEE"/>
    <w:rsid w:val="00047298"/>
    <w:rsid w:val="00051238"/>
    <w:rsid w:val="00055662"/>
    <w:rsid w:val="000579D0"/>
    <w:rsid w:val="0006043A"/>
    <w:rsid w:val="00061262"/>
    <w:rsid w:val="00061DDB"/>
    <w:rsid w:val="00062FD1"/>
    <w:rsid w:val="0006379A"/>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3D19"/>
    <w:rsid w:val="00083ED9"/>
    <w:rsid w:val="00085702"/>
    <w:rsid w:val="00085BA5"/>
    <w:rsid w:val="00085F41"/>
    <w:rsid w:val="0008722D"/>
    <w:rsid w:val="00091471"/>
    <w:rsid w:val="00092402"/>
    <w:rsid w:val="00093721"/>
    <w:rsid w:val="0009442D"/>
    <w:rsid w:val="00095DC4"/>
    <w:rsid w:val="00095F00"/>
    <w:rsid w:val="00096185"/>
    <w:rsid w:val="000970B8"/>
    <w:rsid w:val="000974D5"/>
    <w:rsid w:val="000A15BE"/>
    <w:rsid w:val="000A3E9A"/>
    <w:rsid w:val="000A43ED"/>
    <w:rsid w:val="000A4E72"/>
    <w:rsid w:val="000A7044"/>
    <w:rsid w:val="000B079B"/>
    <w:rsid w:val="000B1788"/>
    <w:rsid w:val="000B2323"/>
    <w:rsid w:val="000B25B4"/>
    <w:rsid w:val="000B5558"/>
    <w:rsid w:val="000B6791"/>
    <w:rsid w:val="000C2EB9"/>
    <w:rsid w:val="000C3917"/>
    <w:rsid w:val="000C461E"/>
    <w:rsid w:val="000C5323"/>
    <w:rsid w:val="000C54B7"/>
    <w:rsid w:val="000C5ABA"/>
    <w:rsid w:val="000C7006"/>
    <w:rsid w:val="000D016C"/>
    <w:rsid w:val="000D130E"/>
    <w:rsid w:val="000D1CBB"/>
    <w:rsid w:val="000D3DA7"/>
    <w:rsid w:val="000D3F38"/>
    <w:rsid w:val="000D440A"/>
    <w:rsid w:val="000D455D"/>
    <w:rsid w:val="000D6CEC"/>
    <w:rsid w:val="000D6EFF"/>
    <w:rsid w:val="000D70C3"/>
    <w:rsid w:val="000D757E"/>
    <w:rsid w:val="000D7C63"/>
    <w:rsid w:val="000E4068"/>
    <w:rsid w:val="000E4389"/>
    <w:rsid w:val="000E4A16"/>
    <w:rsid w:val="000E5D57"/>
    <w:rsid w:val="000E6082"/>
    <w:rsid w:val="000E73EF"/>
    <w:rsid w:val="000E785E"/>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FBF"/>
    <w:rsid w:val="0011328A"/>
    <w:rsid w:val="0011475D"/>
    <w:rsid w:val="00114F83"/>
    <w:rsid w:val="00115BDC"/>
    <w:rsid w:val="00120548"/>
    <w:rsid w:val="001211C1"/>
    <w:rsid w:val="00121F81"/>
    <w:rsid w:val="001221A1"/>
    <w:rsid w:val="001225ED"/>
    <w:rsid w:val="0012287C"/>
    <w:rsid w:val="0012300E"/>
    <w:rsid w:val="00125B5F"/>
    <w:rsid w:val="00125B96"/>
    <w:rsid w:val="001266EF"/>
    <w:rsid w:val="00126D10"/>
    <w:rsid w:val="00127A61"/>
    <w:rsid w:val="00127DCF"/>
    <w:rsid w:val="00130F03"/>
    <w:rsid w:val="001330E9"/>
    <w:rsid w:val="001331D6"/>
    <w:rsid w:val="00133B20"/>
    <w:rsid w:val="00134B73"/>
    <w:rsid w:val="00135AA8"/>
    <w:rsid w:val="00135C41"/>
    <w:rsid w:val="001362ED"/>
    <w:rsid w:val="0013631D"/>
    <w:rsid w:val="00141634"/>
    <w:rsid w:val="00141AE0"/>
    <w:rsid w:val="00142CEF"/>
    <w:rsid w:val="00143677"/>
    <w:rsid w:val="00145DBF"/>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2A36"/>
    <w:rsid w:val="001854E2"/>
    <w:rsid w:val="00185635"/>
    <w:rsid w:val="00185BC2"/>
    <w:rsid w:val="00186B19"/>
    <w:rsid w:val="00187C33"/>
    <w:rsid w:val="00187E20"/>
    <w:rsid w:val="00190672"/>
    <w:rsid w:val="00191815"/>
    <w:rsid w:val="00193DA6"/>
    <w:rsid w:val="00195170"/>
    <w:rsid w:val="0019528D"/>
    <w:rsid w:val="0019622C"/>
    <w:rsid w:val="001963B6"/>
    <w:rsid w:val="00196471"/>
    <w:rsid w:val="00197645"/>
    <w:rsid w:val="001A155C"/>
    <w:rsid w:val="001A1939"/>
    <w:rsid w:val="001A2D1E"/>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0DF7"/>
    <w:rsid w:val="001C1697"/>
    <w:rsid w:val="001C1837"/>
    <w:rsid w:val="001C1AF0"/>
    <w:rsid w:val="001C1D91"/>
    <w:rsid w:val="001C24B2"/>
    <w:rsid w:val="001C2783"/>
    <w:rsid w:val="001C3B8A"/>
    <w:rsid w:val="001C3FCB"/>
    <w:rsid w:val="001C3FFA"/>
    <w:rsid w:val="001C45B7"/>
    <w:rsid w:val="001C585D"/>
    <w:rsid w:val="001C7412"/>
    <w:rsid w:val="001D0361"/>
    <w:rsid w:val="001D03BC"/>
    <w:rsid w:val="001D0A75"/>
    <w:rsid w:val="001D0E07"/>
    <w:rsid w:val="001D202A"/>
    <w:rsid w:val="001D207E"/>
    <w:rsid w:val="001D2308"/>
    <w:rsid w:val="001D3622"/>
    <w:rsid w:val="001D3D4A"/>
    <w:rsid w:val="001D4C9C"/>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2010DA"/>
    <w:rsid w:val="00202F67"/>
    <w:rsid w:val="00205672"/>
    <w:rsid w:val="00206B3E"/>
    <w:rsid w:val="0021023F"/>
    <w:rsid w:val="00211336"/>
    <w:rsid w:val="00211963"/>
    <w:rsid w:val="0021431E"/>
    <w:rsid w:val="0021474C"/>
    <w:rsid w:val="002153FC"/>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D23"/>
    <w:rsid w:val="002678C1"/>
    <w:rsid w:val="00270465"/>
    <w:rsid w:val="00271AC3"/>
    <w:rsid w:val="00271FE3"/>
    <w:rsid w:val="002722EA"/>
    <w:rsid w:val="002727E0"/>
    <w:rsid w:val="00273620"/>
    <w:rsid w:val="00274392"/>
    <w:rsid w:val="00274CE0"/>
    <w:rsid w:val="00276416"/>
    <w:rsid w:val="00280510"/>
    <w:rsid w:val="0028073B"/>
    <w:rsid w:val="00283145"/>
    <w:rsid w:val="00283C3D"/>
    <w:rsid w:val="002840D0"/>
    <w:rsid w:val="002845FC"/>
    <w:rsid w:val="002856A7"/>
    <w:rsid w:val="0028751A"/>
    <w:rsid w:val="0028769F"/>
    <w:rsid w:val="00292FD4"/>
    <w:rsid w:val="00294881"/>
    <w:rsid w:val="0029652B"/>
    <w:rsid w:val="00296570"/>
    <w:rsid w:val="00297146"/>
    <w:rsid w:val="002A0B1C"/>
    <w:rsid w:val="002A1C8C"/>
    <w:rsid w:val="002A2B1F"/>
    <w:rsid w:val="002A3280"/>
    <w:rsid w:val="002A4E7A"/>
    <w:rsid w:val="002A5864"/>
    <w:rsid w:val="002A5E65"/>
    <w:rsid w:val="002A77A0"/>
    <w:rsid w:val="002A7A0C"/>
    <w:rsid w:val="002A7B61"/>
    <w:rsid w:val="002B06C4"/>
    <w:rsid w:val="002B16D4"/>
    <w:rsid w:val="002B2A16"/>
    <w:rsid w:val="002B338D"/>
    <w:rsid w:val="002B554A"/>
    <w:rsid w:val="002B6F38"/>
    <w:rsid w:val="002B746F"/>
    <w:rsid w:val="002B74FE"/>
    <w:rsid w:val="002C0721"/>
    <w:rsid w:val="002C210F"/>
    <w:rsid w:val="002C4CE4"/>
    <w:rsid w:val="002C5D10"/>
    <w:rsid w:val="002C696C"/>
    <w:rsid w:val="002C6F18"/>
    <w:rsid w:val="002C7C0A"/>
    <w:rsid w:val="002D2A3F"/>
    <w:rsid w:val="002D30DC"/>
    <w:rsid w:val="002D3727"/>
    <w:rsid w:val="002D7555"/>
    <w:rsid w:val="002D7911"/>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033F"/>
    <w:rsid w:val="00342A25"/>
    <w:rsid w:val="0034585B"/>
    <w:rsid w:val="003508D3"/>
    <w:rsid w:val="00352827"/>
    <w:rsid w:val="00352C1A"/>
    <w:rsid w:val="00354DC4"/>
    <w:rsid w:val="00356402"/>
    <w:rsid w:val="003577B0"/>
    <w:rsid w:val="0036135C"/>
    <w:rsid w:val="00362156"/>
    <w:rsid w:val="00362180"/>
    <w:rsid w:val="003623BE"/>
    <w:rsid w:val="00364320"/>
    <w:rsid w:val="003644D6"/>
    <w:rsid w:val="00364880"/>
    <w:rsid w:val="00365844"/>
    <w:rsid w:val="00365AE8"/>
    <w:rsid w:val="003704AF"/>
    <w:rsid w:val="00371996"/>
    <w:rsid w:val="00371DC8"/>
    <w:rsid w:val="00372C04"/>
    <w:rsid w:val="00373E44"/>
    <w:rsid w:val="00375B57"/>
    <w:rsid w:val="0038117E"/>
    <w:rsid w:val="00382AD6"/>
    <w:rsid w:val="00382D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64A"/>
    <w:rsid w:val="003B3687"/>
    <w:rsid w:val="003B3C95"/>
    <w:rsid w:val="003B40ED"/>
    <w:rsid w:val="003B50EF"/>
    <w:rsid w:val="003B7504"/>
    <w:rsid w:val="003B77CC"/>
    <w:rsid w:val="003C09E1"/>
    <w:rsid w:val="003C1857"/>
    <w:rsid w:val="003C1D88"/>
    <w:rsid w:val="003C2BA1"/>
    <w:rsid w:val="003C43B2"/>
    <w:rsid w:val="003C47C3"/>
    <w:rsid w:val="003C49C2"/>
    <w:rsid w:val="003C68B0"/>
    <w:rsid w:val="003D0992"/>
    <w:rsid w:val="003D0C49"/>
    <w:rsid w:val="003D1387"/>
    <w:rsid w:val="003D21B6"/>
    <w:rsid w:val="003D3287"/>
    <w:rsid w:val="003D721D"/>
    <w:rsid w:val="003E0882"/>
    <w:rsid w:val="003E0A11"/>
    <w:rsid w:val="003E225B"/>
    <w:rsid w:val="003E2D62"/>
    <w:rsid w:val="003E2FC1"/>
    <w:rsid w:val="003E3E30"/>
    <w:rsid w:val="003E3EA6"/>
    <w:rsid w:val="003E458B"/>
    <w:rsid w:val="003E4826"/>
    <w:rsid w:val="003E519A"/>
    <w:rsid w:val="003E5205"/>
    <w:rsid w:val="003F0CF5"/>
    <w:rsid w:val="003F1947"/>
    <w:rsid w:val="003F1AF4"/>
    <w:rsid w:val="003F1C22"/>
    <w:rsid w:val="003F2B59"/>
    <w:rsid w:val="003F3C5E"/>
    <w:rsid w:val="003F3F6E"/>
    <w:rsid w:val="003F4180"/>
    <w:rsid w:val="003F4820"/>
    <w:rsid w:val="003F48E9"/>
    <w:rsid w:val="003F5FCD"/>
    <w:rsid w:val="003F6DA9"/>
    <w:rsid w:val="003F7412"/>
    <w:rsid w:val="003F7DB4"/>
    <w:rsid w:val="00400B48"/>
    <w:rsid w:val="004015F5"/>
    <w:rsid w:val="00402154"/>
    <w:rsid w:val="0040249E"/>
    <w:rsid w:val="00403426"/>
    <w:rsid w:val="004039B6"/>
    <w:rsid w:val="004069B8"/>
    <w:rsid w:val="00407F0F"/>
    <w:rsid w:val="0041123B"/>
    <w:rsid w:val="00413E24"/>
    <w:rsid w:val="0041435E"/>
    <w:rsid w:val="00415A60"/>
    <w:rsid w:val="0041700E"/>
    <w:rsid w:val="0042080B"/>
    <w:rsid w:val="00420F34"/>
    <w:rsid w:val="00420FDC"/>
    <w:rsid w:val="004214C6"/>
    <w:rsid w:val="004218C3"/>
    <w:rsid w:val="004233B6"/>
    <w:rsid w:val="004241B8"/>
    <w:rsid w:val="00430AC3"/>
    <w:rsid w:val="00430FC7"/>
    <w:rsid w:val="00431142"/>
    <w:rsid w:val="004330C5"/>
    <w:rsid w:val="00433DC2"/>
    <w:rsid w:val="00435EB0"/>
    <w:rsid w:val="00436540"/>
    <w:rsid w:val="00440309"/>
    <w:rsid w:val="00440EF9"/>
    <w:rsid w:val="00441ED6"/>
    <w:rsid w:val="00442538"/>
    <w:rsid w:val="00442550"/>
    <w:rsid w:val="00442DE7"/>
    <w:rsid w:val="00442E55"/>
    <w:rsid w:val="00442E8E"/>
    <w:rsid w:val="00442FCB"/>
    <w:rsid w:val="00445234"/>
    <w:rsid w:val="00445E32"/>
    <w:rsid w:val="00446202"/>
    <w:rsid w:val="00447363"/>
    <w:rsid w:val="00447493"/>
    <w:rsid w:val="00447B7B"/>
    <w:rsid w:val="004515E8"/>
    <w:rsid w:val="00451B0B"/>
    <w:rsid w:val="00452A1E"/>
    <w:rsid w:val="00453084"/>
    <w:rsid w:val="004539F0"/>
    <w:rsid w:val="0045509F"/>
    <w:rsid w:val="004559DA"/>
    <w:rsid w:val="0045625C"/>
    <w:rsid w:val="00456570"/>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80621"/>
    <w:rsid w:val="00481BF1"/>
    <w:rsid w:val="004823F3"/>
    <w:rsid w:val="00484064"/>
    <w:rsid w:val="0048469C"/>
    <w:rsid w:val="00485286"/>
    <w:rsid w:val="00487665"/>
    <w:rsid w:val="00487681"/>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3E7E"/>
    <w:rsid w:val="004B4317"/>
    <w:rsid w:val="004B5A74"/>
    <w:rsid w:val="004B5DE3"/>
    <w:rsid w:val="004B6BE3"/>
    <w:rsid w:val="004B7750"/>
    <w:rsid w:val="004C30D0"/>
    <w:rsid w:val="004C4002"/>
    <w:rsid w:val="004C4C03"/>
    <w:rsid w:val="004C74EA"/>
    <w:rsid w:val="004D1350"/>
    <w:rsid w:val="004D209D"/>
    <w:rsid w:val="004D2251"/>
    <w:rsid w:val="004D49CF"/>
    <w:rsid w:val="004D75BC"/>
    <w:rsid w:val="004D7DE8"/>
    <w:rsid w:val="004E038D"/>
    <w:rsid w:val="004E2223"/>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2DCE"/>
    <w:rsid w:val="005031BC"/>
    <w:rsid w:val="00503573"/>
    <w:rsid w:val="00504636"/>
    <w:rsid w:val="0050534A"/>
    <w:rsid w:val="005060B0"/>
    <w:rsid w:val="005118D0"/>
    <w:rsid w:val="00511FBF"/>
    <w:rsid w:val="00512099"/>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767"/>
    <w:rsid w:val="005543B8"/>
    <w:rsid w:val="00554C49"/>
    <w:rsid w:val="00554F3E"/>
    <w:rsid w:val="00555AB4"/>
    <w:rsid w:val="00556BA1"/>
    <w:rsid w:val="00556DE8"/>
    <w:rsid w:val="00557872"/>
    <w:rsid w:val="00560CBB"/>
    <w:rsid w:val="0056476B"/>
    <w:rsid w:val="00564E1B"/>
    <w:rsid w:val="00564FAA"/>
    <w:rsid w:val="0056644F"/>
    <w:rsid w:val="005720A2"/>
    <w:rsid w:val="00572992"/>
    <w:rsid w:val="00573B53"/>
    <w:rsid w:val="00574C9E"/>
    <w:rsid w:val="005754E7"/>
    <w:rsid w:val="00575C64"/>
    <w:rsid w:val="005762E3"/>
    <w:rsid w:val="00577FAD"/>
    <w:rsid w:val="005807D3"/>
    <w:rsid w:val="00580CA1"/>
    <w:rsid w:val="00582FD8"/>
    <w:rsid w:val="005836B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2520"/>
    <w:rsid w:val="005C478E"/>
    <w:rsid w:val="005D0355"/>
    <w:rsid w:val="005D25B5"/>
    <w:rsid w:val="005D4CF1"/>
    <w:rsid w:val="005D5553"/>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4"/>
    <w:rsid w:val="00613F86"/>
    <w:rsid w:val="006168F3"/>
    <w:rsid w:val="0061709E"/>
    <w:rsid w:val="006176D8"/>
    <w:rsid w:val="00620228"/>
    <w:rsid w:val="00620C1C"/>
    <w:rsid w:val="00620F6F"/>
    <w:rsid w:val="00621D06"/>
    <w:rsid w:val="0062380A"/>
    <w:rsid w:val="00624C1B"/>
    <w:rsid w:val="00625D20"/>
    <w:rsid w:val="006309F7"/>
    <w:rsid w:val="00630D37"/>
    <w:rsid w:val="006319EF"/>
    <w:rsid w:val="006324E3"/>
    <w:rsid w:val="00633D28"/>
    <w:rsid w:val="006349D5"/>
    <w:rsid w:val="006351A3"/>
    <w:rsid w:val="00635607"/>
    <w:rsid w:val="00635A62"/>
    <w:rsid w:val="00636958"/>
    <w:rsid w:val="00640B28"/>
    <w:rsid w:val="006448B5"/>
    <w:rsid w:val="00644CE5"/>
    <w:rsid w:val="00644E09"/>
    <w:rsid w:val="0064550D"/>
    <w:rsid w:val="006502C2"/>
    <w:rsid w:val="006512B3"/>
    <w:rsid w:val="0065175E"/>
    <w:rsid w:val="0065224B"/>
    <w:rsid w:val="00660683"/>
    <w:rsid w:val="006631C9"/>
    <w:rsid w:val="00663344"/>
    <w:rsid w:val="00663CF1"/>
    <w:rsid w:val="00664BD5"/>
    <w:rsid w:val="00664DA6"/>
    <w:rsid w:val="006678B6"/>
    <w:rsid w:val="0067032D"/>
    <w:rsid w:val="006704B4"/>
    <w:rsid w:val="00670963"/>
    <w:rsid w:val="00670C83"/>
    <w:rsid w:val="00675413"/>
    <w:rsid w:val="00676D67"/>
    <w:rsid w:val="00677025"/>
    <w:rsid w:val="00677C4C"/>
    <w:rsid w:val="006802D7"/>
    <w:rsid w:val="00681577"/>
    <w:rsid w:val="006818DF"/>
    <w:rsid w:val="00682F94"/>
    <w:rsid w:val="00683039"/>
    <w:rsid w:val="006833C4"/>
    <w:rsid w:val="00684578"/>
    <w:rsid w:val="006866F4"/>
    <w:rsid w:val="006870D3"/>
    <w:rsid w:val="006875B2"/>
    <w:rsid w:val="00690459"/>
    <w:rsid w:val="006905D9"/>
    <w:rsid w:val="00690607"/>
    <w:rsid w:val="00694C87"/>
    <w:rsid w:val="0069562C"/>
    <w:rsid w:val="00696579"/>
    <w:rsid w:val="006A10C0"/>
    <w:rsid w:val="006A26D7"/>
    <w:rsid w:val="006A3992"/>
    <w:rsid w:val="006A4628"/>
    <w:rsid w:val="006A51A2"/>
    <w:rsid w:val="006A64BA"/>
    <w:rsid w:val="006A7769"/>
    <w:rsid w:val="006A7E16"/>
    <w:rsid w:val="006B0266"/>
    <w:rsid w:val="006B0448"/>
    <w:rsid w:val="006B1C60"/>
    <w:rsid w:val="006B59C3"/>
    <w:rsid w:val="006B6ECA"/>
    <w:rsid w:val="006C1431"/>
    <w:rsid w:val="006C246E"/>
    <w:rsid w:val="006C376D"/>
    <w:rsid w:val="006C561C"/>
    <w:rsid w:val="006C6AC8"/>
    <w:rsid w:val="006D0918"/>
    <w:rsid w:val="006D2590"/>
    <w:rsid w:val="006D2D1D"/>
    <w:rsid w:val="006D42CA"/>
    <w:rsid w:val="006D44B0"/>
    <w:rsid w:val="006D4C56"/>
    <w:rsid w:val="006D4FE4"/>
    <w:rsid w:val="006D7B38"/>
    <w:rsid w:val="006E4ED3"/>
    <w:rsid w:val="006E5346"/>
    <w:rsid w:val="006E5F61"/>
    <w:rsid w:val="006E6DF8"/>
    <w:rsid w:val="006F02D6"/>
    <w:rsid w:val="006F0967"/>
    <w:rsid w:val="006F0D67"/>
    <w:rsid w:val="006F0E37"/>
    <w:rsid w:val="006F187D"/>
    <w:rsid w:val="006F31B8"/>
    <w:rsid w:val="006F3852"/>
    <w:rsid w:val="006F39F7"/>
    <w:rsid w:val="006F4A41"/>
    <w:rsid w:val="006F6BCA"/>
    <w:rsid w:val="006F6DCA"/>
    <w:rsid w:val="006F71C5"/>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5C2A"/>
    <w:rsid w:val="00717945"/>
    <w:rsid w:val="00717F6F"/>
    <w:rsid w:val="007210BC"/>
    <w:rsid w:val="00721A64"/>
    <w:rsid w:val="0072253A"/>
    <w:rsid w:val="0072254E"/>
    <w:rsid w:val="00722B8F"/>
    <w:rsid w:val="007238B8"/>
    <w:rsid w:val="00724884"/>
    <w:rsid w:val="00725590"/>
    <w:rsid w:val="00725636"/>
    <w:rsid w:val="00730CAA"/>
    <w:rsid w:val="00731702"/>
    <w:rsid w:val="00731EA4"/>
    <w:rsid w:val="00731FC4"/>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5283"/>
    <w:rsid w:val="00771355"/>
    <w:rsid w:val="00772612"/>
    <w:rsid w:val="00774D99"/>
    <w:rsid w:val="00774F0A"/>
    <w:rsid w:val="00775693"/>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A6E"/>
    <w:rsid w:val="007A52E3"/>
    <w:rsid w:val="007A75AA"/>
    <w:rsid w:val="007B1D77"/>
    <w:rsid w:val="007B3799"/>
    <w:rsid w:val="007B38BE"/>
    <w:rsid w:val="007B511C"/>
    <w:rsid w:val="007B5C04"/>
    <w:rsid w:val="007C06BA"/>
    <w:rsid w:val="007C1A08"/>
    <w:rsid w:val="007C1ED1"/>
    <w:rsid w:val="007C2597"/>
    <w:rsid w:val="007C31DE"/>
    <w:rsid w:val="007C3BD2"/>
    <w:rsid w:val="007C474A"/>
    <w:rsid w:val="007C67D6"/>
    <w:rsid w:val="007C700A"/>
    <w:rsid w:val="007D09FE"/>
    <w:rsid w:val="007D0AE2"/>
    <w:rsid w:val="007D1326"/>
    <w:rsid w:val="007D1587"/>
    <w:rsid w:val="007D1F94"/>
    <w:rsid w:val="007D3920"/>
    <w:rsid w:val="007D5519"/>
    <w:rsid w:val="007D5C52"/>
    <w:rsid w:val="007D648B"/>
    <w:rsid w:val="007D6719"/>
    <w:rsid w:val="007E19C5"/>
    <w:rsid w:val="007E217C"/>
    <w:rsid w:val="007E237F"/>
    <w:rsid w:val="007E4B27"/>
    <w:rsid w:val="007E4C52"/>
    <w:rsid w:val="007E654B"/>
    <w:rsid w:val="007E65D6"/>
    <w:rsid w:val="007E699C"/>
    <w:rsid w:val="007E7B74"/>
    <w:rsid w:val="007F0F7E"/>
    <w:rsid w:val="007F156F"/>
    <w:rsid w:val="007F19B8"/>
    <w:rsid w:val="007F3440"/>
    <w:rsid w:val="007F3444"/>
    <w:rsid w:val="007F3740"/>
    <w:rsid w:val="007F53B7"/>
    <w:rsid w:val="007F6233"/>
    <w:rsid w:val="007F6E61"/>
    <w:rsid w:val="007F7D9C"/>
    <w:rsid w:val="0080204F"/>
    <w:rsid w:val="008020B7"/>
    <w:rsid w:val="00804DC7"/>
    <w:rsid w:val="008057AC"/>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2359"/>
    <w:rsid w:val="00823A1E"/>
    <w:rsid w:val="00824950"/>
    <w:rsid w:val="00825140"/>
    <w:rsid w:val="00825EE6"/>
    <w:rsid w:val="008268D4"/>
    <w:rsid w:val="00831CAF"/>
    <w:rsid w:val="008321AE"/>
    <w:rsid w:val="008323B8"/>
    <w:rsid w:val="008325D4"/>
    <w:rsid w:val="008335AE"/>
    <w:rsid w:val="008337BB"/>
    <w:rsid w:val="00833C00"/>
    <w:rsid w:val="00833CBA"/>
    <w:rsid w:val="008349C1"/>
    <w:rsid w:val="00834DE5"/>
    <w:rsid w:val="008371E6"/>
    <w:rsid w:val="008412A5"/>
    <w:rsid w:val="00842A1F"/>
    <w:rsid w:val="00843AC4"/>
    <w:rsid w:val="00844012"/>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34CB"/>
    <w:rsid w:val="00893A8E"/>
    <w:rsid w:val="00894F32"/>
    <w:rsid w:val="008970B5"/>
    <w:rsid w:val="0089789C"/>
    <w:rsid w:val="008A0E94"/>
    <w:rsid w:val="008A2C7F"/>
    <w:rsid w:val="008A4BDF"/>
    <w:rsid w:val="008A4FC3"/>
    <w:rsid w:val="008B0AA0"/>
    <w:rsid w:val="008B1500"/>
    <w:rsid w:val="008B227E"/>
    <w:rsid w:val="008B2D72"/>
    <w:rsid w:val="008B3509"/>
    <w:rsid w:val="008B35F2"/>
    <w:rsid w:val="008B3A39"/>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4109"/>
    <w:rsid w:val="008E50F2"/>
    <w:rsid w:val="008E5B4E"/>
    <w:rsid w:val="008E64E7"/>
    <w:rsid w:val="008E66FF"/>
    <w:rsid w:val="008E6738"/>
    <w:rsid w:val="008E7E95"/>
    <w:rsid w:val="008F030E"/>
    <w:rsid w:val="008F08AE"/>
    <w:rsid w:val="008F0DE7"/>
    <w:rsid w:val="008F396B"/>
    <w:rsid w:val="008F3D39"/>
    <w:rsid w:val="008F4F92"/>
    <w:rsid w:val="008F6209"/>
    <w:rsid w:val="008F62B3"/>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5B7"/>
    <w:rsid w:val="009327E7"/>
    <w:rsid w:val="00934236"/>
    <w:rsid w:val="009358F0"/>
    <w:rsid w:val="009359AE"/>
    <w:rsid w:val="009359EA"/>
    <w:rsid w:val="00935C99"/>
    <w:rsid w:val="009375DE"/>
    <w:rsid w:val="009378BF"/>
    <w:rsid w:val="00937BCF"/>
    <w:rsid w:val="009405A2"/>
    <w:rsid w:val="0094146A"/>
    <w:rsid w:val="009419A5"/>
    <w:rsid w:val="00941B96"/>
    <w:rsid w:val="009423EF"/>
    <w:rsid w:val="00942BAE"/>
    <w:rsid w:val="009443CF"/>
    <w:rsid w:val="0094728E"/>
    <w:rsid w:val="00947F41"/>
    <w:rsid w:val="009506F7"/>
    <w:rsid w:val="00951AFC"/>
    <w:rsid w:val="00952276"/>
    <w:rsid w:val="00952F74"/>
    <w:rsid w:val="00953A49"/>
    <w:rsid w:val="00954517"/>
    <w:rsid w:val="00954B08"/>
    <w:rsid w:val="00955774"/>
    <w:rsid w:val="0095606B"/>
    <w:rsid w:val="00964F74"/>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51EB"/>
    <w:rsid w:val="00996111"/>
    <w:rsid w:val="009A028E"/>
    <w:rsid w:val="009A064D"/>
    <w:rsid w:val="009A1915"/>
    <w:rsid w:val="009A1D3C"/>
    <w:rsid w:val="009A3865"/>
    <w:rsid w:val="009A697B"/>
    <w:rsid w:val="009A7537"/>
    <w:rsid w:val="009A7C8A"/>
    <w:rsid w:val="009B3196"/>
    <w:rsid w:val="009C0797"/>
    <w:rsid w:val="009C2ABA"/>
    <w:rsid w:val="009C32DA"/>
    <w:rsid w:val="009C3AF2"/>
    <w:rsid w:val="009C3F23"/>
    <w:rsid w:val="009C3F2B"/>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CDE"/>
    <w:rsid w:val="00A109A6"/>
    <w:rsid w:val="00A10C7A"/>
    <w:rsid w:val="00A10E20"/>
    <w:rsid w:val="00A1218C"/>
    <w:rsid w:val="00A1265B"/>
    <w:rsid w:val="00A12A40"/>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AF8"/>
    <w:rsid w:val="00A33BB8"/>
    <w:rsid w:val="00A3453A"/>
    <w:rsid w:val="00A359C6"/>
    <w:rsid w:val="00A37339"/>
    <w:rsid w:val="00A37670"/>
    <w:rsid w:val="00A37C5C"/>
    <w:rsid w:val="00A4025B"/>
    <w:rsid w:val="00A42360"/>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7AE3"/>
    <w:rsid w:val="00A62655"/>
    <w:rsid w:val="00A63AD3"/>
    <w:rsid w:val="00A64414"/>
    <w:rsid w:val="00A663B1"/>
    <w:rsid w:val="00A67060"/>
    <w:rsid w:val="00A673C7"/>
    <w:rsid w:val="00A70BBB"/>
    <w:rsid w:val="00A70F10"/>
    <w:rsid w:val="00A72066"/>
    <w:rsid w:val="00A73B1A"/>
    <w:rsid w:val="00A73F5B"/>
    <w:rsid w:val="00A74C74"/>
    <w:rsid w:val="00A81979"/>
    <w:rsid w:val="00A8239A"/>
    <w:rsid w:val="00A82CD7"/>
    <w:rsid w:val="00A851FC"/>
    <w:rsid w:val="00A86986"/>
    <w:rsid w:val="00A869E7"/>
    <w:rsid w:val="00A86C50"/>
    <w:rsid w:val="00A86E36"/>
    <w:rsid w:val="00A877A0"/>
    <w:rsid w:val="00A9156F"/>
    <w:rsid w:val="00A922A5"/>
    <w:rsid w:val="00A944BF"/>
    <w:rsid w:val="00A94589"/>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D05"/>
    <w:rsid w:val="00AD2F84"/>
    <w:rsid w:val="00AD4D35"/>
    <w:rsid w:val="00AD5866"/>
    <w:rsid w:val="00AD68E7"/>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72D8"/>
    <w:rsid w:val="00B43916"/>
    <w:rsid w:val="00B443E1"/>
    <w:rsid w:val="00B44E9E"/>
    <w:rsid w:val="00B452F2"/>
    <w:rsid w:val="00B478B3"/>
    <w:rsid w:val="00B47E12"/>
    <w:rsid w:val="00B504E4"/>
    <w:rsid w:val="00B509E2"/>
    <w:rsid w:val="00B51EF7"/>
    <w:rsid w:val="00B52018"/>
    <w:rsid w:val="00B52134"/>
    <w:rsid w:val="00B524DA"/>
    <w:rsid w:val="00B52E77"/>
    <w:rsid w:val="00B53F7F"/>
    <w:rsid w:val="00B55AA1"/>
    <w:rsid w:val="00B55AB1"/>
    <w:rsid w:val="00B55F5D"/>
    <w:rsid w:val="00B57024"/>
    <w:rsid w:val="00B57701"/>
    <w:rsid w:val="00B6137C"/>
    <w:rsid w:val="00B613FD"/>
    <w:rsid w:val="00B61420"/>
    <w:rsid w:val="00B61813"/>
    <w:rsid w:val="00B6183E"/>
    <w:rsid w:val="00B6189E"/>
    <w:rsid w:val="00B621FF"/>
    <w:rsid w:val="00B62949"/>
    <w:rsid w:val="00B63D27"/>
    <w:rsid w:val="00B65382"/>
    <w:rsid w:val="00B73730"/>
    <w:rsid w:val="00B74016"/>
    <w:rsid w:val="00B74C46"/>
    <w:rsid w:val="00B761B8"/>
    <w:rsid w:val="00B7642A"/>
    <w:rsid w:val="00B76523"/>
    <w:rsid w:val="00B76A2D"/>
    <w:rsid w:val="00B7787F"/>
    <w:rsid w:val="00B803C0"/>
    <w:rsid w:val="00B81160"/>
    <w:rsid w:val="00B82934"/>
    <w:rsid w:val="00B83233"/>
    <w:rsid w:val="00B86027"/>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740F"/>
    <w:rsid w:val="00BB0793"/>
    <w:rsid w:val="00BB0C41"/>
    <w:rsid w:val="00BB22D3"/>
    <w:rsid w:val="00BB2894"/>
    <w:rsid w:val="00BB33C5"/>
    <w:rsid w:val="00BB3899"/>
    <w:rsid w:val="00BB3BF3"/>
    <w:rsid w:val="00BB4664"/>
    <w:rsid w:val="00BB47F6"/>
    <w:rsid w:val="00BB4D45"/>
    <w:rsid w:val="00BB63D0"/>
    <w:rsid w:val="00BB6E33"/>
    <w:rsid w:val="00BB7D81"/>
    <w:rsid w:val="00BC144B"/>
    <w:rsid w:val="00BC31DC"/>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1748"/>
    <w:rsid w:val="00BE295E"/>
    <w:rsid w:val="00BE6260"/>
    <w:rsid w:val="00BE6D19"/>
    <w:rsid w:val="00BE72E0"/>
    <w:rsid w:val="00BE7A60"/>
    <w:rsid w:val="00BE7C3D"/>
    <w:rsid w:val="00BF458F"/>
    <w:rsid w:val="00BF603F"/>
    <w:rsid w:val="00BF65A9"/>
    <w:rsid w:val="00BF7E88"/>
    <w:rsid w:val="00C00802"/>
    <w:rsid w:val="00C017D5"/>
    <w:rsid w:val="00C0383B"/>
    <w:rsid w:val="00C049E7"/>
    <w:rsid w:val="00C07216"/>
    <w:rsid w:val="00C07F31"/>
    <w:rsid w:val="00C116A5"/>
    <w:rsid w:val="00C159BA"/>
    <w:rsid w:val="00C15EA6"/>
    <w:rsid w:val="00C16D6B"/>
    <w:rsid w:val="00C17111"/>
    <w:rsid w:val="00C17391"/>
    <w:rsid w:val="00C1798B"/>
    <w:rsid w:val="00C23286"/>
    <w:rsid w:val="00C2398B"/>
    <w:rsid w:val="00C23F91"/>
    <w:rsid w:val="00C24793"/>
    <w:rsid w:val="00C24C2E"/>
    <w:rsid w:val="00C25A9D"/>
    <w:rsid w:val="00C27727"/>
    <w:rsid w:val="00C3093A"/>
    <w:rsid w:val="00C30D9A"/>
    <w:rsid w:val="00C363F4"/>
    <w:rsid w:val="00C36B88"/>
    <w:rsid w:val="00C4117C"/>
    <w:rsid w:val="00C4193C"/>
    <w:rsid w:val="00C42ACC"/>
    <w:rsid w:val="00C43471"/>
    <w:rsid w:val="00C45DDC"/>
    <w:rsid w:val="00C46333"/>
    <w:rsid w:val="00C474B9"/>
    <w:rsid w:val="00C47DF5"/>
    <w:rsid w:val="00C51AA8"/>
    <w:rsid w:val="00C52493"/>
    <w:rsid w:val="00C5287B"/>
    <w:rsid w:val="00C52948"/>
    <w:rsid w:val="00C52A96"/>
    <w:rsid w:val="00C55FFE"/>
    <w:rsid w:val="00C56741"/>
    <w:rsid w:val="00C5687B"/>
    <w:rsid w:val="00C56A97"/>
    <w:rsid w:val="00C56E4B"/>
    <w:rsid w:val="00C56F51"/>
    <w:rsid w:val="00C600A5"/>
    <w:rsid w:val="00C6356B"/>
    <w:rsid w:val="00C64067"/>
    <w:rsid w:val="00C642EB"/>
    <w:rsid w:val="00C65A13"/>
    <w:rsid w:val="00C70087"/>
    <w:rsid w:val="00C71118"/>
    <w:rsid w:val="00C7129E"/>
    <w:rsid w:val="00C71728"/>
    <w:rsid w:val="00C73D9C"/>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4B56"/>
    <w:rsid w:val="00CB5531"/>
    <w:rsid w:val="00CB5B7D"/>
    <w:rsid w:val="00CB6C48"/>
    <w:rsid w:val="00CB7020"/>
    <w:rsid w:val="00CB7C7D"/>
    <w:rsid w:val="00CC0715"/>
    <w:rsid w:val="00CC0963"/>
    <w:rsid w:val="00CC0BEF"/>
    <w:rsid w:val="00CC4BCE"/>
    <w:rsid w:val="00CC4E92"/>
    <w:rsid w:val="00CC5F25"/>
    <w:rsid w:val="00CD087D"/>
    <w:rsid w:val="00CD257B"/>
    <w:rsid w:val="00CD26EE"/>
    <w:rsid w:val="00CD3309"/>
    <w:rsid w:val="00CD5CE4"/>
    <w:rsid w:val="00CE05FD"/>
    <w:rsid w:val="00CE1B97"/>
    <w:rsid w:val="00CE2926"/>
    <w:rsid w:val="00CE2C47"/>
    <w:rsid w:val="00CE35F7"/>
    <w:rsid w:val="00CE3EC6"/>
    <w:rsid w:val="00CE5231"/>
    <w:rsid w:val="00CE6010"/>
    <w:rsid w:val="00CE62CF"/>
    <w:rsid w:val="00CF3504"/>
    <w:rsid w:val="00CF46DC"/>
    <w:rsid w:val="00CF5102"/>
    <w:rsid w:val="00CF7308"/>
    <w:rsid w:val="00D0127D"/>
    <w:rsid w:val="00D015B1"/>
    <w:rsid w:val="00D01A25"/>
    <w:rsid w:val="00D025B1"/>
    <w:rsid w:val="00D027C7"/>
    <w:rsid w:val="00D04579"/>
    <w:rsid w:val="00D0527B"/>
    <w:rsid w:val="00D05778"/>
    <w:rsid w:val="00D07018"/>
    <w:rsid w:val="00D07394"/>
    <w:rsid w:val="00D10EFC"/>
    <w:rsid w:val="00D1269D"/>
    <w:rsid w:val="00D14809"/>
    <w:rsid w:val="00D1622B"/>
    <w:rsid w:val="00D16AF7"/>
    <w:rsid w:val="00D205CB"/>
    <w:rsid w:val="00D209CE"/>
    <w:rsid w:val="00D211E4"/>
    <w:rsid w:val="00D21D62"/>
    <w:rsid w:val="00D22134"/>
    <w:rsid w:val="00D23881"/>
    <w:rsid w:val="00D2428F"/>
    <w:rsid w:val="00D244C8"/>
    <w:rsid w:val="00D25480"/>
    <w:rsid w:val="00D3068E"/>
    <w:rsid w:val="00D3094E"/>
    <w:rsid w:val="00D30DD5"/>
    <w:rsid w:val="00D3218A"/>
    <w:rsid w:val="00D34B72"/>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7538"/>
    <w:rsid w:val="00DA7D5E"/>
    <w:rsid w:val="00DB05C2"/>
    <w:rsid w:val="00DB0DA1"/>
    <w:rsid w:val="00DB26A1"/>
    <w:rsid w:val="00DB33D9"/>
    <w:rsid w:val="00DB3C7B"/>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534E"/>
    <w:rsid w:val="00DF6E9E"/>
    <w:rsid w:val="00E0018D"/>
    <w:rsid w:val="00E015CC"/>
    <w:rsid w:val="00E03238"/>
    <w:rsid w:val="00E034DD"/>
    <w:rsid w:val="00E04084"/>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671D2"/>
    <w:rsid w:val="00E70269"/>
    <w:rsid w:val="00E7066B"/>
    <w:rsid w:val="00E70F64"/>
    <w:rsid w:val="00E721D3"/>
    <w:rsid w:val="00E76C4E"/>
    <w:rsid w:val="00E7752D"/>
    <w:rsid w:val="00E77ADD"/>
    <w:rsid w:val="00E80D7A"/>
    <w:rsid w:val="00E81F22"/>
    <w:rsid w:val="00E8298C"/>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87"/>
    <w:rsid w:val="00EA492A"/>
    <w:rsid w:val="00EA52FF"/>
    <w:rsid w:val="00EA5AD6"/>
    <w:rsid w:val="00EB14C8"/>
    <w:rsid w:val="00EB14DB"/>
    <w:rsid w:val="00EB29E8"/>
    <w:rsid w:val="00EB3123"/>
    <w:rsid w:val="00EB484A"/>
    <w:rsid w:val="00EB5215"/>
    <w:rsid w:val="00EB6100"/>
    <w:rsid w:val="00EB6A6F"/>
    <w:rsid w:val="00EB6BD8"/>
    <w:rsid w:val="00EB6CB8"/>
    <w:rsid w:val="00EC1DA6"/>
    <w:rsid w:val="00EC20C5"/>
    <w:rsid w:val="00EC3914"/>
    <w:rsid w:val="00EC40FE"/>
    <w:rsid w:val="00EC62E1"/>
    <w:rsid w:val="00EC64C3"/>
    <w:rsid w:val="00EC7E0C"/>
    <w:rsid w:val="00ED1C16"/>
    <w:rsid w:val="00ED27C2"/>
    <w:rsid w:val="00ED2EA1"/>
    <w:rsid w:val="00ED3BF6"/>
    <w:rsid w:val="00ED556C"/>
    <w:rsid w:val="00ED5FA3"/>
    <w:rsid w:val="00EE0859"/>
    <w:rsid w:val="00EE2179"/>
    <w:rsid w:val="00EE44BE"/>
    <w:rsid w:val="00EE6180"/>
    <w:rsid w:val="00EE62A2"/>
    <w:rsid w:val="00EE6571"/>
    <w:rsid w:val="00EF2CE5"/>
    <w:rsid w:val="00EF301D"/>
    <w:rsid w:val="00EF3323"/>
    <w:rsid w:val="00EF3E14"/>
    <w:rsid w:val="00EF587E"/>
    <w:rsid w:val="00EF7DE0"/>
    <w:rsid w:val="00F007D5"/>
    <w:rsid w:val="00F01186"/>
    <w:rsid w:val="00F0246A"/>
    <w:rsid w:val="00F02AE5"/>
    <w:rsid w:val="00F02D01"/>
    <w:rsid w:val="00F02D2A"/>
    <w:rsid w:val="00F02E51"/>
    <w:rsid w:val="00F04A21"/>
    <w:rsid w:val="00F0578D"/>
    <w:rsid w:val="00F05D38"/>
    <w:rsid w:val="00F07BBB"/>
    <w:rsid w:val="00F07E59"/>
    <w:rsid w:val="00F10F13"/>
    <w:rsid w:val="00F10F95"/>
    <w:rsid w:val="00F1160C"/>
    <w:rsid w:val="00F12025"/>
    <w:rsid w:val="00F1389E"/>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50C3"/>
    <w:rsid w:val="00F457C1"/>
    <w:rsid w:val="00F45BAA"/>
    <w:rsid w:val="00F45EF1"/>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1CF6"/>
    <w:rsid w:val="00F74CA5"/>
    <w:rsid w:val="00F76221"/>
    <w:rsid w:val="00F76DEF"/>
    <w:rsid w:val="00F77989"/>
    <w:rsid w:val="00F77D0F"/>
    <w:rsid w:val="00F803F2"/>
    <w:rsid w:val="00F8283A"/>
    <w:rsid w:val="00F83463"/>
    <w:rsid w:val="00F84E80"/>
    <w:rsid w:val="00F854E5"/>
    <w:rsid w:val="00F85626"/>
    <w:rsid w:val="00F864E7"/>
    <w:rsid w:val="00F907AC"/>
    <w:rsid w:val="00F9080F"/>
    <w:rsid w:val="00F921FF"/>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EB0"/>
    <w:rsid w:val="00FC14A4"/>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F0500"/>
    <w:rsid w:val="00FF1436"/>
    <w:rsid w:val="00FF327A"/>
    <w:rsid w:val="00FF3A17"/>
    <w:rsid w:val="00FF442D"/>
    <w:rsid w:val="00FF45FF"/>
    <w:rsid w:val="00FF4970"/>
    <w:rsid w:val="00FF4A70"/>
    <w:rsid w:val="00FF652C"/>
    <w:rsid w:val="00FF6781"/>
    <w:rsid w:val="00FF6A03"/>
    <w:rsid w:val="00FF7AD8"/>
    <w:rsid w:val="010333FC"/>
    <w:rsid w:val="02276F88"/>
    <w:rsid w:val="02954528"/>
    <w:rsid w:val="030C630A"/>
    <w:rsid w:val="031C6E32"/>
    <w:rsid w:val="0348259E"/>
    <w:rsid w:val="04377DA6"/>
    <w:rsid w:val="044955CA"/>
    <w:rsid w:val="04602D43"/>
    <w:rsid w:val="046E56D3"/>
    <w:rsid w:val="061C36BA"/>
    <w:rsid w:val="08503979"/>
    <w:rsid w:val="08A8480D"/>
    <w:rsid w:val="09064E5D"/>
    <w:rsid w:val="09352049"/>
    <w:rsid w:val="0A912D3C"/>
    <w:rsid w:val="0BF508B4"/>
    <w:rsid w:val="0C215F5C"/>
    <w:rsid w:val="0C297F82"/>
    <w:rsid w:val="0C540FAF"/>
    <w:rsid w:val="0CBF3D62"/>
    <w:rsid w:val="0DD5283B"/>
    <w:rsid w:val="0EB30D0D"/>
    <w:rsid w:val="0F604FE4"/>
    <w:rsid w:val="0F77472F"/>
    <w:rsid w:val="0FA03417"/>
    <w:rsid w:val="0FFE2944"/>
    <w:rsid w:val="10F27FB9"/>
    <w:rsid w:val="11026497"/>
    <w:rsid w:val="115D0FA0"/>
    <w:rsid w:val="119C2B16"/>
    <w:rsid w:val="130D5D28"/>
    <w:rsid w:val="13D27127"/>
    <w:rsid w:val="13D60078"/>
    <w:rsid w:val="145A4263"/>
    <w:rsid w:val="1477734B"/>
    <w:rsid w:val="14AE38DE"/>
    <w:rsid w:val="15542020"/>
    <w:rsid w:val="168606BF"/>
    <w:rsid w:val="169964AB"/>
    <w:rsid w:val="17D71BD3"/>
    <w:rsid w:val="184F2E7A"/>
    <w:rsid w:val="18E42747"/>
    <w:rsid w:val="1925379B"/>
    <w:rsid w:val="19AF44FD"/>
    <w:rsid w:val="1A63698E"/>
    <w:rsid w:val="1AA90C35"/>
    <w:rsid w:val="1B635DC8"/>
    <w:rsid w:val="1B972AF7"/>
    <w:rsid w:val="1BA3188A"/>
    <w:rsid w:val="1C6A6063"/>
    <w:rsid w:val="1C844F99"/>
    <w:rsid w:val="1CD8267C"/>
    <w:rsid w:val="1D4F01B5"/>
    <w:rsid w:val="1D944498"/>
    <w:rsid w:val="1D9D040F"/>
    <w:rsid w:val="1DB033C2"/>
    <w:rsid w:val="1E165F1B"/>
    <w:rsid w:val="1F360E25"/>
    <w:rsid w:val="21232666"/>
    <w:rsid w:val="21505AF6"/>
    <w:rsid w:val="24B23EBF"/>
    <w:rsid w:val="252C160A"/>
    <w:rsid w:val="25653DDF"/>
    <w:rsid w:val="273109BD"/>
    <w:rsid w:val="27341C73"/>
    <w:rsid w:val="27F02089"/>
    <w:rsid w:val="280E7427"/>
    <w:rsid w:val="2878694B"/>
    <w:rsid w:val="288202F1"/>
    <w:rsid w:val="28835C82"/>
    <w:rsid w:val="2885643D"/>
    <w:rsid w:val="29F1156B"/>
    <w:rsid w:val="2A9767DF"/>
    <w:rsid w:val="2AC06F9C"/>
    <w:rsid w:val="2B01007D"/>
    <w:rsid w:val="2B4B4303"/>
    <w:rsid w:val="2BB12A90"/>
    <w:rsid w:val="2BD7373B"/>
    <w:rsid w:val="2C3D26A8"/>
    <w:rsid w:val="2C6852C0"/>
    <w:rsid w:val="2D1203F5"/>
    <w:rsid w:val="2D1F5A8A"/>
    <w:rsid w:val="2D59068D"/>
    <w:rsid w:val="2D5D2A09"/>
    <w:rsid w:val="2EB51C5E"/>
    <w:rsid w:val="2EEF2071"/>
    <w:rsid w:val="2FF56584"/>
    <w:rsid w:val="2FF74F52"/>
    <w:rsid w:val="303F0333"/>
    <w:rsid w:val="311E5CBB"/>
    <w:rsid w:val="313C2459"/>
    <w:rsid w:val="321260A3"/>
    <w:rsid w:val="327F64D7"/>
    <w:rsid w:val="3283369C"/>
    <w:rsid w:val="32890F14"/>
    <w:rsid w:val="32D26775"/>
    <w:rsid w:val="32D722BA"/>
    <w:rsid w:val="334C6D3F"/>
    <w:rsid w:val="33573CB3"/>
    <w:rsid w:val="33843E73"/>
    <w:rsid w:val="34126E2C"/>
    <w:rsid w:val="35731F31"/>
    <w:rsid w:val="35D84E48"/>
    <w:rsid w:val="36BA11E5"/>
    <w:rsid w:val="36D735B3"/>
    <w:rsid w:val="39101B67"/>
    <w:rsid w:val="393744E7"/>
    <w:rsid w:val="393B2471"/>
    <w:rsid w:val="39B5256A"/>
    <w:rsid w:val="39E552F4"/>
    <w:rsid w:val="39F04960"/>
    <w:rsid w:val="3A0F496A"/>
    <w:rsid w:val="3A4074C6"/>
    <w:rsid w:val="3A873BF5"/>
    <w:rsid w:val="3B33738C"/>
    <w:rsid w:val="3BC04130"/>
    <w:rsid w:val="3C5D21E6"/>
    <w:rsid w:val="3CEC6D03"/>
    <w:rsid w:val="3D206487"/>
    <w:rsid w:val="3DC04D35"/>
    <w:rsid w:val="3DFA2056"/>
    <w:rsid w:val="3E4E000C"/>
    <w:rsid w:val="3EAF3106"/>
    <w:rsid w:val="3F682D95"/>
    <w:rsid w:val="3F6B02A7"/>
    <w:rsid w:val="3FB47B86"/>
    <w:rsid w:val="3FFE67F3"/>
    <w:rsid w:val="40072003"/>
    <w:rsid w:val="40617FCF"/>
    <w:rsid w:val="40E26CD8"/>
    <w:rsid w:val="412F1C06"/>
    <w:rsid w:val="42744B04"/>
    <w:rsid w:val="42BA317D"/>
    <w:rsid w:val="4351587E"/>
    <w:rsid w:val="44143533"/>
    <w:rsid w:val="445106B7"/>
    <w:rsid w:val="446379AC"/>
    <w:rsid w:val="44746BA8"/>
    <w:rsid w:val="44DE4F77"/>
    <w:rsid w:val="45570670"/>
    <w:rsid w:val="45AB55EF"/>
    <w:rsid w:val="464016F5"/>
    <w:rsid w:val="465F362C"/>
    <w:rsid w:val="46B83B2F"/>
    <w:rsid w:val="46CD09A6"/>
    <w:rsid w:val="48136576"/>
    <w:rsid w:val="483240A5"/>
    <w:rsid w:val="48465573"/>
    <w:rsid w:val="48A87F7B"/>
    <w:rsid w:val="495C2428"/>
    <w:rsid w:val="4A1319D9"/>
    <w:rsid w:val="4A8E046C"/>
    <w:rsid w:val="4ACA1D10"/>
    <w:rsid w:val="4B1640CA"/>
    <w:rsid w:val="4B313154"/>
    <w:rsid w:val="4B7474DA"/>
    <w:rsid w:val="4C067859"/>
    <w:rsid w:val="4C5D37E9"/>
    <w:rsid w:val="4C9A24C2"/>
    <w:rsid w:val="4CBB5258"/>
    <w:rsid w:val="4CE6339D"/>
    <w:rsid w:val="4D0132D1"/>
    <w:rsid w:val="4D3A2111"/>
    <w:rsid w:val="4D5137F6"/>
    <w:rsid w:val="4DC76630"/>
    <w:rsid w:val="4E907ECE"/>
    <w:rsid w:val="4EEE3A0D"/>
    <w:rsid w:val="4EF331A7"/>
    <w:rsid w:val="4EF96179"/>
    <w:rsid w:val="4F352D5C"/>
    <w:rsid w:val="4FED650B"/>
    <w:rsid w:val="501830EF"/>
    <w:rsid w:val="503838B2"/>
    <w:rsid w:val="505F601F"/>
    <w:rsid w:val="50CE6F9F"/>
    <w:rsid w:val="511B3417"/>
    <w:rsid w:val="511D2CEB"/>
    <w:rsid w:val="51AC651C"/>
    <w:rsid w:val="521D425C"/>
    <w:rsid w:val="522A0567"/>
    <w:rsid w:val="529C7A2E"/>
    <w:rsid w:val="52FA264F"/>
    <w:rsid w:val="53191992"/>
    <w:rsid w:val="53F6284D"/>
    <w:rsid w:val="542B3EFB"/>
    <w:rsid w:val="546B0A00"/>
    <w:rsid w:val="549660CB"/>
    <w:rsid w:val="54EA3C55"/>
    <w:rsid w:val="55630A4E"/>
    <w:rsid w:val="557737BB"/>
    <w:rsid w:val="562C37FD"/>
    <w:rsid w:val="56366F6D"/>
    <w:rsid w:val="565C396B"/>
    <w:rsid w:val="59111EFF"/>
    <w:rsid w:val="593C1BF8"/>
    <w:rsid w:val="5A955591"/>
    <w:rsid w:val="5AA9404F"/>
    <w:rsid w:val="5B117071"/>
    <w:rsid w:val="5B260D65"/>
    <w:rsid w:val="5B407C18"/>
    <w:rsid w:val="5B620E84"/>
    <w:rsid w:val="5C411365"/>
    <w:rsid w:val="5D5B577D"/>
    <w:rsid w:val="5DD6583E"/>
    <w:rsid w:val="5DF5739A"/>
    <w:rsid w:val="5EBB05F2"/>
    <w:rsid w:val="5F170D3A"/>
    <w:rsid w:val="5F4712CA"/>
    <w:rsid w:val="5FB312DF"/>
    <w:rsid w:val="60421C7F"/>
    <w:rsid w:val="60870A2D"/>
    <w:rsid w:val="60893EE2"/>
    <w:rsid w:val="60EF445E"/>
    <w:rsid w:val="62D93E68"/>
    <w:rsid w:val="62FF5D54"/>
    <w:rsid w:val="63710868"/>
    <w:rsid w:val="63AC2F92"/>
    <w:rsid w:val="644D0C37"/>
    <w:rsid w:val="64C50123"/>
    <w:rsid w:val="65244228"/>
    <w:rsid w:val="65843D37"/>
    <w:rsid w:val="65F85CC4"/>
    <w:rsid w:val="67431B96"/>
    <w:rsid w:val="67C972BA"/>
    <w:rsid w:val="68767A8D"/>
    <w:rsid w:val="68F4010F"/>
    <w:rsid w:val="692E0A4B"/>
    <w:rsid w:val="69B5367B"/>
    <w:rsid w:val="69CE664B"/>
    <w:rsid w:val="6A4D6295"/>
    <w:rsid w:val="6AA36C78"/>
    <w:rsid w:val="6ADD1BAA"/>
    <w:rsid w:val="6B4C26F3"/>
    <w:rsid w:val="6C195ECD"/>
    <w:rsid w:val="6C2D3162"/>
    <w:rsid w:val="6DEA3D34"/>
    <w:rsid w:val="6E041063"/>
    <w:rsid w:val="6F3921DE"/>
    <w:rsid w:val="6F78727E"/>
    <w:rsid w:val="6F873050"/>
    <w:rsid w:val="6FAA5C3A"/>
    <w:rsid w:val="6FD10D4C"/>
    <w:rsid w:val="7003702D"/>
    <w:rsid w:val="700A103B"/>
    <w:rsid w:val="70572E9C"/>
    <w:rsid w:val="719F5306"/>
    <w:rsid w:val="720F0EDE"/>
    <w:rsid w:val="72A92AFC"/>
    <w:rsid w:val="72AA5F3A"/>
    <w:rsid w:val="72B10F39"/>
    <w:rsid w:val="73137F9A"/>
    <w:rsid w:val="73BD08B4"/>
    <w:rsid w:val="74826C48"/>
    <w:rsid w:val="74F710CB"/>
    <w:rsid w:val="750E0A19"/>
    <w:rsid w:val="757C1CC4"/>
    <w:rsid w:val="75B51DBC"/>
    <w:rsid w:val="76ED6DFD"/>
    <w:rsid w:val="773C0385"/>
    <w:rsid w:val="78100551"/>
    <w:rsid w:val="78877AD1"/>
    <w:rsid w:val="793F533F"/>
    <w:rsid w:val="7A380A89"/>
    <w:rsid w:val="7A505630"/>
    <w:rsid w:val="7ABE1DA4"/>
    <w:rsid w:val="7AC86BCE"/>
    <w:rsid w:val="7B2C12FD"/>
    <w:rsid w:val="7B416699"/>
    <w:rsid w:val="7BE32DA5"/>
    <w:rsid w:val="7C6330D4"/>
    <w:rsid w:val="7C757935"/>
    <w:rsid w:val="7CCF21B9"/>
    <w:rsid w:val="7CE77CAA"/>
    <w:rsid w:val="7DB44FD6"/>
    <w:rsid w:val="7E3360F2"/>
    <w:rsid w:val="7FCE02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3">
    <w:name w:val="heading 1"/>
    <w:basedOn w:val="1"/>
    <w:next w:val="1"/>
    <w:link w:val="55"/>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4">
    <w:name w:val="heading 2"/>
    <w:basedOn w:val="1"/>
    <w:next w:val="1"/>
    <w:link w:val="56"/>
    <w:qFormat/>
    <w:uiPriority w:val="99"/>
    <w:pPr>
      <w:keepNext/>
      <w:keepLines/>
      <w:adjustRightInd w:val="0"/>
      <w:snapToGrid w:val="0"/>
      <w:spacing w:line="336" w:lineRule="auto"/>
      <w:ind w:firstLine="601"/>
      <w:outlineLvl w:val="1"/>
    </w:pPr>
    <w:rPr>
      <w:rFonts w:eastAsia="仿宋_GB2312"/>
      <w:kern w:val="0"/>
    </w:rPr>
  </w:style>
  <w:style w:type="paragraph" w:styleId="5">
    <w:name w:val="heading 3"/>
    <w:basedOn w:val="1"/>
    <w:next w:val="1"/>
    <w:link w:val="57"/>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6">
    <w:name w:val="heading 4"/>
    <w:basedOn w:val="1"/>
    <w:next w:val="1"/>
    <w:link w:val="58"/>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7">
    <w:name w:val="heading 5"/>
    <w:basedOn w:val="1"/>
    <w:next w:val="1"/>
    <w:link w:val="59"/>
    <w:qFormat/>
    <w:uiPriority w:val="99"/>
    <w:pPr>
      <w:keepNext/>
      <w:keepLines/>
      <w:tabs>
        <w:tab w:val="left" w:pos="1008"/>
      </w:tabs>
      <w:spacing w:before="280" w:after="290" w:line="376" w:lineRule="auto"/>
      <w:ind w:left="1008" w:hanging="1008"/>
      <w:outlineLvl w:val="4"/>
    </w:pPr>
    <w:rPr>
      <w:sz w:val="28"/>
      <w:szCs w:val="28"/>
    </w:rPr>
  </w:style>
  <w:style w:type="paragraph" w:styleId="8">
    <w:name w:val="heading 6"/>
    <w:basedOn w:val="1"/>
    <w:next w:val="1"/>
    <w:link w:val="60"/>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9">
    <w:name w:val="heading 7"/>
    <w:basedOn w:val="1"/>
    <w:next w:val="1"/>
    <w:link w:val="61"/>
    <w:qFormat/>
    <w:uiPriority w:val="99"/>
    <w:pPr>
      <w:keepNext/>
      <w:keepLines/>
      <w:tabs>
        <w:tab w:val="left" w:pos="1296"/>
      </w:tabs>
      <w:spacing w:before="240" w:after="64" w:line="320" w:lineRule="auto"/>
      <w:ind w:left="1296" w:hanging="1296"/>
      <w:outlineLvl w:val="6"/>
    </w:pPr>
    <w:rPr>
      <w:sz w:val="24"/>
      <w:szCs w:val="24"/>
    </w:rPr>
  </w:style>
  <w:style w:type="paragraph" w:styleId="10">
    <w:name w:val="heading 8"/>
    <w:basedOn w:val="1"/>
    <w:next w:val="1"/>
    <w:link w:val="62"/>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1">
    <w:name w:val="heading 9"/>
    <w:basedOn w:val="1"/>
    <w:next w:val="1"/>
    <w:link w:val="63"/>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8">
    <w:name w:val="Default Paragraph Font"/>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2">
    <w:name w:val="toa heading"/>
    <w:basedOn w:val="1"/>
    <w:next w:val="1"/>
    <w:qFormat/>
    <w:locked/>
    <w:uiPriority w:val="0"/>
    <w:rPr>
      <w:rFonts w:ascii="Arial" w:hAnsi="Arial"/>
    </w:rPr>
  </w:style>
  <w:style w:type="paragraph" w:styleId="12">
    <w:name w:val="List 3"/>
    <w:basedOn w:val="1"/>
    <w:qFormat/>
    <w:uiPriority w:val="99"/>
    <w:pPr>
      <w:ind w:left="100" w:leftChars="400" w:hanging="200" w:hangingChars="200"/>
    </w:pPr>
    <w:rPr>
      <w:b w:val="0"/>
      <w:bCs w:val="0"/>
      <w:sz w:val="21"/>
      <w:szCs w:val="21"/>
    </w:rPr>
  </w:style>
  <w:style w:type="paragraph" w:styleId="13">
    <w:name w:val="toc 7"/>
    <w:basedOn w:val="1"/>
    <w:next w:val="1"/>
    <w:link w:val="212"/>
    <w:semiHidden/>
    <w:qFormat/>
    <w:uiPriority w:val="99"/>
    <w:pPr>
      <w:ind w:left="1260" w:firstLine="200" w:firstLineChars="200"/>
      <w:jc w:val="left"/>
    </w:pPr>
    <w:rPr>
      <w:b w:val="0"/>
      <w:bCs w:val="0"/>
      <w:sz w:val="18"/>
      <w:szCs w:val="18"/>
    </w:rPr>
  </w:style>
  <w:style w:type="paragraph" w:styleId="14">
    <w:name w:val="Normal Indent"/>
    <w:basedOn w:val="1"/>
    <w:qFormat/>
    <w:uiPriority w:val="99"/>
    <w:pPr>
      <w:ind w:firstLine="420"/>
    </w:pPr>
    <w:rPr>
      <w:b w:val="0"/>
      <w:bCs w:val="0"/>
      <w:sz w:val="21"/>
      <w:szCs w:val="21"/>
    </w:rPr>
  </w:style>
  <w:style w:type="paragraph" w:styleId="15">
    <w:name w:val="caption"/>
    <w:basedOn w:val="1"/>
    <w:next w:val="1"/>
    <w:qFormat/>
    <w:uiPriority w:val="99"/>
    <w:rPr>
      <w:rFonts w:ascii="Arial" w:hAnsi="Arial" w:eastAsia="黑体" w:cs="Arial"/>
      <w:b w:val="0"/>
      <w:bCs w:val="0"/>
      <w:sz w:val="20"/>
      <w:szCs w:val="20"/>
    </w:rPr>
  </w:style>
  <w:style w:type="paragraph" w:styleId="16">
    <w:name w:val="Document Map"/>
    <w:basedOn w:val="1"/>
    <w:link w:val="69"/>
    <w:semiHidden/>
    <w:qFormat/>
    <w:uiPriority w:val="99"/>
    <w:pPr>
      <w:shd w:val="clear" w:color="auto" w:fill="000080"/>
    </w:pPr>
  </w:style>
  <w:style w:type="paragraph" w:styleId="17">
    <w:name w:val="annotation text"/>
    <w:basedOn w:val="1"/>
    <w:link w:val="65"/>
    <w:semiHidden/>
    <w:qFormat/>
    <w:uiPriority w:val="99"/>
    <w:pPr>
      <w:adjustRightInd w:val="0"/>
      <w:spacing w:line="360" w:lineRule="atLeast"/>
      <w:jc w:val="left"/>
      <w:textAlignment w:val="baseline"/>
    </w:pPr>
    <w:rPr>
      <w:b w:val="0"/>
      <w:bCs w:val="0"/>
      <w:kern w:val="0"/>
      <w:sz w:val="24"/>
      <w:szCs w:val="24"/>
    </w:rPr>
  </w:style>
  <w:style w:type="paragraph" w:styleId="18">
    <w:name w:val="Body Text 3"/>
    <w:basedOn w:val="1"/>
    <w:link w:val="70"/>
    <w:qFormat/>
    <w:uiPriority w:val="99"/>
    <w:pPr>
      <w:spacing w:after="120"/>
    </w:pPr>
    <w:rPr>
      <w:sz w:val="16"/>
      <w:szCs w:val="16"/>
    </w:rPr>
  </w:style>
  <w:style w:type="paragraph" w:styleId="19">
    <w:name w:val="Body Text"/>
    <w:basedOn w:val="1"/>
    <w:link w:val="64"/>
    <w:qFormat/>
    <w:uiPriority w:val="99"/>
    <w:pPr>
      <w:spacing w:after="120"/>
    </w:pPr>
    <w:rPr>
      <w:b w:val="0"/>
      <w:bCs w:val="0"/>
      <w:sz w:val="21"/>
      <w:szCs w:val="21"/>
    </w:rPr>
  </w:style>
  <w:style w:type="paragraph" w:styleId="20">
    <w:name w:val="Body Text Indent"/>
    <w:basedOn w:val="1"/>
    <w:link w:val="71"/>
    <w:qFormat/>
    <w:uiPriority w:val="99"/>
    <w:pPr>
      <w:ind w:firstLine="555"/>
    </w:pPr>
    <w:rPr>
      <w:rFonts w:ascii="仿宋_GB2312" w:eastAsia="仿宋_GB2312" w:cs="仿宋_GB2312"/>
      <w:b w:val="0"/>
      <w:bCs w:val="0"/>
      <w:sz w:val="28"/>
      <w:szCs w:val="28"/>
    </w:rPr>
  </w:style>
  <w:style w:type="paragraph" w:styleId="21">
    <w:name w:val="List 2"/>
    <w:basedOn w:val="1"/>
    <w:qFormat/>
    <w:uiPriority w:val="99"/>
    <w:pPr>
      <w:ind w:left="100" w:leftChars="200" w:hanging="200" w:hangingChars="200"/>
    </w:pPr>
    <w:rPr>
      <w:b w:val="0"/>
      <w:bCs w:val="0"/>
      <w:sz w:val="21"/>
      <w:szCs w:val="21"/>
    </w:rPr>
  </w:style>
  <w:style w:type="paragraph" w:styleId="22">
    <w:name w:val="toc 5"/>
    <w:basedOn w:val="1"/>
    <w:next w:val="1"/>
    <w:semiHidden/>
    <w:qFormat/>
    <w:uiPriority w:val="99"/>
    <w:pPr>
      <w:ind w:left="840" w:firstLine="200" w:firstLineChars="200"/>
      <w:jc w:val="left"/>
    </w:pPr>
    <w:rPr>
      <w:b w:val="0"/>
      <w:bCs w:val="0"/>
      <w:sz w:val="18"/>
      <w:szCs w:val="18"/>
    </w:rPr>
  </w:style>
  <w:style w:type="paragraph" w:styleId="23">
    <w:name w:val="toc 3"/>
    <w:basedOn w:val="1"/>
    <w:next w:val="1"/>
    <w:semiHidden/>
    <w:qFormat/>
    <w:uiPriority w:val="99"/>
    <w:pPr>
      <w:tabs>
        <w:tab w:val="right" w:leader="dot" w:pos="9288"/>
      </w:tabs>
      <w:ind w:left="420" w:leftChars="200"/>
    </w:pPr>
    <w:rPr>
      <w:b w:val="0"/>
      <w:bCs w:val="0"/>
      <w:sz w:val="21"/>
      <w:szCs w:val="21"/>
    </w:rPr>
  </w:style>
  <w:style w:type="paragraph" w:styleId="24">
    <w:name w:val="Plain Text"/>
    <w:basedOn w:val="1"/>
    <w:link w:val="72"/>
    <w:qFormat/>
    <w:uiPriority w:val="99"/>
    <w:rPr>
      <w:rFonts w:ascii="宋体" w:hAnsi="Courier New" w:cs="宋体"/>
      <w:b w:val="0"/>
      <w:bCs w:val="0"/>
      <w:sz w:val="24"/>
      <w:szCs w:val="24"/>
    </w:rPr>
  </w:style>
  <w:style w:type="paragraph" w:styleId="25">
    <w:name w:val="toc 8"/>
    <w:basedOn w:val="1"/>
    <w:next w:val="1"/>
    <w:semiHidden/>
    <w:qFormat/>
    <w:uiPriority w:val="99"/>
    <w:pPr>
      <w:ind w:left="1470" w:firstLine="200" w:firstLineChars="200"/>
      <w:jc w:val="left"/>
    </w:pPr>
    <w:rPr>
      <w:b w:val="0"/>
      <w:bCs w:val="0"/>
      <w:sz w:val="18"/>
      <w:szCs w:val="18"/>
    </w:rPr>
  </w:style>
  <w:style w:type="paragraph" w:styleId="26">
    <w:name w:val="Date"/>
    <w:basedOn w:val="1"/>
    <w:next w:val="1"/>
    <w:link w:val="73"/>
    <w:qFormat/>
    <w:uiPriority w:val="99"/>
    <w:pPr>
      <w:adjustRightInd w:val="0"/>
      <w:spacing w:line="360" w:lineRule="atLeast"/>
      <w:textAlignment w:val="baseline"/>
    </w:pPr>
    <w:rPr>
      <w:rFonts w:ascii="宋体" w:cs="宋体"/>
      <w:color w:val="0000FF"/>
      <w:kern w:val="0"/>
      <w:sz w:val="24"/>
      <w:szCs w:val="24"/>
    </w:rPr>
  </w:style>
  <w:style w:type="paragraph" w:styleId="27">
    <w:name w:val="Body Text Indent 2"/>
    <w:basedOn w:val="1"/>
    <w:link w:val="74"/>
    <w:qFormat/>
    <w:uiPriority w:val="99"/>
    <w:pPr>
      <w:spacing w:after="120" w:line="480" w:lineRule="auto"/>
      <w:ind w:left="420" w:leftChars="200"/>
    </w:pPr>
  </w:style>
  <w:style w:type="paragraph" w:styleId="28">
    <w:name w:val="Balloon Text"/>
    <w:basedOn w:val="1"/>
    <w:link w:val="75"/>
    <w:semiHidden/>
    <w:qFormat/>
    <w:uiPriority w:val="99"/>
    <w:rPr>
      <w:rFonts w:ascii="Calibri" w:hAnsi="Calibri" w:cs="Calibri"/>
      <w:b w:val="0"/>
      <w:bCs w:val="0"/>
      <w:sz w:val="18"/>
      <w:szCs w:val="18"/>
    </w:rPr>
  </w:style>
  <w:style w:type="paragraph" w:styleId="29">
    <w:name w:val="footer"/>
    <w:basedOn w:val="1"/>
    <w:link w:val="76"/>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0">
    <w:name w:val="header"/>
    <w:basedOn w:val="1"/>
    <w:link w:val="77"/>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1">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2">
    <w:name w:val="toc 4"/>
    <w:basedOn w:val="1"/>
    <w:next w:val="1"/>
    <w:semiHidden/>
    <w:qFormat/>
    <w:uiPriority w:val="99"/>
    <w:pPr>
      <w:ind w:left="1260" w:leftChars="600"/>
    </w:pPr>
    <w:rPr>
      <w:b w:val="0"/>
      <w:bCs w:val="0"/>
      <w:sz w:val="21"/>
      <w:szCs w:val="21"/>
    </w:rPr>
  </w:style>
  <w:style w:type="paragraph" w:styleId="33">
    <w:name w:val="List"/>
    <w:basedOn w:val="1"/>
    <w:qFormat/>
    <w:uiPriority w:val="99"/>
    <w:pPr>
      <w:ind w:left="200" w:hanging="200" w:hangingChars="200"/>
    </w:pPr>
    <w:rPr>
      <w:b w:val="0"/>
      <w:bCs w:val="0"/>
      <w:sz w:val="21"/>
      <w:szCs w:val="21"/>
    </w:rPr>
  </w:style>
  <w:style w:type="paragraph" w:styleId="34">
    <w:name w:val="toc 6"/>
    <w:basedOn w:val="1"/>
    <w:next w:val="1"/>
    <w:semiHidden/>
    <w:qFormat/>
    <w:uiPriority w:val="99"/>
    <w:pPr>
      <w:ind w:left="1050" w:firstLine="200" w:firstLineChars="200"/>
      <w:jc w:val="left"/>
    </w:pPr>
    <w:rPr>
      <w:b w:val="0"/>
      <w:bCs w:val="0"/>
      <w:sz w:val="18"/>
      <w:szCs w:val="18"/>
    </w:rPr>
  </w:style>
  <w:style w:type="paragraph" w:styleId="35">
    <w:name w:val="Body Text Indent 3"/>
    <w:basedOn w:val="1"/>
    <w:link w:val="78"/>
    <w:qFormat/>
    <w:uiPriority w:val="99"/>
    <w:pPr>
      <w:spacing w:after="120"/>
      <w:ind w:left="420" w:leftChars="200"/>
    </w:pPr>
    <w:rPr>
      <w:sz w:val="16"/>
      <w:szCs w:val="16"/>
    </w:rPr>
  </w:style>
  <w:style w:type="paragraph" w:styleId="36">
    <w:name w:val="toc 2"/>
    <w:basedOn w:val="1"/>
    <w:next w:val="1"/>
    <w:semiHidden/>
    <w:qFormat/>
    <w:uiPriority w:val="99"/>
    <w:pPr>
      <w:ind w:left="420" w:leftChars="200"/>
    </w:pPr>
    <w:rPr>
      <w:b w:val="0"/>
      <w:bCs w:val="0"/>
      <w:sz w:val="21"/>
      <w:szCs w:val="21"/>
    </w:rPr>
  </w:style>
  <w:style w:type="paragraph" w:styleId="37">
    <w:name w:val="toc 9"/>
    <w:basedOn w:val="1"/>
    <w:next w:val="1"/>
    <w:semiHidden/>
    <w:qFormat/>
    <w:uiPriority w:val="99"/>
    <w:pPr>
      <w:ind w:left="1680" w:firstLine="200" w:firstLineChars="200"/>
      <w:jc w:val="left"/>
    </w:pPr>
    <w:rPr>
      <w:b w:val="0"/>
      <w:bCs w:val="0"/>
      <w:sz w:val="18"/>
      <w:szCs w:val="18"/>
    </w:rPr>
  </w:style>
  <w:style w:type="paragraph" w:styleId="38">
    <w:name w:val="Body Text 2"/>
    <w:basedOn w:val="1"/>
    <w:link w:val="79"/>
    <w:qFormat/>
    <w:uiPriority w:val="99"/>
    <w:rPr>
      <w:rFonts w:ascii="仿宋_GB2312" w:hAnsi="宋体" w:eastAsia="仿宋_GB2312" w:cs="仿宋_GB2312"/>
      <w:b w:val="0"/>
      <w:bCs w:val="0"/>
      <w:sz w:val="28"/>
      <w:szCs w:val="28"/>
    </w:rPr>
  </w:style>
  <w:style w:type="paragraph" w:styleId="39">
    <w:name w:val="HTML Preformatted"/>
    <w:basedOn w:val="1"/>
    <w:link w:val="8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0">
    <w:name w:val="Normal (Web)"/>
    <w:basedOn w:val="1"/>
    <w:qFormat/>
    <w:uiPriority w:val="99"/>
    <w:rPr>
      <w:b w:val="0"/>
      <w:bCs w:val="0"/>
      <w:sz w:val="24"/>
      <w:szCs w:val="24"/>
    </w:rPr>
  </w:style>
  <w:style w:type="paragraph" w:styleId="41">
    <w:name w:val="Title"/>
    <w:basedOn w:val="1"/>
    <w:next w:val="1"/>
    <w:link w:val="81"/>
    <w:qFormat/>
    <w:uiPriority w:val="99"/>
    <w:pPr>
      <w:numPr>
        <w:ilvl w:val="0"/>
        <w:numId w:val="1"/>
      </w:numPr>
      <w:spacing w:before="160" w:after="40" w:line="240" w:lineRule="atLeast"/>
      <w:jc w:val="left"/>
      <w:outlineLvl w:val="0"/>
    </w:pPr>
    <w:rPr>
      <w:rFonts w:ascii="Arial" w:hAnsi="Arial" w:cs="Arial"/>
      <w:sz w:val="32"/>
      <w:szCs w:val="32"/>
    </w:rPr>
  </w:style>
  <w:style w:type="paragraph" w:styleId="42">
    <w:name w:val="annotation subject"/>
    <w:basedOn w:val="17"/>
    <w:next w:val="17"/>
    <w:link w:val="165"/>
    <w:semiHidden/>
    <w:qFormat/>
    <w:uiPriority w:val="99"/>
    <w:pPr>
      <w:adjustRightInd/>
      <w:spacing w:line="240" w:lineRule="auto"/>
      <w:textAlignment w:val="auto"/>
    </w:pPr>
    <w:rPr>
      <w:b/>
      <w:bCs/>
      <w:kern w:val="2"/>
      <w:sz w:val="21"/>
      <w:szCs w:val="21"/>
    </w:rPr>
  </w:style>
  <w:style w:type="paragraph" w:styleId="43">
    <w:name w:val="Body Text First Indent"/>
    <w:basedOn w:val="19"/>
    <w:link w:val="67"/>
    <w:qFormat/>
    <w:uiPriority w:val="99"/>
    <w:pPr>
      <w:ind w:firstLine="420"/>
    </w:pPr>
  </w:style>
  <w:style w:type="paragraph" w:styleId="44">
    <w:name w:val="Body Text First Indent 2"/>
    <w:basedOn w:val="20"/>
    <w:qFormat/>
    <w:locked/>
    <w:uiPriority w:val="99"/>
    <w:pPr>
      <w:tabs>
        <w:tab w:val="left" w:pos="0"/>
      </w:tabs>
      <w:overflowPunct w:val="0"/>
      <w:spacing w:line="500" w:lineRule="exact"/>
      <w:ind w:firstLine="567"/>
    </w:pPr>
    <w:rPr>
      <w:rFonts w:eastAsia="Arial Unicode MS"/>
      <w:sz w:val="28"/>
      <w:szCs w:val="28"/>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7">
    <w:name w:val="Table Elegant"/>
    <w:basedOn w:val="45"/>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blPr>
        <w:tblLayout w:type="fixed"/>
      </w:tblPr>
      <w:tcPr>
        <w:tcBorders>
          <w:tl2br w:val="nil"/>
          <w:tr2bl w:val="nil"/>
        </w:tcBorders>
      </w:tcPr>
    </w:tblStylePr>
  </w:style>
  <w:style w:type="character" w:styleId="49">
    <w:name w:val="Strong"/>
    <w:basedOn w:val="48"/>
    <w:qFormat/>
    <w:uiPriority w:val="99"/>
    <w:rPr>
      <w:rFonts w:cs="Times New Roman"/>
      <w:b/>
      <w:bCs/>
    </w:rPr>
  </w:style>
  <w:style w:type="character" w:styleId="50">
    <w:name w:val="page number"/>
    <w:basedOn w:val="48"/>
    <w:qFormat/>
    <w:uiPriority w:val="99"/>
    <w:rPr>
      <w:rFonts w:cs="Times New Roman"/>
    </w:rPr>
  </w:style>
  <w:style w:type="character" w:styleId="51">
    <w:name w:val="FollowedHyperlink"/>
    <w:basedOn w:val="48"/>
    <w:qFormat/>
    <w:uiPriority w:val="99"/>
    <w:rPr>
      <w:rFonts w:cs="Times New Roman"/>
      <w:color w:val="800080"/>
      <w:u w:val="single"/>
    </w:rPr>
  </w:style>
  <w:style w:type="character" w:styleId="52">
    <w:name w:val="Emphasis"/>
    <w:basedOn w:val="48"/>
    <w:qFormat/>
    <w:uiPriority w:val="99"/>
    <w:rPr>
      <w:rFonts w:cs="Times New Roman"/>
      <w:i/>
      <w:iCs/>
    </w:rPr>
  </w:style>
  <w:style w:type="character" w:styleId="53">
    <w:name w:val="Hyperlink"/>
    <w:basedOn w:val="48"/>
    <w:qFormat/>
    <w:uiPriority w:val="99"/>
    <w:rPr>
      <w:rFonts w:cs="Times New Roman"/>
      <w:color w:val="0000FF"/>
      <w:u w:val="single"/>
    </w:rPr>
  </w:style>
  <w:style w:type="character" w:styleId="54">
    <w:name w:val="annotation reference"/>
    <w:basedOn w:val="48"/>
    <w:semiHidden/>
    <w:qFormat/>
    <w:uiPriority w:val="99"/>
    <w:rPr>
      <w:rFonts w:cs="Times New Roman"/>
      <w:sz w:val="21"/>
      <w:szCs w:val="21"/>
    </w:rPr>
  </w:style>
  <w:style w:type="character" w:customStyle="1" w:styleId="55">
    <w:name w:val="标题 1 Char1"/>
    <w:basedOn w:val="48"/>
    <w:link w:val="3"/>
    <w:qFormat/>
    <w:locked/>
    <w:uiPriority w:val="99"/>
    <w:rPr>
      <w:rFonts w:ascii="Garamond" w:hAnsi="Garamond" w:eastAsia="宋体" w:cs="Garamond"/>
      <w:smallCaps/>
      <w:spacing w:val="14"/>
      <w:kern w:val="20"/>
      <w:sz w:val="23"/>
      <w:szCs w:val="23"/>
      <w:lang w:val="en-US" w:eastAsia="zh-CN"/>
    </w:rPr>
  </w:style>
  <w:style w:type="character" w:customStyle="1" w:styleId="56">
    <w:name w:val="标题 2 Char"/>
    <w:basedOn w:val="48"/>
    <w:link w:val="4"/>
    <w:qFormat/>
    <w:locked/>
    <w:uiPriority w:val="99"/>
    <w:rPr>
      <w:rFonts w:eastAsia="仿宋_GB2312" w:cs="Times New Roman"/>
      <w:b/>
      <w:bCs/>
      <w:sz w:val="30"/>
      <w:szCs w:val="30"/>
      <w:lang w:val="en-US" w:eastAsia="zh-CN"/>
    </w:rPr>
  </w:style>
  <w:style w:type="character" w:customStyle="1" w:styleId="57">
    <w:name w:val="标题 3 Char"/>
    <w:basedOn w:val="48"/>
    <w:link w:val="5"/>
    <w:semiHidden/>
    <w:qFormat/>
    <w:locked/>
    <w:uiPriority w:val="99"/>
    <w:rPr>
      <w:rFonts w:cs="Times New Roman"/>
      <w:b/>
      <w:bCs/>
      <w:sz w:val="32"/>
      <w:szCs w:val="32"/>
    </w:rPr>
  </w:style>
  <w:style w:type="character" w:customStyle="1" w:styleId="58">
    <w:name w:val="标题 4 Char"/>
    <w:basedOn w:val="48"/>
    <w:link w:val="6"/>
    <w:qFormat/>
    <w:locked/>
    <w:uiPriority w:val="99"/>
    <w:rPr>
      <w:rFonts w:ascii="Arial" w:hAnsi="Arial" w:eastAsia="黑体" w:cs="Arial"/>
      <w:b/>
      <w:bCs/>
      <w:kern w:val="2"/>
      <w:sz w:val="28"/>
      <w:szCs w:val="28"/>
      <w:lang w:val="en-US" w:eastAsia="zh-CN"/>
    </w:rPr>
  </w:style>
  <w:style w:type="character" w:customStyle="1" w:styleId="59">
    <w:name w:val="标题 5 Char"/>
    <w:basedOn w:val="48"/>
    <w:link w:val="7"/>
    <w:qFormat/>
    <w:locked/>
    <w:uiPriority w:val="99"/>
    <w:rPr>
      <w:rFonts w:eastAsia="宋体" w:cs="Times New Roman"/>
      <w:b/>
      <w:bCs/>
      <w:kern w:val="2"/>
      <w:sz w:val="28"/>
      <w:szCs w:val="28"/>
      <w:lang w:val="en-US" w:eastAsia="zh-CN"/>
    </w:rPr>
  </w:style>
  <w:style w:type="character" w:customStyle="1" w:styleId="60">
    <w:name w:val="标题 6 Char"/>
    <w:basedOn w:val="48"/>
    <w:link w:val="8"/>
    <w:qFormat/>
    <w:locked/>
    <w:uiPriority w:val="99"/>
    <w:rPr>
      <w:rFonts w:ascii="Arial" w:hAnsi="Arial" w:eastAsia="黑体" w:cs="Arial"/>
      <w:b/>
      <w:bCs/>
      <w:kern w:val="2"/>
      <w:sz w:val="24"/>
      <w:szCs w:val="24"/>
      <w:lang w:val="en-US" w:eastAsia="zh-CN"/>
    </w:rPr>
  </w:style>
  <w:style w:type="character" w:customStyle="1" w:styleId="61">
    <w:name w:val="标题 7 Char"/>
    <w:basedOn w:val="48"/>
    <w:link w:val="9"/>
    <w:qFormat/>
    <w:locked/>
    <w:uiPriority w:val="99"/>
    <w:rPr>
      <w:rFonts w:eastAsia="宋体" w:cs="Times New Roman"/>
      <w:b/>
      <w:bCs/>
      <w:kern w:val="2"/>
      <w:sz w:val="24"/>
      <w:szCs w:val="24"/>
      <w:lang w:val="en-US" w:eastAsia="zh-CN"/>
    </w:rPr>
  </w:style>
  <w:style w:type="character" w:customStyle="1" w:styleId="62">
    <w:name w:val="标题 8 Char"/>
    <w:basedOn w:val="48"/>
    <w:link w:val="10"/>
    <w:qFormat/>
    <w:locked/>
    <w:uiPriority w:val="99"/>
    <w:rPr>
      <w:rFonts w:ascii="Arial" w:hAnsi="Arial" w:eastAsia="黑体" w:cs="Arial"/>
      <w:kern w:val="2"/>
      <w:sz w:val="24"/>
      <w:szCs w:val="24"/>
      <w:lang w:val="en-US" w:eastAsia="zh-CN"/>
    </w:rPr>
  </w:style>
  <w:style w:type="character" w:customStyle="1" w:styleId="63">
    <w:name w:val="标题 9 Char"/>
    <w:basedOn w:val="48"/>
    <w:link w:val="11"/>
    <w:qFormat/>
    <w:locked/>
    <w:uiPriority w:val="99"/>
    <w:rPr>
      <w:rFonts w:ascii="Arial" w:hAnsi="Arial" w:eastAsia="黑体" w:cs="Arial"/>
      <w:kern w:val="2"/>
      <w:sz w:val="21"/>
      <w:szCs w:val="21"/>
      <w:lang w:val="en-US" w:eastAsia="zh-CN"/>
    </w:rPr>
  </w:style>
  <w:style w:type="character" w:customStyle="1" w:styleId="64">
    <w:name w:val="正文文本 Char"/>
    <w:basedOn w:val="48"/>
    <w:link w:val="19"/>
    <w:qFormat/>
    <w:locked/>
    <w:uiPriority w:val="99"/>
    <w:rPr>
      <w:rFonts w:cs="Times New Roman"/>
      <w:kern w:val="2"/>
      <w:sz w:val="21"/>
      <w:szCs w:val="21"/>
    </w:rPr>
  </w:style>
  <w:style w:type="character" w:customStyle="1" w:styleId="65">
    <w:name w:val="批注文字 Char"/>
    <w:basedOn w:val="48"/>
    <w:link w:val="17"/>
    <w:qFormat/>
    <w:locked/>
    <w:uiPriority w:val="99"/>
    <w:rPr>
      <w:rFonts w:eastAsia="宋体" w:cs="Times New Roman"/>
      <w:sz w:val="24"/>
      <w:szCs w:val="24"/>
      <w:lang w:val="en-US" w:eastAsia="zh-CN"/>
    </w:rPr>
  </w:style>
  <w:style w:type="character" w:customStyle="1" w:styleId="66">
    <w:name w:val="Comment Subject Char"/>
    <w:basedOn w:val="65"/>
    <w:link w:val="42"/>
    <w:semiHidden/>
    <w:qFormat/>
    <w:locked/>
    <w:uiPriority w:val="99"/>
    <w:rPr>
      <w:b/>
      <w:bCs/>
      <w:sz w:val="30"/>
      <w:szCs w:val="30"/>
    </w:rPr>
  </w:style>
  <w:style w:type="character" w:customStyle="1" w:styleId="67">
    <w:name w:val="正文首行缩进 Char"/>
    <w:basedOn w:val="68"/>
    <w:link w:val="43"/>
    <w:qFormat/>
    <w:locked/>
    <w:uiPriority w:val="99"/>
  </w:style>
  <w:style w:type="character" w:customStyle="1" w:styleId="68">
    <w:name w:val="Char Char6"/>
    <w:basedOn w:val="48"/>
    <w:qFormat/>
    <w:uiPriority w:val="99"/>
    <w:rPr>
      <w:rFonts w:eastAsia="宋体" w:cs="Times New Roman"/>
      <w:kern w:val="2"/>
      <w:sz w:val="21"/>
      <w:szCs w:val="21"/>
      <w:lang w:val="en-US" w:eastAsia="zh-CN"/>
    </w:rPr>
  </w:style>
  <w:style w:type="character" w:customStyle="1" w:styleId="69">
    <w:name w:val="文档结构图 Char"/>
    <w:basedOn w:val="48"/>
    <w:link w:val="16"/>
    <w:qFormat/>
    <w:locked/>
    <w:uiPriority w:val="99"/>
    <w:rPr>
      <w:rFonts w:eastAsia="宋体" w:cs="Times New Roman"/>
      <w:b/>
      <w:bCs/>
      <w:kern w:val="2"/>
      <w:sz w:val="30"/>
      <w:szCs w:val="30"/>
      <w:lang w:val="en-US" w:eastAsia="zh-CN"/>
    </w:rPr>
  </w:style>
  <w:style w:type="character" w:customStyle="1" w:styleId="70">
    <w:name w:val="正文文本 3 Char"/>
    <w:basedOn w:val="48"/>
    <w:link w:val="18"/>
    <w:semiHidden/>
    <w:qFormat/>
    <w:locked/>
    <w:uiPriority w:val="99"/>
    <w:rPr>
      <w:rFonts w:cs="Times New Roman"/>
      <w:b/>
      <w:bCs/>
      <w:sz w:val="16"/>
      <w:szCs w:val="16"/>
    </w:rPr>
  </w:style>
  <w:style w:type="character" w:customStyle="1" w:styleId="71">
    <w:name w:val="正文文本缩进 Char"/>
    <w:basedOn w:val="48"/>
    <w:link w:val="20"/>
    <w:semiHidden/>
    <w:qFormat/>
    <w:locked/>
    <w:uiPriority w:val="99"/>
    <w:rPr>
      <w:rFonts w:cs="Times New Roman"/>
      <w:b/>
      <w:bCs/>
      <w:sz w:val="30"/>
      <w:szCs w:val="30"/>
    </w:rPr>
  </w:style>
  <w:style w:type="character" w:customStyle="1" w:styleId="72">
    <w:name w:val="纯文本 Char"/>
    <w:basedOn w:val="48"/>
    <w:link w:val="24"/>
    <w:semiHidden/>
    <w:qFormat/>
    <w:locked/>
    <w:uiPriority w:val="99"/>
    <w:rPr>
      <w:rFonts w:ascii="宋体" w:hAnsi="Courier New" w:cs="Courier New"/>
      <w:b/>
      <w:bCs/>
      <w:sz w:val="21"/>
      <w:szCs w:val="21"/>
    </w:rPr>
  </w:style>
  <w:style w:type="character" w:customStyle="1" w:styleId="73">
    <w:name w:val="日期 Char"/>
    <w:basedOn w:val="48"/>
    <w:link w:val="26"/>
    <w:semiHidden/>
    <w:qFormat/>
    <w:locked/>
    <w:uiPriority w:val="99"/>
    <w:rPr>
      <w:rFonts w:cs="Times New Roman"/>
      <w:b/>
      <w:bCs/>
      <w:sz w:val="30"/>
      <w:szCs w:val="30"/>
    </w:rPr>
  </w:style>
  <w:style w:type="character" w:customStyle="1" w:styleId="74">
    <w:name w:val="正文文本缩进 2 Char"/>
    <w:basedOn w:val="48"/>
    <w:link w:val="27"/>
    <w:semiHidden/>
    <w:qFormat/>
    <w:locked/>
    <w:uiPriority w:val="99"/>
    <w:rPr>
      <w:rFonts w:cs="Times New Roman"/>
      <w:b/>
      <w:bCs/>
      <w:sz w:val="30"/>
      <w:szCs w:val="30"/>
    </w:rPr>
  </w:style>
  <w:style w:type="character" w:customStyle="1" w:styleId="75">
    <w:name w:val="批注框文本 Char"/>
    <w:basedOn w:val="48"/>
    <w:link w:val="28"/>
    <w:semiHidden/>
    <w:qFormat/>
    <w:locked/>
    <w:uiPriority w:val="99"/>
    <w:rPr>
      <w:rFonts w:cs="Times New Roman"/>
      <w:b/>
      <w:bCs/>
      <w:sz w:val="2"/>
    </w:rPr>
  </w:style>
  <w:style w:type="character" w:customStyle="1" w:styleId="76">
    <w:name w:val="页脚 Char"/>
    <w:basedOn w:val="48"/>
    <w:link w:val="29"/>
    <w:qFormat/>
    <w:locked/>
    <w:uiPriority w:val="99"/>
    <w:rPr>
      <w:rFonts w:ascii="仿宋_GB2312" w:eastAsia="仿宋_GB2312" w:cs="仿宋_GB2312"/>
      <w:sz w:val="18"/>
      <w:szCs w:val="18"/>
    </w:rPr>
  </w:style>
  <w:style w:type="character" w:customStyle="1" w:styleId="77">
    <w:name w:val="页眉 Char"/>
    <w:basedOn w:val="48"/>
    <w:link w:val="30"/>
    <w:qFormat/>
    <w:locked/>
    <w:uiPriority w:val="99"/>
    <w:rPr>
      <w:rFonts w:ascii="仿宋_GB2312" w:eastAsia="仿宋_GB2312" w:cs="仿宋_GB2312"/>
      <w:sz w:val="18"/>
      <w:szCs w:val="18"/>
    </w:rPr>
  </w:style>
  <w:style w:type="character" w:customStyle="1" w:styleId="78">
    <w:name w:val="正文文本缩进 3 Char"/>
    <w:basedOn w:val="48"/>
    <w:link w:val="35"/>
    <w:semiHidden/>
    <w:qFormat/>
    <w:locked/>
    <w:uiPriority w:val="99"/>
    <w:rPr>
      <w:rFonts w:cs="Times New Roman"/>
      <w:b/>
      <w:bCs/>
      <w:sz w:val="16"/>
      <w:szCs w:val="16"/>
    </w:rPr>
  </w:style>
  <w:style w:type="character" w:customStyle="1" w:styleId="79">
    <w:name w:val="正文文本 2 Char"/>
    <w:basedOn w:val="48"/>
    <w:link w:val="38"/>
    <w:semiHidden/>
    <w:qFormat/>
    <w:locked/>
    <w:uiPriority w:val="99"/>
    <w:rPr>
      <w:rFonts w:cs="Times New Roman"/>
      <w:b/>
      <w:bCs/>
      <w:sz w:val="30"/>
      <w:szCs w:val="30"/>
    </w:rPr>
  </w:style>
  <w:style w:type="character" w:customStyle="1" w:styleId="80">
    <w:name w:val="HTML 预设格式 Char"/>
    <w:basedOn w:val="48"/>
    <w:link w:val="39"/>
    <w:qFormat/>
    <w:locked/>
    <w:uiPriority w:val="99"/>
    <w:rPr>
      <w:rFonts w:ascii="宋体" w:eastAsia="宋体" w:cs="宋体"/>
      <w:sz w:val="24"/>
      <w:szCs w:val="24"/>
    </w:rPr>
  </w:style>
  <w:style w:type="character" w:customStyle="1" w:styleId="81">
    <w:name w:val="标题 Char"/>
    <w:basedOn w:val="48"/>
    <w:link w:val="41"/>
    <w:qFormat/>
    <w:locked/>
    <w:uiPriority w:val="99"/>
    <w:rPr>
      <w:rFonts w:ascii="Arial" w:hAnsi="Arial" w:eastAsia="宋体" w:cs="Arial"/>
      <w:b/>
      <w:bCs/>
      <w:kern w:val="2"/>
      <w:sz w:val="32"/>
      <w:szCs w:val="32"/>
      <w:lang w:val="en-US" w:eastAsia="zh-CN"/>
    </w:rPr>
  </w:style>
  <w:style w:type="paragraph" w:customStyle="1" w:styleId="82">
    <w:name w:val="Char Char Char1"/>
    <w:basedOn w:val="1"/>
    <w:qFormat/>
    <w:uiPriority w:val="99"/>
    <w:rPr>
      <w:b w:val="0"/>
      <w:bCs w:val="0"/>
      <w:sz w:val="21"/>
      <w:szCs w:val="21"/>
    </w:rPr>
  </w:style>
  <w:style w:type="paragraph" w:customStyle="1" w:styleId="83">
    <w:name w:val="表格"/>
    <w:qFormat/>
    <w:uiPriority w:val="99"/>
    <w:pPr>
      <w:adjustRightInd w:val="0"/>
      <w:snapToGrid w:val="0"/>
      <w:spacing w:before="40" w:after="40"/>
      <w:jc w:val="center"/>
    </w:pPr>
    <w:rPr>
      <w:rFonts w:ascii="仿宋_GB2312" w:hAnsi="Times New Roman" w:eastAsia="仿宋_GB2312" w:cs="仿宋_GB2312"/>
      <w:sz w:val="24"/>
      <w:szCs w:val="24"/>
      <w:lang w:val="en-US" w:eastAsia="zh-CN" w:bidi="ar-SA"/>
    </w:rPr>
  </w:style>
  <w:style w:type="paragraph" w:customStyle="1" w:styleId="84">
    <w:name w:val="表名"/>
    <w:basedOn w:val="83"/>
    <w:qFormat/>
    <w:uiPriority w:val="99"/>
    <w:pPr>
      <w:spacing w:before="0" w:after="0" w:line="360" w:lineRule="auto"/>
    </w:pPr>
    <w:rPr>
      <w:sz w:val="28"/>
      <w:szCs w:val="28"/>
    </w:rPr>
  </w:style>
  <w:style w:type="paragraph" w:customStyle="1" w:styleId="85">
    <w:name w:val="Char Char Char"/>
    <w:basedOn w:val="1"/>
    <w:qFormat/>
    <w:uiPriority w:val="99"/>
    <w:rPr>
      <w:b w:val="0"/>
      <w:bCs w:val="0"/>
      <w:sz w:val="21"/>
      <w:szCs w:val="21"/>
    </w:rPr>
  </w:style>
  <w:style w:type="paragraph" w:customStyle="1" w:styleId="86">
    <w:name w:val="正文2"/>
    <w:basedOn w:val="87"/>
    <w:qFormat/>
    <w:uiPriority w:val="99"/>
    <w:pPr>
      <w:spacing w:line="240" w:lineRule="auto"/>
      <w:ind w:left="0" w:firstLine="0"/>
    </w:pPr>
    <w:rPr>
      <w:spacing w:val="20"/>
      <w:sz w:val="24"/>
      <w:szCs w:val="24"/>
    </w:rPr>
  </w:style>
  <w:style w:type="paragraph" w:customStyle="1" w:styleId="87">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8">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89">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90">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91">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2">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9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5">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7">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8">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9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00">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1">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2">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10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5">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6">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8">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9">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10">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1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3">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6">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7">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8">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19">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20">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1">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22">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3">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24">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5">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6">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7">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8">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29">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0">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31">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3">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4">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5">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6">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7">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8">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9">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0">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1">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42">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143">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44">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5">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6">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7">
    <w:name w:val="Char"/>
    <w:basedOn w:val="1"/>
    <w:qFormat/>
    <w:uiPriority w:val="99"/>
    <w:rPr>
      <w:b w:val="0"/>
      <w:bCs w:val="0"/>
      <w:sz w:val="21"/>
      <w:szCs w:val="21"/>
    </w:rPr>
  </w:style>
  <w:style w:type="paragraph" w:customStyle="1" w:styleId="148">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149">
    <w:name w:val="样式1"/>
    <w:basedOn w:val="20"/>
    <w:qFormat/>
    <w:uiPriority w:val="99"/>
    <w:pPr>
      <w:autoSpaceDE w:val="0"/>
      <w:autoSpaceDN w:val="0"/>
      <w:adjustRightInd w:val="0"/>
      <w:spacing w:line="480" w:lineRule="atLeast"/>
      <w:ind w:firstLine="600"/>
    </w:pPr>
    <w:rPr>
      <w:rFonts w:ascii="楷体_GB2312" w:eastAsia="楷体_GB2312" w:cs="楷体_GB2312"/>
      <w:kern w:val="0"/>
    </w:rPr>
  </w:style>
  <w:style w:type="paragraph" w:customStyle="1" w:styleId="150">
    <w:name w:val="表头"/>
    <w:basedOn w:val="1"/>
    <w:link w:val="161"/>
    <w:qFormat/>
    <w:uiPriority w:val="99"/>
    <w:pPr>
      <w:topLinePunct/>
      <w:spacing w:before="160" w:after="60"/>
      <w:jc w:val="center"/>
    </w:pPr>
    <w:rPr>
      <w:rFonts w:eastAsia="黑体"/>
      <w:b w:val="0"/>
      <w:bCs w:val="0"/>
      <w:sz w:val="21"/>
      <w:szCs w:val="21"/>
    </w:rPr>
  </w:style>
  <w:style w:type="paragraph" w:customStyle="1" w:styleId="151">
    <w:name w:val="List Paragraph1"/>
    <w:basedOn w:val="1"/>
    <w:qFormat/>
    <w:uiPriority w:val="99"/>
    <w:pPr>
      <w:ind w:firstLine="420" w:firstLineChars="200"/>
    </w:pPr>
  </w:style>
  <w:style w:type="paragraph" w:customStyle="1" w:styleId="152">
    <w:name w:val="Char1"/>
    <w:basedOn w:val="1"/>
    <w:qFormat/>
    <w:uiPriority w:val="99"/>
    <w:rPr>
      <w:b w:val="0"/>
      <w:bCs w:val="0"/>
      <w:sz w:val="21"/>
      <w:szCs w:val="21"/>
    </w:rPr>
  </w:style>
  <w:style w:type="paragraph" w:customStyle="1" w:styleId="153">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4">
    <w:name w:val="样式 标题 1 + 首行缩进:  2 字符 段前: 1 行 段后: 1 行"/>
    <w:basedOn w:val="3"/>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55">
    <w:name w:val="jl 三级 Char Char"/>
    <w:basedOn w:val="48"/>
    <w:link w:val="156"/>
    <w:qFormat/>
    <w:locked/>
    <w:uiPriority w:val="99"/>
    <w:rPr>
      <w:rFonts w:ascii="宋体" w:eastAsia="宋体" w:cs="宋体"/>
      <w:b/>
      <w:bCs/>
      <w:color w:val="000000"/>
      <w:kern w:val="2"/>
      <w:sz w:val="24"/>
      <w:szCs w:val="24"/>
    </w:rPr>
  </w:style>
  <w:style w:type="paragraph" w:customStyle="1" w:styleId="156">
    <w:name w:val="jl 三级 Char"/>
    <w:basedOn w:val="1"/>
    <w:link w:val="155"/>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character" w:customStyle="1" w:styleId="157">
    <w:name w:val="正文格式 Char"/>
    <w:basedOn w:val="48"/>
    <w:link w:val="158"/>
    <w:qFormat/>
    <w:locked/>
    <w:uiPriority w:val="99"/>
    <w:rPr>
      <w:rFonts w:ascii="宋体" w:eastAsia="宋体" w:cs="宋体"/>
      <w:kern w:val="2"/>
      <w:sz w:val="21"/>
      <w:szCs w:val="21"/>
    </w:rPr>
  </w:style>
  <w:style w:type="paragraph" w:customStyle="1" w:styleId="158">
    <w:name w:val="正文格式"/>
    <w:basedOn w:val="1"/>
    <w:link w:val="157"/>
    <w:qFormat/>
    <w:uiPriority w:val="99"/>
    <w:pPr>
      <w:topLinePunct/>
      <w:ind w:firstLine="420" w:firstLineChars="200"/>
    </w:pPr>
    <w:rPr>
      <w:rFonts w:ascii="宋体" w:cs="宋体"/>
      <w:b w:val="0"/>
      <w:bCs w:val="0"/>
      <w:sz w:val="21"/>
      <w:szCs w:val="21"/>
    </w:rPr>
  </w:style>
  <w:style w:type="character" w:customStyle="1" w:styleId="159">
    <w:name w:val="unnamed13"/>
    <w:basedOn w:val="48"/>
    <w:qFormat/>
    <w:uiPriority w:val="99"/>
    <w:rPr>
      <w:rFonts w:cs="Times New Roman"/>
      <w:spacing w:val="12"/>
      <w:sz w:val="20"/>
      <w:szCs w:val="20"/>
    </w:rPr>
  </w:style>
  <w:style w:type="character" w:customStyle="1" w:styleId="160">
    <w:name w:val="unnamed51"/>
    <w:basedOn w:val="48"/>
    <w:qFormat/>
    <w:uiPriority w:val="99"/>
    <w:rPr>
      <w:rFonts w:cs="Times New Roman"/>
      <w:spacing w:val="0"/>
      <w:sz w:val="20"/>
      <w:szCs w:val="20"/>
    </w:rPr>
  </w:style>
  <w:style w:type="character" w:customStyle="1" w:styleId="161">
    <w:name w:val="表头 Char"/>
    <w:basedOn w:val="48"/>
    <w:link w:val="150"/>
    <w:qFormat/>
    <w:locked/>
    <w:uiPriority w:val="99"/>
    <w:rPr>
      <w:rFonts w:eastAsia="黑体" w:cs="Times New Roman"/>
      <w:kern w:val="2"/>
      <w:sz w:val="21"/>
      <w:szCs w:val="21"/>
      <w:lang w:val="en-US" w:eastAsia="zh-CN"/>
    </w:rPr>
  </w:style>
  <w:style w:type="character" w:customStyle="1" w:styleId="162">
    <w:name w:val="Char Char2"/>
    <w:basedOn w:val="48"/>
    <w:qFormat/>
    <w:uiPriority w:val="99"/>
    <w:rPr>
      <w:rFonts w:ascii="Arial" w:hAnsi="Arial" w:eastAsia="宋体" w:cs="Arial"/>
      <w:b/>
      <w:bCs/>
      <w:kern w:val="2"/>
      <w:sz w:val="32"/>
      <w:szCs w:val="32"/>
      <w:lang w:val="en-US" w:eastAsia="zh-CN"/>
    </w:rPr>
  </w:style>
  <w:style w:type="character" w:customStyle="1" w:styleId="163">
    <w:name w:val="jl 正文 Char Char Char"/>
    <w:basedOn w:val="48"/>
    <w:link w:val="164"/>
    <w:qFormat/>
    <w:locked/>
    <w:uiPriority w:val="99"/>
    <w:rPr>
      <w:rFonts w:ascii="宋体" w:cs="宋体"/>
      <w:kern w:val="2"/>
      <w:sz w:val="24"/>
      <w:szCs w:val="24"/>
    </w:rPr>
  </w:style>
  <w:style w:type="paragraph" w:customStyle="1" w:styleId="164">
    <w:name w:val="jl 正文 Char Char"/>
    <w:basedOn w:val="1"/>
    <w:link w:val="163"/>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character" w:customStyle="1" w:styleId="165">
    <w:name w:val="批注主题 Char"/>
    <w:basedOn w:val="65"/>
    <w:link w:val="42"/>
    <w:qFormat/>
    <w:locked/>
    <w:uiPriority w:val="99"/>
    <w:rPr>
      <w:b/>
      <w:bCs/>
      <w:kern w:val="2"/>
      <w:sz w:val="21"/>
      <w:szCs w:val="21"/>
    </w:rPr>
  </w:style>
  <w:style w:type="paragraph" w:customStyle="1" w:styleId="166">
    <w:name w:val="标题1－前"/>
    <w:basedOn w:val="3"/>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67">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68">
    <w:name w:val="Char Char Char Char"/>
    <w:basedOn w:val="1"/>
    <w:qFormat/>
    <w:uiPriority w:val="99"/>
    <w:rPr>
      <w:b w:val="0"/>
      <w:bCs w:val="0"/>
      <w:sz w:val="21"/>
      <w:szCs w:val="21"/>
    </w:rPr>
  </w:style>
  <w:style w:type="paragraph" w:customStyle="1" w:styleId="169">
    <w:name w:val="默认段落字体 Para Char Char Char Char"/>
    <w:basedOn w:val="1"/>
    <w:qFormat/>
    <w:uiPriority w:val="99"/>
    <w:rPr>
      <w:rFonts w:ascii="宋体" w:hAnsi="宋体" w:cs="宋体"/>
      <w:color w:val="000000"/>
      <w:sz w:val="24"/>
      <w:szCs w:val="24"/>
    </w:rPr>
  </w:style>
  <w:style w:type="paragraph" w:customStyle="1" w:styleId="170">
    <w:name w:val="范本使用说明"/>
    <w:basedOn w:val="1"/>
    <w:qFormat/>
    <w:uiPriority w:val="99"/>
    <w:pPr>
      <w:jc w:val="center"/>
    </w:pPr>
    <w:rPr>
      <w:rFonts w:ascii="黑体" w:eastAsia="黑体" w:cs="黑体"/>
      <w:sz w:val="32"/>
      <w:szCs w:val="32"/>
    </w:rPr>
  </w:style>
  <w:style w:type="paragraph" w:customStyle="1" w:styleId="171">
    <w:name w:val="Char Char Char Char Char Char Char"/>
    <w:basedOn w:val="1"/>
    <w:qFormat/>
    <w:uiPriority w:val="99"/>
    <w:rPr>
      <w:b w:val="0"/>
      <w:bCs w:val="0"/>
      <w:sz w:val="21"/>
      <w:szCs w:val="21"/>
    </w:rPr>
  </w:style>
  <w:style w:type="paragraph" w:customStyle="1" w:styleId="172">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character" w:customStyle="1" w:styleId="173">
    <w:name w:val="批注主题 Char1"/>
    <w:basedOn w:val="65"/>
    <w:qFormat/>
    <w:uiPriority w:val="99"/>
    <w:rPr>
      <w:b/>
      <w:bCs/>
      <w:kern w:val="2"/>
      <w:sz w:val="30"/>
      <w:szCs w:val="30"/>
    </w:rPr>
  </w:style>
  <w:style w:type="paragraph" w:customStyle="1" w:styleId="174">
    <w:name w:val="注标题"/>
    <w:basedOn w:val="1"/>
    <w:qFormat/>
    <w:uiPriority w:val="99"/>
    <w:pPr>
      <w:topLinePunct/>
    </w:pPr>
    <w:rPr>
      <w:b w:val="0"/>
      <w:bCs w:val="0"/>
      <w:sz w:val="18"/>
      <w:szCs w:val="18"/>
    </w:rPr>
  </w:style>
  <w:style w:type="paragraph" w:customStyle="1" w:styleId="175">
    <w:name w:val="样式 标题 2 + 段前: 0.5 行 段后: 0.5 行"/>
    <w:basedOn w:val="4"/>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76">
    <w:name w:val="样式 样式 标题 2 + 段前: 0.5 行 段后: 0.5 行 + 首行缩进:  2 字符 段前: 0.5 行 段后: 0..."/>
    <w:basedOn w:val="175"/>
    <w:qFormat/>
    <w:uiPriority w:val="99"/>
    <w:pPr>
      <w:spacing w:before="50" w:after="50"/>
      <w:ind w:firstLine="0" w:firstLineChars="0"/>
    </w:pPr>
  </w:style>
  <w:style w:type="paragraph" w:customStyle="1" w:styleId="177">
    <w:name w:val="样式 标题 1 + 加粗"/>
    <w:basedOn w:val="3"/>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character" w:customStyle="1" w:styleId="178">
    <w:name w:val="标题 1 Char"/>
    <w:basedOn w:val="48"/>
    <w:qFormat/>
    <w:uiPriority w:val="99"/>
    <w:rPr>
      <w:rFonts w:eastAsia="黑体" w:cs="Times New Roman"/>
      <w:kern w:val="44"/>
      <w:sz w:val="28"/>
      <w:szCs w:val="28"/>
      <w:lang w:val="en-US" w:eastAsia="zh-CN"/>
    </w:rPr>
  </w:style>
  <w:style w:type="character" w:customStyle="1" w:styleId="179">
    <w:name w:val="样式 标题 1 + 加粗 Char"/>
    <w:basedOn w:val="178"/>
    <w:qFormat/>
    <w:uiPriority w:val="99"/>
    <w:rPr>
      <w:b/>
      <w:bCs/>
    </w:rPr>
  </w:style>
  <w:style w:type="paragraph" w:customStyle="1" w:styleId="180">
    <w:name w:val="默认段落字体 Para Char Char Char Char Char"/>
    <w:basedOn w:val="1"/>
    <w:qFormat/>
    <w:uiPriority w:val="99"/>
    <w:rPr>
      <w:rFonts w:ascii="宋体" w:hAnsi="宋体" w:cs="宋体"/>
      <w:color w:val="000000"/>
      <w:sz w:val="24"/>
      <w:szCs w:val="24"/>
    </w:rPr>
  </w:style>
  <w:style w:type="paragraph" w:customStyle="1" w:styleId="181">
    <w:name w:val="标题 3 + 小四 段前: 0 磅 段后: 0 磅 行距: 1.5 倍行距"/>
    <w:basedOn w:val="5"/>
    <w:next w:val="5"/>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82">
    <w:name w:val="样式 标题 1 + 加粗1"/>
    <w:basedOn w:val="3"/>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83">
    <w:name w:val="样式 标题 1 + 加粗1 Char"/>
    <w:basedOn w:val="178"/>
    <w:qFormat/>
    <w:uiPriority w:val="99"/>
  </w:style>
  <w:style w:type="paragraph" w:customStyle="1" w:styleId="184">
    <w:name w:val="Char Char Char Char1"/>
    <w:basedOn w:val="1"/>
    <w:qFormat/>
    <w:uiPriority w:val="99"/>
    <w:rPr>
      <w:b w:val="0"/>
      <w:bCs w:val="0"/>
      <w:sz w:val="21"/>
      <w:szCs w:val="21"/>
    </w:rPr>
  </w:style>
  <w:style w:type="paragraph" w:customStyle="1" w:styleId="185">
    <w:name w:val="样式3"/>
    <w:basedOn w:val="1"/>
    <w:qFormat/>
    <w:uiPriority w:val="99"/>
    <w:pPr>
      <w:topLinePunct/>
      <w:ind w:firstLine="420"/>
    </w:pPr>
    <w:rPr>
      <w:rFonts w:eastAsia="黑体"/>
      <w:b w:val="0"/>
      <w:bCs w:val="0"/>
      <w:sz w:val="21"/>
      <w:szCs w:val="21"/>
    </w:rPr>
  </w:style>
  <w:style w:type="paragraph" w:customStyle="1" w:styleId="186">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187">
    <w:name w:val="样式 Arial 首行缩进:  2 字符"/>
    <w:basedOn w:val="1"/>
    <w:qFormat/>
    <w:uiPriority w:val="99"/>
    <w:pPr>
      <w:ind w:firstLine="403" w:firstLineChars="200"/>
    </w:pPr>
    <w:rPr>
      <w:b w:val="0"/>
      <w:bCs w:val="0"/>
      <w:sz w:val="21"/>
      <w:szCs w:val="21"/>
    </w:rPr>
  </w:style>
  <w:style w:type="character" w:customStyle="1" w:styleId="188">
    <w:name w:val="样式 Arial"/>
    <w:basedOn w:val="48"/>
    <w:qFormat/>
    <w:uiPriority w:val="99"/>
    <w:rPr>
      <w:rFonts w:ascii="Times New Roman" w:hAnsi="Times New Roman" w:eastAsia="宋体" w:cs="Times New Roman"/>
      <w:sz w:val="21"/>
      <w:szCs w:val="21"/>
    </w:rPr>
  </w:style>
  <w:style w:type="paragraph" w:customStyle="1" w:styleId="189">
    <w:name w:val="1"/>
    <w:basedOn w:val="1"/>
    <w:qFormat/>
    <w:uiPriority w:val="99"/>
    <w:pPr>
      <w:spacing w:afterLines="50" w:line="360" w:lineRule="auto"/>
      <w:ind w:firstLine="1080" w:firstLineChars="1080"/>
    </w:pPr>
    <w:rPr>
      <w:rFonts w:ascii="宋体" w:cs="宋体"/>
      <w:sz w:val="34"/>
      <w:szCs w:val="34"/>
    </w:rPr>
  </w:style>
  <w:style w:type="paragraph" w:customStyle="1" w:styleId="190">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191">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character" w:customStyle="1" w:styleId="192">
    <w:name w:val="样式 宋体 小四 黑色 行距: 固定值 25 磅1 Char Char"/>
    <w:basedOn w:val="48"/>
    <w:qFormat/>
    <w:uiPriority w:val="99"/>
    <w:rPr>
      <w:rFonts w:ascii="宋体" w:eastAsia="宋体" w:cs="宋体"/>
      <w:color w:val="000000"/>
      <w:kern w:val="2"/>
      <w:sz w:val="24"/>
      <w:szCs w:val="24"/>
      <w:lang w:val="en-US" w:eastAsia="zh-CN"/>
    </w:rPr>
  </w:style>
  <w:style w:type="paragraph" w:customStyle="1" w:styleId="193">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94">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character" w:customStyle="1" w:styleId="195">
    <w:name w:val="style41"/>
    <w:basedOn w:val="48"/>
    <w:qFormat/>
    <w:uiPriority w:val="99"/>
    <w:rPr>
      <w:rFonts w:cs="Times New Roman"/>
      <w:color w:val="000000"/>
    </w:rPr>
  </w:style>
  <w:style w:type="character" w:customStyle="1" w:styleId="196">
    <w:name w:val="style2"/>
    <w:basedOn w:val="48"/>
    <w:qFormat/>
    <w:uiPriority w:val="99"/>
    <w:rPr>
      <w:rFonts w:cs="Times New Roman"/>
    </w:rPr>
  </w:style>
  <w:style w:type="paragraph" w:customStyle="1" w:styleId="197">
    <w:name w:val="附表"/>
    <w:next w:val="35"/>
    <w:qFormat/>
    <w:uiPriority w:val="99"/>
    <w:pPr>
      <w:widowControl w:val="0"/>
      <w:autoSpaceDE w:val="0"/>
      <w:autoSpaceDN w:val="0"/>
      <w:adjustRightInd w:val="0"/>
      <w:jc w:val="both"/>
    </w:pPr>
    <w:rPr>
      <w:rFonts w:ascii="黑体" w:hAnsi="Times New Roman" w:eastAsia="黑体" w:cs="黑体"/>
      <w:sz w:val="21"/>
      <w:szCs w:val="21"/>
      <w:lang w:val="en-US" w:eastAsia="zh-CN" w:bidi="ar-SA"/>
    </w:rPr>
  </w:style>
  <w:style w:type="paragraph" w:customStyle="1" w:styleId="198">
    <w:name w:val="表正文"/>
    <w:next w:val="27"/>
    <w:qFormat/>
    <w:uiPriority w:val="99"/>
    <w:pPr>
      <w:widowControl w:val="0"/>
      <w:adjustRightInd w:val="0"/>
      <w:spacing w:before="60" w:after="60"/>
      <w:jc w:val="center"/>
      <w:textAlignment w:val="baseline"/>
    </w:pPr>
    <w:rPr>
      <w:rFonts w:ascii="宋体" w:hAnsi="Times New Roman" w:eastAsia="宋体" w:cs="宋体"/>
      <w:sz w:val="21"/>
      <w:szCs w:val="21"/>
      <w:lang w:val="en-US" w:eastAsia="zh-CN" w:bidi="ar-SA"/>
    </w:rPr>
  </w:style>
  <w:style w:type="paragraph" w:customStyle="1" w:styleId="199">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character" w:customStyle="1" w:styleId="200">
    <w:name w:val="jl 正文 Char"/>
    <w:basedOn w:val="48"/>
    <w:qFormat/>
    <w:uiPriority w:val="99"/>
    <w:rPr>
      <w:rFonts w:ascii="宋体" w:eastAsia="宋体" w:cs="宋体"/>
      <w:sz w:val="24"/>
      <w:szCs w:val="24"/>
      <w:lang w:val="en-US" w:eastAsia="zh-CN"/>
    </w:rPr>
  </w:style>
  <w:style w:type="character" w:customStyle="1" w:styleId="201">
    <w:name w:val="wang正文 Char"/>
    <w:basedOn w:val="48"/>
    <w:qFormat/>
    <w:uiPriority w:val="99"/>
    <w:rPr>
      <w:rFonts w:eastAsia="宋体" w:cs="Times New Roman"/>
      <w:sz w:val="24"/>
      <w:szCs w:val="24"/>
      <w:lang w:val="en-US" w:eastAsia="zh-CN"/>
    </w:rPr>
  </w:style>
  <w:style w:type="paragraph" w:customStyle="1" w:styleId="202">
    <w:name w:val="附录"/>
    <w:basedOn w:val="3"/>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203">
    <w:name w:val="表文"/>
    <w:basedOn w:val="1"/>
    <w:qFormat/>
    <w:uiPriority w:val="99"/>
    <w:pPr>
      <w:topLinePunct/>
      <w:spacing w:before="40" w:after="40"/>
    </w:pPr>
    <w:rPr>
      <w:b w:val="0"/>
      <w:bCs w:val="0"/>
      <w:sz w:val="18"/>
      <w:szCs w:val="18"/>
    </w:rPr>
  </w:style>
  <w:style w:type="paragraph" w:customStyle="1" w:styleId="204">
    <w:name w:val="1 Char Char Char Char"/>
    <w:basedOn w:val="1"/>
    <w:qFormat/>
    <w:uiPriority w:val="99"/>
    <w:rPr>
      <w:rFonts w:ascii="Tahoma" w:hAnsi="Tahoma" w:cs="Tahoma"/>
      <w:b w:val="0"/>
      <w:bCs w:val="0"/>
      <w:sz w:val="24"/>
      <w:szCs w:val="24"/>
    </w:rPr>
  </w:style>
  <w:style w:type="paragraph" w:customStyle="1" w:styleId="205">
    <w:name w:val="Char Char Char Char Char Char"/>
    <w:basedOn w:val="1"/>
    <w:qFormat/>
    <w:uiPriority w:val="99"/>
    <w:rPr>
      <w:b w:val="0"/>
      <w:bCs w:val="0"/>
      <w:sz w:val="21"/>
      <w:szCs w:val="21"/>
    </w:rPr>
  </w:style>
  <w:style w:type="character" w:customStyle="1" w:styleId="206">
    <w:name w:val="font11"/>
    <w:basedOn w:val="48"/>
    <w:qFormat/>
    <w:uiPriority w:val="99"/>
    <w:rPr>
      <w:rFonts w:ascii="宋体" w:hAnsi="宋体" w:eastAsia="宋体" w:cs="宋体"/>
      <w:color w:val="000000"/>
      <w:sz w:val="22"/>
      <w:szCs w:val="22"/>
      <w:u w:val="none"/>
    </w:rPr>
  </w:style>
  <w:style w:type="character" w:customStyle="1" w:styleId="207">
    <w:name w:val="font01"/>
    <w:basedOn w:val="48"/>
    <w:qFormat/>
    <w:uiPriority w:val="99"/>
    <w:rPr>
      <w:rFonts w:ascii="宋体" w:hAnsi="宋体" w:eastAsia="宋体" w:cs="宋体"/>
      <w:color w:val="000000"/>
      <w:sz w:val="22"/>
      <w:szCs w:val="22"/>
      <w:u w:val="none"/>
    </w:rPr>
  </w:style>
  <w:style w:type="paragraph" w:customStyle="1" w:styleId="208">
    <w:name w:val="图片"/>
    <w:basedOn w:val="1"/>
    <w:next w:val="15"/>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character" w:customStyle="1" w:styleId="209">
    <w:name w:val="font31"/>
    <w:basedOn w:val="48"/>
    <w:qFormat/>
    <w:uiPriority w:val="99"/>
    <w:rPr>
      <w:rFonts w:ascii="宋体" w:hAnsi="宋体" w:eastAsia="宋体" w:cs="宋体"/>
      <w:color w:val="000000"/>
      <w:sz w:val="24"/>
      <w:szCs w:val="24"/>
      <w:u w:val="none"/>
      <w:vertAlign w:val="superscript"/>
    </w:rPr>
  </w:style>
  <w:style w:type="character" w:customStyle="1" w:styleId="210">
    <w:name w:val="font21"/>
    <w:basedOn w:val="48"/>
    <w:qFormat/>
    <w:uiPriority w:val="99"/>
    <w:rPr>
      <w:rFonts w:ascii="宋体" w:hAnsi="宋体" w:eastAsia="宋体" w:cs="宋体"/>
      <w:color w:val="000000"/>
      <w:sz w:val="22"/>
      <w:szCs w:val="22"/>
      <w:u w:val="none"/>
      <w:vertAlign w:val="superscript"/>
    </w:rPr>
  </w:style>
  <w:style w:type="paragraph" w:customStyle="1" w:styleId="211">
    <w:name w:val="Revision1"/>
    <w:hidden/>
    <w:semiHidden/>
    <w:qFormat/>
    <w:uiPriority w:val="99"/>
    <w:rPr>
      <w:rFonts w:ascii="Times New Roman" w:hAnsi="Times New Roman" w:eastAsia="宋体" w:cs="Times New Roman"/>
      <w:b/>
      <w:bCs/>
      <w:kern w:val="2"/>
      <w:sz w:val="30"/>
      <w:szCs w:val="30"/>
      <w:lang w:val="en-US" w:eastAsia="zh-CN" w:bidi="ar-SA"/>
    </w:rPr>
  </w:style>
  <w:style w:type="character" w:customStyle="1" w:styleId="212">
    <w:name w:val="目录 7 Char"/>
    <w:link w:val="13"/>
    <w:qFormat/>
    <w:uiPriority w:val="99"/>
    <w:rPr>
      <w:sz w:val="18"/>
      <w:szCs w:val="18"/>
    </w:rPr>
  </w:style>
  <w:style w:type="paragraph" w:styleId="213">
    <w:name w:val="List Paragraph"/>
    <w:basedOn w:val="1"/>
    <w:qFormat/>
    <w:uiPriority w:val="1"/>
    <w:pPr>
      <w:ind w:left="1040" w:firstLine="479"/>
    </w:pPr>
    <w:rPr>
      <w:rFonts w:ascii="宋体" w:hAnsi="宋体" w:cs="宋体"/>
      <w:lang w:val="zh-CN" w:bidi="zh-CN"/>
    </w:rPr>
  </w:style>
  <w:style w:type="paragraph" w:customStyle="1" w:styleId="214">
    <w:name w:val="_Style 2"/>
    <w:qFormat/>
    <w:uiPriority w:val="1"/>
    <w:pPr>
      <w:widowControl w:val="0"/>
      <w:jc w:val="both"/>
    </w:pPr>
    <w:rPr>
      <w:rFonts w:ascii="宋体" w:hAnsi="宋体" w:eastAsia="Calibri" w:cs="Times New Roman"/>
      <w:kern w:val="2"/>
      <w:sz w:val="21"/>
      <w:szCs w:val="21"/>
      <w:lang w:val="en-US" w:eastAsia="zh-CN" w:bidi="ar-SA"/>
    </w:rPr>
  </w:style>
  <w:style w:type="paragraph" w:customStyle="1" w:styleId="215">
    <w:name w:val="标题3"/>
    <w:basedOn w:val="5"/>
    <w:qFormat/>
    <w:uiPriority w:val="0"/>
    <w:pPr>
      <w:keepNext w:val="0"/>
      <w:keepLines w:val="0"/>
      <w:numPr>
        <w:ilvl w:val="2"/>
        <w:numId w:val="4"/>
      </w:numPr>
      <w:tabs>
        <w:tab w:val="left" w:pos="840"/>
      </w:tabs>
      <w:topLinePunct/>
      <w:adjustRightInd w:val="0"/>
      <w:snapToGrid w:val="0"/>
      <w:spacing w:before="0" w:after="0" w:line="360" w:lineRule="auto"/>
      <w:ind w:left="1260" w:right="100" w:rightChars="100" w:hanging="420"/>
      <w:jc w:val="left"/>
      <w:outlineLvl w:val="9"/>
    </w:pPr>
    <w:rPr>
      <w:rFonts w:ascii="宋体" w:hAnsi="宋体"/>
      <w:b w:val="0"/>
      <w:bCs w:val="0"/>
      <w:spacing w:val="2"/>
      <w:kern w:val="0"/>
      <w:sz w:val="24"/>
      <w:szCs w:val="24"/>
      <w:lang w:val="zh-CN"/>
    </w:rPr>
  </w:style>
  <w:style w:type="paragraph" w:customStyle="1" w:styleId="216">
    <w:name w:val="列出段落1"/>
    <w:basedOn w:val="1"/>
    <w:qFormat/>
    <w:uiPriority w:val="34"/>
    <w:pPr>
      <w:ind w:firstLine="42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04D05-E14B-4D39-AB24-7C0A4D125452}">
  <ds:schemaRefs/>
</ds:datastoreItem>
</file>

<file path=docProps/app.xml><?xml version="1.0" encoding="utf-8"?>
<Properties xmlns="http://schemas.openxmlformats.org/officeDocument/2006/extended-properties" xmlns:vt="http://schemas.openxmlformats.org/officeDocument/2006/docPropsVTypes">
  <Template>Normal.dotm</Template>
  <Company>zmzb</Company>
  <Pages>23</Pages>
  <Words>1198</Words>
  <Characters>6834</Characters>
  <Lines>56</Lines>
  <Paragraphs>16</Paragraphs>
  <TotalTime>31</TotalTime>
  <ScaleCrop>false</ScaleCrop>
  <LinksUpToDate>false</LinksUpToDate>
  <CharactersWithSpaces>8016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2018-03-09T09:20:00Z</dcterms:created>
  <dc:creator>X.Y.</dc:creator>
  <cp:lastModifiedBy>王红梅</cp:lastModifiedBy>
  <cp:lastPrinted>2016-07-22T02:55:00Z</cp:lastPrinted>
  <dcterms:modified xsi:type="dcterms:W3CDTF">2023-12-12T07:11:46Z</dcterms:modified>
  <dc:title>中煤招标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3FF583E36A904005B6E120D7F795C49D</vt:lpwstr>
  </property>
</Properties>
</file>