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委托第三方编制《开采4-2号煤层项目可行性研究报告》</w:t>
      </w:r>
    </w:p>
    <w:p>
      <w:pPr>
        <w:pStyle w:val="21"/>
        <w:jc w:val="center"/>
        <w:rPr>
          <w:rFonts w:ascii="黑体" w:hAnsi="黑体" w:eastAsia="黑体" w:cs="黑体"/>
          <w:sz w:val="48"/>
          <w:szCs w:val="48"/>
          <w:highlight w:val="none"/>
        </w:rPr>
      </w:pPr>
    </w:p>
    <w:p>
      <w:pPr>
        <w:pStyle w:val="21"/>
        <w:rPr>
          <w:rFonts w:ascii="黑体" w:hAnsi="黑体" w:eastAsia="黑体" w:cs="黑体"/>
          <w:sz w:val="48"/>
          <w:szCs w:val="48"/>
          <w:highlight w:val="none"/>
        </w:rPr>
      </w:pPr>
    </w:p>
    <w:p>
      <w:pPr>
        <w:pStyle w:val="21"/>
        <w:rPr>
          <w:rFonts w:ascii="黑体" w:hAnsi="黑体" w:eastAsia="黑体" w:cs="黑体"/>
          <w:sz w:val="48"/>
          <w:szCs w:val="48"/>
          <w:highlight w:val="none"/>
        </w:rPr>
      </w:pPr>
    </w:p>
    <w:p>
      <w:pPr>
        <w:pStyle w:val="21"/>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8"/>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 xml:space="preserve">XJ202312HYGC039 </w:t>
      </w:r>
    </w:p>
    <w:p>
      <w:pPr>
        <w:autoSpaceDE w:val="0"/>
        <w:autoSpaceDN w:val="0"/>
        <w:adjustRightInd w:val="0"/>
        <w:spacing w:line="240" w:lineRule="atLeast"/>
        <w:ind w:left="259" w:firstLine="1536" w:firstLineChars="480"/>
        <w:rPr>
          <w:rFonts w:hint="default"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cs="宋体"/>
          <w:b w:val="0"/>
          <w:bCs w:val="0"/>
          <w:sz w:val="32"/>
          <w:szCs w:val="32"/>
          <w:highlight w:val="none"/>
          <w:lang w:val="en-US" w:eastAsia="zh-CN"/>
        </w:rPr>
        <w:t>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三</w:t>
      </w:r>
      <w:r>
        <w:rPr>
          <w:rFonts w:hint="eastAsia" w:ascii="宋体" w:hAnsi="宋体" w:cs="宋体"/>
          <w:b w:val="0"/>
          <w:bCs w:val="0"/>
          <w:highlight w:val="none"/>
        </w:rPr>
        <w:t>年</w:t>
      </w:r>
      <w:r>
        <w:rPr>
          <w:rFonts w:hint="eastAsia" w:ascii="宋体" w:hAnsi="宋体" w:cs="宋体"/>
          <w:b w:val="0"/>
          <w:bCs w:val="0"/>
          <w:highlight w:val="none"/>
          <w:lang w:val="en-US" w:eastAsia="zh-CN"/>
        </w:rPr>
        <w:t>十二</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8"/>
        <w:rPr>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1"/>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项目名称:山西朔州平鲁区茂华白芦煤业有限公司委托第三方编制《开采4-2号煤层项目可行性研究报告》</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8"/>
        <w:ind w:firstLine="48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2023年12月8日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报名截止日期：2023年12月15日   07:40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报价截止时间：2023年12月15日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报价揭价时间：2023年12月15日   08:00</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pStyle w:val="217"/>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snapToGrid w:val="0"/>
          <w:highlight w:val="none"/>
          <w:lang w:val="en-US" w:eastAsia="zh-CN"/>
        </w:rPr>
        <w:t>根据《关于加强生产煤矿技术改造管理工作的通知》（晋能源煤技发[2021]314号）、《生产矿井水平接续管理办法》（煤生产[1996]第133号  煤炭工业部1996年4月16日发布）等文件要求，为保障矿井“三量”平衡、生产接续衔接顺畅，白芦煤业计划下一步开采4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煤层，需委托有资质的单位编制《山西朔州平鲁区茂华白芦煤业有限公司开采4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号煤层可行性研究报告（300万吨/年）》相关文件。</w:t>
      </w:r>
      <w:r>
        <w:rPr>
          <w:rFonts w:hint="eastAsia" w:ascii="宋体" w:hAnsi="宋体" w:cs="宋体"/>
          <w:b w:val="0"/>
          <w:bCs w:val="0"/>
          <w:sz w:val="24"/>
          <w:szCs w:val="24"/>
          <w:highlight w:val="none"/>
          <w:lang w:val="en-US" w:eastAsia="zh-CN"/>
        </w:rPr>
        <w:t>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3.工期（服务期）：合同签订之日起30天内完成</w:t>
      </w:r>
    </w:p>
    <w:p>
      <w:pPr>
        <w:spacing w:line="360" w:lineRule="auto"/>
        <w:ind w:firstLine="480" w:firstLineChars="200"/>
        <w:rPr>
          <w:rFonts w:hint="default"/>
          <w:highlight w:val="none"/>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5.报价方式为：本次询比价报价为固定总价（含税，税率6%）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6.报价要求：报价包含报告编制费用及评审费用。</w:t>
      </w:r>
    </w:p>
    <w:p>
      <w:pPr>
        <w:pStyle w:val="217"/>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7.付款方式：付款方式执行中煤集团山西华昱能源有限公司相关制度流程</w:t>
      </w:r>
    </w:p>
    <w:p>
      <w:pPr>
        <w:pStyle w:val="217"/>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w:t>
      </w:r>
      <w:r>
        <w:rPr>
          <w:rFonts w:hint="eastAsia" w:ascii="宋体" w:hAnsi="宋体" w:eastAsia="宋体" w:cs="宋体"/>
          <w:snapToGrid w:val="0"/>
          <w:highlight w:val="none"/>
          <w:lang w:val="en-US" w:eastAsia="zh-CN"/>
        </w:rPr>
        <w:t>取得</w:t>
      </w:r>
      <w:r>
        <w:rPr>
          <w:rFonts w:hint="eastAsia" w:ascii="宋体" w:hAnsi="宋体" w:eastAsia="宋体" w:cs="宋体"/>
          <w:snapToGrid w:val="0"/>
          <w:color w:val="auto"/>
          <w:highlight w:val="none"/>
          <w:lang w:val="en-US" w:eastAsia="zh-CN"/>
        </w:rPr>
        <w:t>项目建议书批复</w:t>
      </w:r>
    </w:p>
    <w:p>
      <w:pPr>
        <w:pStyle w:val="217"/>
        <w:rPr>
          <w:rFonts w:hint="eastAsia" w:ascii="宋体" w:hAnsi="宋体" w:cs="宋体"/>
          <w:b w:val="0"/>
          <w:bCs w:val="0"/>
          <w:sz w:val="24"/>
          <w:szCs w:val="24"/>
          <w:highlight w:val="none"/>
          <w:lang w:val="en-US" w:eastAsia="zh-CN"/>
        </w:rPr>
      </w:pPr>
      <w:r>
        <w:rPr>
          <w:rFonts w:hint="eastAsia" w:ascii="宋体" w:hAnsi="宋体" w:eastAsia="宋体" w:cs="宋体"/>
          <w:snapToGrid w:val="0"/>
          <w:highlight w:val="none"/>
          <w:lang w:val="en-US" w:eastAsia="zh-CN"/>
        </w:rPr>
        <w:t>提交通过专家评审的项目全套设计文件10套，电子版1套（其中图纸必须为CAD2007版本）。</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1.报价人须是中华人民共和国境内注册的独立法人。</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2.报价人须具备有效的煤炭行业工程设计（矿井）甲级及以上资质。</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3.报价人须提供近三年（2020年11月-至今）类似项目服务业绩不少于3例（矿井规模120万吨或以上）。（提供合同关键页：合同首页、主要内容页和签字盖章页复印件并盖单位公章）</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4.与华昱公司不存在未解决的各类纠纷（提供承诺书）。三年内在本公司系统内没有发生重大质量问题的投标人（提供承诺书）。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 系 人：</w:t>
      </w:r>
      <w:r>
        <w:rPr>
          <w:rFonts w:hint="eastAsia" w:ascii="宋体" w:hAnsi="宋体" w:cs="宋体"/>
          <w:b w:val="0"/>
          <w:bCs w:val="0"/>
          <w:sz w:val="24"/>
          <w:szCs w:val="24"/>
          <w:highlight w:val="none"/>
          <w:lang w:val="en-US" w:eastAsia="zh-CN"/>
        </w:rPr>
        <w:t>殷振华</w:t>
      </w:r>
      <w:r>
        <w:rPr>
          <w:rFonts w:hint="eastAsia" w:ascii="宋体" w:hAnsi="宋体" w:cs="宋体"/>
          <w:b w:val="0"/>
          <w:bCs w:val="0"/>
          <w:sz w:val="24"/>
          <w:szCs w:val="24"/>
          <w:highlight w:val="none"/>
        </w:rPr>
        <w:t xml:space="preserve">          </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联系电话：1</w:t>
      </w:r>
      <w:r>
        <w:rPr>
          <w:rFonts w:hint="eastAsia" w:ascii="宋体" w:hAnsi="宋体" w:cs="宋体"/>
          <w:b w:val="0"/>
          <w:bCs w:val="0"/>
          <w:sz w:val="24"/>
          <w:szCs w:val="24"/>
          <w:highlight w:val="none"/>
          <w:lang w:val="en-US" w:eastAsia="zh-CN"/>
        </w:rPr>
        <w:t>5110833767</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山西朔州平鲁区茂华白芦煤业有限公司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407121839@qq.com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r>
        <w:rPr>
          <w:rFonts w:hint="eastAsia" w:ascii="宋体" w:hAnsi="宋体" w:eastAsia="黑体" w:cs="宋体"/>
          <w:b w:val="0"/>
          <w:bCs w:val="0"/>
          <w:sz w:val="32"/>
          <w:szCs w:val="32"/>
          <w:highlight w:val="none"/>
        </w:rPr>
        <w:br w:type="page"/>
      </w: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1"/>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highlight w:val="none"/>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 确定成交人准则</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(1)合同将授予其报价实质上响应询价书的要求，能最大限度地满足询价书中规定的各项综合评价标准，并能圆满地履行合同的、对买方最为有利的报价方。</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(2)不能保证最低报价的单位最终成交。</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rPr>
        <w:t>. 成交通知书</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在报价有效期期满之前,</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8"/>
        <w:rPr>
          <w:rFonts w:hint="default"/>
          <w:highlight w:val="none"/>
          <w:lang w:val="en-US" w:eastAsia="zh-CN"/>
        </w:rPr>
      </w:pPr>
      <w:r>
        <w:rPr>
          <w:rFonts w:hint="eastAsia"/>
          <w:highlight w:val="none"/>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8"/>
        <w:rPr>
          <w:highlight w:val="none"/>
        </w:rPr>
      </w:pPr>
    </w:p>
    <w:p>
      <w:pPr>
        <w:pStyle w:val="18"/>
        <w:rPr>
          <w:highlight w:val="none"/>
        </w:rPr>
      </w:pPr>
    </w:p>
    <w:p>
      <w:pPr>
        <w:pStyle w:val="18"/>
        <w:rPr>
          <w:highlight w:val="none"/>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5"/>
        <w:numPr>
          <w:ilvl w:val="0"/>
          <w:numId w:val="0"/>
        </w:numPr>
        <w:tabs>
          <w:tab w:val="left" w:pos="0"/>
          <w:tab w:val="left" w:pos="360"/>
        </w:tabs>
        <w:spacing w:before="0" w:after="0" w:line="360" w:lineRule="auto"/>
        <w:ind w:leftChars="200"/>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煤矿基本概况</w:t>
      </w:r>
    </w:p>
    <w:p>
      <w:pPr>
        <w:pStyle w:val="217"/>
        <w:rPr>
          <w:rFonts w:hint="default"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1.1</w:t>
      </w:r>
      <w:r>
        <w:rPr>
          <w:rFonts w:hint="eastAsia" w:ascii="宋体" w:hAnsi="宋体" w:eastAsia="宋体" w:cs="宋体"/>
          <w:snapToGrid w:val="0"/>
          <w:highlight w:val="none"/>
          <w:lang w:eastAsia="zh-CN"/>
        </w:rPr>
        <w:t>白芦煤业是晋煤重组办发【</w:t>
      </w:r>
      <w:r>
        <w:rPr>
          <w:rFonts w:hint="eastAsia" w:ascii="宋体" w:hAnsi="宋体" w:eastAsia="宋体" w:cs="宋体"/>
          <w:snapToGrid w:val="0"/>
          <w:highlight w:val="none"/>
          <w:lang w:val="en-US" w:eastAsia="zh-CN"/>
        </w:rPr>
        <w:t>2009</w:t>
      </w: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116号文批准的</w:t>
      </w:r>
      <w:r>
        <w:rPr>
          <w:rFonts w:hint="eastAsia" w:ascii="宋体" w:hAnsi="宋体" w:eastAsia="宋体" w:cs="宋体"/>
          <w:snapToGrid w:val="0"/>
          <w:highlight w:val="none"/>
          <w:lang w:eastAsia="zh-CN"/>
        </w:rPr>
        <w:t>兼并重组整合矿井，</w:t>
      </w:r>
      <w:r>
        <w:rPr>
          <w:rFonts w:hint="eastAsia" w:ascii="宋体" w:hAnsi="宋体" w:eastAsia="宋体" w:cs="宋体"/>
          <w:snapToGrid w:val="0"/>
          <w:highlight w:val="none"/>
          <w:lang w:val="en-US" w:eastAsia="zh-CN"/>
        </w:rPr>
        <w:t>由</w:t>
      </w:r>
      <w:r>
        <w:rPr>
          <w:rFonts w:hint="eastAsia" w:ascii="宋体" w:hAnsi="宋体" w:eastAsia="宋体" w:cs="宋体"/>
          <w:snapToGrid w:val="0"/>
          <w:highlight w:val="none"/>
          <w:lang w:eastAsia="zh-CN"/>
        </w:rPr>
        <w:t>原山西晋能白芦煤业有限公司、山西朔州一半岭煤业有限公司与山西朔州平鲁西家寨煤矿有限公司兼并重组整合而成。整</w:t>
      </w:r>
      <w:r>
        <w:rPr>
          <w:rFonts w:hint="eastAsia" w:ascii="宋体" w:hAnsi="宋体" w:eastAsia="宋体" w:cs="宋体"/>
          <w:snapToGrid w:val="0"/>
          <w:highlight w:val="none"/>
          <w:lang w:val="en-US" w:eastAsia="zh-CN"/>
        </w:rPr>
        <w:t>合</w:t>
      </w:r>
      <w:r>
        <w:rPr>
          <w:rFonts w:hint="eastAsia" w:ascii="宋体" w:hAnsi="宋体" w:eastAsia="宋体" w:cs="宋体"/>
          <w:snapToGrid w:val="0"/>
          <w:highlight w:val="none"/>
          <w:lang w:eastAsia="zh-CN"/>
        </w:rPr>
        <w:t>后</w:t>
      </w:r>
      <w:r>
        <w:rPr>
          <w:rFonts w:hint="eastAsia" w:ascii="宋体" w:hAnsi="宋体" w:eastAsia="宋体" w:cs="宋体"/>
          <w:snapToGrid w:val="0"/>
          <w:highlight w:val="none"/>
          <w:lang w:val="en-US" w:eastAsia="zh-CN"/>
        </w:rPr>
        <w:t>井田面积为9.746km</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w:t>
      </w:r>
    </w:p>
    <w:p>
      <w:pPr>
        <w:pStyle w:val="217"/>
        <w:rPr>
          <w:rFonts w:hint="eastAsia" w:ascii="宋体" w:hAnsi="宋体" w:eastAsia="宋体" w:cs="宋体"/>
          <w:snapToGrid w:val="0"/>
          <w:highlight w:val="none"/>
          <w:lang w:eastAsia="zh-CN"/>
        </w:rPr>
      </w:pPr>
      <w:r>
        <w:rPr>
          <w:rFonts w:hint="eastAsia" w:ascii="宋体" w:hAnsi="宋体" w:eastAsia="宋体" w:cs="宋体"/>
          <w:snapToGrid w:val="0"/>
          <w:highlight w:val="none"/>
          <w:lang w:val="en-US" w:eastAsia="zh-CN"/>
        </w:rPr>
        <w:t>1.2白芦煤业批准开采4</w:t>
      </w:r>
      <w:r>
        <w:rPr>
          <w:rFonts w:hint="eastAsia" w:ascii="宋体" w:hAnsi="宋体" w:eastAsia="宋体" w:cs="宋体"/>
          <w:snapToGrid w:val="0"/>
          <w:highlight w:val="none"/>
          <w:vertAlign w:val="superscript"/>
          <w:lang w:val="en-US" w:eastAsia="zh-CN"/>
        </w:rPr>
        <w:t>-1</w:t>
      </w:r>
      <w:r>
        <w:rPr>
          <w:rFonts w:hint="eastAsia" w:ascii="宋体" w:hAnsi="宋体" w:eastAsia="宋体" w:cs="宋体"/>
          <w:snapToGrid w:val="0"/>
          <w:highlight w:val="none"/>
          <w:lang w:val="en-US" w:eastAsia="zh-CN"/>
        </w:rPr>
        <w:t>号、4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号、7号、9号和11号煤层，目前开采4</w:t>
      </w:r>
      <w:r>
        <w:rPr>
          <w:rFonts w:hint="eastAsia" w:ascii="宋体" w:hAnsi="宋体" w:eastAsia="宋体" w:cs="宋体"/>
          <w:snapToGrid w:val="0"/>
          <w:highlight w:val="none"/>
          <w:vertAlign w:val="superscript"/>
          <w:lang w:val="en-US" w:eastAsia="zh-CN"/>
        </w:rPr>
        <w:t>-1</w:t>
      </w:r>
      <w:r>
        <w:rPr>
          <w:rFonts w:hint="eastAsia" w:ascii="宋体" w:hAnsi="宋体" w:eastAsia="宋体" w:cs="宋体"/>
          <w:snapToGrid w:val="0"/>
          <w:highlight w:val="none"/>
          <w:lang w:val="en-US" w:eastAsia="zh-CN"/>
        </w:rPr>
        <w:t>号煤层，其他煤层尚未开采。4</w:t>
      </w:r>
      <w:r>
        <w:rPr>
          <w:rFonts w:hint="eastAsia" w:ascii="宋体" w:hAnsi="宋体" w:eastAsia="宋体" w:cs="宋体"/>
          <w:snapToGrid w:val="0"/>
          <w:highlight w:val="none"/>
          <w:vertAlign w:val="superscript"/>
          <w:lang w:val="en-US" w:eastAsia="zh-CN"/>
        </w:rPr>
        <w:t>-1</w:t>
      </w:r>
      <w:r>
        <w:rPr>
          <w:rFonts w:hint="eastAsia" w:ascii="宋体" w:hAnsi="宋体" w:eastAsia="宋体" w:cs="宋体"/>
          <w:snapToGrid w:val="0"/>
          <w:highlight w:val="none"/>
          <w:lang w:val="en-US" w:eastAsia="zh-CN"/>
        </w:rPr>
        <w:t>号煤层煤尘具有爆炸危险性，自燃倾向性等级为Ⅱ级（自燃煤层），矿井为低瓦斯矿井，水文地质类型为中等，井田内地质构造简单，煤层倾角0°- 5°。4-11号煤层地质情况见地质报告。</w:t>
      </w:r>
    </w:p>
    <w:p>
      <w:pPr>
        <w:pStyle w:val="217"/>
        <w:rPr>
          <w:rFonts w:hint="default"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1.3矿井</w:t>
      </w:r>
      <w:r>
        <w:rPr>
          <w:rFonts w:hint="eastAsia" w:ascii="宋体" w:hAnsi="宋体" w:eastAsia="宋体" w:cs="宋体"/>
          <w:snapToGrid w:val="0"/>
          <w:highlight w:val="none"/>
        </w:rPr>
        <w:t>采用斜井开拓</w:t>
      </w: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井田内主采煤层分为上下两组，上组煤为4</w:t>
      </w:r>
      <w:r>
        <w:rPr>
          <w:rFonts w:hint="eastAsia" w:ascii="宋体" w:hAnsi="宋体" w:eastAsia="宋体" w:cs="宋体"/>
          <w:snapToGrid w:val="0"/>
          <w:highlight w:val="none"/>
          <w:vertAlign w:val="superscript"/>
          <w:lang w:val="en-US" w:eastAsia="zh-CN"/>
        </w:rPr>
        <w:t>-1</w:t>
      </w:r>
      <w:r>
        <w:rPr>
          <w:rFonts w:hint="eastAsia" w:ascii="宋体" w:hAnsi="宋体" w:eastAsia="宋体" w:cs="宋体"/>
          <w:snapToGrid w:val="0"/>
          <w:highlight w:val="none"/>
          <w:lang w:val="en-US" w:eastAsia="zh-CN"/>
        </w:rPr>
        <w:t>号、4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号煤层，下组煤为7号、9号、11号煤层。矿井初步设计以+1100m、+1055m两个水平进行开拓，+1100m水平开采上组煤4</w:t>
      </w:r>
      <w:r>
        <w:rPr>
          <w:rFonts w:hint="eastAsia" w:ascii="宋体" w:hAnsi="宋体" w:eastAsia="宋体" w:cs="宋体"/>
          <w:snapToGrid w:val="0"/>
          <w:highlight w:val="none"/>
          <w:vertAlign w:val="superscript"/>
          <w:lang w:val="en-US" w:eastAsia="zh-CN"/>
        </w:rPr>
        <w:t>-1</w:t>
      </w:r>
      <w:r>
        <w:rPr>
          <w:rFonts w:hint="eastAsia" w:ascii="宋体" w:hAnsi="宋体" w:eastAsia="宋体" w:cs="宋体"/>
          <w:snapToGrid w:val="0"/>
          <w:highlight w:val="none"/>
          <w:lang w:val="en-US" w:eastAsia="zh-CN"/>
        </w:rPr>
        <w:t>号、4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号煤层，+1055m水平开采下组煤7号、9号、11号煤层，矿井辅助运输系统采用轨道运输。</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1.4目前4</w:t>
      </w:r>
      <w:r>
        <w:rPr>
          <w:rFonts w:hint="eastAsia" w:ascii="宋体" w:hAnsi="宋体" w:eastAsia="宋体" w:cs="宋体"/>
          <w:snapToGrid w:val="0"/>
          <w:highlight w:val="none"/>
          <w:vertAlign w:val="superscript"/>
          <w:lang w:val="en-US" w:eastAsia="zh-CN"/>
        </w:rPr>
        <w:t>-1</w:t>
      </w:r>
      <w:r>
        <w:rPr>
          <w:rFonts w:hint="eastAsia" w:ascii="宋体" w:hAnsi="宋体" w:eastAsia="宋体" w:cs="宋体"/>
          <w:snapToGrid w:val="0"/>
          <w:highlight w:val="none"/>
          <w:lang w:val="en-US" w:eastAsia="zh-CN"/>
        </w:rPr>
        <w:t>号煤层布置有1个综放工作面（74311工作面），2个综掘工作面，采掘比1:2。采煤方法为综采放顶煤、全部垮落法管理顶板。</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1.5 2018年1月29日，国家煤矿安监局以煤安监司函办【2018】7号批复白芦煤业生产能力核定为180万吨/年。目前矿井证照手续齐全。2023年6月8日，国家矿山安全监察局同意白芦煤业生产能力由180万吨/年核增至300万吨/年。</w:t>
      </w:r>
    </w:p>
    <w:p>
      <w:pPr>
        <w:pStyle w:val="5"/>
        <w:numPr>
          <w:ilvl w:val="0"/>
          <w:numId w:val="0"/>
        </w:numPr>
        <w:tabs>
          <w:tab w:val="left" w:pos="0"/>
          <w:tab w:val="left" w:pos="360"/>
        </w:tabs>
        <w:spacing w:before="0" w:after="0" w:line="360" w:lineRule="auto"/>
        <w:ind w:left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2.设计要求</w:t>
      </w:r>
    </w:p>
    <w:p>
      <w:pPr>
        <w:pStyle w:val="217"/>
        <w:rPr>
          <w:rFonts w:hint="eastAsia" w:ascii="宋体" w:hAnsi="宋体" w:eastAsia="宋体" w:cs="宋体"/>
          <w:snapToGrid w:val="0"/>
          <w:highlight w:val="none"/>
        </w:rPr>
      </w:pPr>
      <w:r>
        <w:rPr>
          <w:rFonts w:hint="eastAsia" w:ascii="宋体" w:hAnsi="宋体" w:eastAsia="宋体" w:cs="宋体"/>
          <w:snapToGrid w:val="0"/>
          <w:highlight w:val="none"/>
          <w:lang w:val="en-US" w:eastAsia="zh-CN"/>
        </w:rPr>
        <w:t>2.1</w:t>
      </w:r>
      <w:r>
        <w:rPr>
          <w:rFonts w:hint="eastAsia" w:ascii="宋体" w:hAnsi="宋体" w:eastAsia="宋体" w:cs="宋体"/>
          <w:snapToGrid w:val="0"/>
          <w:highlight w:val="none"/>
          <w:lang w:eastAsia="zh-CN"/>
        </w:rPr>
        <w:t>设计目的</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开采4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号煤层，辅助运输方式改为无轨胶轮车运输，增加无轨胶轮车副斜井。</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2.2项目内容</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本项目设计内容包括：</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2.2.1项目建议书（可行性研究报告）编制；</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2.2.2项目前期手续办理：负责上述技术文件的编制、评审、修订；</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2.3设计依据</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2.3.1《关于加强生产煤矿技术改造管理工作的通知》（晋能源煤技发【2021】314号）、《山西省煤炭工业厅关于加强全省煤矿配采管理的通知》（晋煤行发[2014]150号）、《煤矿建设项目安全设施设计审查和竣工验收规范》（AQT1055-2018）、《煤炭工业矿井设计规范》（GB50215-2015）、《煤炭工业智能化矿井设计标准》（GB/T51272-2018）及国家、山西省地方政府现行的有关煤矿煤层增采、矿井设计、安全生产方面的规范、文件等。</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2.3.2矿井120万吨/年整合初步设计、安全专篇及批复。</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2.3.3《180万吨/年生产能力核定报告》及批复。</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2.3.4《国家矿山安全监察局综合司关于核定山西朔州平鲁区茂华白芦煤业有限公司等3处煤矿生产能力的复函》。</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2.3.5地质资料：矿井生产地质报告及批复、补充勘探地质报告及批复、矿井水文地质类型划分报告及批复、防治水分区管理论证报告及批复、水患补充调查报告及批复、带压开采安全性评价报告及批复等。矿井采掘工程平面图。</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2.3.6 4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号煤层瓦斯涌出量预测报告、4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号煤层煤尘爆炸性鉴定报告、4</w:t>
      </w:r>
      <w:r>
        <w:rPr>
          <w:rFonts w:hint="eastAsia" w:ascii="宋体" w:hAnsi="宋体" w:eastAsia="宋体" w:cs="宋体"/>
          <w:snapToGrid w:val="0"/>
          <w:highlight w:val="none"/>
          <w:vertAlign w:val="superscript"/>
          <w:lang w:val="en-US" w:eastAsia="zh-CN"/>
        </w:rPr>
        <w:t>-2</w:t>
      </w:r>
      <w:r>
        <w:rPr>
          <w:rFonts w:hint="eastAsia" w:ascii="宋体" w:hAnsi="宋体" w:eastAsia="宋体" w:cs="宋体"/>
          <w:snapToGrid w:val="0"/>
          <w:highlight w:val="none"/>
          <w:lang w:val="en-US" w:eastAsia="zh-CN"/>
        </w:rPr>
        <w:t>号煤层自燃倾向性鉴定报告。</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2.3.7其他资料（由设计单位提出资料清单，询比价方提供）。</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2.4设计要求</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2.4.1按大采区、大走向、大工作面、智能化、自动化、信息化进行设计。</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2.4.2各生产系统按《煤炭工业智能化矿井设计标准》（GB/T51272-2018）进行设计或与委托方已完成的智能化系统进行对接。</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2.4.3将辅助运输系统由轨道运输改造为无轨胶轮车运输。</w:t>
      </w:r>
    </w:p>
    <w:p>
      <w:pPr>
        <w:pStyle w:val="217"/>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2.5设计质量</w:t>
      </w:r>
    </w:p>
    <w:p>
      <w:pPr>
        <w:pStyle w:val="217"/>
        <w:ind w:left="0" w:leftChars="0" w:firstLine="0" w:firstLineChars="0"/>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设计文件应符合《煤炭工业矿井工程建设项目设计文件编制标准》（CB/PT50554-2012）、《煤炭工业矿井设计规范》（GB50215-2015）、《煤矿建设项目安全设施设计审查和竣工验收规范》（AQT1055-2018）、《煤炭工业智能化矿井设计标准》（GB/T51272-2018）及山西省有关文件规定的要求和本规范书有关条款的规定。</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highlight w:val="none"/>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1"/>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8"/>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highlight w:val="none"/>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1"/>
        <w:rPr>
          <w:highlight w:val="none"/>
        </w:rPr>
      </w:pPr>
    </w:p>
    <w:p>
      <w:pPr>
        <w:pStyle w:val="21"/>
        <w:rPr>
          <w:highlight w:val="none"/>
        </w:rPr>
      </w:pPr>
    </w:p>
    <w:p>
      <w:pPr>
        <w:pStyle w:val="21"/>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1"/>
        <w:rPr>
          <w:rFonts w:ascii="宋体" w:hAnsi="宋体" w:cs="宋体"/>
          <w:b/>
          <w:bCs/>
          <w:szCs w:val="30"/>
          <w:highlight w:val="none"/>
        </w:rPr>
      </w:pPr>
    </w:p>
    <w:p>
      <w:pPr>
        <w:pStyle w:val="21"/>
        <w:rPr>
          <w:rFonts w:ascii="宋体" w:hAnsi="宋体" w:cs="宋体"/>
          <w:b/>
          <w:bCs/>
          <w:szCs w:val="30"/>
          <w:highlight w:val="none"/>
        </w:rPr>
      </w:pPr>
    </w:p>
    <w:p>
      <w:pPr>
        <w:pStyle w:val="21"/>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1"/>
        <w:rPr>
          <w:highlight w:val="none"/>
        </w:rPr>
      </w:pPr>
      <w:r>
        <w:rPr>
          <w:highlight w:val="none"/>
        </w:rPr>
        <w:br w:type="page"/>
      </w:r>
    </w:p>
    <w:p>
      <w:pPr>
        <w:pStyle w:val="21"/>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8"/>
        <w:rPr>
          <w:rFonts w:hint="eastAsia" w:ascii="宋体" w:hAnsi="宋体" w:cs="宋体"/>
          <w:sz w:val="32"/>
          <w:szCs w:val="32"/>
          <w:highlight w:val="none"/>
        </w:rPr>
      </w:pPr>
    </w:p>
    <w:p>
      <w:pPr>
        <w:rPr>
          <w:rFonts w:hint="eastAsia"/>
          <w:highlight w:val="none"/>
        </w:rPr>
      </w:pPr>
    </w:p>
    <w:p>
      <w:pPr>
        <w:pStyle w:val="18"/>
        <w:rPr>
          <w:rFonts w:hint="default" w:eastAsia="宋体"/>
          <w:highlight w:val="none"/>
          <w:lang w:val="en-US" w:eastAsia="zh-CN"/>
        </w:rPr>
      </w:pPr>
      <w:r>
        <w:rPr>
          <w:rFonts w:hint="eastAsia"/>
          <w:highlight w:val="none"/>
          <w:lang w:val="en-US" w:eastAsia="zh-CN"/>
        </w:rPr>
        <w:t xml:space="preserve">                      六、服务方案</w:t>
      </w:r>
    </w:p>
    <w:p>
      <w:pPr>
        <w:pStyle w:val="18"/>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1"/>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1"/>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1"/>
        <w:spacing w:line="360" w:lineRule="auto"/>
        <w:ind w:firstLine="602"/>
        <w:jc w:val="left"/>
        <w:rPr>
          <w:rFonts w:ascii="宋体" w:hAnsi="宋体" w:cs="宋体"/>
          <w:bCs/>
          <w:sz w:val="30"/>
          <w:szCs w:val="30"/>
          <w:highlight w:val="none"/>
        </w:rPr>
      </w:pPr>
    </w:p>
    <w:p>
      <w:pPr>
        <w:pStyle w:val="21"/>
        <w:spacing w:line="360" w:lineRule="auto"/>
        <w:ind w:firstLine="602"/>
        <w:jc w:val="left"/>
        <w:rPr>
          <w:rFonts w:ascii="宋体" w:hAnsi="宋体" w:cs="宋体"/>
          <w:bCs/>
          <w:sz w:val="30"/>
          <w:szCs w:val="30"/>
          <w:highlight w:val="none"/>
        </w:rPr>
      </w:pPr>
    </w:p>
    <w:p>
      <w:pPr>
        <w:pStyle w:val="21"/>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1"/>
        <w:spacing w:line="360" w:lineRule="auto"/>
        <w:jc w:val="left"/>
        <w:rPr>
          <w:rFonts w:ascii="宋体" w:hAnsi="宋体" w:cs="宋体"/>
          <w:bCs/>
          <w:sz w:val="30"/>
          <w:szCs w:val="30"/>
          <w:highlight w:val="none"/>
        </w:rPr>
      </w:pP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1"/>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1"/>
        <w:rPr>
          <w:rFonts w:hint="eastAsia"/>
          <w:highlight w:val="none"/>
          <w:lang w:val="en-US" w:eastAsia="zh-CN"/>
        </w:rPr>
      </w:pPr>
    </w:p>
    <w:p>
      <w:pPr>
        <w:pStyle w:val="21"/>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NDkwN2EwYWRlNDNkYWNjZjMzNGVhMGMxNzc1Ym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573248E"/>
    <w:rsid w:val="061C36BA"/>
    <w:rsid w:val="08A8480D"/>
    <w:rsid w:val="09352049"/>
    <w:rsid w:val="0A912D3C"/>
    <w:rsid w:val="0BF508B4"/>
    <w:rsid w:val="0C215F5C"/>
    <w:rsid w:val="0C297F82"/>
    <w:rsid w:val="0C540FAF"/>
    <w:rsid w:val="0CBF3D62"/>
    <w:rsid w:val="0D422465"/>
    <w:rsid w:val="0EB30D0D"/>
    <w:rsid w:val="0F604FE4"/>
    <w:rsid w:val="0F77472F"/>
    <w:rsid w:val="0FA03417"/>
    <w:rsid w:val="0FFE2944"/>
    <w:rsid w:val="10F27FB9"/>
    <w:rsid w:val="11026497"/>
    <w:rsid w:val="115D0FA0"/>
    <w:rsid w:val="119C2B16"/>
    <w:rsid w:val="130D5D28"/>
    <w:rsid w:val="13D27127"/>
    <w:rsid w:val="13D60078"/>
    <w:rsid w:val="145A4263"/>
    <w:rsid w:val="1477734B"/>
    <w:rsid w:val="149944C9"/>
    <w:rsid w:val="14AE38DE"/>
    <w:rsid w:val="15542020"/>
    <w:rsid w:val="15BD7587"/>
    <w:rsid w:val="168606BF"/>
    <w:rsid w:val="169964AB"/>
    <w:rsid w:val="17D71BD3"/>
    <w:rsid w:val="184F2E7A"/>
    <w:rsid w:val="18E42747"/>
    <w:rsid w:val="1925379B"/>
    <w:rsid w:val="19AF44FD"/>
    <w:rsid w:val="1A63698E"/>
    <w:rsid w:val="1A7B0885"/>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02361A9"/>
    <w:rsid w:val="311E5CBB"/>
    <w:rsid w:val="313C2459"/>
    <w:rsid w:val="321260A3"/>
    <w:rsid w:val="327F64D7"/>
    <w:rsid w:val="3283369C"/>
    <w:rsid w:val="32890F14"/>
    <w:rsid w:val="32D26775"/>
    <w:rsid w:val="334C6D3F"/>
    <w:rsid w:val="33573CB3"/>
    <w:rsid w:val="33843E73"/>
    <w:rsid w:val="34126E2C"/>
    <w:rsid w:val="34436C1E"/>
    <w:rsid w:val="35731F31"/>
    <w:rsid w:val="35D84E48"/>
    <w:rsid w:val="36BA11E5"/>
    <w:rsid w:val="36D735B3"/>
    <w:rsid w:val="39101B67"/>
    <w:rsid w:val="393744E7"/>
    <w:rsid w:val="393B2471"/>
    <w:rsid w:val="39B5256A"/>
    <w:rsid w:val="39BB3338"/>
    <w:rsid w:val="39E552F4"/>
    <w:rsid w:val="39F04960"/>
    <w:rsid w:val="3A0F496A"/>
    <w:rsid w:val="3A4074C6"/>
    <w:rsid w:val="3A873BF5"/>
    <w:rsid w:val="3B2D0439"/>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BA14E6"/>
    <w:rsid w:val="44DE4F77"/>
    <w:rsid w:val="45570670"/>
    <w:rsid w:val="45AB55EF"/>
    <w:rsid w:val="464016F5"/>
    <w:rsid w:val="465F362C"/>
    <w:rsid w:val="46B83B2F"/>
    <w:rsid w:val="46CD09A6"/>
    <w:rsid w:val="475F298F"/>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F331A7"/>
    <w:rsid w:val="4EF96179"/>
    <w:rsid w:val="4F352D5C"/>
    <w:rsid w:val="4FED650B"/>
    <w:rsid w:val="501830EF"/>
    <w:rsid w:val="503838B2"/>
    <w:rsid w:val="505F601F"/>
    <w:rsid w:val="511B3417"/>
    <w:rsid w:val="511D2CEB"/>
    <w:rsid w:val="5196307D"/>
    <w:rsid w:val="521D425C"/>
    <w:rsid w:val="522A0567"/>
    <w:rsid w:val="529C7A2E"/>
    <w:rsid w:val="52FA264F"/>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C70EDE"/>
    <w:rsid w:val="5DD6583E"/>
    <w:rsid w:val="5DF5739A"/>
    <w:rsid w:val="5EBB05F2"/>
    <w:rsid w:val="5F170D3A"/>
    <w:rsid w:val="5FB312DF"/>
    <w:rsid w:val="60421C7F"/>
    <w:rsid w:val="60870A2D"/>
    <w:rsid w:val="60893EE2"/>
    <w:rsid w:val="60EF445E"/>
    <w:rsid w:val="62D93E68"/>
    <w:rsid w:val="62FF5D54"/>
    <w:rsid w:val="63710868"/>
    <w:rsid w:val="63AC2F92"/>
    <w:rsid w:val="64037585"/>
    <w:rsid w:val="644D0C37"/>
    <w:rsid w:val="645126D7"/>
    <w:rsid w:val="64C50123"/>
    <w:rsid w:val="65244228"/>
    <w:rsid w:val="65843D37"/>
    <w:rsid w:val="65F85CC4"/>
    <w:rsid w:val="67431B96"/>
    <w:rsid w:val="67C972BA"/>
    <w:rsid w:val="68767A8D"/>
    <w:rsid w:val="68F4010F"/>
    <w:rsid w:val="692E0A4B"/>
    <w:rsid w:val="69CE664B"/>
    <w:rsid w:val="6A4D6295"/>
    <w:rsid w:val="6AA36C78"/>
    <w:rsid w:val="6ADD1BAA"/>
    <w:rsid w:val="6B4C26F3"/>
    <w:rsid w:val="6C195ECD"/>
    <w:rsid w:val="6C2D3162"/>
    <w:rsid w:val="6DEA3D34"/>
    <w:rsid w:val="6E041063"/>
    <w:rsid w:val="6F3921DE"/>
    <w:rsid w:val="6F405CC9"/>
    <w:rsid w:val="6F78727E"/>
    <w:rsid w:val="6F873050"/>
    <w:rsid w:val="6FAA5C3A"/>
    <w:rsid w:val="6FD10D4C"/>
    <w:rsid w:val="7003702D"/>
    <w:rsid w:val="700A103B"/>
    <w:rsid w:val="70572E9C"/>
    <w:rsid w:val="719F5306"/>
    <w:rsid w:val="720F0EDE"/>
    <w:rsid w:val="7248410A"/>
    <w:rsid w:val="72A92AFC"/>
    <w:rsid w:val="72AA5F3A"/>
    <w:rsid w:val="72B10F39"/>
    <w:rsid w:val="73137F9A"/>
    <w:rsid w:val="73BD08B4"/>
    <w:rsid w:val="74826C48"/>
    <w:rsid w:val="74F710CB"/>
    <w:rsid w:val="750E0A19"/>
    <w:rsid w:val="757C1CC4"/>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link w:val="71"/>
    <w:qFormat/>
    <w:uiPriority w:val="99"/>
    <w:pPr>
      <w:ind w:firstLine="555"/>
    </w:pPr>
    <w:rPr>
      <w:rFonts w:ascii="仿宋_GB2312" w:eastAsia="仿宋_GB2312" w:cs="仿宋_GB2312"/>
      <w:b w:val="0"/>
      <w:bCs w:val="0"/>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2"/>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69"/>
    <w:semiHidden/>
    <w:qFormat/>
    <w:uiPriority w:val="99"/>
    <w:pPr>
      <w:shd w:val="clear" w:color="auto" w:fill="000080"/>
    </w:pPr>
  </w:style>
  <w:style w:type="paragraph" w:styleId="18">
    <w:name w:val="toa heading"/>
    <w:basedOn w:val="1"/>
    <w:next w:val="1"/>
    <w:qFormat/>
    <w:locked/>
    <w:uiPriority w:val="0"/>
    <w:rPr>
      <w:rFonts w:ascii="Arial" w:hAnsi="Arial"/>
    </w:rPr>
  </w:style>
  <w:style w:type="paragraph" w:styleId="19">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0"/>
    <w:qFormat/>
    <w:uiPriority w:val="99"/>
    <w:pPr>
      <w:spacing w:after="120"/>
    </w:pPr>
    <w:rPr>
      <w:sz w:val="16"/>
      <w:szCs w:val="16"/>
    </w:rPr>
  </w:style>
  <w:style w:type="paragraph" w:styleId="21">
    <w:name w:val="Body Text"/>
    <w:basedOn w:val="1"/>
    <w:link w:val="64"/>
    <w:qFormat/>
    <w:uiPriority w:val="99"/>
    <w:pPr>
      <w:spacing w:after="120"/>
    </w:pPr>
    <w:rPr>
      <w:b w:val="0"/>
      <w:bCs w:val="0"/>
      <w:sz w:val="21"/>
      <w:szCs w:val="21"/>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79"/>
    <w:qFormat/>
    <w:uiPriority w:val="99"/>
    <w:rPr>
      <w:rFonts w:ascii="仿宋_GB2312" w:hAnsi="宋体" w:eastAsia="仿宋_GB2312" w:cs="仿宋_GB2312"/>
      <w:b w:val="0"/>
      <w:bCs w:val="0"/>
      <w:sz w:val="28"/>
      <w:szCs w:val="28"/>
    </w:rPr>
  </w:style>
  <w:style w:type="paragraph" w:styleId="40">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9"/>
    <w:next w:val="19"/>
    <w:link w:val="165"/>
    <w:semiHidden/>
    <w:qFormat/>
    <w:uiPriority w:val="99"/>
    <w:pPr>
      <w:adjustRightInd/>
      <w:spacing w:line="240" w:lineRule="auto"/>
      <w:textAlignment w:val="auto"/>
    </w:pPr>
    <w:rPr>
      <w:b/>
      <w:bCs/>
      <w:kern w:val="2"/>
      <w:sz w:val="21"/>
      <w:szCs w:val="21"/>
    </w:rPr>
  </w:style>
  <w:style w:type="paragraph" w:styleId="44">
    <w:name w:val="Body Text First Indent"/>
    <w:basedOn w:val="21"/>
    <w:link w:val="67"/>
    <w:qFormat/>
    <w:uiPriority w:val="99"/>
    <w:pPr>
      <w:ind w:firstLine="420"/>
    </w:p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4"/>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5"/>
    <w:qFormat/>
    <w:locked/>
    <w:uiPriority w:val="99"/>
    <w:rPr>
      <w:rFonts w:eastAsia="仿宋_GB2312" w:cs="Times New Roman"/>
      <w:b/>
      <w:bCs/>
      <w:sz w:val="30"/>
      <w:szCs w:val="30"/>
      <w:lang w:val="en-US" w:eastAsia="zh-CN"/>
    </w:rPr>
  </w:style>
  <w:style w:type="character" w:customStyle="1" w:styleId="57">
    <w:name w:val="标题 3 Char"/>
    <w:basedOn w:val="48"/>
    <w:link w:val="6"/>
    <w:semiHidden/>
    <w:qFormat/>
    <w:locked/>
    <w:uiPriority w:val="99"/>
    <w:rPr>
      <w:rFonts w:cs="Times New Roman"/>
      <w:b/>
      <w:bCs/>
      <w:sz w:val="32"/>
      <w:szCs w:val="32"/>
    </w:rPr>
  </w:style>
  <w:style w:type="character" w:customStyle="1" w:styleId="58">
    <w:name w:val="标题 4 Char"/>
    <w:basedOn w:val="48"/>
    <w:link w:val="7"/>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8"/>
    <w:qFormat/>
    <w:locked/>
    <w:uiPriority w:val="99"/>
    <w:rPr>
      <w:rFonts w:eastAsia="宋体" w:cs="Times New Roman"/>
      <w:b/>
      <w:bCs/>
      <w:kern w:val="2"/>
      <w:sz w:val="28"/>
      <w:szCs w:val="28"/>
      <w:lang w:val="en-US" w:eastAsia="zh-CN"/>
    </w:rPr>
  </w:style>
  <w:style w:type="character" w:customStyle="1" w:styleId="60">
    <w:name w:val="标题 6 Char"/>
    <w:basedOn w:val="48"/>
    <w:link w:val="9"/>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10"/>
    <w:qFormat/>
    <w:locked/>
    <w:uiPriority w:val="99"/>
    <w:rPr>
      <w:rFonts w:eastAsia="宋体" w:cs="Times New Roman"/>
      <w:b/>
      <w:bCs/>
      <w:kern w:val="2"/>
      <w:sz w:val="24"/>
      <w:szCs w:val="24"/>
      <w:lang w:val="en-US" w:eastAsia="zh-CN"/>
    </w:rPr>
  </w:style>
  <w:style w:type="character" w:customStyle="1" w:styleId="62">
    <w:name w:val="标题 8 Char"/>
    <w:basedOn w:val="48"/>
    <w:link w:val="11"/>
    <w:qFormat/>
    <w:locked/>
    <w:uiPriority w:val="99"/>
    <w:rPr>
      <w:rFonts w:ascii="Arial" w:hAnsi="Arial" w:eastAsia="黑体" w:cs="Arial"/>
      <w:kern w:val="2"/>
      <w:sz w:val="24"/>
      <w:szCs w:val="24"/>
      <w:lang w:val="en-US" w:eastAsia="zh-CN"/>
    </w:rPr>
  </w:style>
  <w:style w:type="character" w:customStyle="1" w:styleId="63">
    <w:name w:val="标题 9 Char"/>
    <w:basedOn w:val="48"/>
    <w:link w:val="12"/>
    <w:qFormat/>
    <w:locked/>
    <w:uiPriority w:val="99"/>
    <w:rPr>
      <w:rFonts w:ascii="Arial" w:hAnsi="Arial" w:eastAsia="黑体" w:cs="Arial"/>
      <w:kern w:val="2"/>
      <w:sz w:val="21"/>
      <w:szCs w:val="21"/>
      <w:lang w:val="en-US" w:eastAsia="zh-CN"/>
    </w:rPr>
  </w:style>
  <w:style w:type="character" w:customStyle="1" w:styleId="64">
    <w:name w:val="正文文本 Char"/>
    <w:basedOn w:val="48"/>
    <w:link w:val="21"/>
    <w:qFormat/>
    <w:locked/>
    <w:uiPriority w:val="99"/>
    <w:rPr>
      <w:rFonts w:cs="Times New Roman"/>
      <w:kern w:val="2"/>
      <w:sz w:val="21"/>
      <w:szCs w:val="21"/>
    </w:rPr>
  </w:style>
  <w:style w:type="character" w:customStyle="1" w:styleId="65">
    <w:name w:val="批注文字 Char"/>
    <w:basedOn w:val="48"/>
    <w:link w:val="19"/>
    <w:qFormat/>
    <w:locked/>
    <w:uiPriority w:val="99"/>
    <w:rPr>
      <w:rFonts w:eastAsia="宋体" w:cs="Times New Roman"/>
      <w:sz w:val="24"/>
      <w:szCs w:val="24"/>
      <w:lang w:val="en-US" w:eastAsia="zh-CN"/>
    </w:rPr>
  </w:style>
  <w:style w:type="character" w:customStyle="1" w:styleId="66">
    <w:name w:val="Comment Subject Char"/>
    <w:basedOn w:val="65"/>
    <w:link w:val="43"/>
    <w:semiHidden/>
    <w:qFormat/>
    <w:locked/>
    <w:uiPriority w:val="99"/>
    <w:rPr>
      <w:b/>
      <w:bCs/>
      <w:sz w:val="30"/>
      <w:szCs w:val="30"/>
    </w:rPr>
  </w:style>
  <w:style w:type="character" w:customStyle="1" w:styleId="67">
    <w:name w:val="正文首行缩进 Char"/>
    <w:basedOn w:val="68"/>
    <w:link w:val="44"/>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7"/>
    <w:qFormat/>
    <w:locked/>
    <w:uiPriority w:val="99"/>
    <w:rPr>
      <w:rFonts w:eastAsia="宋体" w:cs="Times New Roman"/>
      <w:b/>
      <w:bCs/>
      <w:kern w:val="2"/>
      <w:sz w:val="30"/>
      <w:szCs w:val="30"/>
      <w:lang w:val="en-US" w:eastAsia="zh-CN"/>
    </w:rPr>
  </w:style>
  <w:style w:type="character" w:customStyle="1" w:styleId="70">
    <w:name w:val="正文文本 3 Char"/>
    <w:basedOn w:val="48"/>
    <w:link w:val="20"/>
    <w:semiHidden/>
    <w:qFormat/>
    <w:locked/>
    <w:uiPriority w:val="99"/>
    <w:rPr>
      <w:rFonts w:cs="Times New Roman"/>
      <w:b/>
      <w:bCs/>
      <w:sz w:val="16"/>
      <w:szCs w:val="16"/>
    </w:rPr>
  </w:style>
  <w:style w:type="character" w:customStyle="1" w:styleId="71">
    <w:name w:val="正文文本缩进 Char"/>
    <w:basedOn w:val="48"/>
    <w:link w:val="3"/>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9"/>
    <w:semiHidden/>
    <w:qFormat/>
    <w:locked/>
    <w:uiPriority w:val="99"/>
    <w:rPr>
      <w:rFonts w:cs="Times New Roman"/>
      <w:b/>
      <w:bCs/>
      <w:sz w:val="30"/>
      <w:szCs w:val="30"/>
    </w:rPr>
  </w:style>
  <w:style w:type="character" w:customStyle="1" w:styleId="80">
    <w:name w:val="HTML 预设格式 Char"/>
    <w:basedOn w:val="48"/>
    <w:link w:val="40"/>
    <w:qFormat/>
    <w:locked/>
    <w:uiPriority w:val="99"/>
    <w:rPr>
      <w:rFonts w:ascii="宋体" w:eastAsia="宋体" w:cs="宋体"/>
      <w:sz w:val="24"/>
      <w:szCs w:val="24"/>
    </w:rPr>
  </w:style>
  <w:style w:type="character" w:customStyle="1" w:styleId="81">
    <w:name w:val="标题 Char"/>
    <w:basedOn w:val="48"/>
    <w:link w:val="42"/>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3"/>
    <w:qFormat/>
    <w:locked/>
    <w:uiPriority w:val="99"/>
    <w:rPr>
      <w:b/>
      <w:bCs/>
      <w:kern w:val="2"/>
      <w:sz w:val="21"/>
      <w:szCs w:val="21"/>
    </w:rPr>
  </w:style>
  <w:style w:type="paragraph" w:customStyle="1" w:styleId="166">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4"/>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p0"/>
    <w:basedOn w:val="1"/>
    <w:qFormat/>
    <w:uiPriority w:val="0"/>
    <w:pPr>
      <w:widowControl/>
    </w:pPr>
    <w:rPr>
      <w:rFonts w:ascii="Times New Roman" w:hAnsi="Times New Roman" w:eastAsia="宋体" w:cs="Times New Roman"/>
      <w:kern w:val="0"/>
      <w:sz w:val="21"/>
      <w:szCs w:val="21"/>
    </w:rPr>
  </w:style>
  <w:style w:type="paragraph" w:customStyle="1" w:styleId="217">
    <w:name w:val="cucd-0"/>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5595</Words>
  <Characters>6062</Characters>
  <Lines>56</Lines>
  <Paragraphs>16</Paragraphs>
  <TotalTime>6</TotalTime>
  <ScaleCrop>false</ScaleCrop>
  <LinksUpToDate>false</LinksUpToDate>
  <CharactersWithSpaces>6672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2023-11-17T02:20:00Z</cp:lastPrinted>
  <dcterms:modified xsi:type="dcterms:W3CDTF">2023-12-08T00:32:11Z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4119AA0BA86D477DA613D9C279AE09F9_13</vt:lpwstr>
  </property>
</Properties>
</file>