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投标人资格要求及综合评审评分办法</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投标人资格要求： </w:t>
      </w:r>
    </w:p>
    <w:p>
      <w:pPr>
        <w:keepNext w:val="0"/>
        <w:keepLines w:val="0"/>
        <w:widowControl/>
        <w:numPr>
          <w:ilvl w:val="0"/>
          <w:numId w:val="1"/>
        </w:numPr>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投标人须具有独立法人资格，提供有效的营业执照；</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2、根据国家及行业规定，投标人需提供满足要求的相关资质证书。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3、投标人提供近三年(2020 年 1 月 1 日起至今)至少 1 份同类产品业绩合同。 </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综合评审评分办法：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本次询价采用综合评审法，只对有效且实质性响应的报价文件进行评分，对报价文件提出的产品性能、产品</w:t>
      </w:r>
      <w:bookmarkStart w:id="0" w:name="_GoBack"/>
      <w:bookmarkEnd w:id="0"/>
      <w:r>
        <w:rPr>
          <w:rFonts w:hint="eastAsia" w:ascii="宋体" w:hAnsi="宋体" w:eastAsia="宋体" w:cs="宋体"/>
          <w:color w:val="000000"/>
          <w:kern w:val="0"/>
          <w:sz w:val="24"/>
          <w:szCs w:val="24"/>
          <w:lang w:val="en-US" w:eastAsia="zh-CN" w:bidi="ar"/>
        </w:rPr>
        <w:t xml:space="preserve">应用质量保证广泛性及业绩、售后服务、企业信誉及综合实力、供应商等级、报价等逐项进行打分，满分为 100 分，最后综合各评委的打分情况，根据得分由高向低排出名次，提出中标候选人推荐名单。报价人必须保证报价文件中的内容真实有效，否则其报价将被拒绝。 </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分值分配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1）产品技术性能            10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2）业绩                    15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3）质量保证和售后服务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4）企业信誉及综合实力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5）供应商等级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6）报价                    60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合 计                      100 分 </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评分细则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1.产品性能（满分 10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报价产品的技术性能、规格型号满足询价文件要求和国家相关行业标准，产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品品牌、知名度、市场占有率、质量优良，各部件配置报价详细合理，优良 8-10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分，相对一般得 4-7 分，相对较差 1-3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2.业绩（满分 15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每提供 1 份满足要求的有效业绩合同得 1 分，最多至 15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3.质量保证和售后服务（满分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有切实可行的质量监督、检查措施、质量保证，健全的质量管理组织机构和质量保证体系或有完善的售后服务措施和健全的组织机构得4-5 分，有较好质量管理组织机构和质量保证体系或有较完善的售后服务措施和健全的组织机构得 1-3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4.企业信誉及综合实力 （满分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对报价单位的企业信誉、人员配备、专业性、技术力量、企业财务状况综合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实力进行审评，最好的得 5 分，较好的得 3-4 分，一般的得 1-2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5.供应商等级（满分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供应商等级来源于中煤易购，A 级供应商 1 分，2A 供应商 2 分，3A 供应商 3分，4A 供应商 4 分，5A 供应商 5 分。其他等级供应商均不得分。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5.报价（满分 60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以报价人中的最低有效评标价作为基准价，报价等于基准价得 60 分，报价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高于基准价的，每高一个百分点扣 0.3 分，最多扣 20 分，不足 1%按插入法计算，小数点后保留 2 位数。</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903EA"/>
    <w:multiLevelType w:val="singleLevel"/>
    <w:tmpl w:val="529903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YWZhZTdhZmZiMTkxYjM5M2MwNzBmZTVlYTFjZGMifQ=="/>
  </w:docVars>
  <w:rsids>
    <w:rsidRoot w:val="00000000"/>
    <w:rsid w:val="03CA261E"/>
    <w:rsid w:val="03E97D72"/>
    <w:rsid w:val="242A58DC"/>
    <w:rsid w:val="24A61787"/>
    <w:rsid w:val="25817278"/>
    <w:rsid w:val="30686AEF"/>
    <w:rsid w:val="35E05F3B"/>
    <w:rsid w:val="46711137"/>
    <w:rsid w:val="605A521A"/>
    <w:rsid w:val="678F0578"/>
    <w:rsid w:val="71B93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901</Words>
  <Characters>950</Characters>
  <Lines>0</Lines>
  <Paragraphs>0</Paragraphs>
  <TotalTime>3</TotalTime>
  <ScaleCrop>false</ScaleCrop>
  <LinksUpToDate>false</LinksUpToDate>
  <CharactersWithSpaces>1069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2023-06-12T07:28:00Z</dcterms:created>
  <dc:creator>1</dc:creator>
  <cp:lastModifiedBy>徐娟</cp:lastModifiedBy>
  <dcterms:modified xsi:type="dcterms:W3CDTF">2023-12-05T09:23:33Z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0D724ACF74354CB4A3F7475F6FC1AF88_12</vt:lpwstr>
  </property>
</Properties>
</file>