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440" w:lineRule="exact"/>
        <w:jc w:val="center"/>
        <w:rPr>
          <w:rFonts w:hint="eastAsia" w:ascii="方正仿宋简体" w:hAnsi="方正仿宋简体" w:eastAsia="方正仿宋简体" w:cs="方正仿宋简体"/>
          <w:b/>
          <w:sz w:val="30"/>
          <w:szCs w:val="30"/>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pPr>
        <w:jc w:val="center"/>
        <w:rPr>
          <w:rFonts w:hint="eastAsia" w:ascii="方正小标宋简体" w:hAnsi="方正小标宋简体" w:eastAsia="方正小标宋简体" w:cs="方正小标宋简体"/>
          <w:b/>
          <w:bCs/>
          <w:sz w:val="30"/>
          <w:szCs w:val="30"/>
          <w:u w:val="single"/>
          <w:lang w:val="en-US" w:eastAsia="zh-CN"/>
        </w:rPr>
      </w:pPr>
      <w:r>
        <w:rPr>
          <w:rFonts w:hint="eastAsia" w:ascii="方正小标宋简体" w:hAnsi="方正小标宋简体" w:eastAsia="方正小标宋简体" w:cs="方正小标宋简体"/>
          <w:b/>
          <w:bCs/>
          <w:sz w:val="44"/>
          <w:szCs w:val="44"/>
          <w:u w:val="none"/>
          <w:lang w:val="en-US" w:eastAsia="zh-CN"/>
        </w:rPr>
        <w:t>矿用隔爆型移动变电站维修项目</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2024年6月</w:t>
      </w:r>
    </w:p>
    <w:p>
      <w:pPr>
        <w:pStyle w:val="24"/>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4"/>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4"/>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4"/>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4"/>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4"/>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4"/>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4"/>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4"/>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乌审旗蒙大矿业有限责任公司就矿用隔爆型移动变电站维修项目进行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项目概括：矿用隔爆型移动变电站维修项目。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采购范围：2台矿用隔爆型移动变电站维修。</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1、投标人需在中国境内合法注册成立。</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2、投标人具有良好的供货业绩、银行资信和商业信誉，没有处于被责令停业、财产被接管、冻结、破产状态；</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3、投标人必须具备充足的资金履行合同。</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4、企业信誉良好，无不良记录。</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5、要求提供具有矿用隔爆型移动变电站生产能力的证明或具有矿用隔爆型移动变电站维修资质的证明。</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default"/>
          <w:lang w:val="en-US" w:eastAsia="zh-CN"/>
        </w:rPr>
      </w:pPr>
      <w:r>
        <w:rPr>
          <w:rFonts w:hint="eastAsia" w:ascii="方正仿宋简体" w:hAnsi="方正仿宋简体" w:eastAsia="方正仿宋简体" w:cs="方正仿宋简体"/>
          <w:bCs/>
          <w:sz w:val="30"/>
          <w:szCs w:val="30"/>
          <w:highlight w:val="none"/>
          <w:lang w:val="en-US" w:eastAsia="zh-CN"/>
        </w:rPr>
        <w:t>6、提供2022-2024年5台容量为500kVA及以上容量的矿用隔爆型移动变电站维修业绩或销售业绩，并提供合同及发票。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2.交货时间（工期）：接到甲方通知45</w:t>
      </w:r>
      <w:bookmarkStart w:id="45" w:name="_GoBack"/>
      <w:bookmarkEnd w:id="45"/>
      <w:r>
        <w:rPr>
          <w:rFonts w:hint="eastAsia" w:ascii="方正仿宋简体" w:hAnsi="方正仿宋简体" w:eastAsia="方正仿宋简体" w:cs="方正仿宋简体"/>
          <w:bCs/>
          <w:sz w:val="30"/>
          <w:szCs w:val="30"/>
          <w:highlight w:val="none"/>
          <w:lang w:val="en-US" w:eastAsia="zh-CN"/>
        </w:rPr>
        <w:t>天内。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货物到场经验收合格后维修方提供全额增值税发票支付总价款的90%，剩余10%尾款作为质保金，质保期满无质量问题一次性支付。质保期：使用6个月，到矿9个月。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4.报价时间：2024年6月25日15:00—2024年7月4日09:00</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5.采购文件下载时间：2024年6月25日15:00—2024年7月4日09:00。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1.报价于2024年7月4日09:00</w:t>
      </w:r>
      <w:r>
        <w:rPr>
          <w:rFonts w:hint="eastAsia" w:ascii="方正仿宋简体" w:hAnsi="方正仿宋简体" w:eastAsia="方正仿宋简体" w:cs="方正仿宋简体"/>
          <w:bCs/>
          <w:sz w:val="30"/>
          <w:szCs w:val="30"/>
          <w:highlight w:val="none"/>
          <w:lang w:val="en-US" w:eastAsia="zh-CN"/>
        </w:rPr>
        <w:t>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lang w:val="en-US" w:eastAsia="zh-CN"/>
        </w:rPr>
      </w:pPr>
      <w:r>
        <w:rPr>
          <w:rFonts w:hint="eastAsia" w:ascii="方正仿宋简体" w:hAnsi="方正仿宋简体" w:eastAsia="方正仿宋简体" w:cs="方正仿宋简体"/>
          <w:bCs/>
          <w:sz w:val="30"/>
          <w:szCs w:val="30"/>
          <w:highlight w:val="none"/>
          <w:lang w:val="en-US" w:eastAsia="zh-CN"/>
        </w:rPr>
        <w:t>2.开标时间、地点：2024年7月4日09:00乌审旗蒙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联系电话：0477-2799846</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24"/>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12"/>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3"/>
      <w:bookmarkStart w:id="1" w:name="bookmark852"/>
      <w:bookmarkStart w:id="2" w:name="bookmark854"/>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6"/>
      <w:bookmarkStart w:id="4" w:name="bookmark857"/>
      <w:bookmarkStart w:id="5" w:name="bookmark855"/>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9"/>
      <w:bookmarkStart w:id="7" w:name="bookmark858"/>
      <w:bookmarkStart w:id="8" w:name="bookmark860"/>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2"/>
      <w:bookmarkStart w:id="11" w:name="bookmark863"/>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3"/>
      <w:bookmarkStart w:id="13" w:name="bookmark875"/>
      <w:bookmarkStart w:id="14" w:name="bookmark874"/>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4"/>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2"/>
      <w:bookmarkStart w:id="18" w:name="bookmark974"/>
      <w:bookmarkStart w:id="19" w:name="bookmark973"/>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8"/>
      <w:bookmarkStart w:id="23" w:name="bookmark977"/>
      <w:bookmarkStart w:id="24" w:name="bookmark979"/>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89"/>
      <w:bookmarkStart w:id="27" w:name="bookmark99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7"/>
      <w:bookmarkStart w:id="29" w:name="bookmark996"/>
      <w:bookmarkStart w:id="30" w:name="bookmark995"/>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5"/>
      <w:bookmarkStart w:id="32" w:name="bookmark1006"/>
      <w:bookmarkStart w:id="33" w:name="bookmark1004"/>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0"/>
      <w:bookmarkStart w:id="35" w:name="bookmark1011"/>
      <w:bookmarkStart w:id="36" w:name="bookmark101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5"/>
      <w:bookmarkStart w:id="38" w:name="bookmark1014"/>
      <w:bookmarkStart w:id="39" w:name="bookmark1013"/>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19"/>
      <w:bookmarkStart w:id="43" w:name="bookmark1018"/>
      <w:bookmarkStart w:id="44" w:name="bookmark1020"/>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4"/>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pPr>
        <w:spacing w:line="66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sz w:val="32"/>
          <w:szCs w:val="32"/>
        </w:rPr>
        <w:t>合同编号：</w:t>
      </w:r>
      <w:r>
        <w:rPr>
          <w:rFonts w:hint="eastAsia" w:ascii="楷体_GB2312" w:hAnsi="楷体_GB2312" w:eastAsia="楷体_GB2312" w:cs="楷体_GB2312"/>
          <w:b/>
          <w:sz w:val="32"/>
          <w:szCs w:val="32"/>
          <w:lang w:val="en-US" w:eastAsia="zh-CN"/>
        </w:rPr>
        <w:t xml:space="preserve"> </w:t>
      </w: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800" w:lineRule="exact"/>
        <w:jc w:val="center"/>
        <w:rPr>
          <w:rFonts w:hint="eastAsia" w:ascii="楷体_GB2312" w:hAnsi="楷体_GB2312" w:eastAsia="楷体_GB2312" w:cs="楷体_GB2312"/>
          <w:b w:val="0"/>
          <w:bCs/>
          <w:sz w:val="48"/>
          <w:szCs w:val="48"/>
          <w:lang w:val="en-US" w:eastAsia="zh-CN"/>
        </w:rPr>
      </w:pPr>
      <w:r>
        <w:rPr>
          <w:rFonts w:hint="eastAsia" w:ascii="楷体_GB2312" w:hAnsi="楷体_GB2312" w:eastAsia="楷体_GB2312" w:cs="楷体_GB2312"/>
          <w:b/>
          <w:bCs w:val="0"/>
          <w:sz w:val="48"/>
          <w:szCs w:val="48"/>
        </w:rPr>
        <w:t xml:space="preserve"> </w:t>
      </w:r>
      <w:r>
        <w:rPr>
          <w:rFonts w:hint="eastAsia" w:ascii="楷体_GB2312" w:hAnsi="楷体_GB2312" w:eastAsia="楷体_GB2312" w:cs="楷体_GB2312"/>
          <w:b/>
          <w:bCs w:val="0"/>
          <w:sz w:val="48"/>
          <w:szCs w:val="48"/>
          <w:lang w:val="en-US" w:eastAsia="zh-CN"/>
        </w:rPr>
        <w:t>******合同</w:t>
      </w:r>
    </w:p>
    <w:p>
      <w:pPr>
        <w:spacing w:line="24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40" w:lineRule="exact"/>
        <w:ind w:left="840"/>
        <w:rPr>
          <w:rFonts w:hint="eastAsia" w:ascii="楷体_GB2312" w:hAnsi="楷体_GB2312" w:eastAsia="楷体_GB2312" w:cs="楷体_GB2312"/>
          <w:b w:val="0"/>
          <w:sz w:val="28"/>
          <w:szCs w:val="28"/>
        </w:rPr>
      </w:pPr>
    </w:p>
    <w:p>
      <w:pPr>
        <w:spacing w:line="640" w:lineRule="exact"/>
        <w:ind w:left="3030" w:leftChars="609" w:hanging="1751" w:hangingChars="545"/>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项目名称：</w:t>
      </w:r>
      <w:r>
        <w:rPr>
          <w:rFonts w:hint="eastAsia" w:ascii="楷体_GB2312" w:hAnsi="楷体_GB2312" w:eastAsia="楷体_GB2312" w:cs="楷体_GB2312"/>
          <w:b/>
          <w:bCs/>
          <w:color w:val="FF0000"/>
          <w:sz w:val="32"/>
          <w:szCs w:val="32"/>
          <w:lang w:val="en-US" w:eastAsia="zh-CN"/>
        </w:rPr>
        <w:t>******</w:t>
      </w:r>
      <w:r>
        <w:rPr>
          <w:rFonts w:hint="eastAsia" w:ascii="楷体_GB2312" w:hAnsi="楷体_GB2312" w:eastAsia="楷体_GB2312" w:cs="楷体_GB2312"/>
          <w:b/>
          <w:bCs/>
          <w:color w:val="000000"/>
          <w:sz w:val="32"/>
          <w:szCs w:val="32"/>
        </w:rPr>
        <w:t>服务</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委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受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签订地点：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
          <w:bCs/>
          <w:sz w:val="32"/>
          <w:szCs w:val="32"/>
        </w:rPr>
        <w:t>签订日期：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年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月</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日</w:t>
      </w:r>
      <w:r>
        <w:rPr>
          <w:rFonts w:hint="eastAsia" w:ascii="楷体_GB2312" w:hAnsi="楷体_GB2312" w:eastAsia="楷体_GB2312" w:cs="楷体_GB2312"/>
          <w:b/>
          <w:bCs/>
          <w:sz w:val="32"/>
          <w:szCs w:val="32"/>
          <w:u w:val="single"/>
          <w:lang w:val="en-US" w:eastAsia="zh-CN"/>
        </w:rPr>
        <w:t xml:space="preserve">  </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委托方：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（以下简称甲方）</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受托方：</w:t>
      </w:r>
      <w:r>
        <w:rPr>
          <w:rFonts w:hint="eastAsia" w:ascii="楷体_GB2312" w:hAnsi="楷体_GB2312" w:eastAsia="楷体_GB2312" w:cs="楷体_GB2312"/>
          <w:b/>
          <w:bCs/>
          <w:color w:val="FF0000"/>
          <w:sz w:val="28"/>
          <w:szCs w:val="28"/>
          <w:lang w:val="en-US" w:eastAsia="zh-CN"/>
        </w:rPr>
        <w:t xml:space="preserve">                    </w:t>
      </w:r>
      <w:r>
        <w:rPr>
          <w:rFonts w:hint="eastAsia" w:ascii="楷体_GB2312" w:hAnsi="楷体_GB2312" w:eastAsia="楷体_GB2312" w:cs="楷体_GB2312"/>
          <w:b/>
          <w:bCs/>
          <w:sz w:val="28"/>
          <w:szCs w:val="28"/>
        </w:rPr>
        <w:t>（以下简称乙方）</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sz w:val="28"/>
          <w:szCs w:val="24"/>
        </w:rPr>
        <w:t>根据《中华人民共和国民法典》及法律法规的相关规定，甲方委托乙方就</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u w:val="single"/>
        </w:rPr>
        <w:t>项目技术服务工作</w:t>
      </w:r>
      <w:r>
        <w:rPr>
          <w:rFonts w:hint="eastAsia" w:ascii="楷体_GB2312" w:hAnsi="楷体_GB2312" w:eastAsia="楷体_GB2312" w:cs="楷体_GB2312"/>
          <w:b w:val="0"/>
          <w:sz w:val="28"/>
          <w:szCs w:val="24"/>
        </w:rPr>
        <w:t>进行技术服务。双方经过平等协商，在真实充分表达各自意愿的基础上，达成如下协议，并由双方共同恪守。</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第一条 技术服务内容、方式和要求</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一、技术服务内容和方式：</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二、技术要求：</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1"/>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工作条件和协作事项</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2、乙方负责按服务内容做好现场调研、具体方案制定及实施方案。</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3、甲方负责为乙方提供开展各项工作必要的工作条件。</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4、乙方应对甲方负责，严格按照矿井实际情况、实际测试数据和国家法律法规，严谨认真编写报告。</w:t>
      </w:r>
    </w:p>
    <w:p>
      <w:pPr>
        <w:ind w:firstLine="562" w:firstLineChars="200"/>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bCs/>
          <w:sz w:val="28"/>
          <w:szCs w:val="28"/>
        </w:rPr>
        <w:t>第三条  合同期限</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1、</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日，进行现场数据、资料收集；</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2、</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日，进行核定及报告编写工作，并出具最终核定报告。</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报酬及支付方式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1、本次合同总价款为：人民币XXXXXX(大写)元整，（￥</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万元）。</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2、支付方式：采用</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支付的方式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①</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工作完成后，乙方提交签字并加盖乙方公章、计量认证章和</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报告后，甲方向乙方支付</w:t>
      </w:r>
      <w:r>
        <w:rPr>
          <w:rFonts w:hint="eastAsia" w:ascii="楷体_GB2312" w:hAnsi="楷体_GB2312" w:eastAsia="楷体_GB2312" w:cs="楷体_GB2312"/>
          <w:b w:val="0"/>
          <w:bCs/>
          <w:color w:val="FF0000"/>
          <w:sz w:val="28"/>
          <w:szCs w:val="28"/>
        </w:rPr>
        <w:t>XXXXX</w:t>
      </w:r>
      <w:r>
        <w:rPr>
          <w:rFonts w:hint="eastAsia" w:ascii="楷体_GB2312" w:hAnsi="楷体_GB2312" w:eastAsia="楷体_GB2312" w:cs="楷体_GB2312"/>
          <w:b w:val="0"/>
          <w:bCs/>
          <w:sz w:val="28"/>
          <w:szCs w:val="28"/>
        </w:rPr>
        <w:t>工作费用</w:t>
      </w:r>
      <w:r>
        <w:rPr>
          <w:rFonts w:hint="eastAsia" w:ascii="楷体_GB2312" w:hAnsi="楷体_GB2312" w:eastAsia="楷体_GB2312" w:cs="楷体_GB2312"/>
          <w:b w:val="0"/>
          <w:bCs/>
          <w:sz w:val="28"/>
          <w:szCs w:val="28"/>
          <w:u w:val="single"/>
        </w:rPr>
        <w:t>人民币</w:t>
      </w:r>
      <w:r>
        <w:rPr>
          <w:rFonts w:hint="eastAsia" w:ascii="楷体_GB2312" w:hAnsi="楷体_GB2312" w:eastAsia="楷体_GB2312" w:cs="楷体_GB2312"/>
          <w:b w:val="0"/>
          <w:bCs/>
          <w:color w:val="FF0000"/>
          <w:sz w:val="28"/>
          <w:szCs w:val="28"/>
          <w:u w:val="single"/>
        </w:rPr>
        <w:t>XX</w:t>
      </w:r>
      <w:r>
        <w:rPr>
          <w:rFonts w:hint="eastAsia" w:ascii="楷体_GB2312" w:hAnsi="楷体_GB2312" w:eastAsia="楷体_GB2312" w:cs="楷体_GB2312"/>
          <w:b w:val="0"/>
          <w:bCs/>
          <w:sz w:val="28"/>
          <w:szCs w:val="28"/>
          <w:u w:val="single"/>
        </w:rPr>
        <w:t>万元整（￥XX元），</w:t>
      </w:r>
      <w:r>
        <w:rPr>
          <w:rFonts w:hint="eastAsia" w:ascii="楷体_GB2312" w:hAnsi="楷体_GB2312" w:eastAsia="楷体_GB2312" w:cs="楷体_GB2312"/>
          <w:b w:val="0"/>
          <w:bCs/>
          <w:sz w:val="28"/>
          <w:szCs w:val="28"/>
        </w:rPr>
        <w:t>同时乙方向甲方提供13%的全额增值税专用发票；</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验收标准、方式及地点</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2、</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3、</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4、</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5、本合同服务项目的保证期到报告备案后，在保证期内发现服务缺陷的，乙方应当负责修改或者采取补救措施。</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6、甲方取得和接受报告地点：</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rPr>
        <w:t>。</w:t>
      </w:r>
    </w:p>
    <w:p>
      <w:pPr>
        <w:widowControl w:val="0"/>
        <w:tabs>
          <w:tab w:val="center" w:pos="4153"/>
          <w:tab w:val="right" w:pos="8306"/>
        </w:tabs>
        <w:snapToGrid w:val="0"/>
        <w:ind w:firstLine="562" w:firstLineChars="200"/>
        <w:jc w:val="left"/>
        <w:rPr>
          <w:rFonts w:hint="default"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第六条 所有权归属</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甲方享有本合同约定服务项目成果单独所有权，乙方未经甲方同意不得利用本项目成果；</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甲方享有依据本合同约定服务项目成果改良或改变或进行后续改进的权利，并单独享有后续成果所有权；</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乙方如利用本服务项目或后续服务项目形成新的成果时，应首先经过甲方同意，并给与甲方补偿，具体补偿经双方协商确定。</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七</w:t>
      </w:r>
      <w:r>
        <w:rPr>
          <w:rFonts w:hint="eastAsia" w:ascii="楷体_GB2312" w:hAnsi="楷体_GB2312" w:eastAsia="楷体_GB2312" w:cs="楷体_GB2312"/>
          <w:b/>
          <w:bCs/>
          <w:sz w:val="28"/>
          <w:szCs w:val="28"/>
        </w:rPr>
        <w:t>条  违约责任</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1、乙方违反本合同约定或提交的报告存在瑕疵或过失，须向甲方承担违约责任，违约金为本合同总价的10%。造成甲方损失的，还需赔偿全部损失。</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sz w:val="28"/>
          <w:szCs w:val="28"/>
        </w:rPr>
        <w:t>2、甲方违反本合同约定，未能在约定时间内付款的，经两次催告后仍拒绝付款的，甲方应向乙方支付违约金，每延期</w:t>
      </w:r>
      <w:r>
        <w:rPr>
          <w:rFonts w:hint="eastAsia" w:ascii="楷体_GB2312" w:hAnsi="楷体_GB2312" w:eastAsia="楷体_GB2312" w:cs="楷体_GB2312"/>
          <w:b w:val="0"/>
          <w:sz w:val="28"/>
          <w:szCs w:val="28"/>
          <w:u w:val="single"/>
        </w:rPr>
        <w:t>一周</w:t>
      </w:r>
      <w:r>
        <w:rPr>
          <w:rFonts w:hint="eastAsia" w:ascii="楷体_GB2312" w:hAnsi="楷体_GB2312" w:eastAsia="楷体_GB2312" w:cs="楷体_GB2312"/>
          <w:b w:val="0"/>
          <w:sz w:val="28"/>
          <w:szCs w:val="28"/>
        </w:rPr>
        <w:t>，甲方向乙方承担延付金额</w:t>
      </w:r>
      <w:r>
        <w:rPr>
          <w:rFonts w:hint="eastAsia" w:ascii="楷体_GB2312" w:hAnsi="楷体_GB2312" w:eastAsia="楷体_GB2312" w:cs="楷体_GB2312"/>
          <w:b w:val="0"/>
          <w:sz w:val="28"/>
          <w:szCs w:val="28"/>
          <w:u w:val="single"/>
        </w:rPr>
        <w:t>0.5%</w:t>
      </w:r>
      <w:r>
        <w:rPr>
          <w:rFonts w:hint="eastAsia" w:ascii="楷体_GB2312" w:hAnsi="楷体_GB2312" w:eastAsia="楷体_GB2312" w:cs="楷体_GB2312"/>
          <w:b w:val="0"/>
          <w:sz w:val="28"/>
          <w:szCs w:val="28"/>
        </w:rPr>
        <w:t>的违约金。</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争议的解决</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本合同发生争议，甲、乙双方应及时协商解决。也可由当地建设行政主管部门调解，调解不成时，依法向</w:t>
      </w:r>
      <w:r>
        <w:rPr>
          <w:rFonts w:hint="eastAsia" w:ascii="楷体_GB2312" w:hAnsi="楷体_GB2312" w:eastAsia="楷体_GB2312" w:cs="楷体_GB2312"/>
          <w:b w:val="0"/>
          <w:kern w:val="0"/>
          <w:sz w:val="28"/>
          <w:szCs w:val="28"/>
          <w:lang w:val="en-US" w:eastAsia="zh-CN"/>
        </w:rPr>
        <w:t xml:space="preserve"> </w:t>
      </w:r>
      <w:r>
        <w:rPr>
          <w:rFonts w:hint="eastAsia" w:ascii="楷体_GB2312" w:hAnsi="楷体_GB2312" w:eastAsia="楷体_GB2312" w:cs="楷体_GB2312"/>
          <w:b w:val="0"/>
          <w:kern w:val="0"/>
          <w:sz w:val="28"/>
          <w:szCs w:val="28"/>
          <w:u w:val="single"/>
          <w:lang w:val="en-US" w:eastAsia="zh-CN"/>
        </w:rPr>
        <w:t xml:space="preserve">甲方所在地 </w:t>
      </w:r>
      <w:r>
        <w:rPr>
          <w:rFonts w:hint="eastAsia" w:ascii="楷体_GB2312" w:hAnsi="楷体_GB2312" w:eastAsia="楷体_GB2312" w:cs="楷体_GB2312"/>
          <w:b w:val="0"/>
          <w:kern w:val="0"/>
          <w:sz w:val="28"/>
          <w:szCs w:val="28"/>
        </w:rPr>
        <w:t>人民法院提请诉讼。</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其他</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1、本合同双方签字盖章即生效，一式</w:t>
      </w:r>
      <w:r>
        <w:rPr>
          <w:rFonts w:hint="eastAsia" w:ascii="楷体_GB2312" w:hAnsi="楷体_GB2312" w:eastAsia="楷体_GB2312" w:cs="楷体_GB2312"/>
          <w:b w:val="0"/>
          <w:kern w:val="0"/>
          <w:sz w:val="28"/>
          <w:szCs w:val="28"/>
          <w:u w:val="single"/>
        </w:rPr>
        <w:t>捌</w:t>
      </w:r>
      <w:r>
        <w:rPr>
          <w:rFonts w:hint="eastAsia" w:ascii="楷体_GB2312" w:hAnsi="楷体_GB2312" w:eastAsia="楷体_GB2312" w:cs="楷体_GB2312"/>
          <w:b w:val="0"/>
          <w:kern w:val="0"/>
          <w:sz w:val="28"/>
          <w:szCs w:val="28"/>
        </w:rPr>
        <w:t>份，甲方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份，乙方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2、双方履行完合同规定的义务后，本合同即行终止。</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3、双方认可的来往传真、电报、会议纪要等，均为合同的组成部分，与本合同具有同等法律效力。</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4、未尽事宜，经双方协商一致，签订补充协议，补充协议与本合同具有同等效力。</w:t>
      </w: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rPr>
          <w:rFonts w:hint="eastAsia" w:ascii="楷体_GB2312" w:hAnsi="楷体_GB2312" w:eastAsia="楷体_GB2312" w:cs="楷体_GB2312"/>
          <w:b w:val="0"/>
          <w:sz w:val="28"/>
          <w:szCs w:val="28"/>
        </w:rPr>
      </w:pPr>
      <w:r>
        <w:rPr>
          <w:rFonts w:hint="eastAsia" w:ascii="楷体_GB2312" w:hAnsi="楷体_GB2312" w:eastAsia="楷体_GB2312" w:cs="楷体_GB2312"/>
          <w:b/>
          <w:sz w:val="28"/>
          <w:szCs w:val="28"/>
        </w:rPr>
        <w:t>（本页无正文，为签字页）</w:t>
      </w:r>
    </w:p>
    <w:tbl>
      <w:tblPr>
        <w:tblStyle w:val="18"/>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28"/>
        <w:gridCol w:w="443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89" w:hRule="atLeast"/>
          <w:jc w:val="center"/>
        </w:trPr>
        <w:tc>
          <w:tcPr>
            <w:tcW w:w="4428" w:type="dxa"/>
            <w:noWrap w:val="0"/>
            <w:vAlign w:val="center"/>
          </w:tcPr>
          <w:p>
            <w:pPr>
              <w:spacing w:line="440" w:lineRule="exact"/>
              <w:ind w:left="840" w:leftChars="4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甲方：</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（盖章）</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乙方：</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57" w:hRule="atLeast"/>
          <w:jc w:val="center"/>
        </w:trPr>
        <w:tc>
          <w:tcPr>
            <w:tcW w:w="4428" w:type="dxa"/>
            <w:noWrap w:val="0"/>
            <w:vAlign w:val="top"/>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 </w:t>
            </w:r>
          </w:p>
          <w:p>
            <w:pPr>
              <w:autoSpaceDE w:val="0"/>
              <w:autoSpaceDN w:val="0"/>
              <w:adjustRightInd w:val="0"/>
              <w:spacing w:line="640" w:lineRule="exact"/>
              <w:ind w:firstLine="840" w:firstLineChars="300"/>
              <w:jc w:val="left"/>
              <w:rPr>
                <w:rFonts w:hint="eastAsia" w:ascii="楷体_GB2312" w:hAnsi="楷体_GB2312" w:eastAsia="楷体_GB2312" w:cs="楷体_GB2312"/>
                <w:b w:val="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委托代理人：</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 xml:space="preserve">委托代理人：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7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60"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电话：</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联系人：</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传真：</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联系电话：</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28"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bCs/>
                <w:color w:val="FF0000"/>
                <w:sz w:val="28"/>
                <w:szCs w:val="28"/>
                <w:u w:val="single"/>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4428" w:type="dxa"/>
            <w:tcBorders>
              <w:bottom w:val="single" w:color="auto" w:sz="4" w:space="0"/>
            </w:tcBorders>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sz w:val="28"/>
                <w:szCs w:val="28"/>
                <w:lang w:val="en-US" w:eastAsia="zh-CN"/>
              </w:rPr>
              <w:t xml:space="preserve"> </w:t>
            </w:r>
          </w:p>
        </w:tc>
        <w:tc>
          <w:tcPr>
            <w:tcW w:w="4433" w:type="dxa"/>
            <w:tcBorders>
              <w:bottom w:val="single" w:color="auto" w:sz="4" w:space="0"/>
            </w:tcBorders>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8861" w:type="dxa"/>
            <w:gridSpan w:val="2"/>
            <w:tcBorders>
              <w:top w:val="single" w:color="auto" w:sz="4" w:space="0"/>
            </w:tcBorders>
            <w:noWrap w:val="0"/>
            <w:vAlign w:val="center"/>
          </w:tcPr>
          <w:p>
            <w:pPr>
              <w:spacing w:line="440" w:lineRule="exact"/>
              <w:ind w:left="840" w:hanging="840" w:hangingChars="30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签订日期：</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年   月   日</w:t>
            </w:r>
          </w:p>
        </w:tc>
      </w:tr>
    </w:tbl>
    <w:p>
      <w:pPr>
        <w:spacing w:line="560" w:lineRule="exact"/>
        <w:rPr>
          <w:rFonts w:hint="eastAsia" w:ascii="仿宋_GB2312" w:eastAsia="仿宋_GB2312"/>
          <w:b w:val="0"/>
          <w:bCs/>
          <w:sz w:val="28"/>
          <w:szCs w:val="28"/>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2570" w:firstLineChars="800"/>
        <w:jc w:val="both"/>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pPr>
        <w:keepNext w:val="0"/>
        <w:keepLines w:val="0"/>
        <w:pageBreakBefore w:val="0"/>
        <w:widowControl w:val="0"/>
        <w:numPr>
          <w:ilvl w:val="0"/>
          <w:numId w:val="3"/>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基础信息：</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使用区队：通风队</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设备名称：矿用隔爆型移动变电站</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设备型号：KBSGZY-500kVA|10kV/0.69kV，编号：5102458、8186127）</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数量：2台</w:t>
      </w:r>
    </w:p>
    <w:p>
      <w:pPr>
        <w:keepNext w:val="0"/>
        <w:keepLines w:val="0"/>
        <w:pageBreakBefore w:val="0"/>
        <w:widowControl w:val="0"/>
        <w:kinsoku/>
        <w:wordWrap/>
        <w:overflowPunct/>
        <w:topLinePunct w:val="0"/>
        <w:autoSpaceDE/>
        <w:autoSpaceDN/>
        <w:bidi w:val="0"/>
        <w:ind w:right="-109" w:rightChars="-52"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二、主要技术要求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维修产品执行标准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GB 8286—2005 矿用隔爆型移动变电站</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Q/0TH.500.004—2004  矿用隔爆型移动变电站</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GB10237《绝缘水平和绝缘试验、外绝缘空气间隙》</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GB3836.1《爆炸性气体环境用电气设备 第一部分 通用要求》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GB3836.2《爆炸性气体环境用电气设备 第二部分 隔爆型“d”》</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GB3836.4-2010爆炸性环境 第4部分:由本质安全型"i"保护的设备；</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GB/T 13384-2008 机电产品包装通用技术条件；</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MT 661-1997 煤矿井下用电器设备通用技术条件；</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JB 4262-1992 防爆电器橡套电缆引入装置；</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AQ 1043-2007 矿用产品安全标志标识；以上所列标准并非全部标准，它仅指出了主要标准。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2、维修内容：</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2.1、外观拆装检查,外壳抛丸（钢丸）整形处理，防爆面修复，磷化处理，水压试验，清理检修器身及器身干燥。整机防腐，完全除锈后喷防锈漆，要求一遍底漆两边面漆，颜色与原机相同。更换所有紧固件，要求8.8级镀锌螺栓，更换变压器底座，要求底座支撑（着地）宽度大于变压器本体边缘宽度5厘米，底座采用10号槽钢加工，要求稳定可靠，焊接牢固，设计美观。 </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2.2、解体检查：绕组损坏情况检查，硅钢片锈蚀及变形松动情况检查，高低压引线及软连接检查修复，其零部件检查修复或补齐。更换损坏的绕组，要求高、低压线圈同模绕制，并进行真空-压力浸漆，关键部位采用C级(220℃)绝缘材料。铜线采用无氧铜导线，并提供具体材质及规格型，不论线包有无烧毁，所有维修移变均对线包进行真空-压力浸漆，绝缘材料等级不低于原机绝缘等级。如需空载损耗超出国家标准5%则须更换铁芯，采用优质冷轧取向硅钢片，提供具体材质及规格型号，更换损坏瓷瓶导电杆。维修更换损坏的配件不限于此。</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2.3、高压开关和低压保护箱</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损坏的高压开关和低压保护箱必须更换为全新矿用隔爆兼本质安全型高压真空开关和矿用隔爆兼本质安全型低压保护箱，通信接口必须安装隔离式安全栅。具体要求如下：</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高压开关（KJGZY1-50/10Y）： </w:t>
      </w:r>
      <w:r>
        <w:rPr>
          <w:rFonts w:hint="eastAsia" w:ascii="仿宋" w:hAnsi="仿宋" w:eastAsia="仿宋" w:cs="仿宋"/>
          <w:b w:val="0"/>
          <w:bCs/>
          <w:sz w:val="24"/>
          <w:szCs w:val="24"/>
          <w:lang w:val="en-US" w:eastAsia="zh-CN"/>
        </w:rPr>
        <w:tab/>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（1）高压侧左右各设置1路高压电源输入，压盘式进线，喇叭嘴直径应满足大于110mm直径电缆引入要求；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（2）具有独立的高压隔离开关，高压隔离开关腔设有观察窗，便于观察触头分合是否良好；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（3）高压真空开关具有电动合闸功能；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（4）开关箱体设有液晶显示窗，可显示高压真空开关的运行状态和各种故障状态。</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（5）设有参数设定按钮及过载、短路、复位、急停、电合、电分、手分等操作按钮，用于实现参数设定和功能操作。</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（6）高压真空开关箱体采用快开门结构；</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高压隔离开关与前门具有联锁功能。当高压隔离开关合闸时，高压开关前门由于联锁螺杆的旋入将不能打开。当需要打开前门时，必须将高压隔离开关打在分闸位置（此时真空断路器已处于分闸状态），联锁螺杆旋入门联锁孔，高压配电开关前门才能打开。</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高压隔离开关与真空断路器具有联锁功能。当高压隔离开关合闸后，高压隔离开关主轴连接操作手把转盘与真空断路器形成机电闭锁，使高压隔离开关主轴无法转动。只有按下高压隔离开关与真空断路器的机电闭锁按钮后（此时真空断路器已分闸），高压隔离刀闸才能转动。</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（9）高压真空开关可预留的通讯接口、自动化模块安装及接线，满足自动化厂家要求，以便实现智能化控制。</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（10）高压真空开关颜色为红色烤漆。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（11）断路器要求：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额定电压：10kV</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最高工作电压：12kV</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额定短路开断电流：12.5kA</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额定短路关合电流：31.5kA</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额定动稳定电流：12.5kA</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额定热稳定电流：31.5kA</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 xml:space="preserve">  额定电流开断次数：  ≧10000次</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真空断路器机械寿命：≧10000次</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额定工作制：长期工作制。</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（12）选用无弧高压永磁真空断路器。断路器具有电动合闸、机械保持，电气分断和手动机械分断功能，配备推拉轨道。高压永磁真空断路器选用国内一线品牌。</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13）采用可智能综合保护器，液晶中文显示运行电压和电流以及故障原因等。保护功能齐全，具有漏电、过载、短路、过压、欠压、缺相、超温、急停上级电源等保护功能，并能对移变低压侧反馈故障进行保护。PLC智能型保护具有系统自检，故障诊断，巡检及记忆功能，实时监测并数字化显示运行状态及故障指示，便于系统使用维护和故障判断。可实现矿井电力系统“四遥、五防功能”。</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（14）故障录波功能：要具有故障录波记录、存储、分析功能，以便能够通过波形分析查找故障原因。具有详尽的事件记录功能，能记录故障发生的准确时刻和保护动作值。</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 xml:space="preserve">（15)要求智能综合保护器有一个RS485口和一个以太网口，可利用矿井环网实现防越级跳闸功能，并与现有防越级跳闸系统兼容，且在规定时间内做到一级开关拒动下一级开关仍可实现防越级跳闸功能。 </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(16)要求智能综合保护器有多机通讯接口 ，可与现有矿井电力监控及煤矿智能供电系统兼容汇接，将各设备运行参数传输到地面控制中心，接受上位控制系统的指令，实现设备的遥测、遥控和遥信。智能综合保护器具备数据自动上传至巡检终端功能，实现智慧化人机交互功能，即通过智能手机、智能手持机或智能机器人等读取配电装置的电量采集数据、开关状态、保护定值、事件信息等，并且还可以通过智能手机、智能手持机或智能机器人对配电装置进行分合闸操作、保护定值修改等操作；智能综合保护器能实现远/近控分、合闸，且有两地操作闭锁，开关动作信号返回，故障闭锁等功能；</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kern w:val="2"/>
          <w:sz w:val="24"/>
          <w:szCs w:val="24"/>
          <w:lang w:val="en-US" w:eastAsia="zh-CN" w:bidi="ar-SA"/>
        </w:rPr>
        <w:t>(17)要求智能综合保护器具有联网功能和无线通讯模块，能够向地面电力控制中心上传数据，并通过现场电力监控分</w:t>
      </w:r>
      <w:r>
        <w:rPr>
          <w:rFonts w:hint="eastAsia" w:ascii="仿宋" w:hAnsi="仿宋" w:eastAsia="仿宋" w:cs="仿宋"/>
          <w:b w:val="0"/>
          <w:bCs/>
          <w:sz w:val="24"/>
          <w:szCs w:val="24"/>
          <w:lang w:val="en-US" w:eastAsia="zh-CN"/>
        </w:rPr>
        <w:t>站，与各个回路保持通讯。</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低压保护箱（BXJ-800/1140(660)Y）</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（1）低压保护箱为黄色。</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（2）所有故障均可通过信号线驱动高压侧真空断路器分断，从而降低分断电流，同时须克服变压器低压绕组之低压开关回路漏电不能分断故障点的死区问题。</w:t>
      </w:r>
    </w:p>
    <w:p>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（3）保护箱分为两侧4回路出线，能够满足多负荷的橡套电缆接线，喇叭嘴直径应满足大于110mm直径电缆引入要求。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（4）开关箱体设有液晶显示窗，可显示运行状态和各种故障状态。</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（5）设有参数设定按钮及过载、短路、复位、急停、电合、电分、手分等操作按钮，用于实现参数设定和功能操作。</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（6）箱体采用快开门结构；</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7）隔离开关与前门具有联锁功能。当隔离开关合闸时，前门由于联锁螺杆的旋入将不能打开。当需要打开前门时，必须将隔离开关打在分闸位置（此时高压侧真空断路器已处于分闸状态），联锁螺杆旋入门联锁孔，箱体前门才能打开。</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（8）预留的通讯接口、自动化模块安装及接线，满足自动化厂家要求，以便实现智能化控制。</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（9）具有电度计量功能，计量精度为0.2级。</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（10）低压保护箱颜色为黄色烤漆。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（11）采用可智能综合保护器，液晶中文显示运行电压和电流以及故障原因等。</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（12）保护功能齐全，具有漏电、过载、短路、过压、欠压、缺相、超温、急停上级电源等保护功能，并能对移变低压侧反馈故障进行保护。</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（13） PLC智能型保护具有系统自检，故障诊断，巡检及记忆功能，实时监测并数字化显示运行状态及故障指示，便于系统使用维护和故障判断。</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14）可实现矿井电力系统“四遥、五防功能”。遥测:具有高效数据采集功能，实时对开关进行电压、电流、有功功率、无功功率、功率因数、频率等进行不断的采集、分析、处理、记录，显示曲线、棒图，可自动生成各种报表。遥信：实时对开关的运行状态、保护动作等开关量进行监测，计算机实时显示和自动报警，并对开关的状态、事故跳闸、过流、短路等动作实时记录。要有移变异常告警信号。遥控：在调度中心操作员选择相应的变电站，鼠标可控制开关的合闸、分闸、复位。遥设：具有通过后台软件对现场测控装置进行参数整定，保护投退功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（15）故障录波功能：要具有故障录波记录、存储、分析功能，以便能够通过波形分析查找故障原因。</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（16）具有漏电功能，所有保护器均应具备带漏电的保护。</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（17）具有详尽的事件记录功能，能记录故障发生的准确时刻和保护动作值。</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（18）要求智能综合保护器有一个RS485口和一个以太网口，可利用矿井环网实现防越级跳闸功能，并与现有防越级跳闸系统兼容，且在规定时间内做到一级开关拒动下一级开关仍可实现防越级跳闸功能。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（19）要求智能综合保护器有多机通讯接口 ，可与现有矿井电力监控及煤矿智能供电系统兼容汇接，将各设备运行参数传输到地面控制中心，接受上位控制系统的指令，实现设备的遥测、遥控和遥信。</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（20）要求智能综合保护器具有联网功能和无线通讯模块，能够向地面电力控制中心上传数据，并通过现场电力监控分站，与各个回路保持通讯。</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（21）智能综合保护器能够实现对总、尖、峰、谷、平电度计量，计量精度达到0.2级；</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22）智能综合保护器具备数据自动上传至巡检终端功能，实现智慧化人机交互功能，即通过智能手机、智能手持机或智能机器人等读取配电装置的电量采集数据、开关状态、保护定值、事件信息等，并且还可以通过智能手机、智能手持机或智能机器人对配电装置进行分合闸操作、保护定值修改等操作；</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kern w:val="2"/>
          <w:sz w:val="24"/>
          <w:szCs w:val="24"/>
          <w:lang w:val="en-US" w:eastAsia="zh-CN" w:bidi="ar-SA"/>
        </w:rPr>
        <w:t>（23）智能综合保护器能实现远/近控分、合闸，且有两地操作闭锁，开关动作信号返回，故障闭锁等功能；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2.4、整机检测：包含外观检测，防爆面间隙检查，电气间隙与爬电距离检测，绝缘性能检查，耐压性能检查，主回路电阻检查，漏电、漏电闭锁、短路、过载、断相、过电压、欠电压等保护性能检查，机械及电气连锁性能检查，机械操作及机械特性性能检查，显示功能检查等方面的检测，要求维修过的高压真空开关满足矿方的智慧化矿山需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2.5、试验</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电气试验：高低压线圈绝缘检测、外观颜色、老化程度检查；高低压馈头试验检测；整机电气试验，按国标做全面出厂试验并出具试验报告。</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2.6、部件检修应符合煤炭行业有关的大修标准。对检修工作中新制作的零部件、密封、紧固件等零部件应符合国家及行业标准要求                                                                                                                                  </w:t>
      </w:r>
    </w:p>
    <w:p>
      <w:pPr>
        <w:keepNext w:val="0"/>
        <w:keepLines w:val="0"/>
        <w:pageBreakBefore w:val="0"/>
        <w:widowControl w:val="0"/>
        <w:kinsoku/>
        <w:wordWrap/>
        <w:overflowPunct/>
        <w:topLinePunct w:val="0"/>
        <w:autoSpaceDE/>
        <w:autoSpaceDN/>
        <w:bidi w:val="0"/>
        <w:ind w:right="-109" w:rightChars="-52"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三、其它</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厂家所修理的项目其技术性能不低于原设备的技术性能。</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更换所用零部件其功能、性能与原部件相同。安装尺寸、连结形式、接口等必须与被替代零部件一致。</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质保期内正常使用损坏的配件，维修厂家无偿更换。要求投标人响应时间为4小时内。</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整机进行除锈喷漆，防腐达到制造出厂标准。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投标人在验收合格后，根据招标人的安排运输至煤矿指定地点。</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6、制作安装维修铭牌，并保留设备原铭牌，维修铭牌包涵维修单位、维修时间等信息。</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highlight w:val="yellow"/>
          <w:lang w:val="en-US" w:eastAsia="zh-CN"/>
        </w:rPr>
      </w:pPr>
      <w:r>
        <w:rPr>
          <w:rFonts w:hint="eastAsia" w:ascii="仿宋" w:hAnsi="仿宋" w:eastAsia="仿宋" w:cs="仿宋"/>
          <w:b w:val="0"/>
          <w:bCs/>
          <w:sz w:val="24"/>
          <w:szCs w:val="24"/>
          <w:lang w:val="en-US" w:eastAsia="zh-CN"/>
        </w:rPr>
        <w:t>7、维修周期：45天。</w:t>
      </w:r>
    </w:p>
    <w:p>
      <w:pPr>
        <w:keepNext w:val="0"/>
        <w:keepLines w:val="0"/>
        <w:pageBreakBefore w:val="0"/>
        <w:widowControl w:val="0"/>
        <w:kinsoku/>
        <w:wordWrap/>
        <w:overflowPunct/>
        <w:topLinePunct w:val="0"/>
        <w:autoSpaceDE/>
        <w:autoSpaceDN/>
        <w:bidi w:val="0"/>
        <w:ind w:right="-109" w:rightChars="-52"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四、质保期：使用6个月，到矿9个月</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五、验收标准：</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所有配件一律按行业标准进行匹配组装，修复后</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性能要求满足</w:t>
      </w:r>
      <w:r>
        <w:rPr>
          <w:rFonts w:hint="eastAsia" w:ascii="仿宋" w:hAnsi="仿宋" w:eastAsia="仿宋" w:cs="仿宋"/>
          <w:b w:val="0"/>
          <w:bCs/>
          <w:sz w:val="24"/>
          <w:szCs w:val="24"/>
          <w:lang w:eastAsia="zh-CN"/>
        </w:rPr>
        <w:t>上述</w:t>
      </w:r>
      <w:r>
        <w:rPr>
          <w:rFonts w:hint="eastAsia" w:ascii="仿宋" w:hAnsi="仿宋" w:eastAsia="仿宋" w:cs="仿宋"/>
          <w:b w:val="0"/>
          <w:bCs/>
          <w:sz w:val="24"/>
          <w:szCs w:val="24"/>
        </w:rPr>
        <w:t>技术要求，</w:t>
      </w:r>
      <w:r>
        <w:rPr>
          <w:rFonts w:hint="eastAsia" w:ascii="仿宋" w:hAnsi="仿宋" w:eastAsia="仿宋" w:cs="仿宋"/>
          <w:b w:val="0"/>
          <w:bCs/>
          <w:sz w:val="24"/>
          <w:szCs w:val="24"/>
          <w:lang w:eastAsia="zh-CN"/>
        </w:rPr>
        <w:t>更换的</w:t>
      </w:r>
      <w:r>
        <w:rPr>
          <w:rFonts w:hint="eastAsia" w:ascii="仿宋" w:hAnsi="仿宋" w:eastAsia="仿宋" w:cs="仿宋"/>
          <w:b w:val="0"/>
          <w:bCs/>
          <w:sz w:val="24"/>
          <w:szCs w:val="24"/>
        </w:rPr>
        <w:t>组装完成进行调试实验。</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六、备注说明：</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投标人报价要求总包修理，</w:t>
      </w:r>
      <w:r>
        <w:rPr>
          <w:rFonts w:hint="eastAsia" w:ascii="仿宋" w:hAnsi="仿宋" w:eastAsia="仿宋" w:cs="仿宋"/>
          <w:b w:val="0"/>
          <w:bCs/>
          <w:sz w:val="24"/>
          <w:szCs w:val="24"/>
        </w:rPr>
        <w:t>在报价中含13％的增值税及设备往返运费及设备招标范围一切费用。</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七、付款方式</w:t>
      </w:r>
    </w:p>
    <w:p>
      <w:pPr>
        <w:keepNext w:val="0"/>
        <w:keepLines w:val="0"/>
        <w:pageBreakBefore w:val="0"/>
        <w:widowControl w:val="0"/>
        <w:tabs>
          <w:tab w:val="left" w:pos="966"/>
        </w:tabs>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 w:val="0"/>
          <w:bCs/>
          <w:i w:val="0"/>
          <w:iCs w:val="0"/>
          <w:color w:val="000000"/>
          <w:kern w:val="2"/>
          <w:sz w:val="28"/>
          <w:szCs w:val="28"/>
          <w:lang w:val="en-US" w:eastAsia="zh-CN" w:bidi="ar-SA"/>
        </w:rPr>
      </w:pPr>
      <w:r>
        <w:rPr>
          <w:rFonts w:hint="eastAsia" w:ascii="仿宋" w:hAnsi="仿宋" w:eastAsia="仿宋" w:cs="仿宋"/>
          <w:b w:val="0"/>
          <w:bCs/>
          <w:sz w:val="24"/>
          <w:szCs w:val="24"/>
        </w:rPr>
        <w:t>货物到场经验收合格后</w:t>
      </w:r>
      <w:r>
        <w:rPr>
          <w:rFonts w:hint="eastAsia" w:ascii="仿宋" w:hAnsi="仿宋" w:eastAsia="仿宋" w:cs="仿宋"/>
          <w:b w:val="0"/>
          <w:bCs/>
          <w:sz w:val="24"/>
          <w:szCs w:val="24"/>
          <w:lang w:eastAsia="zh-CN"/>
        </w:rPr>
        <w:t>维修</w:t>
      </w:r>
      <w:r>
        <w:rPr>
          <w:rFonts w:hint="eastAsia" w:ascii="仿宋" w:hAnsi="仿宋" w:eastAsia="仿宋" w:cs="仿宋"/>
          <w:b w:val="0"/>
          <w:bCs/>
          <w:sz w:val="24"/>
          <w:szCs w:val="24"/>
        </w:rPr>
        <w:t>方提供全额增值税发票支付总价款的</w:t>
      </w:r>
      <w:r>
        <w:rPr>
          <w:rFonts w:hint="eastAsia" w:ascii="仿宋" w:hAnsi="仿宋" w:eastAsia="仿宋" w:cs="仿宋"/>
          <w:b w:val="0"/>
          <w:bCs/>
          <w:sz w:val="24"/>
          <w:szCs w:val="24"/>
          <w:lang w:val="en-US" w:eastAsia="zh-CN"/>
        </w:rPr>
        <w:t>90</w:t>
      </w:r>
      <w:r>
        <w:rPr>
          <w:rFonts w:hint="eastAsia" w:ascii="仿宋" w:hAnsi="仿宋" w:eastAsia="仿宋" w:cs="仿宋"/>
          <w:b w:val="0"/>
          <w:bCs/>
          <w:sz w:val="24"/>
          <w:szCs w:val="24"/>
        </w:rPr>
        <w:t>%，剩余10%尾款作为质保金，质保期满无质量问题一次性支付。</w:t>
      </w:r>
    </w:p>
    <w:p>
      <w:pPr>
        <w:tabs>
          <w:tab w:val="center" w:pos="4251"/>
        </w:tabs>
        <w:adjustRightInd w:val="0"/>
        <w:snapToGrid w:val="0"/>
        <w:spacing w:before="120" w:line="360" w:lineRule="auto"/>
        <w:ind w:firstLine="600" w:firstLineChars="200"/>
        <w:rPr>
          <w:rFonts w:hint="eastAsia" w:ascii="方正仿宋简体" w:hAnsi="方正仿宋简体" w:eastAsia="方正仿宋简体" w:cs="方正仿宋简体"/>
          <w:b w:val="0"/>
          <w:bCs/>
          <w:sz w:val="30"/>
          <w:szCs w:val="30"/>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19"/>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3"/>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2</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7122B"/>
    <w:multiLevelType w:val="singleLevel"/>
    <w:tmpl w:val="A137122B"/>
    <w:lvl w:ilvl="0" w:tentative="0">
      <w:start w:val="1"/>
      <w:numFmt w:val="chineseCounting"/>
      <w:suff w:val="nothing"/>
      <w:lvlText w:val="%1、"/>
      <w:lvlJc w:val="left"/>
      <w:rPr>
        <w:rFonts w:hint="eastAsia"/>
      </w:rPr>
    </w:lvl>
  </w:abstractNum>
  <w:abstractNum w:abstractNumId="1">
    <w:nsid w:val="081295E4"/>
    <w:multiLevelType w:val="singleLevel"/>
    <w:tmpl w:val="081295E4"/>
    <w:lvl w:ilvl="0" w:tentative="0">
      <w:start w:val="7"/>
      <w:numFmt w:val="chineseCounting"/>
      <w:suff w:val="nothing"/>
      <w:lvlText w:val="%1、"/>
      <w:lvlJc w:val="left"/>
      <w:rPr>
        <w:rFonts w:hint="eastAsia"/>
      </w:rPr>
    </w:lvl>
  </w:abstractNum>
  <w:abstractNum w:abstractNumId="2">
    <w:nsid w:val="4D5396ED"/>
    <w:multiLevelType w:val="singleLevel"/>
    <w:tmpl w:val="4D5396ED"/>
    <w:lvl w:ilvl="0" w:tentative="0">
      <w:start w:val="1"/>
      <w:numFmt w:val="decimal"/>
      <w:suff w:val="nothing"/>
      <w:lvlText w:val="%1、"/>
      <w:lvlJc w:val="left"/>
    </w:lvl>
  </w:abstractNum>
  <w:abstractNum w:abstractNumId="3">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4">
    <w:nsid w:val="59A60885"/>
    <w:multiLevelType w:val="singleLevel"/>
    <w:tmpl w:val="59A60885"/>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4EB"/>
    <w:rsid w:val="002C22E9"/>
    <w:rsid w:val="00450886"/>
    <w:rsid w:val="005356ED"/>
    <w:rsid w:val="00692270"/>
    <w:rsid w:val="007946BB"/>
    <w:rsid w:val="007E5BE2"/>
    <w:rsid w:val="00B500EF"/>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D6DC0"/>
    <w:rsid w:val="05406D40"/>
    <w:rsid w:val="05641865"/>
    <w:rsid w:val="0579308A"/>
    <w:rsid w:val="057B45E9"/>
    <w:rsid w:val="05802C94"/>
    <w:rsid w:val="058C5FF3"/>
    <w:rsid w:val="0590075A"/>
    <w:rsid w:val="05F81FEE"/>
    <w:rsid w:val="05FA1CF0"/>
    <w:rsid w:val="06284AE5"/>
    <w:rsid w:val="063520FF"/>
    <w:rsid w:val="063803E1"/>
    <w:rsid w:val="0669275A"/>
    <w:rsid w:val="06773CDD"/>
    <w:rsid w:val="06891A6A"/>
    <w:rsid w:val="06935222"/>
    <w:rsid w:val="06B56FD7"/>
    <w:rsid w:val="06EE1A08"/>
    <w:rsid w:val="06F164A9"/>
    <w:rsid w:val="07126DB2"/>
    <w:rsid w:val="071527AB"/>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565DF8"/>
    <w:rsid w:val="0A863E02"/>
    <w:rsid w:val="0AA47227"/>
    <w:rsid w:val="0AAD49D7"/>
    <w:rsid w:val="0ADD61B5"/>
    <w:rsid w:val="0AE34D01"/>
    <w:rsid w:val="0AF618DB"/>
    <w:rsid w:val="0B0135D6"/>
    <w:rsid w:val="0B214BAD"/>
    <w:rsid w:val="0B301E0B"/>
    <w:rsid w:val="0B3F62DA"/>
    <w:rsid w:val="0B485983"/>
    <w:rsid w:val="0B69666D"/>
    <w:rsid w:val="0B8E65F9"/>
    <w:rsid w:val="0B9818E7"/>
    <w:rsid w:val="0B996651"/>
    <w:rsid w:val="0BAF2D84"/>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2A6178"/>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D07862"/>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574945"/>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AA6C2C"/>
    <w:rsid w:val="15C302FC"/>
    <w:rsid w:val="15C30517"/>
    <w:rsid w:val="15D344B3"/>
    <w:rsid w:val="15F02599"/>
    <w:rsid w:val="15F073B4"/>
    <w:rsid w:val="161A2712"/>
    <w:rsid w:val="16392099"/>
    <w:rsid w:val="164904CF"/>
    <w:rsid w:val="165A131A"/>
    <w:rsid w:val="165F76D0"/>
    <w:rsid w:val="16701199"/>
    <w:rsid w:val="169C4E45"/>
    <w:rsid w:val="16AA6E63"/>
    <w:rsid w:val="16B53388"/>
    <w:rsid w:val="16CF456B"/>
    <w:rsid w:val="17157490"/>
    <w:rsid w:val="17501162"/>
    <w:rsid w:val="176F0D42"/>
    <w:rsid w:val="17B329B7"/>
    <w:rsid w:val="17EE1F85"/>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76384"/>
    <w:rsid w:val="1A0E5F9F"/>
    <w:rsid w:val="1A323899"/>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7C068F"/>
    <w:rsid w:val="1BDA59EA"/>
    <w:rsid w:val="1BED0AD9"/>
    <w:rsid w:val="1BF12D43"/>
    <w:rsid w:val="1C261318"/>
    <w:rsid w:val="1C2D0518"/>
    <w:rsid w:val="1C3D736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400D77"/>
    <w:rsid w:val="1E646CEE"/>
    <w:rsid w:val="1E8A1195"/>
    <w:rsid w:val="1EB907CD"/>
    <w:rsid w:val="1EE90A15"/>
    <w:rsid w:val="1EEE1213"/>
    <w:rsid w:val="1F0E6BA5"/>
    <w:rsid w:val="1F110E6C"/>
    <w:rsid w:val="1F22210D"/>
    <w:rsid w:val="1F296C74"/>
    <w:rsid w:val="1F3A7DED"/>
    <w:rsid w:val="1F4B21ED"/>
    <w:rsid w:val="1F4B48CD"/>
    <w:rsid w:val="1F6649B6"/>
    <w:rsid w:val="1F740A24"/>
    <w:rsid w:val="1F932F24"/>
    <w:rsid w:val="200A0289"/>
    <w:rsid w:val="20542266"/>
    <w:rsid w:val="20727886"/>
    <w:rsid w:val="20973AD3"/>
    <w:rsid w:val="20B673E3"/>
    <w:rsid w:val="20C1581B"/>
    <w:rsid w:val="20E34258"/>
    <w:rsid w:val="20E557AB"/>
    <w:rsid w:val="21023E5D"/>
    <w:rsid w:val="21063BC3"/>
    <w:rsid w:val="21080694"/>
    <w:rsid w:val="210D48D6"/>
    <w:rsid w:val="21212D13"/>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D136E3"/>
    <w:rsid w:val="22D62F99"/>
    <w:rsid w:val="22D722C7"/>
    <w:rsid w:val="22E509F9"/>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1D0B4E"/>
    <w:rsid w:val="274723AC"/>
    <w:rsid w:val="276E1E56"/>
    <w:rsid w:val="27800365"/>
    <w:rsid w:val="27A3690F"/>
    <w:rsid w:val="27C21F0D"/>
    <w:rsid w:val="27CA1BB9"/>
    <w:rsid w:val="27E50CAE"/>
    <w:rsid w:val="27F7363F"/>
    <w:rsid w:val="27FD1C77"/>
    <w:rsid w:val="286E2824"/>
    <w:rsid w:val="287F5179"/>
    <w:rsid w:val="289D1F8F"/>
    <w:rsid w:val="28B3671A"/>
    <w:rsid w:val="28EF509C"/>
    <w:rsid w:val="28F060F6"/>
    <w:rsid w:val="28FB21A5"/>
    <w:rsid w:val="29072DD1"/>
    <w:rsid w:val="29396ADA"/>
    <w:rsid w:val="295743FD"/>
    <w:rsid w:val="295D1A64"/>
    <w:rsid w:val="29686EFC"/>
    <w:rsid w:val="297567E9"/>
    <w:rsid w:val="29862FF5"/>
    <w:rsid w:val="29942FDF"/>
    <w:rsid w:val="299F6884"/>
    <w:rsid w:val="29C260D2"/>
    <w:rsid w:val="29D6490E"/>
    <w:rsid w:val="2A4B5932"/>
    <w:rsid w:val="2A5735FE"/>
    <w:rsid w:val="2A6858F2"/>
    <w:rsid w:val="2AA64CC6"/>
    <w:rsid w:val="2AA866AE"/>
    <w:rsid w:val="2AC00911"/>
    <w:rsid w:val="2AC207FA"/>
    <w:rsid w:val="2AF01878"/>
    <w:rsid w:val="2AFE40A9"/>
    <w:rsid w:val="2B4C7FDF"/>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5159D"/>
    <w:rsid w:val="2D280071"/>
    <w:rsid w:val="2D355E3C"/>
    <w:rsid w:val="2D3B20C7"/>
    <w:rsid w:val="2D5E653B"/>
    <w:rsid w:val="2D6867BA"/>
    <w:rsid w:val="2D6A5505"/>
    <w:rsid w:val="2D9B51F0"/>
    <w:rsid w:val="2D9F5F94"/>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2FCC51DC"/>
    <w:rsid w:val="300704C8"/>
    <w:rsid w:val="30164BD7"/>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CA5A11"/>
    <w:rsid w:val="36E82996"/>
    <w:rsid w:val="36F47ABA"/>
    <w:rsid w:val="370C47F4"/>
    <w:rsid w:val="370F629F"/>
    <w:rsid w:val="373A5BC6"/>
    <w:rsid w:val="37593D72"/>
    <w:rsid w:val="375D724F"/>
    <w:rsid w:val="377E5709"/>
    <w:rsid w:val="37CE510E"/>
    <w:rsid w:val="37D07E60"/>
    <w:rsid w:val="37D20EF1"/>
    <w:rsid w:val="37F05781"/>
    <w:rsid w:val="37FF0CB9"/>
    <w:rsid w:val="38097535"/>
    <w:rsid w:val="380D399B"/>
    <w:rsid w:val="38315A75"/>
    <w:rsid w:val="383C708F"/>
    <w:rsid w:val="387B59FB"/>
    <w:rsid w:val="38937CDE"/>
    <w:rsid w:val="389E0249"/>
    <w:rsid w:val="38B7416C"/>
    <w:rsid w:val="38D44B0E"/>
    <w:rsid w:val="38D9698A"/>
    <w:rsid w:val="391C704A"/>
    <w:rsid w:val="39355C24"/>
    <w:rsid w:val="3947779E"/>
    <w:rsid w:val="39692734"/>
    <w:rsid w:val="3971380E"/>
    <w:rsid w:val="39802CD6"/>
    <w:rsid w:val="3998684C"/>
    <w:rsid w:val="399B34CA"/>
    <w:rsid w:val="39BF3EF2"/>
    <w:rsid w:val="39C402A6"/>
    <w:rsid w:val="39D5161C"/>
    <w:rsid w:val="39FD1CA8"/>
    <w:rsid w:val="3A0A4263"/>
    <w:rsid w:val="3A5C17F4"/>
    <w:rsid w:val="3A634A8A"/>
    <w:rsid w:val="3A640DA1"/>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AA5B1F"/>
    <w:rsid w:val="3BB35385"/>
    <w:rsid w:val="3BCA433E"/>
    <w:rsid w:val="3BE966F0"/>
    <w:rsid w:val="3C090BBF"/>
    <w:rsid w:val="3C3B7B58"/>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14FD7"/>
    <w:rsid w:val="3ED3093A"/>
    <w:rsid w:val="3ED3445E"/>
    <w:rsid w:val="3F030121"/>
    <w:rsid w:val="3F293348"/>
    <w:rsid w:val="3F340649"/>
    <w:rsid w:val="3F402F28"/>
    <w:rsid w:val="3F485EA2"/>
    <w:rsid w:val="3F700B3D"/>
    <w:rsid w:val="3F7734BC"/>
    <w:rsid w:val="3F795AF0"/>
    <w:rsid w:val="3F7C0BED"/>
    <w:rsid w:val="3F9D608C"/>
    <w:rsid w:val="3F9F2837"/>
    <w:rsid w:val="3FA13AED"/>
    <w:rsid w:val="3FC678FF"/>
    <w:rsid w:val="3FDA61A0"/>
    <w:rsid w:val="3FF77766"/>
    <w:rsid w:val="40062DCA"/>
    <w:rsid w:val="401A1D87"/>
    <w:rsid w:val="403C4E53"/>
    <w:rsid w:val="404C1DA5"/>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81443F"/>
    <w:rsid w:val="45D33175"/>
    <w:rsid w:val="45E835BF"/>
    <w:rsid w:val="460D6F47"/>
    <w:rsid w:val="46613D34"/>
    <w:rsid w:val="46712183"/>
    <w:rsid w:val="46B90BD3"/>
    <w:rsid w:val="46CD21F8"/>
    <w:rsid w:val="46EB4A80"/>
    <w:rsid w:val="46F47170"/>
    <w:rsid w:val="472A634A"/>
    <w:rsid w:val="472F5F91"/>
    <w:rsid w:val="47311C9C"/>
    <w:rsid w:val="473D7F87"/>
    <w:rsid w:val="474335F2"/>
    <w:rsid w:val="475A32FF"/>
    <w:rsid w:val="47694823"/>
    <w:rsid w:val="47987FC7"/>
    <w:rsid w:val="47A0687C"/>
    <w:rsid w:val="47AB1125"/>
    <w:rsid w:val="47C545C1"/>
    <w:rsid w:val="47E21DC5"/>
    <w:rsid w:val="47FF38C4"/>
    <w:rsid w:val="48354B8F"/>
    <w:rsid w:val="485E782D"/>
    <w:rsid w:val="4876582E"/>
    <w:rsid w:val="489A2C93"/>
    <w:rsid w:val="48B74AF4"/>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3D2D31"/>
    <w:rsid w:val="4D450B93"/>
    <w:rsid w:val="4D4565F8"/>
    <w:rsid w:val="4D581A10"/>
    <w:rsid w:val="4DC87299"/>
    <w:rsid w:val="4DD454D1"/>
    <w:rsid w:val="4E267A5B"/>
    <w:rsid w:val="4E45697B"/>
    <w:rsid w:val="4E540E2F"/>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155D3"/>
    <w:rsid w:val="4FE36D80"/>
    <w:rsid w:val="4FEE0DFE"/>
    <w:rsid w:val="50030594"/>
    <w:rsid w:val="50487CA5"/>
    <w:rsid w:val="504F6840"/>
    <w:rsid w:val="50777EEC"/>
    <w:rsid w:val="50B272C7"/>
    <w:rsid w:val="50B728D2"/>
    <w:rsid w:val="50B82E88"/>
    <w:rsid w:val="50D12C9C"/>
    <w:rsid w:val="50DE6980"/>
    <w:rsid w:val="50F363DB"/>
    <w:rsid w:val="50F97B7F"/>
    <w:rsid w:val="511D663C"/>
    <w:rsid w:val="51563A7F"/>
    <w:rsid w:val="519D4385"/>
    <w:rsid w:val="519E6D10"/>
    <w:rsid w:val="51BD06C4"/>
    <w:rsid w:val="51C25AB6"/>
    <w:rsid w:val="51D11500"/>
    <w:rsid w:val="51EB0B79"/>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5F6E08"/>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E23C12"/>
    <w:rsid w:val="54EE7745"/>
    <w:rsid w:val="54F254F9"/>
    <w:rsid w:val="54F975CB"/>
    <w:rsid w:val="54FE3BCD"/>
    <w:rsid w:val="5515398C"/>
    <w:rsid w:val="553700F3"/>
    <w:rsid w:val="554977AB"/>
    <w:rsid w:val="556E6392"/>
    <w:rsid w:val="558D3BEF"/>
    <w:rsid w:val="55B14708"/>
    <w:rsid w:val="55CB5607"/>
    <w:rsid w:val="55CD12A5"/>
    <w:rsid w:val="55DA42EC"/>
    <w:rsid w:val="55E64C0B"/>
    <w:rsid w:val="55E8642D"/>
    <w:rsid w:val="55EC4BB2"/>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5F2536"/>
    <w:rsid w:val="579E4900"/>
    <w:rsid w:val="57A10E5A"/>
    <w:rsid w:val="57AE0D23"/>
    <w:rsid w:val="57B303A3"/>
    <w:rsid w:val="57B439EF"/>
    <w:rsid w:val="57D25ECD"/>
    <w:rsid w:val="57E9283C"/>
    <w:rsid w:val="580A1732"/>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50782C"/>
    <w:rsid w:val="596A5F8F"/>
    <w:rsid w:val="59727E80"/>
    <w:rsid w:val="599F28FD"/>
    <w:rsid w:val="59E41A84"/>
    <w:rsid w:val="5A067A47"/>
    <w:rsid w:val="5A0D37DE"/>
    <w:rsid w:val="5A3F7C38"/>
    <w:rsid w:val="5A860444"/>
    <w:rsid w:val="5A9B3E81"/>
    <w:rsid w:val="5AA96AD1"/>
    <w:rsid w:val="5AB16C31"/>
    <w:rsid w:val="5AB27793"/>
    <w:rsid w:val="5AC663CB"/>
    <w:rsid w:val="5AEE32E6"/>
    <w:rsid w:val="5B231FF4"/>
    <w:rsid w:val="5B373A27"/>
    <w:rsid w:val="5B450BE7"/>
    <w:rsid w:val="5B5F65E6"/>
    <w:rsid w:val="5B7F5777"/>
    <w:rsid w:val="5B8B5E06"/>
    <w:rsid w:val="5BAC781E"/>
    <w:rsid w:val="5BAF1B2E"/>
    <w:rsid w:val="5BB96664"/>
    <w:rsid w:val="5BC76675"/>
    <w:rsid w:val="5BDC65C3"/>
    <w:rsid w:val="5BDE19C3"/>
    <w:rsid w:val="5BEB116E"/>
    <w:rsid w:val="5BF14020"/>
    <w:rsid w:val="5C286E01"/>
    <w:rsid w:val="5C2B21AD"/>
    <w:rsid w:val="5C2D0AC2"/>
    <w:rsid w:val="5C396B22"/>
    <w:rsid w:val="5C4505E5"/>
    <w:rsid w:val="5C4E3260"/>
    <w:rsid w:val="5C8C7E09"/>
    <w:rsid w:val="5CF40956"/>
    <w:rsid w:val="5D1C5AEF"/>
    <w:rsid w:val="5D1F5532"/>
    <w:rsid w:val="5D485BEA"/>
    <w:rsid w:val="5D4D6168"/>
    <w:rsid w:val="5D5C63AF"/>
    <w:rsid w:val="5D6331D9"/>
    <w:rsid w:val="5D795993"/>
    <w:rsid w:val="5D9B5A40"/>
    <w:rsid w:val="5DFC47CB"/>
    <w:rsid w:val="5E0C22FB"/>
    <w:rsid w:val="5E1E305E"/>
    <w:rsid w:val="5E244CC1"/>
    <w:rsid w:val="5E507F6B"/>
    <w:rsid w:val="5E5A61F8"/>
    <w:rsid w:val="5E673379"/>
    <w:rsid w:val="5E687DA4"/>
    <w:rsid w:val="5E79092E"/>
    <w:rsid w:val="5E850C93"/>
    <w:rsid w:val="5E8E10D2"/>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CB46DC"/>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845B9"/>
    <w:rsid w:val="61DB4C28"/>
    <w:rsid w:val="61DB58CA"/>
    <w:rsid w:val="61E16EBF"/>
    <w:rsid w:val="61EB6D3B"/>
    <w:rsid w:val="62376C25"/>
    <w:rsid w:val="6240424E"/>
    <w:rsid w:val="62562896"/>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515CD"/>
    <w:rsid w:val="66BB68E1"/>
    <w:rsid w:val="66C93C0E"/>
    <w:rsid w:val="66FD14C3"/>
    <w:rsid w:val="67001FF9"/>
    <w:rsid w:val="67057D0F"/>
    <w:rsid w:val="67097DDB"/>
    <w:rsid w:val="672D63D3"/>
    <w:rsid w:val="673F400F"/>
    <w:rsid w:val="673F7A07"/>
    <w:rsid w:val="67461271"/>
    <w:rsid w:val="6753052E"/>
    <w:rsid w:val="676D434F"/>
    <w:rsid w:val="67745E7A"/>
    <w:rsid w:val="67812D32"/>
    <w:rsid w:val="678C51D8"/>
    <w:rsid w:val="6794220C"/>
    <w:rsid w:val="67B3644A"/>
    <w:rsid w:val="67CB7BCD"/>
    <w:rsid w:val="67D14620"/>
    <w:rsid w:val="67D94BCB"/>
    <w:rsid w:val="68066F57"/>
    <w:rsid w:val="68285B0D"/>
    <w:rsid w:val="683804E2"/>
    <w:rsid w:val="68394457"/>
    <w:rsid w:val="684A21FA"/>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89435D"/>
    <w:rsid w:val="6A8D1C1B"/>
    <w:rsid w:val="6AB40320"/>
    <w:rsid w:val="6AB54C5A"/>
    <w:rsid w:val="6AC34A24"/>
    <w:rsid w:val="6ACB2C71"/>
    <w:rsid w:val="6AD53371"/>
    <w:rsid w:val="6AE97545"/>
    <w:rsid w:val="6AFA7337"/>
    <w:rsid w:val="6B1D7CEB"/>
    <w:rsid w:val="6B4D5406"/>
    <w:rsid w:val="6B50461A"/>
    <w:rsid w:val="6B564544"/>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CC57533"/>
    <w:rsid w:val="6D0C5A14"/>
    <w:rsid w:val="6D607753"/>
    <w:rsid w:val="6D821B4D"/>
    <w:rsid w:val="6DCF16F3"/>
    <w:rsid w:val="6DDA39EB"/>
    <w:rsid w:val="6DED2655"/>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3840C4"/>
    <w:rsid w:val="70526D8F"/>
    <w:rsid w:val="70745ED7"/>
    <w:rsid w:val="70995C19"/>
    <w:rsid w:val="70A46B2D"/>
    <w:rsid w:val="70AC7B92"/>
    <w:rsid w:val="70AF0E60"/>
    <w:rsid w:val="70E13D84"/>
    <w:rsid w:val="70EC3DBC"/>
    <w:rsid w:val="70FD7CD0"/>
    <w:rsid w:val="71751439"/>
    <w:rsid w:val="71776F79"/>
    <w:rsid w:val="717771E5"/>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83098"/>
    <w:rsid w:val="72DB16C1"/>
    <w:rsid w:val="730C0DD1"/>
    <w:rsid w:val="73187CE5"/>
    <w:rsid w:val="73217A66"/>
    <w:rsid w:val="73871694"/>
    <w:rsid w:val="739B38F2"/>
    <w:rsid w:val="73B53D95"/>
    <w:rsid w:val="73BC3EE3"/>
    <w:rsid w:val="73BE5BF7"/>
    <w:rsid w:val="73C07115"/>
    <w:rsid w:val="740069FC"/>
    <w:rsid w:val="74056531"/>
    <w:rsid w:val="74237D69"/>
    <w:rsid w:val="744125CB"/>
    <w:rsid w:val="745006C8"/>
    <w:rsid w:val="74863B45"/>
    <w:rsid w:val="7490349F"/>
    <w:rsid w:val="74A05305"/>
    <w:rsid w:val="74A13118"/>
    <w:rsid w:val="74A91D21"/>
    <w:rsid w:val="74B077F6"/>
    <w:rsid w:val="74D11C67"/>
    <w:rsid w:val="74D37FA9"/>
    <w:rsid w:val="74ED0262"/>
    <w:rsid w:val="75287BEC"/>
    <w:rsid w:val="755A3143"/>
    <w:rsid w:val="75674787"/>
    <w:rsid w:val="757B2610"/>
    <w:rsid w:val="75D01DA1"/>
    <w:rsid w:val="75DC449C"/>
    <w:rsid w:val="75EA4AE8"/>
    <w:rsid w:val="75ED370B"/>
    <w:rsid w:val="75F778EF"/>
    <w:rsid w:val="75F933AE"/>
    <w:rsid w:val="760A46C0"/>
    <w:rsid w:val="762E36B3"/>
    <w:rsid w:val="765C7562"/>
    <w:rsid w:val="76631EA4"/>
    <w:rsid w:val="767145B6"/>
    <w:rsid w:val="767E572A"/>
    <w:rsid w:val="769D49E7"/>
    <w:rsid w:val="76DA1D75"/>
    <w:rsid w:val="773866FE"/>
    <w:rsid w:val="77403858"/>
    <w:rsid w:val="77403B93"/>
    <w:rsid w:val="774A1073"/>
    <w:rsid w:val="778954C7"/>
    <w:rsid w:val="77C44D45"/>
    <w:rsid w:val="77DF3F87"/>
    <w:rsid w:val="77E75A2E"/>
    <w:rsid w:val="77F36579"/>
    <w:rsid w:val="78190A4F"/>
    <w:rsid w:val="78495C02"/>
    <w:rsid w:val="78785C96"/>
    <w:rsid w:val="789D1CD2"/>
    <w:rsid w:val="78F046A9"/>
    <w:rsid w:val="790348F9"/>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B15989"/>
    <w:rsid w:val="7DB909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pPr>
    <w:rPr>
      <w:sz w:val="28"/>
    </w:rPr>
  </w:style>
  <w:style w:type="paragraph" w:styleId="5">
    <w:name w:val="Body Text"/>
    <w:basedOn w:val="1"/>
    <w:next w:val="1"/>
    <w:qFormat/>
    <w:uiPriority w:val="0"/>
    <w:rPr>
      <w:sz w:val="24"/>
    </w:rPr>
  </w:style>
  <w:style w:type="paragraph" w:styleId="6">
    <w:name w:val="Body Text Indent"/>
    <w:basedOn w:val="1"/>
    <w:next w:val="7"/>
    <w:qFormat/>
    <w:uiPriority w:val="0"/>
    <w:pPr>
      <w:ind w:firstLine="200" w:firstLineChars="200"/>
    </w:pPr>
    <w:rPr>
      <w:rFonts w:ascii="Times New Roman" w:hAnsi="Times New Roman"/>
      <w:sz w:val="28"/>
      <w:szCs w:val="24"/>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Date"/>
    <w:basedOn w:val="1"/>
    <w:next w:val="1"/>
    <w:unhideWhenUsed/>
    <w:qFormat/>
    <w:uiPriority w:val="0"/>
    <w:pPr>
      <w:adjustRightInd w:val="0"/>
      <w:spacing w:line="360" w:lineRule="atLeast"/>
    </w:pPr>
    <w:rPr>
      <w:rFonts w:ascii="宋体"/>
      <w:color w:val="0000FF"/>
      <w:kern w:val="0"/>
      <w:sz w:val="24"/>
    </w:rPr>
  </w:style>
  <w:style w:type="paragraph" w:styleId="9">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0">
    <w:name w:val="Plain Text"/>
    <w:basedOn w:val="1"/>
    <w:qFormat/>
    <w:uiPriority w:val="0"/>
    <w:rPr>
      <w:rFonts w:ascii="宋体" w:hAnsi="Courier New" w:eastAsia="宋体"/>
      <w:kern w:val="2"/>
      <w:sz w:val="21"/>
      <w:lang w:val="en-US" w:eastAsia="zh-CN" w:bidi="ar-SA"/>
    </w:rPr>
  </w:style>
  <w:style w:type="paragraph" w:styleId="11">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4">
    <w:name w:val="toc 2"/>
    <w:basedOn w:val="1"/>
    <w:next w:val="1"/>
    <w:semiHidden/>
    <w:qFormat/>
    <w:uiPriority w:val="99"/>
    <w:pPr>
      <w:ind w:left="420" w:leftChars="200"/>
    </w:p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paragraph" w:styleId="17">
    <w:name w:val="Body Text First Indent 2"/>
    <w:basedOn w:val="6"/>
    <w:next w:val="9"/>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4455AA"/>
      <w:u w:val="none"/>
    </w:rPr>
  </w:style>
  <w:style w:type="character" w:styleId="22">
    <w:name w:val="Hyperlink"/>
    <w:basedOn w:val="20"/>
    <w:qFormat/>
    <w:uiPriority w:val="0"/>
    <w:rPr>
      <w:color w:val="2D64B3"/>
      <w:u w:val="none"/>
    </w:rPr>
  </w:style>
  <w:style w:type="paragraph" w:customStyle="1" w:styleId="23">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4">
    <w:name w:val="heading 3"/>
    <w:basedOn w:val="1"/>
    <w:next w:val="1"/>
    <w:qFormat/>
    <w:uiPriority w:val="0"/>
    <w:pPr>
      <w:keepNext/>
      <w:keepLines/>
      <w:spacing w:before="260" w:after="260" w:line="415" w:lineRule="auto"/>
      <w:outlineLvl w:val="2"/>
    </w:pPr>
    <w:rPr>
      <w:rFonts w:hint="eastAsia"/>
      <w:sz w:val="30"/>
      <w:szCs w:val="20"/>
    </w:rPr>
  </w:style>
  <w:style w:type="paragraph" w:styleId="25">
    <w:name w:val="List Paragraph"/>
    <w:basedOn w:val="1"/>
    <w:qFormat/>
    <w:uiPriority w:val="34"/>
    <w:pPr>
      <w:ind w:firstLine="420" w:firstLineChars="200"/>
    </w:pPr>
    <w:rPr>
      <w:rFonts w:asciiTheme="minorHAnsi" w:hAnsiTheme="minorHAnsi" w:eastAsiaTheme="minorEastAsia" w:cstheme="minorBidi"/>
    </w:rPr>
  </w:style>
  <w:style w:type="paragraph" w:customStyle="1" w:styleId="26">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8">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9">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0">
    <w:name w:val="Heading #5|1"/>
    <w:basedOn w:val="1"/>
    <w:qFormat/>
    <w:uiPriority w:val="0"/>
    <w:pPr>
      <w:spacing w:after="370"/>
      <w:jc w:val="center"/>
      <w:outlineLvl w:val="4"/>
    </w:pPr>
    <w:rPr>
      <w:rFonts w:ascii="宋体" w:hAnsi="宋体" w:cs="宋体"/>
      <w:lang w:val="zh-TW" w:eastAsia="zh-TW" w:bidi="zh-TW"/>
    </w:rPr>
  </w:style>
  <w:style w:type="paragraph" w:customStyle="1" w:styleId="31">
    <w:name w:val="Body text|1"/>
    <w:basedOn w:val="1"/>
    <w:qFormat/>
    <w:uiPriority w:val="0"/>
    <w:pPr>
      <w:spacing w:line="324" w:lineRule="auto"/>
    </w:pPr>
    <w:rPr>
      <w:rFonts w:ascii="宋体" w:hAnsi="宋体" w:cs="宋体"/>
      <w:lang w:val="zh-TW" w:eastAsia="zh-TW" w:bidi="zh-TW"/>
    </w:rPr>
  </w:style>
  <w:style w:type="character" w:customStyle="1" w:styleId="32">
    <w:name w:val="font21"/>
    <w:basedOn w:val="20"/>
    <w:qFormat/>
    <w:uiPriority w:val="0"/>
    <w:rPr>
      <w:rFonts w:hint="eastAsia" w:ascii="方正仿宋简体" w:hAnsi="方正仿宋简体" w:eastAsia="方正仿宋简体" w:cs="方正仿宋简体"/>
      <w:b/>
      <w:color w:val="000000"/>
      <w:sz w:val="28"/>
      <w:szCs w:val="28"/>
      <w:u w:val="none"/>
    </w:rPr>
  </w:style>
  <w:style w:type="character" w:customStyle="1" w:styleId="33">
    <w:name w:val="font01"/>
    <w:basedOn w:val="20"/>
    <w:qFormat/>
    <w:uiPriority w:val="0"/>
    <w:rPr>
      <w:rFonts w:hint="eastAsia" w:ascii="宋体" w:hAnsi="宋体" w:eastAsia="宋体" w:cs="宋体"/>
      <w:b/>
      <w:color w:val="000000"/>
      <w:sz w:val="28"/>
      <w:szCs w:val="28"/>
      <w:u w:val="none"/>
    </w:rPr>
  </w:style>
  <w:style w:type="paragraph" w:customStyle="1" w:styleId="34">
    <w:name w:val="Table Text"/>
    <w:basedOn w:val="1"/>
    <w:semiHidden/>
    <w:qFormat/>
    <w:uiPriority w:val="0"/>
    <w:rPr>
      <w:rFonts w:ascii="宋体" w:hAnsi="宋体" w:eastAsia="宋体" w:cs="宋体"/>
      <w:sz w:val="19"/>
      <w:szCs w:val="19"/>
      <w:lang w:val="en-US" w:eastAsia="en-US" w:bidi="ar-SA"/>
    </w:rPr>
  </w:style>
  <w:style w:type="table" w:customStyle="1" w:styleId="35">
    <w:name w:val="Table Normal"/>
    <w:semiHidden/>
    <w:unhideWhenUsed/>
    <w:qFormat/>
    <w:uiPriority w:val="0"/>
    <w:tblPr>
      <w:tblLayout w:type="fixed"/>
      <w:tblCellMar>
        <w:top w:w="0" w:type="dxa"/>
        <w:left w:w="0" w:type="dxa"/>
        <w:bottom w:w="0" w:type="dxa"/>
        <w:right w:w="0" w:type="dxa"/>
      </w:tblCellMar>
    </w:tblPr>
  </w:style>
  <w:style w:type="paragraph" w:customStyle="1" w:styleId="36">
    <w:name w:val="1正文"/>
    <w:basedOn w:val="1"/>
    <w:qFormat/>
    <w:uiPriority w:val="0"/>
    <w:pPr>
      <w:widowControl/>
      <w:adjustRightInd w:val="0"/>
      <w:spacing w:line="300" w:lineRule="auto"/>
      <w:ind w:firstLine="480"/>
      <w:jc w:val="left"/>
      <w:textAlignment w:val="baseline"/>
    </w:pPr>
    <w:rPr>
      <w:kern w:val="0"/>
      <w:sz w:val="24"/>
      <w:szCs w:val="20"/>
    </w:rPr>
  </w:style>
  <w:style w:type="paragraph" w:customStyle="1" w:styleId="37">
    <w:name w:val="标题1"/>
    <w:basedOn w:val="1"/>
    <w:qFormat/>
    <w:uiPriority w:val="0"/>
    <w:pPr>
      <w:adjustRightInd w:val="0"/>
      <w:snapToGrid w:val="0"/>
      <w:spacing w:line="360" w:lineRule="auto"/>
      <w:jc w:val="center"/>
    </w:pPr>
    <w:rPr>
      <w:rFonts w:hAnsi="宋体" w:cs="宋体"/>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2024-06-25T07:55:08Z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