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6"/>
          <w:szCs w:val="36"/>
        </w:rPr>
      </w:pPr>
      <w:r>
        <w:rPr>
          <w:rFonts w:hint="eastAsia"/>
          <w:b/>
          <w:bCs/>
          <w:sz w:val="36"/>
          <w:szCs w:val="36"/>
        </w:rPr>
        <w:t>关于中煤华昱公司</w:t>
      </w:r>
      <w:r>
        <w:rPr>
          <w:rFonts w:hint="eastAsia"/>
          <w:b/>
          <w:bCs/>
          <w:sz w:val="36"/>
          <w:szCs w:val="36"/>
          <w:lang w:eastAsia="zh-CN"/>
        </w:rPr>
        <w:t>下属单位</w:t>
      </w:r>
      <w:r>
        <w:rPr>
          <w:rFonts w:hint="eastAsia"/>
          <w:b/>
          <w:bCs/>
          <w:sz w:val="36"/>
          <w:szCs w:val="36"/>
        </w:rPr>
        <w:t>皮带硫化</w:t>
      </w:r>
    </w:p>
    <w:p>
      <w:pPr>
        <w:jc w:val="center"/>
        <w:rPr>
          <w:rFonts w:hint="eastAsia" w:eastAsiaTheme="minorEastAsia"/>
          <w:b/>
          <w:bCs/>
          <w:sz w:val="36"/>
          <w:szCs w:val="36"/>
          <w:lang w:eastAsia="zh-CN"/>
        </w:rPr>
      </w:pPr>
      <w:r>
        <w:rPr>
          <w:rFonts w:hint="eastAsia"/>
          <w:b/>
          <w:bCs/>
          <w:sz w:val="36"/>
          <w:szCs w:val="36"/>
        </w:rPr>
        <w:t>的报价要求</w:t>
      </w:r>
      <w:r>
        <w:rPr>
          <w:rFonts w:hint="eastAsia"/>
          <w:b/>
          <w:bCs/>
          <w:sz w:val="36"/>
          <w:szCs w:val="36"/>
          <w:lang w:eastAsia="zh-CN"/>
        </w:rPr>
        <w:t>（</w:t>
      </w:r>
      <w:r>
        <w:rPr>
          <w:rFonts w:hint="eastAsia"/>
          <w:b/>
          <w:bCs/>
          <w:sz w:val="36"/>
          <w:szCs w:val="36"/>
          <w:lang w:val="en-US" w:eastAsia="zh-CN"/>
        </w:rPr>
        <w:t>第二次挂网</w:t>
      </w:r>
      <w:r>
        <w:rPr>
          <w:rFonts w:hint="eastAsia"/>
          <w:b/>
          <w:bCs/>
          <w:sz w:val="36"/>
          <w:szCs w:val="36"/>
          <w:lang w:eastAsia="zh-CN"/>
        </w:rPr>
        <w:t>）</w:t>
      </w:r>
    </w:p>
    <w:p>
      <w:pPr>
        <w:pStyle w:val="5"/>
        <w:widowControl/>
        <w:spacing w:line="600" w:lineRule="exact"/>
        <w:ind w:firstLine="0" w:firstLineChars="0"/>
        <w:rPr>
          <w:rFonts w:hint="eastAsia" w:ascii="仿宋" w:hAnsi="仿宋" w:eastAsia="仿宋" w:cs="仿宋"/>
          <w:b/>
          <w:bCs/>
          <w:color w:val="333333"/>
          <w:kern w:val="2"/>
          <w:sz w:val="32"/>
          <w:szCs w:val="32"/>
          <w:lang w:val="en-US" w:eastAsia="zh-CN" w:bidi="ar-SA"/>
        </w:rPr>
      </w:pPr>
      <w:r>
        <w:rPr>
          <w:rFonts w:hint="eastAsia" w:ascii="仿宋" w:hAnsi="仿宋" w:eastAsia="仿宋" w:cs="仿宋"/>
          <w:b/>
          <w:bCs/>
          <w:color w:val="333333"/>
          <w:kern w:val="2"/>
          <w:sz w:val="32"/>
          <w:szCs w:val="32"/>
          <w:lang w:val="en-US" w:eastAsia="zh-CN" w:bidi="ar-SA"/>
        </w:rPr>
        <w:t>项目编号：XJ2024062651</w:t>
      </w:r>
      <w:bookmarkStart w:id="0" w:name="_GoBack"/>
      <w:bookmarkEnd w:id="0"/>
    </w:p>
    <w:p>
      <w:pPr>
        <w:pStyle w:val="5"/>
        <w:keepNext w:val="0"/>
        <w:keepLines w:val="0"/>
        <w:pageBreakBefore w:val="0"/>
        <w:widowControl/>
        <w:kinsoku/>
        <w:overflowPunct/>
        <w:topLinePunct w:val="0"/>
        <w:autoSpaceDE/>
        <w:autoSpaceDN/>
        <w:bidi w:val="0"/>
        <w:adjustRightInd/>
        <w:snapToGrid/>
        <w:spacing w:line="600" w:lineRule="exact"/>
        <w:ind w:left="0" w:leftChars="0" w:firstLine="0" w:firstLineChars="0"/>
        <w:textAlignment w:val="auto"/>
        <w:rPr>
          <w:rFonts w:hint="eastAsia" w:ascii="仿宋" w:hAnsi="仿宋" w:eastAsia="仿宋" w:cs="仿宋"/>
          <w:b/>
          <w:bCs/>
          <w:color w:val="333333"/>
          <w:kern w:val="2"/>
          <w:sz w:val="32"/>
          <w:szCs w:val="32"/>
          <w:lang w:val="en-US" w:eastAsia="zh-CN" w:bidi="ar-SA"/>
        </w:rPr>
      </w:pPr>
      <w:r>
        <w:rPr>
          <w:rFonts w:hint="eastAsia" w:ascii="仿宋" w:hAnsi="仿宋" w:eastAsia="仿宋" w:cs="仿宋"/>
          <w:b/>
          <w:bCs/>
          <w:color w:val="333333"/>
          <w:kern w:val="2"/>
          <w:sz w:val="32"/>
          <w:szCs w:val="32"/>
          <w:lang w:val="en-US" w:eastAsia="zh-CN" w:bidi="ar-SA"/>
        </w:rPr>
        <w:t>一、参与方式：</w:t>
      </w:r>
      <w:r>
        <w:rPr>
          <w:rFonts w:hint="eastAsia" w:ascii="仿宋" w:hAnsi="仿宋" w:eastAsia="仿宋" w:cs="仿宋"/>
          <w:b/>
          <w:bCs/>
          <w:color w:val="333333"/>
          <w:kern w:val="2"/>
          <w:sz w:val="32"/>
          <w:szCs w:val="32"/>
          <w:lang w:val="en-US" w:eastAsia="zh-CN" w:bidi="ar-SA"/>
        </w:rPr>
        <w:br w:type="textWrapping"/>
      </w:r>
      <w:r>
        <w:rPr>
          <w:rFonts w:hint="eastAsia" w:ascii="仿宋" w:hAnsi="仿宋" w:eastAsia="仿宋" w:cs="仿宋"/>
          <w:b/>
          <w:bCs/>
          <w:color w:val="333333"/>
          <w:kern w:val="2"/>
          <w:sz w:val="32"/>
          <w:szCs w:val="32"/>
          <w:lang w:val="en-US" w:eastAsia="zh-CN" w:bidi="ar-SA"/>
        </w:rPr>
        <w:t xml:space="preserve">    此次项目采取公开询价方式，</w:t>
      </w:r>
      <w:r>
        <w:rPr>
          <w:rFonts w:hint="eastAsia" w:ascii="仿宋" w:hAnsi="仿宋" w:eastAsia="仿宋" w:cs="仿宋"/>
          <w:b/>
          <w:bCs/>
          <w:color w:val="333333"/>
          <w:kern w:val="2"/>
          <w:sz w:val="32"/>
          <w:szCs w:val="32"/>
          <w:lang w:val="en-US" w:eastAsia="zh-CN" w:bidi="ar-SA"/>
        </w:rPr>
        <w:fldChar w:fldCharType="begin"/>
      </w:r>
      <w:r>
        <w:rPr>
          <w:rFonts w:hint="eastAsia" w:ascii="仿宋" w:hAnsi="仿宋" w:eastAsia="仿宋" w:cs="仿宋"/>
          <w:b/>
          <w:bCs/>
          <w:color w:val="333333"/>
          <w:kern w:val="2"/>
          <w:sz w:val="32"/>
          <w:szCs w:val="32"/>
          <w:lang w:val="en-US" w:eastAsia="zh-CN" w:bidi="ar-SA"/>
        </w:rPr>
        <w:instrText xml:space="preserve"> HYPERLINK "file:///C:\\Users\\cccp\\Desktop\\询价项目\\五家沟煤业各井口暖风机改造项目\\参与公开询价业务的投标人，请登录中煤易购采购一体化平台（http:\\ego.chinacoal.com），进行线上报名报价，线下评审，线上报价时附件内必须上传询比价响应文件扫描件（含商务、技术、报价部分）。因疫情原因按网络连线方式进行评审会议，机电管理部将提前向投标人以邮件、短信通知评审会议的召开时间，" </w:instrText>
      </w:r>
      <w:r>
        <w:rPr>
          <w:rFonts w:hint="eastAsia" w:ascii="仿宋" w:hAnsi="仿宋" w:eastAsia="仿宋" w:cs="仿宋"/>
          <w:b/>
          <w:bCs/>
          <w:color w:val="333333"/>
          <w:kern w:val="2"/>
          <w:sz w:val="32"/>
          <w:szCs w:val="32"/>
          <w:lang w:val="en-US" w:eastAsia="zh-CN" w:bidi="ar-SA"/>
        </w:rPr>
        <w:fldChar w:fldCharType="separate"/>
      </w:r>
      <w:r>
        <w:rPr>
          <w:rFonts w:hint="eastAsia" w:ascii="仿宋" w:hAnsi="仿宋" w:eastAsia="仿宋" w:cs="仿宋"/>
          <w:b/>
          <w:bCs/>
          <w:color w:val="333333"/>
          <w:kern w:val="2"/>
          <w:sz w:val="32"/>
          <w:szCs w:val="32"/>
          <w:lang w:val="en-US" w:eastAsia="zh-CN" w:bidi="ar-SA"/>
        </w:rPr>
        <w:t>参与业务的报价人，请登录中煤易购采购一体化平台（http://ego.chinacoal.com），进行线上报名报价，线下评审，线上报价时附件内必须上传报价文件的扫描件（报价文件须为PDF文件，详见报价文件格式）。</w:t>
      </w:r>
      <w:r>
        <w:rPr>
          <w:rFonts w:hint="eastAsia" w:ascii="仿宋" w:hAnsi="仿宋" w:eastAsia="仿宋" w:cs="仿宋"/>
          <w:b/>
          <w:bCs/>
          <w:color w:val="333333"/>
          <w:kern w:val="2"/>
          <w:sz w:val="32"/>
          <w:szCs w:val="32"/>
          <w:lang w:val="en-US" w:eastAsia="zh-CN" w:bidi="ar-SA"/>
        </w:rPr>
        <w:fldChar w:fldCharType="end"/>
      </w:r>
    </w:p>
    <w:p>
      <w:pPr>
        <w:pStyle w:val="5"/>
        <w:keepNext w:val="0"/>
        <w:keepLines w:val="0"/>
        <w:pageBreakBefore w:val="0"/>
        <w:widowControl/>
        <w:kinsoku/>
        <w:overflowPunct/>
        <w:topLinePunct w:val="0"/>
        <w:autoSpaceDE/>
        <w:autoSpaceDN/>
        <w:bidi w:val="0"/>
        <w:adjustRightInd/>
        <w:snapToGrid/>
        <w:spacing w:line="600" w:lineRule="exact"/>
        <w:ind w:left="0" w:leftChars="0" w:firstLine="0" w:firstLineChars="0"/>
        <w:textAlignment w:val="auto"/>
        <w:rPr>
          <w:rFonts w:hint="eastAsia" w:ascii="仿宋" w:hAnsi="仿宋" w:eastAsia="仿宋" w:cs="仿宋"/>
          <w:b/>
          <w:bCs/>
          <w:color w:val="333333"/>
          <w:kern w:val="2"/>
          <w:sz w:val="32"/>
          <w:szCs w:val="32"/>
          <w:lang w:val="en-US" w:eastAsia="zh-CN" w:bidi="ar-SA"/>
        </w:rPr>
      </w:pPr>
      <w:r>
        <w:rPr>
          <w:rFonts w:hint="eastAsia" w:ascii="仿宋" w:hAnsi="仿宋" w:eastAsia="仿宋" w:cs="仿宋"/>
          <w:b/>
          <w:bCs/>
          <w:color w:val="333333"/>
          <w:kern w:val="2"/>
          <w:sz w:val="32"/>
          <w:szCs w:val="32"/>
          <w:lang w:val="en-US" w:eastAsia="zh-CN" w:bidi="ar-SA"/>
        </w:rPr>
        <w:fldChar w:fldCharType="begin"/>
      </w:r>
      <w:r>
        <w:rPr>
          <w:rFonts w:hint="eastAsia" w:ascii="仿宋" w:hAnsi="仿宋" w:eastAsia="仿宋" w:cs="仿宋"/>
          <w:b/>
          <w:bCs/>
          <w:color w:val="333333"/>
          <w:kern w:val="2"/>
          <w:sz w:val="32"/>
          <w:szCs w:val="32"/>
          <w:lang w:val="en-US" w:eastAsia="zh-CN" w:bidi="ar-SA"/>
        </w:rPr>
        <w:instrText xml:space="preserve"> HYPERLINK "file:///C:\\Users\\cccp\\Desktop\\询价项目\\五家沟煤业各井口暖风机改造项目\\参与公开询价业务的投标人，请登录中煤易购采购一体化平台（http:\\ego.chinacoal.com），进行线上报名报价，线下评审，线上报价时附件内必须上传询比价响应文件扫描件（含商务、技术、报价部分）。因疫情原因按网络连线方式进行评审会议，机电管理部将提前向投标人以邮件、短信通知评审会议的召开时间，" </w:instrText>
      </w:r>
      <w:r>
        <w:rPr>
          <w:rFonts w:hint="eastAsia" w:ascii="仿宋" w:hAnsi="仿宋" w:eastAsia="仿宋" w:cs="仿宋"/>
          <w:b/>
          <w:bCs/>
          <w:color w:val="333333"/>
          <w:kern w:val="2"/>
          <w:sz w:val="32"/>
          <w:szCs w:val="32"/>
          <w:lang w:val="en-US" w:eastAsia="zh-CN" w:bidi="ar-SA"/>
        </w:rPr>
        <w:fldChar w:fldCharType="separate"/>
      </w:r>
      <w:r>
        <w:rPr>
          <w:rFonts w:hint="eastAsia" w:ascii="仿宋" w:hAnsi="仿宋" w:eastAsia="仿宋" w:cs="仿宋"/>
          <w:b/>
          <w:bCs/>
          <w:color w:val="333333"/>
          <w:kern w:val="2"/>
          <w:sz w:val="32"/>
          <w:szCs w:val="32"/>
          <w:lang w:val="en-US" w:eastAsia="zh-CN" w:bidi="ar-SA"/>
        </w:rPr>
        <w:t>华昱公司择期组织评审专家组及使用单位进行评审会议，</w:t>
      </w:r>
      <w:r>
        <w:rPr>
          <w:rFonts w:hint="eastAsia" w:ascii="仿宋" w:hAnsi="仿宋" w:eastAsia="仿宋" w:cs="仿宋"/>
          <w:b/>
          <w:bCs/>
          <w:color w:val="333333"/>
          <w:kern w:val="2"/>
          <w:sz w:val="32"/>
          <w:szCs w:val="32"/>
          <w:lang w:val="en-US" w:eastAsia="zh-CN" w:bidi="ar-SA"/>
        </w:rPr>
        <w:fldChar w:fldCharType="end"/>
      </w:r>
      <w:r>
        <w:rPr>
          <w:rFonts w:hint="eastAsia" w:ascii="仿宋" w:hAnsi="仿宋" w:eastAsia="仿宋" w:cs="仿宋"/>
          <w:b/>
          <w:bCs/>
          <w:color w:val="333333"/>
          <w:kern w:val="2"/>
          <w:sz w:val="32"/>
          <w:szCs w:val="32"/>
          <w:lang w:val="en-US" w:eastAsia="zh-CN" w:bidi="ar-SA"/>
        </w:rPr>
        <w:t>评审中如有商务、技术、报价等需澄清的问题，将要求报价单位进行澄清。</w:t>
      </w:r>
    </w:p>
    <w:p>
      <w:pPr>
        <w:pStyle w:val="5"/>
        <w:keepNext w:val="0"/>
        <w:keepLines w:val="0"/>
        <w:pageBreakBefore w:val="0"/>
        <w:widowControl/>
        <w:kinsoku/>
        <w:overflowPunct/>
        <w:topLinePunct w:val="0"/>
        <w:autoSpaceDE/>
        <w:autoSpaceDN/>
        <w:bidi w:val="0"/>
        <w:adjustRightInd/>
        <w:snapToGrid/>
        <w:spacing w:line="600" w:lineRule="exact"/>
        <w:ind w:left="0" w:leftChars="0" w:firstLine="0" w:firstLineChars="0"/>
        <w:textAlignment w:val="auto"/>
        <w:rPr>
          <w:rFonts w:hint="eastAsia" w:ascii="仿宋" w:hAnsi="仿宋" w:eastAsia="仿宋" w:cs="仿宋"/>
          <w:b/>
          <w:bCs/>
          <w:color w:val="333333"/>
          <w:kern w:val="2"/>
          <w:sz w:val="32"/>
          <w:szCs w:val="32"/>
          <w:lang w:val="en-US" w:eastAsia="zh-CN" w:bidi="ar-SA"/>
        </w:rPr>
      </w:pPr>
      <w:r>
        <w:rPr>
          <w:rFonts w:hint="eastAsia" w:ascii="仿宋" w:hAnsi="仿宋" w:eastAsia="仿宋" w:cs="仿宋"/>
          <w:b/>
          <w:bCs/>
          <w:color w:val="333333"/>
          <w:kern w:val="2"/>
          <w:sz w:val="32"/>
          <w:szCs w:val="32"/>
          <w:lang w:val="en-US" w:eastAsia="zh-CN" w:bidi="ar-SA"/>
        </w:rPr>
        <w:t>二、报价响应文件的制定：</w:t>
      </w:r>
    </w:p>
    <w:p>
      <w:pPr>
        <w:pStyle w:val="5"/>
        <w:keepNext w:val="0"/>
        <w:keepLines w:val="0"/>
        <w:pageBreakBefore w:val="0"/>
        <w:widowControl/>
        <w:kinsoku/>
        <w:wordWrap/>
        <w:overflowPunct/>
        <w:topLinePunct w:val="0"/>
        <w:autoSpaceDE/>
        <w:autoSpaceDN/>
        <w:bidi w:val="0"/>
        <w:adjustRightInd/>
        <w:snapToGrid/>
        <w:spacing w:line="560" w:lineRule="exact"/>
        <w:ind w:firstLine="640"/>
        <w:textAlignment w:val="auto"/>
        <w:rPr>
          <w:rFonts w:hint="eastAsia" w:ascii="仿宋" w:hAnsi="仿宋" w:eastAsia="仿宋" w:cs="仿宋"/>
          <w:kern w:val="0"/>
          <w:sz w:val="32"/>
          <w:szCs w:val="32"/>
          <w:shd w:val="clear" w:color="auto" w:fill="FFFFFF"/>
        </w:rPr>
      </w:pPr>
      <w:r>
        <w:rPr>
          <w:rFonts w:hint="eastAsia" w:ascii="仿宋" w:hAnsi="仿宋" w:eastAsia="仿宋" w:cs="仿宋"/>
          <w:kern w:val="0"/>
          <w:sz w:val="32"/>
          <w:szCs w:val="32"/>
          <w:shd w:val="clear" w:color="auto" w:fill="FFFFFF"/>
        </w:rPr>
        <w:t>1、报价人应仔细阅读询价书的所有内容，按询价书要求编制</w:t>
      </w:r>
      <w:r>
        <w:rPr>
          <w:rFonts w:hint="eastAsia" w:ascii="仿宋" w:hAnsi="仿宋" w:eastAsia="仿宋" w:cs="仿宋"/>
          <w:kern w:val="0"/>
          <w:sz w:val="32"/>
          <w:szCs w:val="32"/>
          <w:shd w:val="clear" w:color="auto" w:fill="FFFFFF"/>
          <w:lang w:eastAsia="zh-CN"/>
        </w:rPr>
        <w:t>报价</w:t>
      </w:r>
      <w:r>
        <w:rPr>
          <w:rFonts w:hint="eastAsia" w:ascii="仿宋" w:hAnsi="仿宋" w:eastAsia="仿宋" w:cs="仿宋"/>
          <w:kern w:val="0"/>
          <w:sz w:val="32"/>
          <w:szCs w:val="32"/>
          <w:shd w:val="clear" w:color="auto" w:fill="FFFFFF"/>
        </w:rPr>
        <w:t>文件，以使其对询价书做出实质性响应。否则，报价人须自行承担由此引起的风险和责任。</w:t>
      </w:r>
    </w:p>
    <w:p>
      <w:pPr>
        <w:pStyle w:val="5"/>
        <w:keepNext w:val="0"/>
        <w:keepLines w:val="0"/>
        <w:pageBreakBefore w:val="0"/>
        <w:widowControl/>
        <w:kinsoku/>
        <w:wordWrap/>
        <w:overflowPunct/>
        <w:topLinePunct w:val="0"/>
        <w:autoSpaceDE/>
        <w:autoSpaceDN/>
        <w:bidi w:val="0"/>
        <w:adjustRightInd/>
        <w:snapToGrid/>
        <w:spacing w:line="560" w:lineRule="exact"/>
        <w:ind w:firstLine="640"/>
        <w:textAlignment w:val="auto"/>
        <w:rPr>
          <w:rFonts w:hint="eastAsia" w:ascii="仿宋" w:hAnsi="仿宋" w:eastAsia="仿宋" w:cs="仿宋"/>
          <w:kern w:val="0"/>
          <w:sz w:val="32"/>
          <w:szCs w:val="32"/>
          <w:shd w:val="clear" w:color="auto" w:fill="FFFFFF"/>
        </w:rPr>
      </w:pPr>
      <w:r>
        <w:rPr>
          <w:rFonts w:hint="eastAsia" w:ascii="仿宋" w:hAnsi="仿宋" w:eastAsia="仿宋" w:cs="仿宋"/>
          <w:kern w:val="0"/>
          <w:sz w:val="32"/>
          <w:szCs w:val="32"/>
          <w:shd w:val="clear" w:color="auto" w:fill="FFFFFF"/>
        </w:rPr>
        <w:t>2、</w:t>
      </w:r>
      <w:r>
        <w:rPr>
          <w:rFonts w:hint="eastAsia" w:ascii="仿宋" w:hAnsi="仿宋" w:eastAsia="仿宋" w:cs="仿宋"/>
          <w:kern w:val="0"/>
          <w:sz w:val="32"/>
          <w:szCs w:val="32"/>
          <w:shd w:val="clear" w:color="auto" w:fill="FFFFFF"/>
          <w:lang w:eastAsia="zh-CN"/>
        </w:rPr>
        <w:t>报价</w:t>
      </w:r>
      <w:r>
        <w:rPr>
          <w:rFonts w:hint="eastAsia" w:ascii="仿宋" w:hAnsi="仿宋" w:eastAsia="仿宋" w:cs="仿宋"/>
          <w:kern w:val="0"/>
          <w:sz w:val="32"/>
          <w:szCs w:val="32"/>
          <w:shd w:val="clear" w:color="auto" w:fill="FFFFFF"/>
        </w:rPr>
        <w:t>文件必须编制页码，并与</w:t>
      </w:r>
      <w:r>
        <w:rPr>
          <w:rFonts w:hint="eastAsia" w:ascii="仿宋" w:hAnsi="仿宋" w:eastAsia="仿宋" w:cs="仿宋"/>
          <w:kern w:val="0"/>
          <w:sz w:val="32"/>
          <w:szCs w:val="32"/>
          <w:shd w:val="clear" w:color="auto" w:fill="FFFFFF"/>
          <w:lang w:eastAsia="zh-CN"/>
        </w:rPr>
        <w:t>报价</w:t>
      </w:r>
      <w:r>
        <w:rPr>
          <w:rFonts w:hint="eastAsia" w:ascii="仿宋" w:hAnsi="仿宋" w:eastAsia="仿宋" w:cs="仿宋"/>
          <w:kern w:val="0"/>
          <w:sz w:val="32"/>
          <w:szCs w:val="32"/>
          <w:shd w:val="clear" w:color="auto" w:fill="FFFFFF"/>
        </w:rPr>
        <w:t>文件目录相对应，中间不得丢页、少页，项目委托书、报价单等主要内容必须加盖公章。</w:t>
      </w:r>
    </w:p>
    <w:p>
      <w:pPr>
        <w:pStyle w:val="5"/>
        <w:keepNext w:val="0"/>
        <w:keepLines w:val="0"/>
        <w:pageBreakBefore w:val="0"/>
        <w:widowControl/>
        <w:kinsoku/>
        <w:wordWrap/>
        <w:overflowPunct/>
        <w:topLinePunct w:val="0"/>
        <w:autoSpaceDE/>
        <w:autoSpaceDN/>
        <w:bidi w:val="0"/>
        <w:adjustRightInd/>
        <w:snapToGrid/>
        <w:spacing w:line="560" w:lineRule="exact"/>
        <w:ind w:firstLine="640"/>
        <w:textAlignment w:val="auto"/>
        <w:rPr>
          <w:rFonts w:hint="eastAsia" w:ascii="仿宋" w:hAnsi="仿宋" w:eastAsia="仿宋" w:cs="仿宋"/>
          <w:kern w:val="0"/>
          <w:sz w:val="32"/>
          <w:szCs w:val="32"/>
          <w:shd w:val="clear" w:color="auto" w:fill="FFFFFF"/>
        </w:rPr>
      </w:pPr>
      <w:r>
        <w:rPr>
          <w:rFonts w:hint="eastAsia" w:ascii="仿宋" w:hAnsi="仿宋" w:eastAsia="仿宋" w:cs="仿宋"/>
          <w:kern w:val="0"/>
          <w:sz w:val="32"/>
          <w:szCs w:val="32"/>
          <w:shd w:val="clear" w:color="auto" w:fill="FFFFFF"/>
        </w:rPr>
        <w:t>3、</w:t>
      </w:r>
      <w:r>
        <w:rPr>
          <w:rFonts w:hint="eastAsia" w:ascii="仿宋" w:hAnsi="仿宋" w:eastAsia="仿宋" w:cs="仿宋"/>
          <w:kern w:val="0"/>
          <w:sz w:val="32"/>
          <w:szCs w:val="32"/>
          <w:shd w:val="clear" w:color="auto" w:fill="FFFFFF"/>
          <w:lang w:eastAsia="zh-CN"/>
        </w:rPr>
        <w:t>报价</w:t>
      </w:r>
      <w:r>
        <w:rPr>
          <w:rFonts w:hint="eastAsia" w:ascii="仿宋" w:hAnsi="仿宋" w:eastAsia="仿宋" w:cs="仿宋"/>
          <w:kern w:val="0"/>
          <w:sz w:val="32"/>
          <w:szCs w:val="32"/>
          <w:shd w:val="clear" w:color="auto" w:fill="FFFFFF"/>
        </w:rPr>
        <w:t>文件参照文件范本（详见附件），文件内容主要包括：</w:t>
      </w:r>
    </w:p>
    <w:p>
      <w:pPr>
        <w:pStyle w:val="5"/>
        <w:keepNext w:val="0"/>
        <w:keepLines w:val="0"/>
        <w:pageBreakBefore w:val="0"/>
        <w:widowControl/>
        <w:kinsoku/>
        <w:wordWrap/>
        <w:overflowPunct/>
        <w:topLinePunct w:val="0"/>
        <w:autoSpaceDE/>
        <w:autoSpaceDN/>
        <w:bidi w:val="0"/>
        <w:adjustRightInd/>
        <w:snapToGrid/>
        <w:spacing w:line="560" w:lineRule="exact"/>
        <w:ind w:firstLine="640"/>
        <w:textAlignment w:val="auto"/>
        <w:rPr>
          <w:rFonts w:hint="eastAsia" w:ascii="仿宋" w:hAnsi="仿宋" w:eastAsia="仿宋" w:cs="仿宋"/>
          <w:kern w:val="0"/>
          <w:sz w:val="32"/>
          <w:szCs w:val="32"/>
          <w:shd w:val="clear" w:color="auto" w:fill="FFFFFF"/>
        </w:rPr>
      </w:pPr>
      <w:r>
        <w:rPr>
          <w:rFonts w:hint="eastAsia" w:ascii="仿宋" w:hAnsi="仿宋" w:eastAsia="仿宋" w:cs="仿宋"/>
          <w:kern w:val="0"/>
          <w:sz w:val="32"/>
          <w:szCs w:val="32"/>
          <w:shd w:val="clear" w:color="auto" w:fill="FFFFFF"/>
        </w:rPr>
        <w:t>3.1、</w:t>
      </w:r>
      <w:r>
        <w:rPr>
          <w:rFonts w:hint="eastAsia" w:ascii="仿宋" w:hAnsi="仿宋" w:eastAsia="仿宋" w:cs="仿宋"/>
          <w:kern w:val="0"/>
          <w:sz w:val="32"/>
          <w:szCs w:val="32"/>
          <w:shd w:val="clear" w:color="auto" w:fill="FFFFFF"/>
          <w:lang w:eastAsia="zh-CN"/>
        </w:rPr>
        <w:t>报</w:t>
      </w:r>
      <w:r>
        <w:rPr>
          <w:rFonts w:hint="eastAsia" w:ascii="仿宋" w:hAnsi="仿宋" w:eastAsia="仿宋" w:cs="仿宋"/>
          <w:kern w:val="0"/>
          <w:sz w:val="32"/>
          <w:szCs w:val="32"/>
          <w:shd w:val="clear" w:color="auto" w:fill="FFFFFF"/>
        </w:rPr>
        <w:t>价意向函</w:t>
      </w:r>
    </w:p>
    <w:p>
      <w:pPr>
        <w:pStyle w:val="5"/>
        <w:keepNext w:val="0"/>
        <w:keepLines w:val="0"/>
        <w:pageBreakBefore w:val="0"/>
        <w:widowControl/>
        <w:kinsoku/>
        <w:wordWrap/>
        <w:overflowPunct/>
        <w:topLinePunct w:val="0"/>
        <w:autoSpaceDE/>
        <w:autoSpaceDN/>
        <w:bidi w:val="0"/>
        <w:adjustRightInd/>
        <w:snapToGrid/>
        <w:spacing w:line="560" w:lineRule="exact"/>
        <w:ind w:firstLine="640"/>
        <w:textAlignment w:val="auto"/>
        <w:rPr>
          <w:rFonts w:hint="eastAsia" w:ascii="仿宋" w:hAnsi="仿宋" w:eastAsia="仿宋" w:cs="仿宋"/>
          <w:kern w:val="0"/>
          <w:sz w:val="32"/>
          <w:szCs w:val="32"/>
          <w:shd w:val="clear" w:color="auto" w:fill="FFFFFF"/>
        </w:rPr>
      </w:pPr>
      <w:r>
        <w:rPr>
          <w:rFonts w:hint="eastAsia" w:ascii="仿宋" w:hAnsi="仿宋" w:eastAsia="仿宋" w:cs="仿宋"/>
          <w:kern w:val="0"/>
          <w:sz w:val="32"/>
          <w:szCs w:val="32"/>
          <w:shd w:val="clear" w:color="auto" w:fill="FFFFFF"/>
        </w:rPr>
        <w:t>3.2、报价（一）维修报价承诺表（二） 分项报价表</w:t>
      </w:r>
    </w:p>
    <w:p>
      <w:pPr>
        <w:pStyle w:val="5"/>
        <w:keepNext w:val="0"/>
        <w:keepLines w:val="0"/>
        <w:pageBreakBefore w:val="0"/>
        <w:widowControl/>
        <w:kinsoku/>
        <w:wordWrap/>
        <w:overflowPunct/>
        <w:topLinePunct w:val="0"/>
        <w:autoSpaceDE/>
        <w:autoSpaceDN/>
        <w:bidi w:val="0"/>
        <w:adjustRightInd/>
        <w:snapToGrid/>
        <w:spacing w:line="560" w:lineRule="exact"/>
        <w:ind w:firstLine="640"/>
        <w:textAlignment w:val="auto"/>
        <w:rPr>
          <w:rFonts w:hint="eastAsia" w:ascii="仿宋" w:hAnsi="仿宋" w:eastAsia="仿宋" w:cs="仿宋"/>
          <w:kern w:val="0"/>
          <w:sz w:val="32"/>
          <w:szCs w:val="32"/>
          <w:shd w:val="clear" w:color="auto" w:fill="FFFFFF"/>
        </w:rPr>
      </w:pPr>
      <w:r>
        <w:rPr>
          <w:rFonts w:hint="eastAsia" w:ascii="仿宋" w:hAnsi="仿宋" w:eastAsia="仿宋" w:cs="仿宋"/>
          <w:kern w:val="0"/>
          <w:sz w:val="32"/>
          <w:szCs w:val="32"/>
          <w:shd w:val="clear" w:color="auto" w:fill="FFFFFF"/>
        </w:rPr>
        <w:t>3.3、法定代表人身份证明/法定代表人授权委托书</w:t>
      </w:r>
    </w:p>
    <w:p>
      <w:pPr>
        <w:pStyle w:val="5"/>
        <w:keepNext w:val="0"/>
        <w:keepLines w:val="0"/>
        <w:pageBreakBefore w:val="0"/>
        <w:widowControl/>
        <w:kinsoku/>
        <w:wordWrap/>
        <w:overflowPunct/>
        <w:topLinePunct w:val="0"/>
        <w:autoSpaceDE/>
        <w:autoSpaceDN/>
        <w:bidi w:val="0"/>
        <w:adjustRightInd/>
        <w:snapToGrid/>
        <w:spacing w:line="560" w:lineRule="exact"/>
        <w:ind w:firstLine="640"/>
        <w:textAlignment w:val="auto"/>
        <w:rPr>
          <w:rFonts w:hint="eastAsia" w:ascii="仿宋" w:hAnsi="仿宋" w:eastAsia="仿宋" w:cs="仿宋"/>
          <w:kern w:val="0"/>
          <w:sz w:val="32"/>
          <w:szCs w:val="32"/>
          <w:shd w:val="clear" w:color="auto" w:fill="FFFFFF"/>
          <w:lang w:eastAsia="zh-CN"/>
        </w:rPr>
      </w:pPr>
      <w:r>
        <w:rPr>
          <w:rFonts w:hint="eastAsia" w:ascii="仿宋" w:hAnsi="仿宋" w:eastAsia="仿宋" w:cs="仿宋"/>
          <w:kern w:val="0"/>
          <w:sz w:val="32"/>
          <w:szCs w:val="32"/>
          <w:shd w:val="clear" w:color="auto" w:fill="FFFFFF"/>
        </w:rPr>
        <w:t>3.4、</w:t>
      </w:r>
      <w:r>
        <w:rPr>
          <w:rFonts w:hint="eastAsia" w:ascii="仿宋" w:hAnsi="仿宋" w:eastAsia="仿宋" w:cs="仿宋"/>
          <w:kern w:val="0"/>
          <w:sz w:val="32"/>
          <w:szCs w:val="32"/>
          <w:shd w:val="clear" w:color="auto" w:fill="FFFFFF"/>
          <w:lang w:eastAsia="zh-CN"/>
        </w:rPr>
        <w:t>报价</w:t>
      </w:r>
      <w:r>
        <w:rPr>
          <w:rFonts w:hint="eastAsia" w:ascii="仿宋" w:hAnsi="仿宋" w:eastAsia="仿宋" w:cs="仿宋"/>
          <w:kern w:val="0"/>
          <w:sz w:val="32"/>
          <w:szCs w:val="32"/>
          <w:shd w:val="clear" w:color="auto" w:fill="FFFFFF"/>
        </w:rPr>
        <w:t>文件商务部分</w:t>
      </w:r>
    </w:p>
    <w:p>
      <w:pPr>
        <w:pStyle w:val="5"/>
        <w:keepNext w:val="0"/>
        <w:keepLines w:val="0"/>
        <w:pageBreakBefore w:val="0"/>
        <w:widowControl/>
        <w:kinsoku/>
        <w:wordWrap/>
        <w:overflowPunct/>
        <w:topLinePunct w:val="0"/>
        <w:autoSpaceDE/>
        <w:autoSpaceDN/>
        <w:bidi w:val="0"/>
        <w:adjustRightInd/>
        <w:snapToGrid/>
        <w:spacing w:line="560" w:lineRule="exact"/>
        <w:ind w:firstLine="640"/>
        <w:textAlignment w:val="auto"/>
        <w:rPr>
          <w:rFonts w:hint="eastAsia" w:ascii="仿宋" w:hAnsi="仿宋" w:eastAsia="仿宋" w:cs="仿宋"/>
          <w:kern w:val="0"/>
          <w:sz w:val="32"/>
          <w:szCs w:val="32"/>
          <w:shd w:val="clear" w:color="auto" w:fill="FFFFFF"/>
        </w:rPr>
      </w:pPr>
      <w:r>
        <w:rPr>
          <w:rFonts w:hint="eastAsia" w:ascii="仿宋" w:hAnsi="仿宋" w:eastAsia="仿宋" w:cs="仿宋"/>
          <w:kern w:val="0"/>
          <w:sz w:val="32"/>
          <w:szCs w:val="32"/>
          <w:shd w:val="clear" w:color="auto" w:fill="FFFFFF"/>
        </w:rPr>
        <w:t>（一）商务偏离表</w:t>
      </w:r>
    </w:p>
    <w:p>
      <w:pPr>
        <w:pStyle w:val="5"/>
        <w:keepNext w:val="0"/>
        <w:keepLines w:val="0"/>
        <w:pageBreakBefore w:val="0"/>
        <w:widowControl/>
        <w:kinsoku/>
        <w:wordWrap/>
        <w:overflowPunct/>
        <w:topLinePunct w:val="0"/>
        <w:autoSpaceDE/>
        <w:autoSpaceDN/>
        <w:bidi w:val="0"/>
        <w:adjustRightInd/>
        <w:snapToGrid/>
        <w:spacing w:line="560" w:lineRule="exact"/>
        <w:ind w:firstLine="640"/>
        <w:textAlignment w:val="auto"/>
        <w:rPr>
          <w:rFonts w:hint="eastAsia" w:ascii="仿宋" w:hAnsi="仿宋" w:eastAsia="仿宋" w:cs="仿宋"/>
          <w:kern w:val="0"/>
          <w:sz w:val="32"/>
          <w:szCs w:val="32"/>
          <w:shd w:val="clear" w:color="auto" w:fill="FFFFFF"/>
        </w:rPr>
      </w:pPr>
      <w:r>
        <w:rPr>
          <w:rFonts w:hint="eastAsia" w:ascii="仿宋" w:hAnsi="仿宋" w:eastAsia="仿宋" w:cs="仿宋"/>
          <w:kern w:val="0"/>
          <w:sz w:val="32"/>
          <w:szCs w:val="32"/>
          <w:shd w:val="clear" w:color="auto" w:fill="FFFFFF"/>
        </w:rPr>
        <w:t>（二）</w:t>
      </w:r>
      <w:r>
        <w:rPr>
          <w:rFonts w:hint="eastAsia" w:ascii="仿宋" w:hAnsi="仿宋" w:eastAsia="仿宋" w:cs="仿宋"/>
          <w:kern w:val="0"/>
          <w:sz w:val="32"/>
          <w:szCs w:val="32"/>
          <w:shd w:val="clear" w:color="auto" w:fill="FFFFFF"/>
          <w:lang w:eastAsia="zh-CN"/>
        </w:rPr>
        <w:t>报</w:t>
      </w:r>
      <w:r>
        <w:rPr>
          <w:rFonts w:hint="eastAsia" w:ascii="仿宋" w:hAnsi="仿宋" w:eastAsia="仿宋" w:cs="仿宋"/>
          <w:kern w:val="0"/>
          <w:sz w:val="32"/>
          <w:szCs w:val="32"/>
          <w:shd w:val="clear" w:color="auto" w:fill="FFFFFF"/>
        </w:rPr>
        <w:t>价单位基本情况表</w:t>
      </w:r>
    </w:p>
    <w:p>
      <w:pPr>
        <w:pStyle w:val="5"/>
        <w:keepNext w:val="0"/>
        <w:keepLines w:val="0"/>
        <w:pageBreakBefore w:val="0"/>
        <w:widowControl/>
        <w:kinsoku/>
        <w:wordWrap/>
        <w:overflowPunct/>
        <w:topLinePunct w:val="0"/>
        <w:autoSpaceDE/>
        <w:autoSpaceDN/>
        <w:bidi w:val="0"/>
        <w:adjustRightInd/>
        <w:snapToGrid/>
        <w:spacing w:line="560" w:lineRule="exact"/>
        <w:ind w:firstLine="640"/>
        <w:textAlignment w:val="auto"/>
        <w:rPr>
          <w:rFonts w:hint="eastAsia" w:ascii="仿宋" w:hAnsi="仿宋" w:eastAsia="仿宋" w:cs="仿宋"/>
          <w:kern w:val="0"/>
          <w:sz w:val="32"/>
          <w:szCs w:val="32"/>
          <w:shd w:val="clear" w:color="auto" w:fill="FFFFFF"/>
        </w:rPr>
      </w:pPr>
      <w:r>
        <w:rPr>
          <w:rFonts w:hint="eastAsia" w:ascii="仿宋" w:hAnsi="仿宋" w:eastAsia="仿宋" w:cs="仿宋"/>
          <w:kern w:val="0"/>
          <w:sz w:val="32"/>
          <w:szCs w:val="32"/>
          <w:shd w:val="clear" w:color="auto" w:fill="FFFFFF"/>
        </w:rPr>
        <w:t>（三）资格证明文件</w:t>
      </w:r>
    </w:p>
    <w:p>
      <w:pPr>
        <w:pStyle w:val="5"/>
        <w:keepNext w:val="0"/>
        <w:keepLines w:val="0"/>
        <w:pageBreakBefore w:val="0"/>
        <w:widowControl/>
        <w:kinsoku/>
        <w:wordWrap/>
        <w:overflowPunct/>
        <w:topLinePunct w:val="0"/>
        <w:autoSpaceDE/>
        <w:autoSpaceDN/>
        <w:bidi w:val="0"/>
        <w:adjustRightInd/>
        <w:snapToGrid/>
        <w:spacing w:line="560" w:lineRule="exact"/>
        <w:ind w:firstLine="640"/>
        <w:textAlignment w:val="auto"/>
        <w:rPr>
          <w:rFonts w:hint="eastAsia" w:ascii="仿宋" w:hAnsi="仿宋" w:eastAsia="仿宋" w:cs="仿宋"/>
          <w:kern w:val="0"/>
          <w:sz w:val="32"/>
          <w:szCs w:val="32"/>
          <w:shd w:val="clear" w:color="auto" w:fill="FFFFFF"/>
        </w:rPr>
      </w:pPr>
      <w:r>
        <w:rPr>
          <w:rFonts w:hint="eastAsia" w:ascii="仿宋" w:hAnsi="仿宋" w:eastAsia="仿宋" w:cs="仿宋"/>
          <w:kern w:val="0"/>
          <w:sz w:val="32"/>
          <w:szCs w:val="32"/>
          <w:shd w:val="clear" w:color="auto" w:fill="FFFFFF"/>
        </w:rPr>
        <w:t>　1、企业营业执照</w:t>
      </w:r>
    </w:p>
    <w:p>
      <w:pPr>
        <w:pStyle w:val="5"/>
        <w:keepNext w:val="0"/>
        <w:keepLines w:val="0"/>
        <w:pageBreakBefore w:val="0"/>
        <w:widowControl/>
        <w:kinsoku/>
        <w:wordWrap/>
        <w:overflowPunct/>
        <w:topLinePunct w:val="0"/>
        <w:autoSpaceDE/>
        <w:autoSpaceDN/>
        <w:bidi w:val="0"/>
        <w:adjustRightInd/>
        <w:snapToGrid/>
        <w:spacing w:line="560" w:lineRule="exact"/>
        <w:ind w:firstLine="640"/>
        <w:textAlignment w:val="auto"/>
        <w:rPr>
          <w:rFonts w:hint="eastAsia" w:ascii="仿宋" w:hAnsi="仿宋" w:eastAsia="仿宋" w:cs="仿宋"/>
          <w:kern w:val="0"/>
          <w:sz w:val="32"/>
          <w:szCs w:val="32"/>
          <w:shd w:val="clear" w:color="auto" w:fill="FFFFFF"/>
        </w:rPr>
      </w:pPr>
      <w:r>
        <w:rPr>
          <w:rFonts w:hint="eastAsia" w:ascii="仿宋" w:hAnsi="仿宋" w:eastAsia="仿宋" w:cs="仿宋"/>
          <w:kern w:val="0"/>
          <w:sz w:val="32"/>
          <w:szCs w:val="32"/>
          <w:shd w:val="clear" w:color="auto" w:fill="FFFFFF"/>
        </w:rPr>
        <w:t>　2、企业资质证书（适用此次维修项目）</w:t>
      </w:r>
    </w:p>
    <w:p>
      <w:pPr>
        <w:pStyle w:val="5"/>
        <w:keepNext w:val="0"/>
        <w:keepLines w:val="0"/>
        <w:pageBreakBefore w:val="0"/>
        <w:widowControl/>
        <w:kinsoku/>
        <w:wordWrap/>
        <w:overflowPunct/>
        <w:topLinePunct w:val="0"/>
        <w:autoSpaceDE/>
        <w:autoSpaceDN/>
        <w:bidi w:val="0"/>
        <w:adjustRightInd/>
        <w:snapToGrid/>
        <w:spacing w:line="560" w:lineRule="exact"/>
        <w:ind w:firstLine="640"/>
        <w:textAlignment w:val="auto"/>
        <w:rPr>
          <w:rFonts w:hint="eastAsia" w:ascii="仿宋" w:hAnsi="仿宋" w:eastAsia="仿宋" w:cs="仿宋"/>
          <w:kern w:val="0"/>
          <w:sz w:val="32"/>
          <w:szCs w:val="32"/>
          <w:shd w:val="clear" w:color="auto" w:fill="FFFFFF"/>
        </w:rPr>
      </w:pPr>
      <w:r>
        <w:rPr>
          <w:rFonts w:hint="eastAsia" w:ascii="仿宋" w:hAnsi="仿宋" w:eastAsia="仿宋" w:cs="仿宋"/>
          <w:kern w:val="0"/>
          <w:sz w:val="32"/>
          <w:szCs w:val="32"/>
          <w:shd w:val="clear" w:color="auto" w:fill="FFFFFF"/>
        </w:rPr>
        <w:t>　3、管理体系认证证书</w:t>
      </w:r>
    </w:p>
    <w:p>
      <w:pPr>
        <w:pStyle w:val="5"/>
        <w:keepNext w:val="0"/>
        <w:keepLines w:val="0"/>
        <w:pageBreakBefore w:val="0"/>
        <w:widowControl/>
        <w:kinsoku/>
        <w:wordWrap/>
        <w:overflowPunct/>
        <w:topLinePunct w:val="0"/>
        <w:autoSpaceDE/>
        <w:autoSpaceDN/>
        <w:bidi w:val="0"/>
        <w:adjustRightInd/>
        <w:snapToGrid/>
        <w:spacing w:line="560" w:lineRule="exact"/>
        <w:ind w:firstLine="640"/>
        <w:textAlignment w:val="auto"/>
        <w:rPr>
          <w:rFonts w:hint="eastAsia" w:ascii="仿宋" w:hAnsi="仿宋" w:eastAsia="仿宋" w:cs="仿宋"/>
          <w:kern w:val="0"/>
          <w:sz w:val="32"/>
          <w:szCs w:val="32"/>
          <w:shd w:val="clear" w:color="auto" w:fill="FFFFFF"/>
        </w:rPr>
      </w:pPr>
      <w:r>
        <w:rPr>
          <w:rFonts w:hint="eastAsia" w:ascii="仿宋" w:hAnsi="仿宋" w:eastAsia="仿宋" w:cs="仿宋"/>
          <w:kern w:val="0"/>
          <w:sz w:val="32"/>
          <w:szCs w:val="32"/>
          <w:shd w:val="clear" w:color="auto" w:fill="FFFFFF"/>
        </w:rPr>
        <w:t>　4、</w:t>
      </w:r>
      <w:r>
        <w:rPr>
          <w:rFonts w:hint="eastAsia" w:ascii="仿宋" w:hAnsi="仿宋" w:eastAsia="仿宋" w:cs="仿宋"/>
          <w:kern w:val="0"/>
          <w:sz w:val="32"/>
          <w:szCs w:val="32"/>
          <w:shd w:val="clear" w:color="auto" w:fill="FFFFFF"/>
          <w:lang w:eastAsia="zh-CN"/>
        </w:rPr>
        <w:t>报</w:t>
      </w:r>
      <w:r>
        <w:rPr>
          <w:rFonts w:hint="eastAsia" w:ascii="仿宋" w:hAnsi="仿宋" w:eastAsia="仿宋" w:cs="仿宋"/>
          <w:kern w:val="0"/>
          <w:sz w:val="32"/>
          <w:szCs w:val="32"/>
          <w:shd w:val="clear" w:color="auto" w:fill="FFFFFF"/>
        </w:rPr>
        <w:t>价单位及项目经理获得的荣誉、奖项（如有）</w:t>
      </w:r>
    </w:p>
    <w:p>
      <w:pPr>
        <w:pStyle w:val="5"/>
        <w:keepNext w:val="0"/>
        <w:keepLines w:val="0"/>
        <w:pageBreakBefore w:val="0"/>
        <w:widowControl/>
        <w:kinsoku/>
        <w:wordWrap/>
        <w:overflowPunct/>
        <w:topLinePunct w:val="0"/>
        <w:autoSpaceDE/>
        <w:autoSpaceDN/>
        <w:bidi w:val="0"/>
        <w:adjustRightInd/>
        <w:snapToGrid/>
        <w:spacing w:line="560" w:lineRule="exact"/>
        <w:ind w:firstLine="640"/>
        <w:textAlignment w:val="auto"/>
        <w:rPr>
          <w:rFonts w:hint="eastAsia" w:ascii="仿宋" w:hAnsi="仿宋" w:eastAsia="仿宋" w:cs="仿宋"/>
          <w:kern w:val="0"/>
          <w:sz w:val="32"/>
          <w:szCs w:val="32"/>
          <w:shd w:val="clear" w:color="auto" w:fill="FFFFFF"/>
        </w:rPr>
      </w:pPr>
      <w:r>
        <w:rPr>
          <w:rFonts w:hint="eastAsia" w:ascii="仿宋" w:hAnsi="仿宋" w:eastAsia="仿宋" w:cs="仿宋"/>
          <w:kern w:val="0"/>
          <w:sz w:val="32"/>
          <w:szCs w:val="32"/>
          <w:shd w:val="clear" w:color="auto" w:fill="FFFFFF"/>
        </w:rPr>
        <w:t>　5、相关业绩及附件（必须附</w:t>
      </w:r>
      <w:r>
        <w:rPr>
          <w:rFonts w:hint="eastAsia" w:ascii="仿宋" w:hAnsi="仿宋" w:eastAsia="仿宋" w:cs="仿宋"/>
          <w:kern w:val="0"/>
          <w:sz w:val="32"/>
          <w:szCs w:val="32"/>
          <w:shd w:val="clear" w:color="auto" w:fill="FFFFFF"/>
          <w:lang w:eastAsia="zh-CN"/>
        </w:rPr>
        <w:t>业绩</w:t>
      </w:r>
      <w:r>
        <w:rPr>
          <w:rFonts w:hint="eastAsia" w:ascii="仿宋" w:hAnsi="仿宋" w:eastAsia="仿宋" w:cs="仿宋"/>
          <w:kern w:val="0"/>
          <w:sz w:val="32"/>
          <w:szCs w:val="32"/>
          <w:shd w:val="clear" w:color="auto" w:fill="FFFFFF"/>
        </w:rPr>
        <w:t>合同）</w:t>
      </w:r>
    </w:p>
    <w:p>
      <w:pPr>
        <w:pStyle w:val="5"/>
        <w:keepNext w:val="0"/>
        <w:keepLines w:val="0"/>
        <w:pageBreakBefore w:val="0"/>
        <w:widowControl/>
        <w:kinsoku/>
        <w:wordWrap/>
        <w:overflowPunct/>
        <w:topLinePunct w:val="0"/>
        <w:autoSpaceDE/>
        <w:autoSpaceDN/>
        <w:bidi w:val="0"/>
        <w:adjustRightInd/>
        <w:snapToGrid/>
        <w:spacing w:line="560" w:lineRule="exact"/>
        <w:ind w:firstLine="640"/>
        <w:textAlignment w:val="auto"/>
        <w:rPr>
          <w:rFonts w:hint="eastAsia" w:ascii="仿宋" w:hAnsi="仿宋" w:eastAsia="仿宋" w:cs="仿宋"/>
          <w:kern w:val="0"/>
          <w:sz w:val="32"/>
          <w:szCs w:val="32"/>
          <w:shd w:val="clear" w:color="auto" w:fill="FFFFFF"/>
        </w:rPr>
      </w:pPr>
      <w:r>
        <w:rPr>
          <w:rFonts w:hint="eastAsia" w:ascii="仿宋" w:hAnsi="仿宋" w:eastAsia="仿宋" w:cs="仿宋"/>
          <w:kern w:val="0"/>
          <w:sz w:val="32"/>
          <w:szCs w:val="32"/>
          <w:shd w:val="clear" w:color="auto" w:fill="FFFFFF"/>
        </w:rPr>
        <w:t>　6、企业财务状况表</w:t>
      </w:r>
    </w:p>
    <w:p>
      <w:pPr>
        <w:pStyle w:val="5"/>
        <w:keepNext w:val="0"/>
        <w:keepLines w:val="0"/>
        <w:pageBreakBefore w:val="0"/>
        <w:widowControl/>
        <w:kinsoku/>
        <w:wordWrap/>
        <w:overflowPunct/>
        <w:topLinePunct w:val="0"/>
        <w:autoSpaceDE/>
        <w:autoSpaceDN/>
        <w:bidi w:val="0"/>
        <w:adjustRightInd/>
        <w:snapToGrid/>
        <w:spacing w:line="560" w:lineRule="exact"/>
        <w:ind w:firstLine="640"/>
        <w:textAlignment w:val="auto"/>
        <w:rPr>
          <w:rFonts w:hint="eastAsia" w:ascii="仿宋" w:hAnsi="仿宋" w:eastAsia="仿宋" w:cs="仿宋"/>
          <w:kern w:val="0"/>
          <w:sz w:val="32"/>
          <w:szCs w:val="32"/>
          <w:shd w:val="clear" w:color="auto" w:fill="FFFFFF"/>
        </w:rPr>
      </w:pPr>
      <w:r>
        <w:rPr>
          <w:rFonts w:hint="eastAsia" w:ascii="仿宋" w:hAnsi="仿宋" w:eastAsia="仿宋" w:cs="仿宋"/>
          <w:kern w:val="0"/>
          <w:sz w:val="32"/>
          <w:szCs w:val="32"/>
          <w:shd w:val="clear" w:color="auto" w:fill="FFFFFF"/>
        </w:rPr>
        <w:t>　7、近   年发生的诉讼及仲裁情况（如有）</w:t>
      </w:r>
    </w:p>
    <w:p>
      <w:pPr>
        <w:pStyle w:val="5"/>
        <w:keepNext w:val="0"/>
        <w:keepLines w:val="0"/>
        <w:pageBreakBefore w:val="0"/>
        <w:widowControl/>
        <w:kinsoku/>
        <w:wordWrap/>
        <w:overflowPunct/>
        <w:topLinePunct w:val="0"/>
        <w:autoSpaceDE/>
        <w:autoSpaceDN/>
        <w:bidi w:val="0"/>
        <w:adjustRightInd/>
        <w:snapToGrid/>
        <w:spacing w:line="560" w:lineRule="exact"/>
        <w:ind w:firstLine="640"/>
        <w:textAlignment w:val="auto"/>
        <w:rPr>
          <w:rFonts w:hint="eastAsia" w:ascii="仿宋" w:hAnsi="仿宋" w:eastAsia="仿宋" w:cs="仿宋"/>
          <w:kern w:val="0"/>
          <w:sz w:val="32"/>
          <w:szCs w:val="32"/>
          <w:shd w:val="clear" w:color="auto" w:fill="FFFFFF"/>
        </w:rPr>
      </w:pPr>
      <w:r>
        <w:rPr>
          <w:rFonts w:hint="eastAsia" w:ascii="仿宋" w:hAnsi="仿宋" w:eastAsia="仿宋" w:cs="仿宋"/>
          <w:kern w:val="0"/>
          <w:sz w:val="32"/>
          <w:szCs w:val="32"/>
          <w:shd w:val="clear" w:color="auto" w:fill="FFFFFF"/>
        </w:rPr>
        <w:t>　8、与</w:t>
      </w:r>
      <w:r>
        <w:rPr>
          <w:rFonts w:hint="eastAsia" w:ascii="仿宋" w:hAnsi="仿宋" w:eastAsia="仿宋" w:cs="仿宋"/>
          <w:kern w:val="0"/>
          <w:sz w:val="32"/>
          <w:szCs w:val="32"/>
          <w:shd w:val="clear" w:color="auto" w:fill="FFFFFF"/>
          <w:lang w:eastAsia="zh-CN"/>
        </w:rPr>
        <w:t>报</w:t>
      </w:r>
      <w:r>
        <w:rPr>
          <w:rFonts w:hint="eastAsia" w:ascii="仿宋" w:hAnsi="仿宋" w:eastAsia="仿宋" w:cs="仿宋"/>
          <w:kern w:val="0"/>
          <w:sz w:val="32"/>
          <w:szCs w:val="32"/>
          <w:shd w:val="clear" w:color="auto" w:fill="FFFFFF"/>
        </w:rPr>
        <w:t>价有关的其他材料</w:t>
      </w:r>
    </w:p>
    <w:p>
      <w:pPr>
        <w:pStyle w:val="5"/>
        <w:keepNext w:val="0"/>
        <w:keepLines w:val="0"/>
        <w:pageBreakBefore w:val="0"/>
        <w:widowControl/>
        <w:kinsoku/>
        <w:wordWrap/>
        <w:overflowPunct/>
        <w:topLinePunct w:val="0"/>
        <w:autoSpaceDE/>
        <w:autoSpaceDN/>
        <w:bidi w:val="0"/>
        <w:adjustRightInd/>
        <w:snapToGrid/>
        <w:spacing w:line="560" w:lineRule="exact"/>
        <w:ind w:firstLine="640"/>
        <w:textAlignment w:val="auto"/>
        <w:rPr>
          <w:rFonts w:hint="eastAsia" w:ascii="仿宋" w:hAnsi="仿宋" w:eastAsia="仿宋" w:cs="仿宋"/>
          <w:kern w:val="0"/>
          <w:sz w:val="32"/>
          <w:szCs w:val="32"/>
          <w:shd w:val="clear" w:color="auto" w:fill="FFFFFF"/>
        </w:rPr>
      </w:pPr>
      <w:r>
        <w:rPr>
          <w:rFonts w:hint="eastAsia" w:ascii="仿宋" w:hAnsi="仿宋" w:eastAsia="仿宋" w:cs="仿宋"/>
          <w:kern w:val="0"/>
          <w:sz w:val="32"/>
          <w:szCs w:val="32"/>
          <w:shd w:val="clear" w:color="auto" w:fill="FFFFFF"/>
        </w:rPr>
        <w:t>3.5、</w:t>
      </w:r>
      <w:r>
        <w:rPr>
          <w:rFonts w:hint="eastAsia" w:ascii="仿宋" w:hAnsi="仿宋" w:eastAsia="仿宋" w:cs="仿宋"/>
          <w:kern w:val="0"/>
          <w:sz w:val="32"/>
          <w:szCs w:val="32"/>
          <w:shd w:val="clear" w:color="auto" w:fill="FFFFFF"/>
          <w:lang w:eastAsia="zh-CN"/>
        </w:rPr>
        <w:t>报</w:t>
      </w:r>
      <w:r>
        <w:rPr>
          <w:rFonts w:hint="eastAsia" w:ascii="仿宋" w:hAnsi="仿宋" w:eastAsia="仿宋" w:cs="仿宋"/>
          <w:kern w:val="0"/>
          <w:sz w:val="32"/>
          <w:szCs w:val="32"/>
          <w:shd w:val="clear" w:color="auto" w:fill="FFFFFF"/>
        </w:rPr>
        <w:t>价文件技术部分</w:t>
      </w:r>
    </w:p>
    <w:p>
      <w:pPr>
        <w:pStyle w:val="5"/>
        <w:keepNext w:val="0"/>
        <w:keepLines w:val="0"/>
        <w:pageBreakBefore w:val="0"/>
        <w:widowControl/>
        <w:kinsoku/>
        <w:wordWrap/>
        <w:overflowPunct/>
        <w:topLinePunct w:val="0"/>
        <w:autoSpaceDE/>
        <w:autoSpaceDN/>
        <w:bidi w:val="0"/>
        <w:adjustRightInd/>
        <w:snapToGrid/>
        <w:spacing w:line="560" w:lineRule="exact"/>
        <w:ind w:firstLine="640"/>
        <w:textAlignment w:val="auto"/>
        <w:rPr>
          <w:rFonts w:hint="eastAsia" w:ascii="仿宋" w:hAnsi="仿宋" w:eastAsia="仿宋" w:cs="仿宋"/>
          <w:kern w:val="0"/>
          <w:sz w:val="32"/>
          <w:szCs w:val="32"/>
          <w:shd w:val="clear" w:color="auto" w:fill="FFFFFF"/>
        </w:rPr>
      </w:pPr>
      <w:r>
        <w:rPr>
          <w:rFonts w:hint="eastAsia" w:ascii="仿宋" w:hAnsi="仿宋" w:eastAsia="仿宋" w:cs="仿宋"/>
          <w:kern w:val="0"/>
          <w:sz w:val="32"/>
          <w:szCs w:val="32"/>
          <w:shd w:val="clear" w:color="auto" w:fill="FFFFFF"/>
        </w:rPr>
        <w:t>（一）技术偏离表</w:t>
      </w:r>
    </w:p>
    <w:p>
      <w:pPr>
        <w:pStyle w:val="5"/>
        <w:keepNext w:val="0"/>
        <w:keepLines w:val="0"/>
        <w:pageBreakBefore w:val="0"/>
        <w:widowControl/>
        <w:kinsoku/>
        <w:wordWrap/>
        <w:overflowPunct/>
        <w:topLinePunct w:val="0"/>
        <w:autoSpaceDE/>
        <w:autoSpaceDN/>
        <w:bidi w:val="0"/>
        <w:adjustRightInd/>
        <w:snapToGrid/>
        <w:spacing w:line="560" w:lineRule="exact"/>
        <w:ind w:firstLine="640"/>
        <w:textAlignment w:val="auto"/>
        <w:rPr>
          <w:rFonts w:hint="eastAsia" w:ascii="仿宋" w:hAnsi="仿宋" w:eastAsia="仿宋" w:cs="仿宋"/>
          <w:kern w:val="0"/>
          <w:sz w:val="32"/>
          <w:szCs w:val="32"/>
          <w:shd w:val="clear" w:color="auto" w:fill="FFFFFF"/>
        </w:rPr>
      </w:pPr>
      <w:r>
        <w:rPr>
          <w:rFonts w:hint="eastAsia" w:ascii="仿宋" w:hAnsi="仿宋" w:eastAsia="仿宋" w:cs="仿宋"/>
          <w:kern w:val="0"/>
          <w:sz w:val="32"/>
          <w:szCs w:val="32"/>
          <w:shd w:val="clear" w:color="auto" w:fill="FFFFFF"/>
        </w:rPr>
        <w:t>（二）维修项目的人员构成表</w:t>
      </w:r>
    </w:p>
    <w:p>
      <w:pPr>
        <w:pStyle w:val="5"/>
        <w:keepNext w:val="0"/>
        <w:keepLines w:val="0"/>
        <w:pageBreakBefore w:val="0"/>
        <w:widowControl/>
        <w:kinsoku/>
        <w:wordWrap/>
        <w:overflowPunct/>
        <w:topLinePunct w:val="0"/>
        <w:autoSpaceDE/>
        <w:autoSpaceDN/>
        <w:bidi w:val="0"/>
        <w:adjustRightInd/>
        <w:snapToGrid/>
        <w:spacing w:line="560" w:lineRule="exact"/>
        <w:ind w:firstLine="640"/>
        <w:textAlignment w:val="auto"/>
        <w:rPr>
          <w:rFonts w:hint="eastAsia" w:ascii="仿宋" w:hAnsi="仿宋" w:eastAsia="仿宋" w:cs="仿宋"/>
          <w:kern w:val="0"/>
          <w:sz w:val="32"/>
          <w:szCs w:val="32"/>
          <w:shd w:val="clear" w:color="auto" w:fill="FFFFFF"/>
        </w:rPr>
      </w:pPr>
      <w:r>
        <w:rPr>
          <w:rFonts w:hint="eastAsia" w:ascii="仿宋" w:hAnsi="仿宋" w:eastAsia="仿宋" w:cs="仿宋"/>
          <w:kern w:val="0"/>
          <w:sz w:val="32"/>
          <w:szCs w:val="32"/>
          <w:shd w:val="clear" w:color="auto" w:fill="FFFFFF"/>
        </w:rPr>
        <w:t>（三）维修方案（方案必须详细）</w:t>
      </w:r>
    </w:p>
    <w:p>
      <w:pPr>
        <w:pStyle w:val="5"/>
        <w:keepNext w:val="0"/>
        <w:keepLines w:val="0"/>
        <w:pageBreakBefore w:val="0"/>
        <w:widowControl/>
        <w:kinsoku/>
        <w:wordWrap/>
        <w:overflowPunct/>
        <w:topLinePunct w:val="0"/>
        <w:autoSpaceDE/>
        <w:autoSpaceDN/>
        <w:bidi w:val="0"/>
        <w:adjustRightInd/>
        <w:snapToGrid/>
        <w:spacing w:line="560" w:lineRule="exact"/>
        <w:ind w:firstLine="640"/>
        <w:textAlignment w:val="auto"/>
        <w:rPr>
          <w:rFonts w:hint="eastAsia" w:ascii="仿宋" w:hAnsi="仿宋" w:eastAsia="仿宋" w:cs="仿宋"/>
          <w:kern w:val="0"/>
          <w:sz w:val="32"/>
          <w:szCs w:val="32"/>
          <w:shd w:val="clear" w:color="auto" w:fill="FFFFFF"/>
        </w:rPr>
      </w:pPr>
      <w:r>
        <w:rPr>
          <w:rFonts w:hint="eastAsia" w:ascii="仿宋" w:hAnsi="仿宋" w:eastAsia="仿宋" w:cs="仿宋"/>
          <w:kern w:val="0"/>
          <w:sz w:val="32"/>
          <w:szCs w:val="32"/>
          <w:shd w:val="clear" w:color="auto" w:fill="FFFFFF"/>
        </w:rPr>
        <w:t>（四）主要设备技术规格及证明性材料</w:t>
      </w:r>
    </w:p>
    <w:p>
      <w:pPr>
        <w:pStyle w:val="5"/>
        <w:keepNext w:val="0"/>
        <w:keepLines w:val="0"/>
        <w:pageBreakBefore w:val="0"/>
        <w:widowControl/>
        <w:kinsoku/>
        <w:wordWrap/>
        <w:overflowPunct/>
        <w:topLinePunct w:val="0"/>
        <w:autoSpaceDE/>
        <w:autoSpaceDN/>
        <w:bidi w:val="0"/>
        <w:adjustRightInd/>
        <w:snapToGrid/>
        <w:spacing w:line="560" w:lineRule="exact"/>
        <w:ind w:firstLine="640"/>
        <w:textAlignment w:val="auto"/>
        <w:rPr>
          <w:rFonts w:hint="eastAsia" w:ascii="仿宋" w:hAnsi="仿宋" w:eastAsia="仿宋" w:cs="仿宋"/>
          <w:b/>
          <w:bCs/>
          <w:color w:val="333333"/>
          <w:kern w:val="2"/>
          <w:sz w:val="32"/>
          <w:szCs w:val="32"/>
          <w:lang w:val="en-US" w:eastAsia="zh-CN" w:bidi="ar-SA"/>
        </w:rPr>
      </w:pPr>
      <w:r>
        <w:rPr>
          <w:rFonts w:hint="eastAsia" w:ascii="仿宋" w:hAnsi="仿宋" w:eastAsia="仿宋" w:cs="仿宋"/>
          <w:kern w:val="0"/>
          <w:sz w:val="32"/>
          <w:szCs w:val="32"/>
          <w:shd w:val="clear" w:color="auto" w:fill="FFFFFF"/>
        </w:rPr>
        <w:t>3.6、廉洁承诺书</w:t>
      </w:r>
    </w:p>
    <w:p>
      <w:pPr>
        <w:numPr>
          <w:ilvl w:val="0"/>
          <w:numId w:val="0"/>
        </w:numPr>
        <w:rPr>
          <w:rFonts w:hint="eastAsia" w:ascii="仿宋" w:hAnsi="仿宋" w:eastAsia="仿宋" w:cs="仿宋"/>
          <w:b/>
          <w:bCs/>
          <w:color w:val="333333"/>
          <w:kern w:val="2"/>
          <w:sz w:val="32"/>
          <w:szCs w:val="32"/>
          <w:lang w:val="en-US" w:eastAsia="zh-CN" w:bidi="ar-SA"/>
        </w:rPr>
      </w:pPr>
      <w:r>
        <w:rPr>
          <w:rFonts w:hint="eastAsia" w:ascii="仿宋" w:hAnsi="仿宋" w:eastAsia="仿宋" w:cs="仿宋"/>
          <w:b/>
          <w:bCs/>
          <w:color w:val="333333"/>
          <w:kern w:val="2"/>
          <w:sz w:val="32"/>
          <w:szCs w:val="32"/>
          <w:lang w:val="en-US" w:eastAsia="zh-CN" w:bidi="ar-SA"/>
        </w:rPr>
        <w:t>三、服务范围:</w:t>
      </w:r>
    </w:p>
    <w:p>
      <w:pPr>
        <w:ind w:firstLine="640" w:firstLineChars="200"/>
        <w:rPr>
          <w:rFonts w:hint="eastAsia" w:ascii="仿宋" w:hAnsi="仿宋" w:eastAsia="仿宋" w:cs="仿宋"/>
          <w:sz w:val="32"/>
          <w:szCs w:val="32"/>
          <w:highlight w:val="green"/>
          <w:lang w:eastAsia="zh-CN"/>
        </w:rPr>
      </w:pPr>
      <w:r>
        <w:rPr>
          <w:rFonts w:hint="eastAsia" w:ascii="仿宋" w:hAnsi="仿宋" w:eastAsia="仿宋" w:cs="仿宋"/>
          <w:kern w:val="0"/>
          <w:sz w:val="32"/>
          <w:szCs w:val="32"/>
          <w:shd w:val="clear" w:color="auto" w:fill="FFFFFF"/>
          <w:lang w:val="en-US" w:eastAsia="zh-CN"/>
        </w:rPr>
        <w:t>此项目</w:t>
      </w:r>
      <w:r>
        <w:rPr>
          <w:rFonts w:hint="eastAsia" w:ascii="仿宋" w:hAnsi="仿宋" w:eastAsia="仿宋" w:cs="仿宋"/>
          <w:kern w:val="0"/>
          <w:sz w:val="32"/>
          <w:szCs w:val="32"/>
          <w:shd w:val="clear" w:color="auto" w:fill="FFFFFF"/>
        </w:rPr>
        <w:t>公开</w:t>
      </w:r>
      <w:r>
        <w:rPr>
          <w:rFonts w:hint="eastAsia" w:ascii="仿宋" w:hAnsi="仿宋" w:eastAsia="仿宋" w:cs="仿宋"/>
          <w:kern w:val="0"/>
          <w:sz w:val="32"/>
          <w:szCs w:val="32"/>
          <w:shd w:val="clear" w:color="auto" w:fill="FFFFFF"/>
          <w:lang w:eastAsia="zh-CN"/>
        </w:rPr>
        <w:t>询价</w:t>
      </w:r>
      <w:r>
        <w:rPr>
          <w:rFonts w:hint="eastAsia" w:ascii="仿宋" w:hAnsi="仿宋" w:eastAsia="仿宋" w:cs="仿宋"/>
          <w:kern w:val="0"/>
          <w:sz w:val="32"/>
          <w:szCs w:val="32"/>
          <w:shd w:val="clear" w:color="auto" w:fill="FFFFFF"/>
          <w:lang w:val="en-US" w:eastAsia="zh-CN"/>
        </w:rPr>
        <w:t>两家合作单位，主、副维修厂家各一家，服务于中煤华昱</w:t>
      </w:r>
      <w:r>
        <w:rPr>
          <w:rFonts w:hint="eastAsia" w:ascii="仿宋" w:hAnsi="仿宋" w:eastAsia="仿宋" w:cs="仿宋"/>
          <w:kern w:val="0"/>
          <w:sz w:val="32"/>
          <w:szCs w:val="32"/>
          <w:shd w:val="clear" w:color="auto" w:fill="FFFFFF"/>
          <w:lang w:eastAsia="zh-CN"/>
        </w:rPr>
        <w:t>下属</w:t>
      </w:r>
      <w:r>
        <w:rPr>
          <w:rFonts w:hint="eastAsia" w:ascii="仿宋" w:hAnsi="仿宋" w:eastAsia="仿宋" w:cs="仿宋"/>
          <w:kern w:val="0"/>
          <w:sz w:val="32"/>
          <w:szCs w:val="32"/>
          <w:shd w:val="clear" w:color="auto" w:fill="FFFFFF"/>
          <w:lang w:val="en-US" w:eastAsia="zh-CN"/>
        </w:rPr>
        <w:t>单位的</w:t>
      </w:r>
      <w:r>
        <w:rPr>
          <w:rFonts w:hint="eastAsia" w:ascii="仿宋" w:hAnsi="仿宋" w:eastAsia="仿宋" w:cs="仿宋"/>
          <w:kern w:val="0"/>
          <w:sz w:val="32"/>
          <w:szCs w:val="32"/>
          <w:shd w:val="clear" w:color="auto" w:fill="FFFFFF"/>
        </w:rPr>
        <w:t>皮带硫化维修项目</w:t>
      </w:r>
      <w:r>
        <w:rPr>
          <w:rFonts w:hint="eastAsia" w:ascii="仿宋" w:hAnsi="仿宋" w:eastAsia="仿宋" w:cs="仿宋"/>
          <w:kern w:val="0"/>
          <w:sz w:val="32"/>
          <w:szCs w:val="32"/>
          <w:shd w:val="clear" w:color="auto" w:fill="FFFFFF"/>
          <w:lang w:eastAsia="zh-CN"/>
        </w:rPr>
        <w:t>（涉及</w:t>
      </w:r>
      <w:r>
        <w:rPr>
          <w:rFonts w:hint="eastAsia" w:ascii="仿宋" w:hAnsi="仿宋" w:eastAsia="仿宋" w:cs="仿宋"/>
          <w:kern w:val="0"/>
          <w:sz w:val="32"/>
          <w:szCs w:val="32"/>
          <w:shd w:val="clear" w:color="auto" w:fill="FFFFFF"/>
        </w:rPr>
        <w:t>五家沟煤业、南阳坡煤业、元宝湾煤业、水泉煤业、国兴煤业、</w:t>
      </w:r>
      <w:r>
        <w:rPr>
          <w:rFonts w:hint="eastAsia" w:ascii="仿宋" w:hAnsi="仿宋" w:eastAsia="仿宋" w:cs="仿宋"/>
          <w:kern w:val="0"/>
          <w:sz w:val="32"/>
          <w:szCs w:val="32"/>
          <w:shd w:val="clear" w:color="auto" w:fill="FFFFFF"/>
          <w:lang w:eastAsia="zh-CN"/>
        </w:rPr>
        <w:t>白芦煤业、洗运中心）。</w:t>
      </w:r>
    </w:p>
    <w:p>
      <w:pPr>
        <w:rPr>
          <w:rFonts w:hint="eastAsia" w:ascii="仿宋" w:hAnsi="仿宋" w:eastAsia="仿宋" w:cs="仿宋"/>
          <w:sz w:val="32"/>
          <w:szCs w:val="32"/>
          <w:highlight w:val="none"/>
          <w:lang w:eastAsia="zh-CN"/>
        </w:rPr>
      </w:pPr>
      <w:r>
        <w:rPr>
          <w:rFonts w:hint="eastAsia" w:ascii="仿宋" w:hAnsi="仿宋" w:eastAsia="仿宋" w:cs="仿宋"/>
          <w:b/>
          <w:bCs/>
          <w:sz w:val="32"/>
          <w:szCs w:val="32"/>
          <w:highlight w:val="none"/>
          <w:lang w:eastAsia="zh-CN"/>
        </w:rPr>
        <w:t>四、</w:t>
      </w:r>
      <w:r>
        <w:rPr>
          <w:rFonts w:hint="eastAsia" w:ascii="仿宋" w:hAnsi="仿宋" w:eastAsia="仿宋" w:cs="仿宋"/>
          <w:b/>
          <w:bCs/>
          <w:sz w:val="32"/>
          <w:szCs w:val="32"/>
          <w:highlight w:val="none"/>
        </w:rPr>
        <w:t xml:space="preserve">服务期限 </w:t>
      </w:r>
      <w:r>
        <w:rPr>
          <w:rFonts w:hint="eastAsia" w:ascii="仿宋" w:hAnsi="仿宋" w:eastAsia="仿宋" w:cs="仿宋"/>
          <w:b/>
          <w:bCs/>
          <w:sz w:val="32"/>
          <w:szCs w:val="32"/>
          <w:highlight w:val="none"/>
          <w:lang w:val="en-US" w:eastAsia="zh-CN"/>
        </w:rPr>
        <w:t>1</w:t>
      </w:r>
      <w:r>
        <w:rPr>
          <w:rFonts w:hint="eastAsia" w:ascii="仿宋" w:hAnsi="仿宋" w:eastAsia="仿宋" w:cs="仿宋"/>
          <w:b/>
          <w:bCs/>
          <w:sz w:val="32"/>
          <w:szCs w:val="32"/>
          <w:highlight w:val="none"/>
        </w:rPr>
        <w:t>年</w:t>
      </w:r>
    </w:p>
    <w:p>
      <w:pPr>
        <w:numPr>
          <w:ilvl w:val="0"/>
          <w:numId w:val="0"/>
        </w:numPr>
        <w:rPr>
          <w:rFonts w:ascii="仿宋" w:hAnsi="仿宋" w:eastAsia="仿宋" w:cs="仿宋"/>
          <w:b/>
          <w:bCs/>
          <w:color w:val="333333"/>
          <w:sz w:val="32"/>
          <w:szCs w:val="32"/>
        </w:rPr>
      </w:pPr>
      <w:r>
        <w:rPr>
          <w:rFonts w:hint="eastAsia" w:ascii="仿宋" w:hAnsi="仿宋" w:eastAsia="仿宋" w:cs="仿宋"/>
          <w:b/>
          <w:bCs/>
          <w:color w:val="333333"/>
          <w:sz w:val="32"/>
          <w:szCs w:val="32"/>
          <w:lang w:eastAsia="zh-CN"/>
        </w:rPr>
        <w:t>五、</w:t>
      </w:r>
      <w:r>
        <w:rPr>
          <w:rFonts w:hint="eastAsia" w:ascii="仿宋" w:hAnsi="仿宋" w:eastAsia="仿宋" w:cs="仿宋"/>
          <w:b/>
          <w:bCs/>
          <w:color w:val="333333"/>
          <w:sz w:val="32"/>
          <w:szCs w:val="32"/>
        </w:rPr>
        <w:t>商务要求：</w:t>
      </w: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atLeast"/>
        <w:ind w:right="0" w:rightChars="0"/>
        <w:jc w:val="both"/>
        <w:textAlignment w:val="auto"/>
        <w:outlineLvl w:val="9"/>
        <w:rPr>
          <w:rFonts w:hint="eastAsia" w:ascii="仿宋" w:hAnsi="仿宋" w:eastAsia="仿宋" w:cs="仿宋"/>
          <w:b w:val="0"/>
          <w:bCs w:val="0"/>
          <w:color w:val="auto"/>
          <w:kern w:val="0"/>
          <w:sz w:val="32"/>
          <w:szCs w:val="32"/>
          <w:shd w:val="clear" w:color="auto" w:fill="FFFFFF"/>
          <w:lang w:val="en-US" w:eastAsia="zh-CN" w:bidi="ar-SA"/>
        </w:rPr>
      </w:pPr>
      <w:r>
        <w:rPr>
          <w:rFonts w:hint="eastAsia" w:ascii="仿宋" w:hAnsi="仿宋" w:eastAsia="仿宋" w:cs="仿宋"/>
          <w:b w:val="0"/>
          <w:bCs w:val="0"/>
          <w:color w:val="auto"/>
          <w:kern w:val="0"/>
          <w:sz w:val="32"/>
          <w:szCs w:val="32"/>
          <w:shd w:val="clear" w:color="auto" w:fill="FFFFFF"/>
          <w:lang w:val="en-US" w:eastAsia="zh-CN" w:bidi="ar-SA"/>
        </w:rPr>
        <w:t>1、报价人必须具备在中华人民共和国注册的独立法人资格。</w:t>
      </w: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atLeast"/>
        <w:ind w:right="0" w:rightChars="0"/>
        <w:jc w:val="both"/>
        <w:textAlignment w:val="auto"/>
        <w:outlineLvl w:val="9"/>
        <w:rPr>
          <w:rFonts w:hint="eastAsia" w:ascii="仿宋" w:hAnsi="仿宋" w:eastAsia="仿宋" w:cs="仿宋"/>
          <w:b w:val="0"/>
          <w:bCs w:val="0"/>
          <w:color w:val="auto"/>
          <w:kern w:val="0"/>
          <w:sz w:val="32"/>
          <w:szCs w:val="32"/>
          <w:shd w:val="clear" w:color="auto" w:fill="FFFFFF"/>
          <w:lang w:val="en-US" w:eastAsia="zh-CN" w:bidi="ar-SA"/>
        </w:rPr>
      </w:pPr>
      <w:r>
        <w:rPr>
          <w:rFonts w:hint="eastAsia" w:ascii="仿宋" w:hAnsi="仿宋" w:eastAsia="仿宋" w:cs="仿宋"/>
          <w:sz w:val="32"/>
          <w:szCs w:val="32"/>
          <w:shd w:val="clear" w:color="auto" w:fill="FFFFFF"/>
        </w:rPr>
        <w:t>2、</w:t>
      </w:r>
      <w:r>
        <w:rPr>
          <w:rFonts w:hint="eastAsia" w:ascii="仿宋" w:hAnsi="仿宋" w:eastAsia="仿宋" w:cs="仿宋"/>
          <w:sz w:val="32"/>
          <w:szCs w:val="32"/>
          <w:shd w:val="clear" w:color="auto" w:fill="FFFFFF"/>
          <w:lang w:val="en-US" w:eastAsia="zh-CN"/>
        </w:rPr>
        <w:t>提供</w:t>
      </w:r>
      <w:r>
        <w:rPr>
          <w:rFonts w:hint="eastAsia" w:ascii="仿宋" w:hAnsi="仿宋" w:eastAsia="仿宋" w:cs="仿宋"/>
          <w:sz w:val="32"/>
          <w:szCs w:val="32"/>
          <w:highlight w:val="none"/>
        </w:rPr>
        <w:t>胶带接头硫化</w:t>
      </w:r>
      <w:r>
        <w:rPr>
          <w:rFonts w:hint="eastAsia" w:ascii="仿宋" w:hAnsi="仿宋" w:eastAsia="仿宋" w:cs="仿宋"/>
          <w:sz w:val="32"/>
          <w:szCs w:val="32"/>
          <w:highlight w:val="none"/>
          <w:lang w:eastAsia="zh-CN"/>
        </w:rPr>
        <w:t>生产或</w:t>
      </w:r>
      <w:r>
        <w:rPr>
          <w:rFonts w:hint="eastAsia" w:ascii="仿宋" w:hAnsi="仿宋" w:eastAsia="仿宋" w:cs="仿宋"/>
          <w:sz w:val="32"/>
          <w:szCs w:val="32"/>
          <w:highlight w:val="none"/>
        </w:rPr>
        <w:t>维修资质</w:t>
      </w:r>
      <w:r>
        <w:rPr>
          <w:rFonts w:hint="eastAsia" w:ascii="仿宋" w:hAnsi="仿宋" w:eastAsia="仿宋" w:cs="仿宋"/>
          <w:sz w:val="32"/>
          <w:szCs w:val="32"/>
          <w:highlight w:val="none"/>
          <w:shd w:val="clear" w:color="auto" w:fill="FFFFFF"/>
        </w:rPr>
        <w:t>；</w:t>
      </w:r>
      <w:r>
        <w:rPr>
          <w:rFonts w:hint="eastAsia" w:ascii="仿宋" w:hAnsi="仿宋" w:eastAsia="仿宋" w:cs="仿宋"/>
          <w:b w:val="0"/>
          <w:bCs w:val="0"/>
          <w:color w:val="auto"/>
          <w:kern w:val="0"/>
          <w:sz w:val="32"/>
          <w:szCs w:val="32"/>
          <w:shd w:val="clear" w:color="auto" w:fill="FFFFFF"/>
          <w:lang w:val="en-US" w:eastAsia="zh-CN" w:bidi="ar-SA"/>
        </w:rPr>
        <w:t>提供在有效期内的营业执照、安全生产许可证（限生产厂家）等相关证件。</w:t>
      </w:r>
    </w:p>
    <w:p>
      <w:pPr>
        <w:pStyle w:val="8"/>
        <w:widowControl/>
        <w:spacing w:before="0" w:beforeAutospacing="0" w:after="0" w:afterAutospacing="0" w:line="600" w:lineRule="exact"/>
        <w:jc w:val="both"/>
        <w:rPr>
          <w:rFonts w:ascii="仿宋" w:hAnsi="仿宋" w:eastAsia="仿宋" w:cs="仿宋"/>
          <w:sz w:val="32"/>
          <w:szCs w:val="32"/>
          <w:highlight w:val="none"/>
          <w:shd w:val="clear" w:color="auto" w:fill="FFFFFF"/>
        </w:rPr>
      </w:pPr>
      <w:r>
        <w:rPr>
          <w:rFonts w:hint="eastAsia" w:ascii="仿宋" w:hAnsi="仿宋" w:eastAsia="仿宋" w:cs="仿宋"/>
          <w:sz w:val="32"/>
          <w:szCs w:val="32"/>
          <w:highlight w:val="none"/>
          <w:shd w:val="clear" w:color="auto" w:fill="FFFFFF"/>
          <w:lang w:val="en-US" w:eastAsia="zh-CN"/>
        </w:rPr>
        <w:t>3</w:t>
      </w:r>
      <w:r>
        <w:rPr>
          <w:rFonts w:hint="eastAsia" w:ascii="仿宋" w:hAnsi="仿宋" w:eastAsia="仿宋" w:cs="仿宋"/>
          <w:sz w:val="32"/>
          <w:szCs w:val="32"/>
          <w:highlight w:val="none"/>
          <w:shd w:val="clear" w:color="auto" w:fill="FFFFFF"/>
        </w:rPr>
        <w:t>、报价人至少具有202</w:t>
      </w:r>
      <w:r>
        <w:rPr>
          <w:rFonts w:hint="eastAsia" w:ascii="仿宋" w:hAnsi="仿宋" w:eastAsia="仿宋" w:cs="仿宋"/>
          <w:sz w:val="32"/>
          <w:szCs w:val="32"/>
          <w:highlight w:val="none"/>
          <w:shd w:val="clear" w:color="auto" w:fill="FFFFFF"/>
          <w:lang w:val="en-US" w:eastAsia="zh-CN"/>
        </w:rPr>
        <w:t>2</w:t>
      </w:r>
      <w:r>
        <w:rPr>
          <w:rFonts w:hint="eastAsia" w:ascii="仿宋" w:hAnsi="仿宋" w:eastAsia="仿宋" w:cs="仿宋"/>
          <w:sz w:val="32"/>
          <w:szCs w:val="32"/>
          <w:highlight w:val="none"/>
          <w:shd w:val="clear" w:color="auto" w:fill="FFFFFF"/>
        </w:rPr>
        <w:t>年-至今，</w:t>
      </w:r>
      <w:r>
        <w:rPr>
          <w:rFonts w:hint="eastAsia" w:ascii="仿宋" w:hAnsi="仿宋" w:eastAsia="仿宋" w:cs="仿宋"/>
          <w:sz w:val="32"/>
          <w:szCs w:val="32"/>
          <w:highlight w:val="none"/>
        </w:rPr>
        <w:t>皮带硫化</w:t>
      </w:r>
      <w:r>
        <w:rPr>
          <w:rFonts w:hint="eastAsia" w:ascii="仿宋" w:hAnsi="仿宋" w:eastAsia="仿宋" w:cs="仿宋"/>
          <w:sz w:val="32"/>
          <w:szCs w:val="32"/>
          <w:highlight w:val="none"/>
          <w:shd w:val="clear" w:color="auto" w:fill="FFFFFF"/>
          <w:lang w:val="en-US" w:eastAsia="zh-CN"/>
        </w:rPr>
        <w:t>生产销售或</w:t>
      </w:r>
      <w:r>
        <w:rPr>
          <w:rFonts w:hint="eastAsia" w:ascii="仿宋" w:hAnsi="仿宋" w:eastAsia="仿宋" w:cs="仿宋"/>
          <w:sz w:val="32"/>
          <w:szCs w:val="32"/>
          <w:highlight w:val="none"/>
          <w:shd w:val="clear" w:color="auto" w:fill="FFFFFF"/>
        </w:rPr>
        <w:t>维修业绩，总共不少于</w:t>
      </w:r>
      <w:r>
        <w:rPr>
          <w:rFonts w:hint="eastAsia" w:ascii="仿宋" w:hAnsi="仿宋" w:eastAsia="仿宋" w:cs="仿宋"/>
          <w:sz w:val="32"/>
          <w:szCs w:val="32"/>
          <w:highlight w:val="none"/>
          <w:shd w:val="clear" w:color="auto" w:fill="FFFFFF"/>
          <w:lang w:val="en-US" w:eastAsia="zh-CN"/>
        </w:rPr>
        <w:t>1</w:t>
      </w:r>
      <w:r>
        <w:rPr>
          <w:rFonts w:hint="eastAsia" w:ascii="仿宋" w:hAnsi="仿宋" w:eastAsia="仿宋" w:cs="仿宋"/>
          <w:sz w:val="32"/>
          <w:szCs w:val="32"/>
          <w:highlight w:val="none"/>
          <w:shd w:val="clear" w:color="auto" w:fill="FFFFFF"/>
        </w:rPr>
        <w:t>份（</w:t>
      </w:r>
      <w:r>
        <w:rPr>
          <w:rFonts w:hint="eastAsia" w:ascii="仿宋" w:hAnsi="仿宋" w:eastAsia="仿宋" w:cs="仿宋"/>
          <w:b w:val="0"/>
          <w:bCs w:val="0"/>
          <w:color w:val="auto"/>
          <w:kern w:val="0"/>
          <w:sz w:val="32"/>
          <w:szCs w:val="32"/>
          <w:shd w:val="clear" w:color="auto" w:fill="FFFFFF"/>
          <w:lang w:val="en-US" w:eastAsia="zh-CN" w:bidi="ar-SA"/>
        </w:rPr>
        <w:t>注：生产厂家须提供生产销售或维修业绩；维修厂家必须提供维修业绩；必须附业绩合同</w:t>
      </w:r>
      <w:r>
        <w:rPr>
          <w:rFonts w:hint="eastAsia" w:ascii="仿宋" w:hAnsi="仿宋" w:eastAsia="仿宋" w:cs="仿宋"/>
          <w:sz w:val="32"/>
          <w:szCs w:val="32"/>
          <w:highlight w:val="none"/>
          <w:shd w:val="clear" w:color="auto" w:fill="FFFFFF"/>
        </w:rPr>
        <w:t>）。</w:t>
      </w: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atLeast"/>
        <w:ind w:right="0" w:rightChars="0"/>
        <w:jc w:val="both"/>
        <w:textAlignment w:val="auto"/>
        <w:outlineLvl w:val="9"/>
        <w:rPr>
          <w:rFonts w:hint="eastAsia" w:ascii="仿宋" w:hAnsi="仿宋" w:eastAsia="仿宋" w:cs="仿宋"/>
          <w:b w:val="0"/>
          <w:bCs w:val="0"/>
          <w:color w:val="auto"/>
          <w:kern w:val="0"/>
          <w:sz w:val="32"/>
          <w:szCs w:val="32"/>
          <w:shd w:val="clear" w:color="auto" w:fill="FFFFFF"/>
          <w:lang w:val="en-US" w:eastAsia="zh-CN" w:bidi="ar-SA"/>
        </w:rPr>
      </w:pPr>
      <w:r>
        <w:rPr>
          <w:rFonts w:hint="eastAsia" w:ascii="仿宋" w:hAnsi="仿宋" w:eastAsia="仿宋" w:cs="仿宋"/>
          <w:b w:val="0"/>
          <w:bCs w:val="0"/>
          <w:color w:val="auto"/>
          <w:kern w:val="0"/>
          <w:sz w:val="32"/>
          <w:szCs w:val="32"/>
          <w:shd w:val="clear" w:color="auto" w:fill="FFFFFF"/>
          <w:lang w:val="en-US" w:eastAsia="zh-CN" w:bidi="ar-SA"/>
        </w:rPr>
        <w:t>4、本次报价不接受联合体。</w:t>
      </w:r>
    </w:p>
    <w:p>
      <w:pPr>
        <w:numPr>
          <w:ilvl w:val="0"/>
          <w:numId w:val="0"/>
        </w:numPr>
        <w:rPr>
          <w:rFonts w:ascii="仿宋" w:hAnsi="仿宋" w:eastAsia="仿宋" w:cs="仿宋"/>
          <w:b/>
          <w:bCs/>
          <w:color w:val="333333"/>
          <w:sz w:val="32"/>
          <w:szCs w:val="32"/>
        </w:rPr>
      </w:pPr>
      <w:r>
        <w:rPr>
          <w:rFonts w:hint="eastAsia" w:ascii="仿宋" w:hAnsi="仿宋" w:eastAsia="仿宋" w:cs="仿宋"/>
          <w:b/>
          <w:bCs/>
          <w:color w:val="333333"/>
          <w:sz w:val="32"/>
          <w:szCs w:val="32"/>
          <w:lang w:eastAsia="zh-CN"/>
        </w:rPr>
        <w:t>六、</w:t>
      </w:r>
      <w:r>
        <w:rPr>
          <w:rFonts w:hint="eastAsia" w:ascii="仿宋" w:hAnsi="仿宋" w:eastAsia="仿宋" w:cs="仿宋"/>
          <w:b/>
          <w:bCs/>
          <w:color w:val="333333"/>
          <w:sz w:val="32"/>
          <w:szCs w:val="32"/>
          <w:lang w:val="en-US" w:eastAsia="zh-CN"/>
        </w:rPr>
        <w:t>维修、</w:t>
      </w:r>
      <w:r>
        <w:rPr>
          <w:rFonts w:hint="eastAsia" w:ascii="仿宋" w:hAnsi="仿宋" w:eastAsia="仿宋" w:cs="仿宋"/>
          <w:b/>
          <w:bCs/>
          <w:color w:val="333333"/>
          <w:sz w:val="32"/>
          <w:szCs w:val="32"/>
        </w:rPr>
        <w:t>技术要求：</w:t>
      </w:r>
    </w:p>
    <w:p>
      <w:pPr>
        <w:pStyle w:val="8"/>
        <w:widowControl/>
        <w:spacing w:before="0" w:beforeAutospacing="0" w:after="0" w:afterAutospacing="0" w:line="600" w:lineRule="exact"/>
        <w:jc w:val="both"/>
        <w:rPr>
          <w:rFonts w:hint="eastAsia" w:ascii="仿宋" w:hAnsi="仿宋" w:eastAsia="仿宋" w:cs="仿宋"/>
          <w:sz w:val="32"/>
          <w:szCs w:val="32"/>
          <w:highlight w:val="none"/>
          <w:shd w:val="clear" w:color="auto" w:fill="FFFFFF"/>
          <w:lang w:val="en-US" w:eastAsia="zh-CN"/>
        </w:rPr>
      </w:pPr>
      <w:r>
        <w:rPr>
          <w:rFonts w:hint="eastAsia" w:ascii="仿宋" w:hAnsi="仿宋" w:eastAsia="仿宋" w:cs="仿宋"/>
          <w:sz w:val="32"/>
          <w:szCs w:val="32"/>
          <w:highlight w:val="none"/>
          <w:shd w:val="clear" w:color="auto" w:fill="FFFFFF"/>
          <w:lang w:val="en-US" w:eastAsia="zh-CN"/>
        </w:rPr>
        <w:t>*1、要求在正常安装和使用的前提下，质保期为投入使用后12个月（局部修补为3个月）。</w:t>
      </w:r>
    </w:p>
    <w:p>
      <w:pPr>
        <w:pStyle w:val="8"/>
        <w:widowControl/>
        <w:spacing w:before="0" w:beforeAutospacing="0" w:after="0" w:afterAutospacing="0" w:line="600" w:lineRule="exact"/>
        <w:jc w:val="both"/>
        <w:rPr>
          <w:rFonts w:hint="eastAsia" w:ascii="仿宋" w:hAnsi="仿宋" w:eastAsia="仿宋" w:cs="仿宋"/>
          <w:sz w:val="32"/>
          <w:szCs w:val="32"/>
          <w:highlight w:val="none"/>
          <w:shd w:val="clear" w:color="auto" w:fill="FFFFFF"/>
          <w:lang w:val="en-US" w:eastAsia="zh-CN"/>
        </w:rPr>
      </w:pPr>
      <w:r>
        <w:rPr>
          <w:rFonts w:hint="eastAsia" w:ascii="仿宋" w:hAnsi="仿宋" w:eastAsia="仿宋" w:cs="仿宋"/>
          <w:sz w:val="32"/>
          <w:szCs w:val="32"/>
          <w:highlight w:val="none"/>
          <w:shd w:val="clear" w:color="auto" w:fill="FFFFFF"/>
          <w:lang w:val="en-US" w:eastAsia="zh-CN"/>
        </w:rPr>
        <w:t>2、为保证维修质量，设备交付时必须有设备检测报告或合格证；所有原设备更换旧件及废件必须随设备送回甲方指定地点。</w:t>
      </w:r>
    </w:p>
    <w:p>
      <w:pPr>
        <w:pStyle w:val="8"/>
        <w:widowControl/>
        <w:spacing w:before="0" w:beforeAutospacing="0" w:after="0" w:afterAutospacing="0" w:line="600" w:lineRule="exact"/>
        <w:jc w:val="both"/>
        <w:rPr>
          <w:rFonts w:hint="eastAsia" w:ascii="仿宋" w:hAnsi="仿宋" w:eastAsia="仿宋" w:cs="仿宋"/>
          <w:sz w:val="32"/>
          <w:szCs w:val="32"/>
          <w:highlight w:val="none"/>
          <w:shd w:val="clear" w:color="auto" w:fill="FFFFFF"/>
          <w:lang w:val="en-US" w:eastAsia="zh-CN"/>
        </w:rPr>
      </w:pPr>
      <w:r>
        <w:rPr>
          <w:rFonts w:hint="eastAsia" w:ascii="仿宋" w:hAnsi="仿宋" w:eastAsia="仿宋" w:cs="仿宋"/>
          <w:sz w:val="32"/>
          <w:szCs w:val="32"/>
          <w:highlight w:val="none"/>
          <w:shd w:val="clear" w:color="auto" w:fill="FFFFFF"/>
          <w:lang w:val="en-US" w:eastAsia="zh-CN"/>
        </w:rPr>
        <w:t>3、报价单位要具有胶带接头硫化钢丝带强ST4000及以下、带宽2米及以下的能力及配套的设备。报价人需有询价内容中各型号胶带热硫化接头所需设备以及聚脲喷涂设备,并能熟练操作使用、自行维护、维修。</w:t>
      </w:r>
    </w:p>
    <w:p>
      <w:pPr>
        <w:pStyle w:val="8"/>
        <w:widowControl/>
        <w:spacing w:before="0" w:beforeAutospacing="0" w:after="0" w:afterAutospacing="0" w:line="600" w:lineRule="exact"/>
        <w:jc w:val="both"/>
        <w:rPr>
          <w:rFonts w:hint="eastAsia" w:ascii="仿宋" w:hAnsi="仿宋" w:eastAsia="仿宋" w:cs="仿宋"/>
          <w:sz w:val="32"/>
          <w:szCs w:val="32"/>
          <w:highlight w:val="none"/>
          <w:shd w:val="clear" w:color="auto" w:fill="FFFFFF"/>
          <w:lang w:val="en-US" w:eastAsia="zh-CN"/>
        </w:rPr>
      </w:pPr>
      <w:r>
        <w:rPr>
          <w:rFonts w:hint="eastAsia" w:ascii="仿宋" w:hAnsi="仿宋" w:eastAsia="仿宋" w:cs="仿宋"/>
          <w:sz w:val="32"/>
          <w:szCs w:val="32"/>
          <w:highlight w:val="none"/>
          <w:shd w:val="clear" w:color="auto" w:fill="FFFFFF"/>
          <w:lang w:val="en-US" w:eastAsia="zh-CN"/>
        </w:rPr>
        <w:t>4、接头应平整，无影响使用的脱层、明疤、起泡、气泡、缺胶和裂纹等现象存在。</w:t>
      </w:r>
    </w:p>
    <w:p>
      <w:pPr>
        <w:pStyle w:val="8"/>
        <w:widowControl/>
        <w:spacing w:before="0" w:beforeAutospacing="0" w:after="0" w:afterAutospacing="0" w:line="600" w:lineRule="exact"/>
        <w:jc w:val="both"/>
        <w:rPr>
          <w:rFonts w:hint="eastAsia" w:ascii="仿宋" w:hAnsi="仿宋" w:eastAsia="仿宋" w:cs="仿宋"/>
          <w:sz w:val="32"/>
          <w:szCs w:val="32"/>
          <w:highlight w:val="none"/>
          <w:shd w:val="clear" w:color="auto" w:fill="FFFFFF"/>
          <w:lang w:val="en-US" w:eastAsia="zh-CN"/>
        </w:rPr>
      </w:pPr>
      <w:r>
        <w:rPr>
          <w:rFonts w:hint="eastAsia" w:ascii="仿宋" w:hAnsi="仿宋" w:eastAsia="仿宋" w:cs="仿宋"/>
          <w:sz w:val="32"/>
          <w:szCs w:val="32"/>
          <w:highlight w:val="none"/>
          <w:shd w:val="clear" w:color="auto" w:fill="FFFFFF"/>
          <w:lang w:val="en-US" w:eastAsia="zh-CN"/>
        </w:rPr>
        <w:t>5、胶带局部硫化、胶带冷粘修补条、注胶要保证在3个月内不开胶、不脱落。</w:t>
      </w:r>
    </w:p>
    <w:p>
      <w:pPr>
        <w:pStyle w:val="8"/>
        <w:widowControl/>
        <w:spacing w:before="0" w:beforeAutospacing="0" w:after="0" w:afterAutospacing="0" w:line="600" w:lineRule="exact"/>
        <w:jc w:val="both"/>
        <w:rPr>
          <w:rFonts w:hint="eastAsia" w:ascii="仿宋" w:hAnsi="仿宋" w:eastAsia="仿宋" w:cs="仿宋"/>
          <w:sz w:val="32"/>
          <w:szCs w:val="32"/>
          <w:highlight w:val="none"/>
          <w:shd w:val="clear" w:color="auto" w:fill="FFFFFF"/>
          <w:lang w:val="en-US" w:eastAsia="zh-CN"/>
        </w:rPr>
      </w:pPr>
      <w:r>
        <w:rPr>
          <w:rFonts w:hint="eastAsia" w:ascii="仿宋" w:hAnsi="仿宋" w:eastAsia="仿宋" w:cs="仿宋"/>
          <w:sz w:val="32"/>
          <w:szCs w:val="32"/>
          <w:highlight w:val="none"/>
          <w:shd w:val="clear" w:color="auto" w:fill="FFFFFF"/>
          <w:lang w:val="en-US" w:eastAsia="zh-CN"/>
        </w:rPr>
        <w:t>7、胶带聚脲喷涂要保证喷涂后1年内不分层、喷涂面不出现磨损漏橡胶层。</w:t>
      </w:r>
    </w:p>
    <w:p>
      <w:pPr>
        <w:pStyle w:val="8"/>
        <w:widowControl/>
        <w:spacing w:before="0" w:beforeAutospacing="0" w:after="0" w:afterAutospacing="0" w:line="600" w:lineRule="exact"/>
        <w:jc w:val="both"/>
        <w:rPr>
          <w:rFonts w:hint="eastAsia" w:ascii="仿宋" w:hAnsi="仿宋" w:eastAsia="仿宋" w:cs="仿宋"/>
          <w:sz w:val="32"/>
          <w:szCs w:val="32"/>
          <w:highlight w:val="none"/>
          <w:shd w:val="clear" w:color="auto" w:fill="FFFFFF"/>
          <w:lang w:val="en-US" w:eastAsia="zh-CN"/>
        </w:rPr>
      </w:pPr>
      <w:r>
        <w:rPr>
          <w:rFonts w:hint="eastAsia" w:ascii="仿宋" w:hAnsi="仿宋" w:eastAsia="仿宋" w:cs="仿宋"/>
          <w:sz w:val="32"/>
          <w:szCs w:val="32"/>
          <w:highlight w:val="none"/>
          <w:shd w:val="clear" w:color="auto" w:fill="FFFFFF"/>
          <w:lang w:val="en-US" w:eastAsia="zh-CN"/>
        </w:rPr>
        <w:t>8、胶带接头硫化必须保证胶带接头位置运行不跑偏、接头位置厚度与原皮带厚度相同、接头位置不出现磨损过快、不分层，质保1年。</w:t>
      </w:r>
    </w:p>
    <w:p>
      <w:pPr>
        <w:pStyle w:val="8"/>
        <w:widowControl/>
        <w:spacing w:before="0" w:beforeAutospacing="0" w:after="0" w:afterAutospacing="0" w:line="600" w:lineRule="exact"/>
        <w:jc w:val="both"/>
        <w:rPr>
          <w:rFonts w:hint="eastAsia" w:ascii="仿宋" w:hAnsi="仿宋" w:eastAsia="仿宋" w:cs="仿宋"/>
          <w:sz w:val="32"/>
          <w:szCs w:val="32"/>
          <w:highlight w:val="none"/>
          <w:shd w:val="clear" w:color="auto" w:fill="FFFFFF"/>
          <w:lang w:val="en-US" w:eastAsia="zh-CN"/>
        </w:rPr>
      </w:pPr>
      <w:r>
        <w:rPr>
          <w:rFonts w:hint="eastAsia" w:ascii="仿宋" w:hAnsi="仿宋" w:eastAsia="仿宋" w:cs="仿宋"/>
          <w:sz w:val="32"/>
          <w:szCs w:val="32"/>
          <w:highlight w:val="none"/>
          <w:shd w:val="clear" w:color="auto" w:fill="FFFFFF"/>
          <w:lang w:val="en-US" w:eastAsia="zh-CN"/>
        </w:rPr>
        <w:t>9、使用阻燃抗静电材料。须提供被授权原材料产品在国家相关检测机构出具的检测报告。自有知识产权产品及材料需提供发明、专利证件原件。</w:t>
      </w:r>
    </w:p>
    <w:p>
      <w:pPr>
        <w:pStyle w:val="8"/>
        <w:widowControl/>
        <w:spacing w:before="0" w:beforeAutospacing="0" w:after="0" w:afterAutospacing="0" w:line="600" w:lineRule="exact"/>
        <w:jc w:val="both"/>
        <w:rPr>
          <w:rFonts w:hint="eastAsia" w:ascii="仿宋" w:hAnsi="仿宋" w:eastAsia="仿宋" w:cs="仿宋"/>
          <w:sz w:val="32"/>
          <w:szCs w:val="32"/>
          <w:highlight w:val="none"/>
          <w:shd w:val="clear" w:color="auto" w:fill="FFFFFF"/>
          <w:lang w:val="en-US" w:eastAsia="zh-CN"/>
        </w:rPr>
      </w:pPr>
      <w:r>
        <w:rPr>
          <w:rFonts w:hint="eastAsia" w:ascii="仿宋" w:hAnsi="仿宋" w:eastAsia="仿宋" w:cs="仿宋"/>
          <w:sz w:val="32"/>
          <w:szCs w:val="32"/>
          <w:highlight w:val="none"/>
          <w:shd w:val="clear" w:color="auto" w:fill="FFFFFF"/>
          <w:lang w:val="en-US" w:eastAsia="zh-CN"/>
        </w:rPr>
        <w:t>10、现场作业人员须具有矿井下作业的经验及安全防护，能提供井工矿备案的人员入井证。</w:t>
      </w:r>
    </w:p>
    <w:p>
      <w:pPr>
        <w:pStyle w:val="8"/>
        <w:widowControl/>
        <w:spacing w:before="0" w:beforeAutospacing="0" w:after="0" w:afterAutospacing="0" w:line="600" w:lineRule="exact"/>
        <w:jc w:val="both"/>
        <w:rPr>
          <w:rFonts w:hint="eastAsia" w:ascii="仿宋" w:hAnsi="仿宋" w:eastAsia="仿宋" w:cs="仿宋"/>
          <w:sz w:val="32"/>
          <w:szCs w:val="32"/>
          <w:highlight w:val="none"/>
          <w:shd w:val="clear" w:color="auto" w:fill="FFFFFF"/>
          <w:lang w:val="en-US" w:eastAsia="zh-CN"/>
        </w:rPr>
      </w:pPr>
      <w:r>
        <w:rPr>
          <w:rFonts w:hint="eastAsia" w:ascii="仿宋" w:hAnsi="仿宋" w:eastAsia="仿宋" w:cs="仿宋"/>
          <w:sz w:val="32"/>
          <w:szCs w:val="32"/>
          <w:highlight w:val="none"/>
          <w:shd w:val="clear" w:color="auto" w:fill="FFFFFF"/>
          <w:lang w:val="en-US" w:eastAsia="zh-CN"/>
        </w:rPr>
        <w:t>11、维修后造型美观、坚固耐用。质量不低于国家安全生产检测标准、行业标准。</w:t>
      </w:r>
    </w:p>
    <w:p>
      <w:pPr>
        <w:pStyle w:val="8"/>
        <w:widowControl/>
        <w:spacing w:before="0" w:beforeAutospacing="0" w:after="0" w:afterAutospacing="0" w:line="600" w:lineRule="exact"/>
        <w:jc w:val="both"/>
        <w:rPr>
          <w:rFonts w:hint="eastAsia" w:ascii="仿宋" w:hAnsi="仿宋" w:eastAsia="仿宋" w:cs="仿宋"/>
          <w:sz w:val="32"/>
          <w:szCs w:val="32"/>
          <w:highlight w:val="none"/>
          <w:shd w:val="clear" w:color="auto" w:fill="FFFFFF"/>
          <w:lang w:val="en-US" w:eastAsia="zh-CN"/>
        </w:rPr>
      </w:pPr>
      <w:r>
        <w:rPr>
          <w:rFonts w:hint="eastAsia" w:ascii="仿宋" w:hAnsi="仿宋" w:eastAsia="仿宋" w:cs="仿宋"/>
          <w:sz w:val="32"/>
          <w:szCs w:val="32"/>
          <w:highlight w:val="none"/>
          <w:shd w:val="clear" w:color="auto" w:fill="FFFFFF"/>
          <w:lang w:val="en-US" w:eastAsia="zh-CN"/>
        </w:rPr>
        <w:t>12、在质保期内如出现破损、脱胶、裂缝、鼓包（使用单位造成损伤原因除外）等质量问题由乙方负责返修，所需费用由乙方承担。</w:t>
      </w:r>
    </w:p>
    <w:p>
      <w:pPr>
        <w:pStyle w:val="8"/>
        <w:widowControl/>
        <w:spacing w:before="0" w:beforeAutospacing="0" w:after="0" w:afterAutospacing="0" w:line="600" w:lineRule="exact"/>
        <w:jc w:val="both"/>
        <w:rPr>
          <w:rFonts w:hint="eastAsia" w:ascii="仿宋" w:hAnsi="仿宋" w:eastAsia="仿宋" w:cs="仿宋"/>
          <w:sz w:val="32"/>
          <w:szCs w:val="32"/>
          <w:highlight w:val="none"/>
          <w:shd w:val="clear" w:color="auto" w:fill="FFFFFF"/>
          <w:lang w:val="en-US" w:eastAsia="zh-CN"/>
        </w:rPr>
      </w:pPr>
      <w:r>
        <w:rPr>
          <w:rFonts w:hint="eastAsia" w:ascii="仿宋" w:hAnsi="仿宋" w:eastAsia="仿宋" w:cs="仿宋"/>
          <w:sz w:val="32"/>
          <w:szCs w:val="32"/>
          <w:highlight w:val="none"/>
          <w:shd w:val="clear" w:color="auto" w:fill="FFFFFF"/>
          <w:lang w:val="en-US" w:eastAsia="zh-CN"/>
        </w:rPr>
        <w:t>13、具备应急处理故障能力，在接到使用单位通知后四个小时内到达现场并做好随时施工准备。</w:t>
      </w:r>
    </w:p>
    <w:p>
      <w:pPr>
        <w:pStyle w:val="8"/>
        <w:widowControl/>
        <w:spacing w:before="0" w:beforeAutospacing="0" w:after="0" w:afterAutospacing="0" w:line="600" w:lineRule="exact"/>
        <w:jc w:val="both"/>
        <w:rPr>
          <w:rFonts w:hint="eastAsia" w:ascii="仿宋" w:hAnsi="仿宋" w:eastAsia="仿宋" w:cs="仿宋"/>
          <w:sz w:val="32"/>
          <w:szCs w:val="32"/>
          <w:highlight w:val="none"/>
          <w:shd w:val="clear" w:color="auto" w:fill="FFFFFF"/>
          <w:lang w:val="en-US" w:eastAsia="zh-CN"/>
        </w:rPr>
      </w:pPr>
      <w:r>
        <w:rPr>
          <w:rFonts w:hint="eastAsia" w:ascii="仿宋" w:hAnsi="仿宋" w:eastAsia="仿宋" w:cs="仿宋"/>
          <w:sz w:val="32"/>
          <w:szCs w:val="32"/>
          <w:highlight w:val="none"/>
          <w:shd w:val="clear" w:color="auto" w:fill="FFFFFF"/>
          <w:lang w:val="en-US" w:eastAsia="zh-CN"/>
        </w:rPr>
        <w:t>14、如无法满足使用方生产需要，期间所发生的索赔事宜按华昱公司《设备维修管理办法（修订）》执行。</w:t>
      </w:r>
    </w:p>
    <w:p>
      <w:pPr>
        <w:numPr>
          <w:ilvl w:val="0"/>
          <w:numId w:val="0"/>
        </w:numPr>
        <w:rPr>
          <w:rFonts w:hint="eastAsia" w:ascii="仿宋" w:hAnsi="仿宋" w:eastAsia="仿宋" w:cs="仿宋"/>
          <w:b/>
          <w:bCs/>
          <w:color w:val="333333"/>
          <w:sz w:val="32"/>
          <w:szCs w:val="32"/>
          <w:lang w:val="en-US" w:eastAsia="zh-CN"/>
        </w:rPr>
      </w:pPr>
      <w:r>
        <w:rPr>
          <w:rFonts w:hint="eastAsia" w:ascii="仿宋" w:hAnsi="仿宋" w:eastAsia="仿宋" w:cs="仿宋"/>
          <w:b/>
          <w:bCs/>
          <w:color w:val="333333"/>
          <w:sz w:val="32"/>
          <w:szCs w:val="32"/>
          <w:lang w:val="en-US" w:eastAsia="zh-CN"/>
        </w:rPr>
        <w:t>七、报价要求：</w:t>
      </w:r>
    </w:p>
    <w:p>
      <w:pPr>
        <w:pStyle w:val="8"/>
        <w:widowControl/>
        <w:spacing w:before="0" w:beforeAutospacing="0" w:after="0" w:afterAutospacing="0" w:line="600" w:lineRule="exact"/>
        <w:ind w:firstLine="645"/>
        <w:jc w:val="both"/>
        <w:rPr>
          <w:rStyle w:val="15"/>
          <w:rFonts w:hint="eastAsia" w:ascii="仿宋" w:hAnsi="仿宋" w:eastAsia="仿宋" w:cs="仿宋"/>
          <w:b w:val="0"/>
          <w:bCs w:val="0"/>
          <w:color w:val="auto"/>
          <w:sz w:val="32"/>
          <w:szCs w:val="32"/>
          <w:lang w:val="en-US" w:eastAsia="zh-CN"/>
        </w:rPr>
      </w:pPr>
      <w:r>
        <w:rPr>
          <w:rStyle w:val="15"/>
          <w:rFonts w:hint="eastAsia" w:ascii="仿宋" w:hAnsi="仿宋" w:eastAsia="仿宋" w:cs="仿宋"/>
          <w:b w:val="0"/>
          <w:bCs w:val="0"/>
          <w:color w:val="auto"/>
          <w:sz w:val="32"/>
          <w:szCs w:val="32"/>
          <w:lang w:val="en-US" w:eastAsia="zh-CN"/>
        </w:rPr>
        <w:t>报价厂家必须按附件中报价格式报价</w:t>
      </w:r>
      <w:r>
        <w:rPr>
          <w:rStyle w:val="15"/>
          <w:rFonts w:hint="eastAsia" w:ascii="仿宋" w:hAnsi="仿宋" w:eastAsia="仿宋" w:cs="仿宋"/>
          <w:b w:val="0"/>
          <w:bCs w:val="0"/>
          <w:color w:val="auto"/>
          <w:sz w:val="32"/>
          <w:szCs w:val="32"/>
          <w:lang w:eastAsia="zh-CN"/>
        </w:rPr>
        <w:t>（必须填报《</w:t>
      </w:r>
      <w:r>
        <w:rPr>
          <w:rStyle w:val="15"/>
          <w:rFonts w:hint="eastAsia" w:ascii="仿宋" w:hAnsi="仿宋" w:eastAsia="仿宋" w:cs="仿宋"/>
          <w:b w:val="0"/>
          <w:bCs w:val="0"/>
          <w:color w:val="auto"/>
          <w:sz w:val="32"/>
          <w:szCs w:val="32"/>
        </w:rPr>
        <w:t>分项报价</w:t>
      </w:r>
      <w:r>
        <w:rPr>
          <w:rStyle w:val="15"/>
          <w:rFonts w:hint="eastAsia" w:ascii="仿宋" w:hAnsi="仿宋" w:eastAsia="仿宋" w:cs="仿宋"/>
          <w:b w:val="0"/>
          <w:bCs w:val="0"/>
          <w:color w:val="auto"/>
          <w:sz w:val="32"/>
          <w:szCs w:val="32"/>
          <w:lang w:eastAsia="zh-CN"/>
        </w:rPr>
        <w:t>明细</w:t>
      </w:r>
      <w:r>
        <w:rPr>
          <w:rStyle w:val="15"/>
          <w:rFonts w:hint="eastAsia" w:ascii="仿宋" w:hAnsi="仿宋" w:eastAsia="仿宋" w:cs="仿宋"/>
          <w:b w:val="0"/>
          <w:bCs w:val="0"/>
          <w:color w:val="auto"/>
          <w:sz w:val="32"/>
          <w:szCs w:val="32"/>
        </w:rPr>
        <w:t>表</w:t>
      </w:r>
      <w:r>
        <w:rPr>
          <w:rStyle w:val="15"/>
          <w:rFonts w:hint="eastAsia" w:ascii="仿宋" w:hAnsi="仿宋" w:eastAsia="仿宋" w:cs="仿宋"/>
          <w:b w:val="0"/>
          <w:bCs w:val="0"/>
          <w:color w:val="auto"/>
          <w:sz w:val="32"/>
          <w:szCs w:val="32"/>
          <w:lang w:eastAsia="zh-CN"/>
        </w:rPr>
        <w:t>》）</w:t>
      </w:r>
      <w:r>
        <w:rPr>
          <w:rStyle w:val="15"/>
          <w:rFonts w:hint="eastAsia" w:ascii="仿宋" w:hAnsi="仿宋" w:eastAsia="仿宋" w:cs="仿宋"/>
          <w:b w:val="0"/>
          <w:bCs w:val="0"/>
          <w:color w:val="auto"/>
          <w:sz w:val="32"/>
          <w:szCs w:val="32"/>
          <w:lang w:val="en-US" w:eastAsia="zh-CN"/>
        </w:rPr>
        <w:t>。</w:t>
      </w:r>
    </w:p>
    <w:p>
      <w:pPr>
        <w:pStyle w:val="8"/>
        <w:widowControl/>
        <w:spacing w:before="0" w:beforeAutospacing="0" w:after="0" w:afterAutospacing="0" w:line="600" w:lineRule="exact"/>
        <w:ind w:firstLine="645"/>
        <w:jc w:val="both"/>
        <w:rPr>
          <w:rStyle w:val="15"/>
          <w:rFonts w:hint="eastAsia" w:ascii="仿宋" w:hAnsi="仿宋" w:eastAsia="仿宋" w:cs="仿宋"/>
          <w:b w:val="0"/>
          <w:bCs w:val="0"/>
          <w:color w:val="auto"/>
          <w:sz w:val="32"/>
          <w:szCs w:val="32"/>
          <w:lang w:val="en-US" w:eastAsia="zh-CN"/>
        </w:rPr>
      </w:pPr>
      <w:r>
        <w:rPr>
          <w:rStyle w:val="15"/>
          <w:rFonts w:hint="eastAsia" w:ascii="仿宋" w:hAnsi="仿宋" w:eastAsia="仿宋" w:cs="仿宋"/>
          <w:b w:val="0"/>
          <w:bCs w:val="0"/>
          <w:color w:val="auto"/>
          <w:sz w:val="32"/>
          <w:szCs w:val="32"/>
          <w:lang w:val="en-US" w:eastAsia="zh-CN"/>
        </w:rPr>
        <w:t>此次报价为鉴定维修，具体结算金额根据实际维修量进行结算；合计（表1*80%+表2*20%）权重报价仅做为询价依据。</w:t>
      </w:r>
    </w:p>
    <w:p>
      <w:pPr>
        <w:numPr>
          <w:ilvl w:val="0"/>
          <w:numId w:val="0"/>
        </w:numPr>
        <w:rPr>
          <w:rFonts w:hint="eastAsia" w:ascii="仿宋" w:hAnsi="仿宋" w:eastAsia="仿宋" w:cs="仿宋"/>
          <w:b/>
          <w:bCs/>
          <w:color w:val="333333"/>
          <w:sz w:val="32"/>
          <w:szCs w:val="32"/>
          <w:lang w:val="en-US" w:eastAsia="zh-CN"/>
        </w:rPr>
      </w:pPr>
      <w:r>
        <w:rPr>
          <w:rFonts w:hint="eastAsia" w:ascii="仿宋" w:hAnsi="仿宋" w:eastAsia="仿宋" w:cs="仿宋"/>
          <w:b/>
          <w:bCs/>
          <w:color w:val="333333"/>
          <w:sz w:val="32"/>
          <w:szCs w:val="32"/>
          <w:lang w:val="en-US" w:eastAsia="zh-CN"/>
        </w:rPr>
        <w:t>八、评审标准及评分办法：</w:t>
      </w:r>
    </w:p>
    <w:p>
      <w:pPr>
        <w:pStyle w:val="20"/>
        <w:widowControl/>
        <w:autoSpaceDE w:val="0"/>
        <w:spacing w:beforeAutospacing="0" w:afterAutospacing="0" w:line="600" w:lineRule="exact"/>
        <w:jc w:val="both"/>
        <w:rPr>
          <w:rFonts w:ascii="仿宋" w:hAnsi="仿宋" w:eastAsia="仿宋" w:cs="仿宋"/>
          <w:b w:val="0"/>
          <w:bCs w:val="0"/>
          <w:color w:val="333333"/>
          <w:kern w:val="2"/>
          <w:sz w:val="32"/>
          <w:szCs w:val="32"/>
        </w:rPr>
      </w:pPr>
      <w:r>
        <w:rPr>
          <w:rFonts w:hint="eastAsia" w:ascii="仿宋" w:hAnsi="仿宋" w:eastAsia="仿宋" w:cs="仿宋"/>
          <w:b w:val="0"/>
          <w:bCs w:val="0"/>
          <w:color w:val="333333"/>
          <w:kern w:val="2"/>
          <w:sz w:val="32"/>
          <w:szCs w:val="32"/>
        </w:rPr>
        <w:t>评审标准：资质齐全、质量可靠、价格低、维修周期短、售后服务好。</w:t>
      </w:r>
    </w:p>
    <w:p>
      <w:pPr>
        <w:pStyle w:val="20"/>
        <w:widowControl/>
        <w:autoSpaceDE w:val="0"/>
        <w:spacing w:beforeAutospacing="0" w:afterAutospacing="0" w:line="600" w:lineRule="exact"/>
        <w:jc w:val="both"/>
        <w:rPr>
          <w:rFonts w:ascii="仿宋" w:hAnsi="仿宋" w:eastAsia="仿宋" w:cs="仿宋"/>
          <w:b w:val="0"/>
          <w:bCs w:val="0"/>
          <w:color w:val="333333"/>
          <w:kern w:val="2"/>
          <w:sz w:val="32"/>
          <w:szCs w:val="32"/>
        </w:rPr>
      </w:pPr>
      <w:r>
        <w:rPr>
          <w:rFonts w:hint="eastAsia" w:ascii="仿宋" w:hAnsi="仿宋" w:eastAsia="仿宋" w:cs="仿宋"/>
          <w:b w:val="0"/>
          <w:bCs w:val="0"/>
          <w:color w:val="333333"/>
          <w:kern w:val="2"/>
          <w:sz w:val="32"/>
          <w:szCs w:val="32"/>
        </w:rPr>
        <w:t>评分办法：</w:t>
      </w:r>
    </w:p>
    <w:p>
      <w:pPr>
        <w:jc w:val="center"/>
        <w:rPr>
          <w:rFonts w:hint="eastAsia" w:ascii="仿宋" w:hAnsi="仿宋" w:eastAsia="仿宋" w:cs="仿宋"/>
          <w:color w:val="333333"/>
          <w:kern w:val="2"/>
          <w:sz w:val="32"/>
          <w:szCs w:val="32"/>
          <w:lang w:eastAsia="zh-CN"/>
        </w:rPr>
      </w:pPr>
      <w:r>
        <w:rPr>
          <w:rFonts w:hint="eastAsia" w:ascii="仿宋" w:hAnsi="仿宋" w:eastAsia="仿宋" w:cs="仿宋"/>
          <w:b/>
          <w:bCs/>
          <w:color w:val="333333"/>
          <w:kern w:val="2"/>
          <w:sz w:val="32"/>
          <w:szCs w:val="32"/>
          <w:lang w:val="en-US" w:eastAsia="zh-CN" w:bidi="ar-SA"/>
        </w:rPr>
        <w:t>非招标项目（综合评审法）评分办法</w:t>
      </w:r>
    </w:p>
    <w:tbl>
      <w:tblPr>
        <w:tblStyle w:val="9"/>
        <w:tblW w:w="9180"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1"/>
        <w:gridCol w:w="2297"/>
        <w:gridCol w:w="498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10" w:hRule="atLeast"/>
          <w:jc w:val="center"/>
        </w:trPr>
        <w:tc>
          <w:tcPr>
            <w:tcW w:w="4198" w:type="dxa"/>
            <w:gridSpan w:val="2"/>
            <w:tcBorders>
              <w:bottom w:val="single" w:color="auto" w:sz="4" w:space="0"/>
              <w:right w:val="single" w:color="auto" w:sz="4" w:space="0"/>
            </w:tcBorders>
            <w:vAlign w:val="center"/>
          </w:tcPr>
          <w:p>
            <w:pPr>
              <w:spacing w:line="440" w:lineRule="exact"/>
              <w:jc w:val="center"/>
              <w:rPr>
                <w:rFonts w:ascii="Times New Roman" w:hAnsi="Times New Roman"/>
              </w:rPr>
            </w:pPr>
            <w:r>
              <w:rPr>
                <w:rFonts w:ascii="Times New Roman" w:hAnsi="Times New Roman"/>
              </w:rPr>
              <w:t>分值构成</w:t>
            </w:r>
          </w:p>
          <w:p>
            <w:pPr>
              <w:spacing w:line="440" w:lineRule="exact"/>
              <w:jc w:val="center"/>
              <w:rPr>
                <w:rFonts w:ascii="Times New Roman" w:hAnsi="Times New Roman"/>
              </w:rPr>
            </w:pPr>
            <w:r>
              <w:rPr>
                <w:rFonts w:ascii="Times New Roman" w:hAnsi="Times New Roman"/>
              </w:rPr>
              <w:t>(总分100分)</w:t>
            </w:r>
          </w:p>
        </w:tc>
        <w:tc>
          <w:tcPr>
            <w:tcW w:w="4982"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hAnsi="宋体" w:eastAsia="宋体" w:cs="宋体"/>
              </w:rPr>
            </w:pPr>
            <w:r>
              <w:rPr>
                <w:rFonts w:hint="eastAsia" w:ascii="宋体" w:hAnsi="宋体" w:eastAsia="宋体" w:cs="宋体"/>
              </w:rPr>
              <w:t>商务部分：</w:t>
            </w:r>
            <w:r>
              <w:rPr>
                <w:rFonts w:hint="eastAsia" w:ascii="宋体" w:hAnsi="宋体" w:eastAsia="宋体" w:cs="宋体"/>
                <w:lang w:val="en-US" w:eastAsia="zh-CN"/>
              </w:rPr>
              <w:t>4</w:t>
            </w:r>
            <w:r>
              <w:rPr>
                <w:rFonts w:hint="eastAsia" w:ascii="宋体" w:hAnsi="宋体" w:eastAsia="宋体" w:cs="宋体"/>
              </w:rPr>
              <w:t>1分</w:t>
            </w:r>
          </w:p>
          <w:p>
            <w:pPr>
              <w:spacing w:line="440" w:lineRule="exact"/>
              <w:rPr>
                <w:rFonts w:ascii="宋体" w:hAnsi="宋体" w:eastAsia="宋体" w:cs="宋体"/>
              </w:rPr>
            </w:pPr>
            <w:r>
              <w:rPr>
                <w:rFonts w:hint="eastAsia" w:ascii="宋体" w:hAnsi="宋体" w:eastAsia="宋体" w:cs="宋体"/>
              </w:rPr>
              <w:t>技术部分：1</w:t>
            </w:r>
            <w:r>
              <w:rPr>
                <w:rFonts w:hint="eastAsia" w:ascii="宋体" w:hAnsi="宋体" w:eastAsia="宋体" w:cs="宋体"/>
                <w:lang w:val="en-US" w:eastAsia="zh-CN"/>
              </w:rPr>
              <w:t>9</w:t>
            </w:r>
            <w:r>
              <w:rPr>
                <w:rFonts w:hint="eastAsia" w:ascii="宋体" w:hAnsi="宋体" w:eastAsia="宋体" w:cs="宋体"/>
              </w:rPr>
              <w:t>分</w:t>
            </w:r>
          </w:p>
          <w:p>
            <w:pPr>
              <w:spacing w:line="440" w:lineRule="exact"/>
              <w:rPr>
                <w:rFonts w:ascii="Times New Roman" w:hAnsi="Times New Roman"/>
              </w:rPr>
            </w:pPr>
            <w:r>
              <w:rPr>
                <w:rFonts w:hint="eastAsia" w:ascii="宋体" w:hAnsi="宋体" w:eastAsia="宋体" w:cs="宋体"/>
              </w:rPr>
              <w:t>报价</w:t>
            </w:r>
            <w:r>
              <w:rPr>
                <w:rFonts w:hint="eastAsia" w:ascii="宋体" w:hAnsi="宋体" w:eastAsia="宋体" w:cs="宋体"/>
                <w:lang w:eastAsia="zh-CN"/>
              </w:rPr>
              <w:t>部分</w:t>
            </w:r>
            <w:r>
              <w:rPr>
                <w:rFonts w:hint="eastAsia" w:ascii="宋体" w:hAnsi="宋体" w:eastAsia="宋体" w:cs="宋体"/>
              </w:rPr>
              <w:t>：</w:t>
            </w:r>
            <w:r>
              <w:rPr>
                <w:rFonts w:hint="eastAsia" w:ascii="宋体" w:hAnsi="宋体" w:eastAsia="宋体" w:cs="宋体"/>
                <w:u w:val="none"/>
                <w:lang w:val="en-US" w:eastAsia="zh-CN"/>
              </w:rPr>
              <w:t>40</w:t>
            </w:r>
            <w:r>
              <w:rPr>
                <w:rFonts w:hint="eastAsia" w:ascii="宋体" w:hAnsi="宋体" w:eastAsia="宋体" w:cs="宋体"/>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072" w:hRule="atLeast"/>
          <w:jc w:val="center"/>
        </w:trPr>
        <w:tc>
          <w:tcPr>
            <w:tcW w:w="4198" w:type="dxa"/>
            <w:gridSpan w:val="2"/>
            <w:tcBorders>
              <w:top w:val="single" w:color="auto" w:sz="4" w:space="0"/>
              <w:bottom w:val="single" w:color="auto" w:sz="4" w:space="0"/>
              <w:right w:val="single" w:color="auto" w:sz="4" w:space="0"/>
            </w:tcBorders>
            <w:vAlign w:val="center"/>
          </w:tcPr>
          <w:p>
            <w:pPr>
              <w:spacing w:line="440" w:lineRule="exact"/>
              <w:jc w:val="center"/>
              <w:rPr>
                <w:rFonts w:ascii="Times New Roman" w:hAnsi="Times New Roman"/>
              </w:rPr>
            </w:pPr>
            <w:r>
              <w:rPr>
                <w:rFonts w:ascii="Times New Roman" w:hAnsi="Times New Roman"/>
              </w:rPr>
              <w:t>评</w:t>
            </w:r>
            <w:r>
              <w:rPr>
                <w:rFonts w:hint="eastAsia" w:ascii="Times New Roman" w:hAnsi="Times New Roman"/>
                <w:lang w:eastAsia="zh-CN"/>
              </w:rPr>
              <w:t>审</w:t>
            </w:r>
            <w:r>
              <w:rPr>
                <w:rFonts w:ascii="Times New Roman" w:hAnsi="Times New Roman"/>
              </w:rPr>
              <w:t>基准价计算方法</w:t>
            </w:r>
          </w:p>
        </w:tc>
        <w:tc>
          <w:tcPr>
            <w:tcW w:w="4982"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Times New Roman" w:hAnsi="Times New Roman"/>
              </w:rPr>
            </w:pPr>
            <w:r>
              <w:rPr>
                <w:rFonts w:hint="eastAsia" w:ascii="宋体" w:hAnsi="宋体" w:eastAsia="宋体" w:cs="宋体"/>
              </w:rPr>
              <w:t>以</w:t>
            </w:r>
            <w:r>
              <w:rPr>
                <w:rFonts w:hint="eastAsia" w:ascii="宋体" w:hAnsi="宋体" w:eastAsia="宋体" w:cs="宋体"/>
                <w:lang w:val="en-US" w:eastAsia="zh-CN"/>
              </w:rPr>
              <w:t>报价</w:t>
            </w:r>
            <w:r>
              <w:rPr>
                <w:rFonts w:hint="eastAsia" w:ascii="宋体" w:hAnsi="宋体" w:eastAsia="宋体" w:cs="宋体"/>
              </w:rPr>
              <w:t>人中的最低有效</w:t>
            </w:r>
            <w:r>
              <w:rPr>
                <w:rFonts w:hint="eastAsia" w:ascii="宋体" w:hAnsi="宋体" w:eastAsia="宋体" w:cs="宋体"/>
                <w:lang w:eastAsia="zh-CN"/>
              </w:rPr>
              <w:t>报</w:t>
            </w:r>
            <w:r>
              <w:rPr>
                <w:rFonts w:hint="eastAsia" w:ascii="宋体" w:hAnsi="宋体" w:eastAsia="宋体" w:cs="宋体"/>
              </w:rPr>
              <w:t>价作为基准价（</w:t>
            </w:r>
            <w:r>
              <w:rPr>
                <w:rFonts w:hint="eastAsia" w:ascii="宋体" w:hAnsi="宋体" w:eastAsia="宋体" w:cs="宋体"/>
                <w:lang w:eastAsia="zh-CN"/>
              </w:rPr>
              <w:t>评审</w:t>
            </w:r>
            <w:r>
              <w:rPr>
                <w:rFonts w:hint="eastAsia" w:ascii="宋体" w:hAnsi="宋体" w:eastAsia="宋体" w:cs="宋体"/>
              </w:rPr>
              <w:t>基准价精确至小数点后两位）。</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2" w:hRule="atLeast"/>
          <w:jc w:val="center"/>
        </w:trPr>
        <w:tc>
          <w:tcPr>
            <w:tcW w:w="4198" w:type="dxa"/>
            <w:gridSpan w:val="2"/>
            <w:tcBorders>
              <w:top w:val="single" w:color="auto" w:sz="4" w:space="0"/>
              <w:bottom w:val="single" w:color="auto" w:sz="4" w:space="0"/>
              <w:right w:val="single" w:color="auto" w:sz="4" w:space="0"/>
            </w:tcBorders>
            <w:vAlign w:val="center"/>
          </w:tcPr>
          <w:p>
            <w:pPr>
              <w:spacing w:line="440" w:lineRule="exact"/>
              <w:jc w:val="center"/>
              <w:rPr>
                <w:rFonts w:ascii="Times New Roman" w:hAnsi="Times New Roman"/>
              </w:rPr>
            </w:pPr>
            <w:r>
              <w:rPr>
                <w:rFonts w:ascii="Times New Roman" w:hAnsi="Times New Roman"/>
              </w:rPr>
              <w:t>报价的偏差率</w:t>
            </w:r>
          </w:p>
          <w:p>
            <w:pPr>
              <w:spacing w:line="440" w:lineRule="exact"/>
              <w:jc w:val="center"/>
              <w:rPr>
                <w:rFonts w:ascii="Times New Roman" w:hAnsi="Times New Roman"/>
              </w:rPr>
            </w:pPr>
            <w:r>
              <w:rPr>
                <w:rFonts w:ascii="Times New Roman" w:hAnsi="Times New Roman"/>
              </w:rPr>
              <w:t>计算公式</w:t>
            </w:r>
          </w:p>
        </w:tc>
        <w:tc>
          <w:tcPr>
            <w:tcW w:w="4982" w:type="dxa"/>
            <w:tcBorders>
              <w:top w:val="single" w:color="auto" w:sz="4" w:space="0"/>
              <w:left w:val="single" w:color="auto" w:sz="4" w:space="0"/>
              <w:right w:val="single" w:color="auto" w:sz="4" w:space="0"/>
            </w:tcBorders>
            <w:vAlign w:val="center"/>
          </w:tcPr>
          <w:p>
            <w:pPr>
              <w:spacing w:line="440" w:lineRule="exact"/>
              <w:rPr>
                <w:rFonts w:ascii="Times New Roman" w:hAnsi="Times New Roman"/>
              </w:rPr>
            </w:pPr>
            <w:r>
              <w:rPr>
                <w:rFonts w:hint="eastAsia" w:ascii="宋体" w:hAnsi="宋体" w:eastAsia="宋体" w:cs="宋体"/>
              </w:rPr>
              <w:t>偏差率=（</w:t>
            </w:r>
            <w:r>
              <w:rPr>
                <w:rFonts w:hint="eastAsia" w:ascii="宋体" w:hAnsi="宋体" w:eastAsia="宋体" w:cs="宋体"/>
                <w:lang w:eastAsia="zh-CN"/>
              </w:rPr>
              <w:t>评审</w:t>
            </w:r>
            <w:r>
              <w:rPr>
                <w:rFonts w:hint="eastAsia" w:ascii="宋体" w:hAnsi="宋体" w:eastAsia="宋体" w:cs="宋体"/>
              </w:rPr>
              <w:t>价－</w:t>
            </w:r>
            <w:r>
              <w:rPr>
                <w:rFonts w:hint="eastAsia" w:ascii="宋体" w:hAnsi="宋体" w:eastAsia="宋体" w:cs="宋体"/>
                <w:lang w:eastAsia="zh-CN"/>
              </w:rPr>
              <w:t>评审</w:t>
            </w:r>
            <w:r>
              <w:rPr>
                <w:rFonts w:hint="eastAsia" w:ascii="宋体" w:hAnsi="宋体" w:eastAsia="宋体" w:cs="宋体"/>
              </w:rPr>
              <w:t>基准价）/</w:t>
            </w:r>
            <w:r>
              <w:rPr>
                <w:rFonts w:hint="eastAsia" w:ascii="宋体" w:hAnsi="宋体" w:eastAsia="宋体" w:cs="宋体"/>
                <w:lang w:eastAsia="zh-CN"/>
              </w:rPr>
              <w:t>评审</w:t>
            </w:r>
            <w:r>
              <w:rPr>
                <w:rFonts w:hint="eastAsia" w:ascii="宋体" w:hAnsi="宋体" w:eastAsia="宋体" w:cs="宋体"/>
              </w:rPr>
              <w:t>基准价×100%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901" w:type="dxa"/>
            <w:tcBorders>
              <w:top w:val="nil"/>
              <w:bottom w:val="single" w:color="auto" w:sz="4" w:space="0"/>
              <w:right w:val="single" w:color="auto" w:sz="4" w:space="0"/>
            </w:tcBorders>
            <w:vAlign w:val="center"/>
          </w:tcPr>
          <w:p>
            <w:pPr>
              <w:spacing w:line="440" w:lineRule="exact"/>
              <w:jc w:val="center"/>
              <w:rPr>
                <w:rFonts w:ascii="Times New Roman" w:hAnsi="Times New Roman"/>
                <w:b/>
              </w:rPr>
            </w:pPr>
            <w:r>
              <w:rPr>
                <w:rFonts w:ascii="Times New Roman" w:hAnsi="Times New Roman"/>
                <w:b/>
              </w:rPr>
              <w:t>条款号</w:t>
            </w:r>
          </w:p>
        </w:tc>
        <w:tc>
          <w:tcPr>
            <w:tcW w:w="229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b/>
              </w:rPr>
            </w:pPr>
            <w:r>
              <w:rPr>
                <w:rFonts w:ascii="Times New Roman" w:hAnsi="Times New Roman"/>
                <w:b/>
              </w:rPr>
              <w:t>评分因素</w:t>
            </w:r>
            <w:r>
              <w:rPr>
                <w:rFonts w:hint="eastAsia" w:ascii="Times New Roman" w:hAnsi="Times New Roman"/>
                <w:b/>
              </w:rPr>
              <w:t>（偏差率）</w:t>
            </w:r>
          </w:p>
        </w:tc>
        <w:tc>
          <w:tcPr>
            <w:tcW w:w="498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b/>
              </w:rPr>
            </w:pPr>
            <w:r>
              <w:rPr>
                <w:rFonts w:ascii="Times New Roman" w:hAnsi="Times New Roman"/>
                <w:b/>
              </w:rPr>
              <w:t>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63" w:hRule="atLeast"/>
          <w:jc w:val="center"/>
        </w:trPr>
        <w:tc>
          <w:tcPr>
            <w:tcW w:w="1901" w:type="dxa"/>
            <w:vMerge w:val="restart"/>
            <w:tcBorders>
              <w:top w:val="single" w:color="auto" w:sz="4" w:space="0"/>
              <w:right w:val="single" w:color="auto" w:sz="4" w:space="0"/>
            </w:tcBorders>
            <w:vAlign w:val="center"/>
          </w:tcPr>
          <w:p>
            <w:pPr>
              <w:spacing w:line="440" w:lineRule="exact"/>
              <w:jc w:val="center"/>
              <w:rPr>
                <w:rFonts w:ascii="Times New Roman" w:hAnsi="Times New Roman"/>
              </w:rPr>
            </w:pPr>
            <w:r>
              <w:rPr>
                <w:rFonts w:ascii="Times New Roman" w:hAnsi="Times New Roman"/>
              </w:rPr>
              <w:t>商务评分标准</w:t>
            </w:r>
          </w:p>
        </w:tc>
        <w:tc>
          <w:tcPr>
            <w:tcW w:w="229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rPr>
            </w:pPr>
            <w:r>
              <w:rPr>
                <w:rFonts w:hint="eastAsia" w:ascii="Times New Roman" w:hAnsi="Times New Roman"/>
              </w:rPr>
              <w:t>业绩（满分</w:t>
            </w:r>
            <w:r>
              <w:rPr>
                <w:rFonts w:hint="eastAsia" w:ascii="Times New Roman" w:hAnsi="Times New Roman"/>
                <w:lang w:val="en-US" w:eastAsia="zh-CN"/>
              </w:rPr>
              <w:t>20</w:t>
            </w:r>
            <w:r>
              <w:rPr>
                <w:rFonts w:hint="eastAsia" w:ascii="Times New Roman" w:hAnsi="Times New Roman"/>
              </w:rPr>
              <w:t>分）</w:t>
            </w:r>
          </w:p>
        </w:tc>
        <w:tc>
          <w:tcPr>
            <w:tcW w:w="4982" w:type="dxa"/>
            <w:tcBorders>
              <w:top w:val="single" w:color="auto" w:sz="4" w:space="0"/>
              <w:left w:val="single" w:color="auto" w:sz="4" w:space="0"/>
              <w:bottom w:val="single" w:color="auto" w:sz="4" w:space="0"/>
              <w:right w:val="single" w:color="auto" w:sz="4" w:space="0"/>
            </w:tcBorders>
          </w:tcPr>
          <w:p>
            <w:pPr>
              <w:spacing w:line="400" w:lineRule="exact"/>
              <w:rPr>
                <w:rFonts w:ascii="Times New Roman" w:hAnsi="Times New Roman"/>
              </w:rPr>
            </w:pPr>
            <w:r>
              <w:rPr>
                <w:rFonts w:hint="eastAsia" w:ascii="宋体" w:hAnsi="宋体" w:eastAsia="宋体" w:cs="宋体"/>
              </w:rPr>
              <w:t>提供</w:t>
            </w:r>
            <w:r>
              <w:rPr>
                <w:rFonts w:hint="eastAsia" w:ascii="宋体" w:hAnsi="宋体" w:eastAsia="宋体" w:cs="宋体"/>
                <w:lang w:val="en-US" w:eastAsia="zh-CN"/>
              </w:rPr>
              <w:t>1</w:t>
            </w:r>
            <w:r>
              <w:rPr>
                <w:rFonts w:hint="eastAsia" w:ascii="宋体" w:hAnsi="宋体" w:eastAsia="宋体" w:cs="宋体"/>
              </w:rPr>
              <w:t>份满足</w:t>
            </w:r>
            <w:r>
              <w:rPr>
                <w:rFonts w:hint="eastAsia" w:ascii="宋体" w:hAnsi="宋体" w:eastAsia="宋体" w:cs="宋体"/>
                <w:lang w:eastAsia="zh-CN"/>
              </w:rPr>
              <w:t>询价</w:t>
            </w:r>
            <w:r>
              <w:rPr>
                <w:rFonts w:hint="eastAsia" w:ascii="宋体" w:hAnsi="宋体" w:eastAsia="宋体" w:cs="宋体"/>
              </w:rPr>
              <w:t>文件要求的有效业绩得</w:t>
            </w:r>
            <w:r>
              <w:rPr>
                <w:rFonts w:hint="eastAsia" w:ascii="宋体" w:hAnsi="宋体" w:eastAsia="宋体" w:cs="宋体"/>
                <w:lang w:val="en-US" w:eastAsia="zh-CN"/>
              </w:rPr>
              <w:t>10</w:t>
            </w:r>
            <w:r>
              <w:rPr>
                <w:rFonts w:hint="eastAsia" w:ascii="宋体" w:hAnsi="宋体" w:eastAsia="宋体" w:cs="宋体"/>
              </w:rPr>
              <w:t>分。每增加1份有效业绩加</w:t>
            </w:r>
            <w:r>
              <w:rPr>
                <w:rFonts w:hint="eastAsia" w:ascii="宋体" w:hAnsi="宋体" w:eastAsia="宋体" w:cs="宋体"/>
                <w:lang w:val="en-US" w:eastAsia="zh-CN"/>
              </w:rPr>
              <w:t>1</w:t>
            </w:r>
            <w:r>
              <w:rPr>
                <w:rFonts w:hint="eastAsia" w:ascii="宋体" w:hAnsi="宋体" w:eastAsia="宋体" w:cs="宋体"/>
              </w:rPr>
              <w:t>分，最多加</w:t>
            </w:r>
            <w:r>
              <w:rPr>
                <w:rFonts w:hint="eastAsia" w:ascii="宋体" w:hAnsi="宋体" w:eastAsia="宋体" w:cs="宋体"/>
                <w:lang w:val="en-US" w:eastAsia="zh-CN"/>
              </w:rPr>
              <w:t>20</w:t>
            </w:r>
            <w:r>
              <w:rPr>
                <w:rFonts w:hint="eastAsia" w:ascii="宋体" w:hAnsi="宋体" w:eastAsia="宋体" w:cs="宋体"/>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901" w:type="dxa"/>
            <w:vMerge w:val="continue"/>
            <w:tcBorders>
              <w:right w:val="single" w:color="auto" w:sz="4" w:space="0"/>
            </w:tcBorders>
            <w:vAlign w:val="center"/>
          </w:tcPr>
          <w:p>
            <w:pPr>
              <w:rPr>
                <w:rFonts w:ascii="Times New Roman" w:hAnsi="Times New Roman"/>
              </w:rPr>
            </w:pPr>
          </w:p>
        </w:tc>
        <w:tc>
          <w:tcPr>
            <w:tcW w:w="2297" w:type="dxa"/>
            <w:vMerge w:val="restart"/>
            <w:tcBorders>
              <w:top w:val="single" w:color="auto" w:sz="4" w:space="0"/>
              <w:left w:val="single" w:color="auto" w:sz="4" w:space="0"/>
              <w:right w:val="single" w:color="auto" w:sz="4" w:space="0"/>
            </w:tcBorders>
            <w:vAlign w:val="center"/>
          </w:tcPr>
          <w:p>
            <w:pPr>
              <w:widowControl/>
              <w:jc w:val="center"/>
              <w:rPr>
                <w:rFonts w:ascii="Times New Roman" w:hAnsi="Times New Roman" w:eastAsia="宋体"/>
              </w:rPr>
            </w:pPr>
            <w:r>
              <w:rPr>
                <w:rFonts w:hint="eastAsia" w:ascii="Times New Roman" w:hAnsi="Times New Roman"/>
              </w:rPr>
              <w:t>质量保证和售后服务（满分</w:t>
            </w:r>
            <w:r>
              <w:rPr>
                <w:rFonts w:ascii="Times New Roman" w:hAnsi="Times New Roman"/>
              </w:rPr>
              <w:t>6</w:t>
            </w:r>
            <w:r>
              <w:rPr>
                <w:rFonts w:hint="eastAsia" w:ascii="Times New Roman" w:hAnsi="Times New Roman"/>
              </w:rPr>
              <w:t>分）</w:t>
            </w:r>
          </w:p>
        </w:tc>
        <w:tc>
          <w:tcPr>
            <w:tcW w:w="4982" w:type="dxa"/>
            <w:tcBorders>
              <w:top w:val="single" w:color="auto" w:sz="4" w:space="0"/>
              <w:left w:val="single" w:color="auto" w:sz="4" w:space="0"/>
              <w:bottom w:val="single" w:color="auto" w:sz="4" w:space="0"/>
              <w:right w:val="single" w:color="auto" w:sz="4" w:space="0"/>
            </w:tcBorders>
          </w:tcPr>
          <w:p>
            <w:pPr>
              <w:spacing w:line="400" w:lineRule="exact"/>
              <w:rPr>
                <w:rFonts w:ascii="Times New Roman" w:hAnsi="Times New Roman"/>
              </w:rPr>
            </w:pPr>
            <w:r>
              <w:rPr>
                <w:rFonts w:hint="eastAsia" w:ascii="宋体" w:hAnsi="宋体" w:eastAsia="宋体" w:cs="宋体"/>
              </w:rPr>
              <w:t>有切实可行的质量监督、检查措施、质量保证，健全的质量管理组织机构和质量保证体系得3分，有较好质量管理组织机构和质量保证体系得2分，无质量保证等措施或措施不力的得0分。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890" w:hRule="atLeast"/>
          <w:jc w:val="center"/>
        </w:trPr>
        <w:tc>
          <w:tcPr>
            <w:tcW w:w="1901" w:type="dxa"/>
            <w:vMerge w:val="continue"/>
            <w:tcBorders>
              <w:right w:val="single" w:color="auto" w:sz="4" w:space="0"/>
            </w:tcBorders>
            <w:vAlign w:val="center"/>
          </w:tcPr>
          <w:p>
            <w:pPr>
              <w:rPr>
                <w:rFonts w:ascii="Times New Roman" w:hAnsi="Times New Roman"/>
              </w:rPr>
            </w:pPr>
          </w:p>
        </w:tc>
        <w:tc>
          <w:tcPr>
            <w:tcW w:w="2297" w:type="dxa"/>
            <w:vMerge w:val="continue"/>
            <w:tcBorders>
              <w:left w:val="single" w:color="auto" w:sz="4" w:space="0"/>
              <w:right w:val="single" w:color="auto" w:sz="4" w:space="0"/>
            </w:tcBorders>
            <w:vAlign w:val="center"/>
          </w:tcPr>
          <w:p>
            <w:pPr>
              <w:widowControl/>
              <w:jc w:val="center"/>
              <w:rPr>
                <w:rFonts w:ascii="Times New Roman" w:hAnsi="Times New Roman"/>
              </w:rPr>
            </w:pPr>
          </w:p>
        </w:tc>
        <w:tc>
          <w:tcPr>
            <w:tcW w:w="4982" w:type="dxa"/>
            <w:tcBorders>
              <w:top w:val="single" w:color="auto" w:sz="4" w:space="0"/>
              <w:left w:val="single" w:color="auto" w:sz="4" w:space="0"/>
              <w:right w:val="single" w:color="auto" w:sz="4" w:space="0"/>
            </w:tcBorders>
          </w:tcPr>
          <w:p>
            <w:pPr>
              <w:spacing w:line="400" w:lineRule="exact"/>
              <w:rPr>
                <w:rFonts w:ascii="Times New Roman" w:hAnsi="Times New Roman"/>
              </w:rPr>
            </w:pPr>
            <w:r>
              <w:rPr>
                <w:rFonts w:hint="eastAsia" w:ascii="宋体" w:hAnsi="宋体" w:eastAsia="宋体" w:cs="宋体"/>
              </w:rPr>
              <w:t>有完善的售后服务措施和健全的组织机构得3分，有较完善的售后服务措施和健全的组织机构得2分，售后服务一般的得1分。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901" w:type="dxa"/>
            <w:vMerge w:val="continue"/>
            <w:tcBorders>
              <w:bottom w:val="single" w:color="auto" w:sz="4" w:space="0"/>
              <w:right w:val="single" w:color="auto" w:sz="4" w:space="0"/>
            </w:tcBorders>
            <w:vAlign w:val="center"/>
          </w:tcPr>
          <w:p>
            <w:pPr>
              <w:rPr>
                <w:rFonts w:ascii="Times New Roman" w:hAnsi="Times New Roman"/>
              </w:rPr>
            </w:pPr>
          </w:p>
        </w:tc>
        <w:tc>
          <w:tcPr>
            <w:tcW w:w="229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rPr>
            </w:pPr>
            <w:r>
              <w:rPr>
                <w:rFonts w:hint="eastAsia" w:ascii="Times New Roman" w:hAnsi="Times New Roman"/>
              </w:rPr>
              <w:t>企业信誉及综合实力 （满分</w:t>
            </w:r>
            <w:r>
              <w:rPr>
                <w:rFonts w:ascii="Times New Roman" w:hAnsi="Times New Roman"/>
              </w:rPr>
              <w:t>1</w:t>
            </w:r>
            <w:r>
              <w:rPr>
                <w:rFonts w:hint="eastAsia" w:ascii="Times New Roman" w:hAnsi="Times New Roman"/>
                <w:lang w:val="en-US" w:eastAsia="zh-CN"/>
              </w:rPr>
              <w:t>5</w:t>
            </w:r>
            <w:r>
              <w:rPr>
                <w:rFonts w:hint="eastAsia" w:ascii="Times New Roman" w:hAnsi="Times New Roman"/>
              </w:rPr>
              <w:t>分）</w:t>
            </w:r>
          </w:p>
        </w:tc>
        <w:tc>
          <w:tcPr>
            <w:tcW w:w="4982" w:type="dxa"/>
            <w:tcBorders>
              <w:top w:val="single" w:color="auto" w:sz="4" w:space="0"/>
              <w:left w:val="single" w:color="auto" w:sz="4" w:space="0"/>
              <w:bottom w:val="single" w:color="auto" w:sz="4" w:space="0"/>
              <w:right w:val="single" w:color="auto" w:sz="4" w:space="0"/>
            </w:tcBorders>
          </w:tcPr>
          <w:p>
            <w:pPr>
              <w:spacing w:line="400" w:lineRule="exact"/>
              <w:rPr>
                <w:rFonts w:ascii="Times New Roman" w:hAnsi="Times New Roman"/>
              </w:rPr>
            </w:pPr>
            <w:r>
              <w:rPr>
                <w:rFonts w:hint="eastAsia" w:ascii="宋体" w:hAnsi="宋体" w:eastAsia="宋体" w:cs="宋体"/>
              </w:rPr>
              <w:t>对</w:t>
            </w:r>
            <w:r>
              <w:rPr>
                <w:rFonts w:hint="eastAsia" w:ascii="宋体" w:hAnsi="宋体" w:eastAsia="宋体" w:cs="宋体"/>
                <w:lang w:eastAsia="zh-CN"/>
              </w:rPr>
              <w:t>报价</w:t>
            </w:r>
            <w:r>
              <w:rPr>
                <w:rFonts w:hint="eastAsia" w:ascii="宋体" w:hAnsi="宋体" w:eastAsia="宋体" w:cs="宋体"/>
              </w:rPr>
              <w:t>单位的企业信誉、人员配备、专业性、技术力量、企业财务状况综合实力进行</w:t>
            </w:r>
            <w:r>
              <w:rPr>
                <w:rFonts w:hint="eastAsia" w:ascii="宋体" w:hAnsi="宋体" w:eastAsia="宋体" w:cs="宋体"/>
                <w:lang w:val="en-US" w:eastAsia="zh-CN"/>
              </w:rPr>
              <w:t>评审</w:t>
            </w:r>
            <w:r>
              <w:rPr>
                <w:rFonts w:hint="eastAsia" w:ascii="宋体" w:hAnsi="宋体" w:eastAsia="宋体" w:cs="宋体"/>
              </w:rPr>
              <w:t>，最好的得</w:t>
            </w:r>
            <w:r>
              <w:rPr>
                <w:rFonts w:hint="eastAsia" w:ascii="宋体" w:hAnsi="宋体" w:eastAsia="宋体" w:cs="宋体"/>
                <w:lang w:val="en-US" w:eastAsia="zh-CN"/>
              </w:rPr>
              <w:t>12</w:t>
            </w:r>
            <w:r>
              <w:rPr>
                <w:rFonts w:hint="eastAsia" w:ascii="宋体" w:hAnsi="宋体" w:eastAsia="宋体" w:cs="宋体"/>
              </w:rPr>
              <w:t>-1</w:t>
            </w:r>
            <w:r>
              <w:rPr>
                <w:rFonts w:hint="eastAsia" w:ascii="宋体" w:hAnsi="宋体" w:eastAsia="宋体" w:cs="宋体"/>
                <w:lang w:val="en-US" w:eastAsia="zh-CN"/>
              </w:rPr>
              <w:t>5</w:t>
            </w:r>
            <w:r>
              <w:rPr>
                <w:rFonts w:hint="eastAsia" w:ascii="宋体" w:hAnsi="宋体" w:eastAsia="宋体" w:cs="宋体"/>
              </w:rPr>
              <w:t>分，较好的得</w:t>
            </w:r>
            <w:r>
              <w:rPr>
                <w:rFonts w:hint="eastAsia" w:ascii="宋体" w:hAnsi="宋体" w:eastAsia="宋体" w:cs="宋体"/>
                <w:lang w:val="en-US" w:eastAsia="zh-CN"/>
              </w:rPr>
              <w:t>6</w:t>
            </w:r>
            <w:r>
              <w:rPr>
                <w:rFonts w:hint="eastAsia" w:ascii="宋体" w:hAnsi="宋体" w:eastAsia="宋体" w:cs="宋体"/>
              </w:rPr>
              <w:t>-</w:t>
            </w:r>
            <w:r>
              <w:rPr>
                <w:rFonts w:hint="eastAsia" w:ascii="宋体" w:hAnsi="宋体" w:eastAsia="宋体" w:cs="宋体"/>
                <w:lang w:val="en-US" w:eastAsia="zh-CN"/>
              </w:rPr>
              <w:t>11</w:t>
            </w:r>
            <w:r>
              <w:rPr>
                <w:rFonts w:hint="eastAsia" w:ascii="宋体" w:hAnsi="宋体" w:eastAsia="宋体" w:cs="宋体"/>
              </w:rPr>
              <w:t>分，一般的得1-</w:t>
            </w:r>
            <w:r>
              <w:rPr>
                <w:rFonts w:hint="eastAsia" w:ascii="宋体" w:hAnsi="宋体" w:eastAsia="宋体" w:cs="宋体"/>
                <w:lang w:val="en-US" w:eastAsia="zh-CN"/>
              </w:rPr>
              <w:t>5</w:t>
            </w:r>
            <w:r>
              <w:rPr>
                <w:rFonts w:hint="eastAsia" w:ascii="宋体" w:hAnsi="宋体" w:eastAsia="宋体" w:cs="宋体"/>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6" w:hRule="atLeast"/>
          <w:jc w:val="center"/>
        </w:trPr>
        <w:tc>
          <w:tcPr>
            <w:tcW w:w="1901" w:type="dxa"/>
            <w:tcBorders>
              <w:right w:val="single" w:color="auto" w:sz="4" w:space="0"/>
            </w:tcBorders>
            <w:vAlign w:val="center"/>
          </w:tcPr>
          <w:p>
            <w:pPr>
              <w:spacing w:line="440" w:lineRule="exact"/>
              <w:jc w:val="center"/>
              <w:rPr>
                <w:rFonts w:ascii="Times New Roman" w:hAnsi="Times New Roman"/>
              </w:rPr>
            </w:pPr>
            <w:r>
              <w:rPr>
                <w:rFonts w:ascii="Times New Roman" w:hAnsi="Times New Roman"/>
              </w:rPr>
              <w:t>技术评分标准</w:t>
            </w:r>
          </w:p>
        </w:tc>
        <w:tc>
          <w:tcPr>
            <w:tcW w:w="229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kern w:val="0"/>
              </w:rPr>
            </w:pPr>
            <w:r>
              <w:rPr>
                <w:rFonts w:hint="eastAsia" w:ascii="Times New Roman" w:hAnsi="Times New Roman"/>
                <w:kern w:val="0"/>
              </w:rPr>
              <w:t>产品技术性能</w:t>
            </w:r>
          </w:p>
          <w:p>
            <w:pPr>
              <w:spacing w:line="440" w:lineRule="exact"/>
              <w:jc w:val="center"/>
              <w:rPr>
                <w:rFonts w:ascii="Times New Roman" w:hAnsi="Times New Roman"/>
              </w:rPr>
            </w:pPr>
            <w:r>
              <w:rPr>
                <w:rFonts w:hint="eastAsia" w:ascii="Times New Roman" w:hAnsi="Times New Roman"/>
                <w:kern w:val="0"/>
              </w:rPr>
              <w:t>（满1</w:t>
            </w:r>
            <w:r>
              <w:rPr>
                <w:rFonts w:hint="eastAsia" w:ascii="Times New Roman" w:hAnsi="Times New Roman"/>
                <w:kern w:val="0"/>
                <w:lang w:val="en-US" w:eastAsia="zh-CN"/>
              </w:rPr>
              <w:t>9</w:t>
            </w:r>
            <w:r>
              <w:rPr>
                <w:rFonts w:hint="eastAsia" w:ascii="Times New Roman" w:hAnsi="Times New Roman"/>
                <w:kern w:val="0"/>
              </w:rPr>
              <w:t>分）</w:t>
            </w:r>
          </w:p>
        </w:tc>
        <w:tc>
          <w:tcPr>
            <w:tcW w:w="4982" w:type="dxa"/>
            <w:tcBorders>
              <w:top w:val="single" w:color="auto" w:sz="4" w:space="0"/>
              <w:left w:val="single" w:color="auto" w:sz="4" w:space="0"/>
              <w:bottom w:val="single" w:color="auto" w:sz="4" w:space="0"/>
              <w:right w:val="single" w:color="auto" w:sz="4" w:space="0"/>
            </w:tcBorders>
          </w:tcPr>
          <w:p>
            <w:pPr>
              <w:spacing w:line="400" w:lineRule="exact"/>
              <w:rPr>
                <w:rFonts w:ascii="Times New Roman" w:hAnsi="Times New Roman"/>
              </w:rPr>
            </w:pPr>
            <w:r>
              <w:rPr>
                <w:rFonts w:hint="eastAsia" w:ascii="宋体" w:hAnsi="宋体" w:eastAsia="宋体" w:cs="宋体"/>
                <w:lang w:val="en-US" w:eastAsia="zh-CN"/>
              </w:rPr>
              <w:t>维修更换部件</w:t>
            </w:r>
            <w:r>
              <w:rPr>
                <w:rFonts w:hint="eastAsia" w:ascii="宋体" w:hAnsi="宋体" w:eastAsia="宋体" w:cs="宋体"/>
              </w:rPr>
              <w:t>的技术性能、规格型号满足</w:t>
            </w:r>
            <w:r>
              <w:rPr>
                <w:rFonts w:hint="eastAsia" w:ascii="宋体" w:hAnsi="宋体" w:eastAsia="宋体" w:cs="宋体"/>
                <w:lang w:eastAsia="zh-CN"/>
              </w:rPr>
              <w:t>询价</w:t>
            </w:r>
            <w:r>
              <w:rPr>
                <w:rFonts w:hint="eastAsia" w:ascii="宋体" w:hAnsi="宋体" w:eastAsia="宋体" w:cs="宋体"/>
              </w:rPr>
              <w:t>文件要求和国家相关行业标准，产品品牌、知名度、市场占有率、质量优良，各部件报价详细合理，优良1</w:t>
            </w:r>
            <w:r>
              <w:rPr>
                <w:rFonts w:hint="eastAsia" w:ascii="宋体" w:hAnsi="宋体" w:eastAsia="宋体" w:cs="宋体"/>
                <w:lang w:val="en-US" w:eastAsia="zh-CN"/>
              </w:rPr>
              <w:t>5</w:t>
            </w:r>
            <w:r>
              <w:rPr>
                <w:rFonts w:hint="eastAsia" w:ascii="宋体" w:hAnsi="宋体" w:eastAsia="宋体" w:cs="宋体"/>
              </w:rPr>
              <w:t>-1</w:t>
            </w:r>
            <w:r>
              <w:rPr>
                <w:rFonts w:hint="eastAsia" w:ascii="宋体" w:hAnsi="宋体" w:eastAsia="宋体" w:cs="宋体"/>
                <w:lang w:val="en-US" w:eastAsia="zh-CN"/>
              </w:rPr>
              <w:t>9</w:t>
            </w:r>
            <w:r>
              <w:rPr>
                <w:rFonts w:hint="eastAsia" w:ascii="宋体" w:hAnsi="宋体" w:eastAsia="宋体" w:cs="宋体"/>
              </w:rPr>
              <w:t>分，相对一般得</w:t>
            </w:r>
            <w:r>
              <w:rPr>
                <w:rFonts w:hint="eastAsia" w:ascii="宋体" w:hAnsi="宋体" w:eastAsia="宋体" w:cs="宋体"/>
                <w:lang w:val="en-US" w:eastAsia="zh-CN"/>
              </w:rPr>
              <w:t>7-14</w:t>
            </w:r>
            <w:r>
              <w:rPr>
                <w:rFonts w:hint="eastAsia" w:ascii="宋体" w:hAnsi="宋体" w:eastAsia="宋体" w:cs="宋体"/>
              </w:rPr>
              <w:t>分，相对较差1-</w:t>
            </w:r>
            <w:r>
              <w:rPr>
                <w:rFonts w:hint="eastAsia" w:ascii="宋体" w:hAnsi="宋体" w:eastAsia="宋体" w:cs="宋体"/>
                <w:lang w:val="en-US" w:eastAsia="zh-CN"/>
              </w:rPr>
              <w:t>6</w:t>
            </w:r>
            <w:r>
              <w:rPr>
                <w:rFonts w:hint="eastAsia" w:ascii="宋体" w:hAnsi="宋体" w:eastAsia="宋体" w:cs="宋体"/>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625" w:hRule="atLeast"/>
          <w:jc w:val="center"/>
        </w:trPr>
        <w:tc>
          <w:tcPr>
            <w:tcW w:w="190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Times New Roman" w:hAnsi="Times New Roman"/>
              </w:rPr>
            </w:pPr>
            <w:r>
              <w:rPr>
                <w:rFonts w:ascii="Times New Roman" w:hAnsi="Times New Roman"/>
              </w:rPr>
              <w:t>报价评分标准</w:t>
            </w:r>
          </w:p>
        </w:tc>
        <w:tc>
          <w:tcPr>
            <w:tcW w:w="2297" w:type="dxa"/>
            <w:tcBorders>
              <w:top w:val="single" w:color="auto" w:sz="4" w:space="0"/>
              <w:left w:val="single" w:color="auto" w:sz="4" w:space="0"/>
              <w:bottom w:val="single" w:color="auto" w:sz="4" w:space="0"/>
              <w:right w:val="single" w:color="auto" w:sz="4" w:space="0"/>
            </w:tcBorders>
            <w:vAlign w:val="center"/>
          </w:tcPr>
          <w:p>
            <w:pPr>
              <w:spacing w:line="420" w:lineRule="atLeast"/>
              <w:jc w:val="center"/>
              <w:rPr>
                <w:rFonts w:ascii="Times New Roman" w:hAnsi="Times New Roman"/>
              </w:rPr>
            </w:pPr>
            <w:r>
              <w:rPr>
                <w:rFonts w:hint="eastAsia" w:ascii="Times New Roman" w:hAnsi="Times New Roman"/>
                <w:lang w:val="en-US" w:eastAsia="zh-CN"/>
              </w:rPr>
              <w:t>40</w:t>
            </w:r>
            <w:r>
              <w:rPr>
                <w:rFonts w:hint="eastAsia" w:ascii="Times New Roman" w:hAnsi="Times New Roman"/>
              </w:rPr>
              <w:t>分</w:t>
            </w:r>
          </w:p>
        </w:tc>
        <w:tc>
          <w:tcPr>
            <w:tcW w:w="4982" w:type="dxa"/>
            <w:tcBorders>
              <w:top w:val="single" w:color="auto" w:sz="4" w:space="0"/>
              <w:left w:val="single" w:color="auto" w:sz="4" w:space="0"/>
              <w:bottom w:val="single" w:color="auto" w:sz="4" w:space="0"/>
              <w:right w:val="single" w:color="auto" w:sz="4" w:space="0"/>
            </w:tcBorders>
          </w:tcPr>
          <w:p>
            <w:pPr>
              <w:spacing w:line="400" w:lineRule="exact"/>
              <w:rPr>
                <w:rFonts w:ascii="Times New Roman" w:hAnsi="Times New Roman"/>
              </w:rPr>
            </w:pPr>
            <w:r>
              <w:rPr>
                <w:rFonts w:hint="eastAsia" w:ascii="宋体" w:hAnsi="宋体" w:eastAsia="宋体" w:cs="宋体"/>
                <w:lang w:val="en-US" w:eastAsia="zh-CN"/>
              </w:rPr>
              <w:t>以报价人中的最低有效评审价作为基准价，报价等于基准价得40分，报价高于基准价的，每高一个百分点扣0.3分，不足1%按插入法计算，小数点后保留2位数。</w:t>
            </w:r>
          </w:p>
        </w:tc>
      </w:tr>
    </w:tbl>
    <w:p>
      <w:pPr>
        <w:pStyle w:val="4"/>
        <w:rPr>
          <w:rFonts w:hint="eastAsia"/>
          <w:lang w:val="en-US" w:eastAsia="zh-CN"/>
        </w:rPr>
      </w:pPr>
    </w:p>
    <w:p>
      <w:pPr>
        <w:pStyle w:val="21"/>
        <w:numPr>
          <w:ilvl w:val="0"/>
          <w:numId w:val="0"/>
        </w:numPr>
        <w:ind w:right="0" w:rightChars="0"/>
        <w:rPr>
          <w:rFonts w:ascii="仿宋" w:hAnsi="仿宋" w:eastAsia="仿宋" w:cs="仿宋"/>
          <w:b/>
          <w:bCs/>
          <w:color w:val="333333"/>
          <w:kern w:val="2"/>
          <w:sz w:val="32"/>
          <w:szCs w:val="32"/>
        </w:rPr>
      </w:pPr>
      <w:r>
        <w:rPr>
          <w:rFonts w:hint="eastAsia"/>
          <w:lang w:val="en-US"/>
        </w:rPr>
        <w:t>注：1、</w:t>
      </w:r>
      <w:r>
        <w:rPr>
          <w:rFonts w:hint="eastAsia"/>
        </w:rPr>
        <w:t>针对某一有效</w:t>
      </w:r>
      <w:r>
        <w:rPr>
          <w:rFonts w:hint="eastAsia"/>
          <w:lang w:eastAsia="zh-CN"/>
        </w:rPr>
        <w:t>报价</w:t>
      </w:r>
      <w:r>
        <w:rPr>
          <w:rFonts w:hint="eastAsia"/>
        </w:rPr>
        <w:t>人，所有评</w:t>
      </w:r>
      <w:r>
        <w:rPr>
          <w:rFonts w:hint="eastAsia"/>
          <w:lang w:eastAsia="zh-CN"/>
        </w:rPr>
        <w:t>审</w:t>
      </w:r>
      <w:r>
        <w:rPr>
          <w:rFonts w:hint="eastAsia"/>
        </w:rPr>
        <w:t>成员最终评分的算术平均值即为该</w:t>
      </w:r>
      <w:r>
        <w:rPr>
          <w:rFonts w:hint="eastAsia"/>
          <w:lang w:eastAsia="zh-CN"/>
        </w:rPr>
        <w:t>报价</w:t>
      </w:r>
      <w:r>
        <w:rPr>
          <w:rFonts w:hint="eastAsia"/>
        </w:rPr>
        <w:t>人的最终得分。在分数相同的情况下，报价低的</w:t>
      </w:r>
      <w:r>
        <w:rPr>
          <w:rFonts w:hint="eastAsia"/>
          <w:lang w:eastAsia="zh-CN"/>
        </w:rPr>
        <w:t>报价</w:t>
      </w:r>
      <w:r>
        <w:rPr>
          <w:rFonts w:hint="eastAsia"/>
        </w:rPr>
        <w:t>人排名优先。</w:t>
      </w:r>
    </w:p>
    <w:p>
      <w:pPr>
        <w:pStyle w:val="20"/>
        <w:keepNext w:val="0"/>
        <w:keepLines w:val="0"/>
        <w:pageBreakBefore w:val="0"/>
        <w:widowControl/>
        <w:kinsoku/>
        <w:overflowPunct/>
        <w:topLinePunct w:val="0"/>
        <w:autoSpaceDE w:val="0"/>
        <w:autoSpaceDN/>
        <w:bidi w:val="0"/>
        <w:adjustRightInd/>
        <w:snapToGrid/>
        <w:spacing w:beforeAutospacing="0" w:afterAutospacing="0" w:line="600" w:lineRule="exact"/>
        <w:jc w:val="both"/>
        <w:textAlignment w:val="auto"/>
        <w:rPr>
          <w:rFonts w:hint="eastAsia" w:ascii="宋体" w:hAnsi="宋体" w:cs="宋体"/>
          <w:sz w:val="32"/>
          <w:szCs w:val="32"/>
          <w:lang w:val="en-US" w:eastAsia="zh-CN"/>
        </w:rPr>
      </w:pPr>
      <w:r>
        <w:rPr>
          <w:rFonts w:hint="eastAsia" w:ascii="仿宋" w:hAnsi="仿宋" w:eastAsia="仿宋" w:cs="仿宋"/>
          <w:b/>
          <w:bCs/>
          <w:color w:val="333333"/>
          <w:kern w:val="2"/>
          <w:sz w:val="32"/>
          <w:szCs w:val="32"/>
          <w:lang w:val="en-US" w:eastAsia="zh-CN"/>
        </w:rPr>
        <w:t>九</w:t>
      </w:r>
      <w:r>
        <w:rPr>
          <w:rFonts w:hint="eastAsia" w:ascii="仿宋" w:hAnsi="仿宋" w:eastAsia="仿宋" w:cs="仿宋"/>
          <w:b/>
          <w:bCs/>
          <w:color w:val="333333"/>
          <w:kern w:val="2"/>
          <w:sz w:val="32"/>
          <w:szCs w:val="32"/>
        </w:rPr>
        <w:t>、</w:t>
      </w:r>
      <w:r>
        <w:rPr>
          <w:rFonts w:hint="eastAsia" w:ascii="仿宋" w:hAnsi="仿宋" w:eastAsia="仿宋" w:cs="仿宋"/>
          <w:b/>
          <w:bCs/>
          <w:color w:val="333333"/>
          <w:kern w:val="2"/>
          <w:sz w:val="32"/>
          <w:szCs w:val="32"/>
          <w:lang w:val="en-US" w:eastAsia="zh-CN" w:bidi="ar-SA"/>
        </w:rPr>
        <w:t>付款条件：</w:t>
      </w:r>
      <w:r>
        <w:rPr>
          <w:rStyle w:val="15"/>
          <w:rFonts w:hint="eastAsia" w:ascii="宋体" w:hAnsi="宋体" w:eastAsia="宋体" w:cs="宋体"/>
          <w:b/>
          <w:bCs/>
          <w:color w:val="auto"/>
          <w:kern w:val="0"/>
          <w:sz w:val="32"/>
          <w:szCs w:val="32"/>
          <w:u w:val="none"/>
          <w:lang w:val="en-US" w:eastAsia="zh-CN" w:bidi="ar"/>
        </w:rPr>
        <w:t xml:space="preserve">  </w:t>
      </w: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40" w:firstLineChars="200"/>
        <w:jc w:val="both"/>
        <w:textAlignment w:val="auto"/>
        <w:outlineLvl w:val="9"/>
        <w:rPr>
          <w:rFonts w:ascii="仿宋" w:hAnsi="仿宋" w:eastAsia="仿宋" w:cs="仿宋"/>
          <w:color w:val="333333"/>
          <w:kern w:val="2"/>
          <w:sz w:val="32"/>
          <w:szCs w:val="32"/>
        </w:rPr>
      </w:pPr>
      <w:r>
        <w:rPr>
          <w:rFonts w:hint="eastAsia" w:ascii="仿宋" w:hAnsi="仿宋" w:eastAsia="仿宋" w:cs="仿宋"/>
          <w:b w:val="0"/>
          <w:bCs w:val="0"/>
          <w:color w:val="333333"/>
          <w:kern w:val="2"/>
          <w:sz w:val="32"/>
          <w:szCs w:val="32"/>
          <w:lang w:val="en-US" w:eastAsia="zh-CN" w:bidi="ar-SA"/>
        </w:rPr>
        <w:t>响应中煤集团山西华昱能源有限公司的财务支出相关制度。</w:t>
      </w:r>
    </w:p>
    <w:p>
      <w:pPr>
        <w:pStyle w:val="8"/>
        <w:widowControl/>
        <w:numPr>
          <w:ilvl w:val="0"/>
          <w:numId w:val="0"/>
        </w:numPr>
        <w:spacing w:before="0" w:beforeAutospacing="0" w:after="0" w:afterAutospacing="0" w:line="600" w:lineRule="exact"/>
        <w:jc w:val="both"/>
        <w:rPr>
          <w:rFonts w:ascii="仿宋" w:hAnsi="仿宋" w:eastAsia="仿宋" w:cs="仿宋"/>
          <w:b/>
          <w:bCs/>
          <w:color w:val="333333"/>
          <w:kern w:val="2"/>
          <w:sz w:val="32"/>
          <w:szCs w:val="32"/>
        </w:rPr>
      </w:pPr>
      <w:r>
        <w:rPr>
          <w:rFonts w:hint="eastAsia" w:ascii="仿宋" w:hAnsi="仿宋" w:eastAsia="仿宋" w:cs="仿宋"/>
          <w:b/>
          <w:bCs/>
          <w:color w:val="333333"/>
          <w:kern w:val="2"/>
          <w:sz w:val="32"/>
          <w:szCs w:val="32"/>
          <w:lang w:eastAsia="zh-CN"/>
        </w:rPr>
        <w:t>十、</w:t>
      </w:r>
      <w:r>
        <w:rPr>
          <w:rFonts w:hint="eastAsia" w:ascii="仿宋" w:hAnsi="仿宋" w:eastAsia="仿宋" w:cs="仿宋"/>
          <w:b w:val="0"/>
          <w:bCs w:val="0"/>
          <w:color w:val="333333"/>
          <w:kern w:val="2"/>
          <w:sz w:val="32"/>
          <w:szCs w:val="32"/>
          <w:lang w:val="en-US" w:eastAsia="zh-CN" w:bidi="ar-SA"/>
        </w:rPr>
        <w:t>项目设备咨询人:</w:t>
      </w:r>
      <w:r>
        <w:rPr>
          <w:rFonts w:hint="eastAsia" w:ascii="仿宋" w:hAnsi="仿宋" w:eastAsia="仿宋" w:cs="仿宋"/>
          <w:b w:val="0"/>
          <w:bCs w:val="0"/>
          <w:color w:val="333333"/>
          <w:kern w:val="2"/>
          <w:sz w:val="32"/>
          <w:szCs w:val="32"/>
          <w:lang w:val="en-US" w:eastAsia="zh-CN" w:bidi="ar-SA"/>
        </w:rPr>
        <w:tab/>
      </w: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4800"/>
        </w:tabs>
        <w:kinsoku/>
        <w:wordWrap/>
        <w:overflowPunct/>
        <w:topLinePunct w:val="0"/>
        <w:autoSpaceDE/>
        <w:autoSpaceDN/>
        <w:bidi w:val="0"/>
        <w:adjustRightInd/>
        <w:snapToGrid/>
        <w:spacing w:before="0" w:beforeAutospacing="0" w:after="0" w:afterAutospacing="0" w:line="600" w:lineRule="exact"/>
        <w:ind w:right="0" w:rightChars="0"/>
        <w:jc w:val="both"/>
        <w:textAlignment w:val="auto"/>
        <w:outlineLvl w:val="9"/>
        <w:rPr>
          <w:rFonts w:hint="default" w:ascii="仿宋" w:hAnsi="仿宋" w:eastAsia="仿宋" w:cs="仿宋"/>
          <w:b w:val="0"/>
          <w:bCs w:val="0"/>
          <w:color w:val="333333"/>
          <w:kern w:val="2"/>
          <w:sz w:val="32"/>
          <w:szCs w:val="32"/>
          <w:lang w:val="en-US" w:eastAsia="zh-CN" w:bidi="ar-SA"/>
        </w:rPr>
      </w:pPr>
      <w:r>
        <w:rPr>
          <w:rFonts w:hint="eastAsia" w:ascii="仿宋" w:hAnsi="仿宋" w:eastAsia="仿宋" w:cs="仿宋"/>
          <w:b/>
          <w:bCs/>
          <w:color w:val="333333"/>
          <w:kern w:val="2"/>
          <w:sz w:val="32"/>
          <w:szCs w:val="32"/>
        </w:rPr>
        <w:t>　</w:t>
      </w:r>
      <w:r>
        <w:rPr>
          <w:rFonts w:hint="eastAsia" w:ascii="仿宋" w:hAnsi="仿宋" w:eastAsia="仿宋" w:cs="仿宋"/>
          <w:b/>
          <w:bCs/>
          <w:color w:val="333333"/>
          <w:kern w:val="2"/>
          <w:sz w:val="32"/>
          <w:szCs w:val="32"/>
          <w:lang w:val="en-US" w:eastAsia="zh-CN"/>
        </w:rPr>
        <w:t xml:space="preserve">  </w:t>
      </w:r>
      <w:r>
        <w:rPr>
          <w:rFonts w:hint="eastAsia" w:ascii="仿宋" w:hAnsi="仿宋" w:eastAsia="仿宋" w:cs="仿宋"/>
          <w:b w:val="0"/>
          <w:bCs w:val="0"/>
          <w:color w:val="333333"/>
          <w:kern w:val="2"/>
          <w:sz w:val="32"/>
          <w:szCs w:val="32"/>
          <w:lang w:val="en-US" w:eastAsia="zh-CN" w:bidi="ar-SA"/>
        </w:rPr>
        <w:t>报名报价联系人：</w:t>
      </w:r>
      <w:r>
        <w:rPr>
          <w:rFonts w:hint="eastAsia" w:ascii="仿宋" w:hAnsi="仿宋" w:eastAsia="仿宋" w:cs="仿宋"/>
          <w:b w:val="0"/>
          <w:bCs w:val="0"/>
          <w:color w:val="333333"/>
          <w:kern w:val="2"/>
          <w:sz w:val="32"/>
          <w:szCs w:val="32"/>
          <w:lang w:val="en-US" w:eastAsia="zh-CN" w:bidi="ar-SA"/>
        </w:rPr>
        <w:tab/>
      </w: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40"/>
        <w:jc w:val="both"/>
        <w:textAlignment w:val="auto"/>
        <w:outlineLvl w:val="9"/>
        <w:rPr>
          <w:rFonts w:hint="eastAsia" w:ascii="仿宋" w:hAnsi="仿宋" w:eastAsia="仿宋" w:cs="仿宋"/>
          <w:b/>
          <w:bCs/>
          <w:color w:val="333333"/>
          <w:kern w:val="2"/>
          <w:sz w:val="32"/>
          <w:szCs w:val="32"/>
          <w:lang w:val="en-US" w:eastAsia="zh-CN" w:bidi="ar-SA"/>
        </w:rPr>
      </w:pPr>
      <w:r>
        <w:rPr>
          <w:rFonts w:hint="eastAsia" w:ascii="仿宋" w:hAnsi="仿宋" w:eastAsia="仿宋" w:cs="仿宋"/>
          <w:b w:val="0"/>
          <w:bCs w:val="0"/>
          <w:color w:val="333333"/>
          <w:kern w:val="2"/>
          <w:sz w:val="32"/>
          <w:szCs w:val="32"/>
          <w:lang w:val="en-US" w:eastAsia="zh-CN" w:bidi="ar-SA"/>
        </w:rPr>
        <w:t>韩　剑13994922396（设备维修分公司经营科）</w:t>
      </w:r>
      <w:r>
        <w:rPr>
          <w:rFonts w:hint="eastAsia" w:ascii="仿宋" w:hAnsi="仿宋" w:eastAsia="仿宋" w:cs="仿宋"/>
          <w:b/>
          <w:bCs/>
          <w:color w:val="333333"/>
          <w:kern w:val="2"/>
          <w:sz w:val="32"/>
          <w:szCs w:val="32"/>
          <w:lang w:val="en-US" w:eastAsia="zh-CN" w:bidi="ar-SA"/>
        </w:rPr>
        <w:t>　</w:t>
      </w:r>
    </w:p>
    <w:p>
      <w:pPr>
        <w:rPr>
          <w:color w:val="FF0000"/>
          <w:highlight w:val="green"/>
        </w:rPr>
      </w:pPr>
      <w:r>
        <w:rPr>
          <w:rFonts w:hint="eastAsia" w:ascii="仿宋" w:hAnsi="仿宋" w:eastAsia="仿宋" w:cs="仿宋"/>
          <w:color w:val="333333"/>
          <w:sz w:val="32"/>
          <w:szCs w:val="32"/>
        </w:rPr>
        <w:br w:type="textWrapping"/>
      </w:r>
      <w:r>
        <w:rPr>
          <w:rFonts w:hint="eastAsia" w:ascii="仿宋" w:hAnsi="仿宋" w:eastAsia="仿宋" w:cs="仿宋"/>
          <w:color w:val="333333"/>
          <w:sz w:val="32"/>
          <w:szCs w:val="32"/>
          <w:highlight w:val="green"/>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95587B"/>
    <w:multiLevelType w:val="multilevel"/>
    <w:tmpl w:val="2295587B"/>
    <w:lvl w:ilvl="0" w:tentative="0">
      <w:start w:val="1"/>
      <w:numFmt w:val="decimal"/>
      <w:lvlText w:val="%1"/>
      <w:lvlJc w:val="left"/>
      <w:pPr>
        <w:ind w:left="0" w:firstLine="0"/>
      </w:pPr>
      <w:rPr>
        <w:rFonts w:hint="eastAsia"/>
      </w:rPr>
    </w:lvl>
    <w:lvl w:ilvl="1" w:tentative="0">
      <w:start w:val="1"/>
      <w:numFmt w:val="decimal"/>
      <w:lvlText w:val="%2."/>
      <w:lvlJc w:val="left"/>
      <w:pPr>
        <w:ind w:left="0" w:firstLine="0"/>
      </w:pPr>
      <w:rPr>
        <w:rFonts w:hint="eastAsia" w:ascii="宋体" w:hAnsi="宋体" w:eastAsia="宋体"/>
        <w:b w:val="0"/>
        <w:sz w:val="28"/>
      </w:rPr>
    </w:lvl>
    <w:lvl w:ilvl="2" w:tentative="0">
      <w:start w:val="1"/>
      <w:numFmt w:val="decimal"/>
      <w:pStyle w:val="21"/>
      <w:lvlText w:val="%2.%3"/>
      <w:lvlJc w:val="left"/>
      <w:pPr>
        <w:ind w:left="-426" w:firstLine="426"/>
      </w:pPr>
      <w:rPr>
        <w:rFonts w:hint="eastAsia" w:eastAsia="宋体"/>
        <w:b w:val="0"/>
        <w:i w:val="0"/>
        <w:sz w:val="24"/>
      </w:rPr>
    </w:lvl>
    <w:lvl w:ilvl="3" w:tentative="0">
      <w:start w:val="1"/>
      <w:numFmt w:val="decimal"/>
      <w:lvlText w:val="%2.%3.%4"/>
      <w:lvlJc w:val="left"/>
      <w:pPr>
        <w:ind w:left="142" w:firstLine="0"/>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0672A8"/>
    <w:rsid w:val="000672A8"/>
    <w:rsid w:val="000A3278"/>
    <w:rsid w:val="000B26EC"/>
    <w:rsid w:val="001A431A"/>
    <w:rsid w:val="002730B3"/>
    <w:rsid w:val="00302170"/>
    <w:rsid w:val="0031403F"/>
    <w:rsid w:val="00332A8A"/>
    <w:rsid w:val="003348F3"/>
    <w:rsid w:val="00373EB2"/>
    <w:rsid w:val="003C3290"/>
    <w:rsid w:val="00483E93"/>
    <w:rsid w:val="004C4A04"/>
    <w:rsid w:val="005227D0"/>
    <w:rsid w:val="005A7C54"/>
    <w:rsid w:val="00635B96"/>
    <w:rsid w:val="0073062C"/>
    <w:rsid w:val="00746107"/>
    <w:rsid w:val="007646A4"/>
    <w:rsid w:val="007D368A"/>
    <w:rsid w:val="007F06A9"/>
    <w:rsid w:val="007F45A8"/>
    <w:rsid w:val="008C7756"/>
    <w:rsid w:val="009056E7"/>
    <w:rsid w:val="0094071C"/>
    <w:rsid w:val="00A06515"/>
    <w:rsid w:val="00A503B4"/>
    <w:rsid w:val="00BC17FC"/>
    <w:rsid w:val="00C61BC4"/>
    <w:rsid w:val="00C85308"/>
    <w:rsid w:val="00D13C41"/>
    <w:rsid w:val="00D16F47"/>
    <w:rsid w:val="00D6589B"/>
    <w:rsid w:val="00DE0BFC"/>
    <w:rsid w:val="00E02448"/>
    <w:rsid w:val="00E17221"/>
    <w:rsid w:val="00EF1E01"/>
    <w:rsid w:val="00F04F64"/>
    <w:rsid w:val="00F377C4"/>
    <w:rsid w:val="00F9223E"/>
    <w:rsid w:val="01361377"/>
    <w:rsid w:val="01DD57C1"/>
    <w:rsid w:val="01F4314B"/>
    <w:rsid w:val="024C79FF"/>
    <w:rsid w:val="02571832"/>
    <w:rsid w:val="026160D9"/>
    <w:rsid w:val="028300D3"/>
    <w:rsid w:val="02C94C24"/>
    <w:rsid w:val="03257225"/>
    <w:rsid w:val="03567D52"/>
    <w:rsid w:val="038E4007"/>
    <w:rsid w:val="03B47944"/>
    <w:rsid w:val="03ED52F6"/>
    <w:rsid w:val="040321AF"/>
    <w:rsid w:val="044D6DBD"/>
    <w:rsid w:val="05425F8D"/>
    <w:rsid w:val="05751A3E"/>
    <w:rsid w:val="06377751"/>
    <w:rsid w:val="06F273E2"/>
    <w:rsid w:val="08234F6B"/>
    <w:rsid w:val="08360857"/>
    <w:rsid w:val="08D165FB"/>
    <w:rsid w:val="09B57FA5"/>
    <w:rsid w:val="0CCA7B43"/>
    <w:rsid w:val="0CCF2A5E"/>
    <w:rsid w:val="0CF24AA4"/>
    <w:rsid w:val="0CF412D8"/>
    <w:rsid w:val="0D422469"/>
    <w:rsid w:val="0DA906DC"/>
    <w:rsid w:val="0E191335"/>
    <w:rsid w:val="0E8F287D"/>
    <w:rsid w:val="0EB44D4C"/>
    <w:rsid w:val="0FBC36F2"/>
    <w:rsid w:val="10F06D21"/>
    <w:rsid w:val="122164B0"/>
    <w:rsid w:val="1232761B"/>
    <w:rsid w:val="12381CB3"/>
    <w:rsid w:val="12785BF9"/>
    <w:rsid w:val="128B0C27"/>
    <w:rsid w:val="12A836C6"/>
    <w:rsid w:val="13057A1B"/>
    <w:rsid w:val="131130CC"/>
    <w:rsid w:val="134804DE"/>
    <w:rsid w:val="137C0E33"/>
    <w:rsid w:val="147A59CB"/>
    <w:rsid w:val="148C7E18"/>
    <w:rsid w:val="151E39C8"/>
    <w:rsid w:val="15990753"/>
    <w:rsid w:val="15FA6355"/>
    <w:rsid w:val="16CD19E5"/>
    <w:rsid w:val="179366C1"/>
    <w:rsid w:val="17D93C3C"/>
    <w:rsid w:val="17DC2B0A"/>
    <w:rsid w:val="1865155B"/>
    <w:rsid w:val="1891499F"/>
    <w:rsid w:val="18C0457E"/>
    <w:rsid w:val="19381FC5"/>
    <w:rsid w:val="19411835"/>
    <w:rsid w:val="19D47B14"/>
    <w:rsid w:val="1A40725F"/>
    <w:rsid w:val="1B48670F"/>
    <w:rsid w:val="1BC24AB0"/>
    <w:rsid w:val="1C31440A"/>
    <w:rsid w:val="1C5171D9"/>
    <w:rsid w:val="1C942D1B"/>
    <w:rsid w:val="1CC94CA1"/>
    <w:rsid w:val="1CFD76FC"/>
    <w:rsid w:val="1DB67DA4"/>
    <w:rsid w:val="1EA7798B"/>
    <w:rsid w:val="1F3F24D5"/>
    <w:rsid w:val="1F9D3BE0"/>
    <w:rsid w:val="1FFF0B64"/>
    <w:rsid w:val="20170B73"/>
    <w:rsid w:val="201B1426"/>
    <w:rsid w:val="203E7BD5"/>
    <w:rsid w:val="212D4EDA"/>
    <w:rsid w:val="214D2BE4"/>
    <w:rsid w:val="226B2970"/>
    <w:rsid w:val="22844EBA"/>
    <w:rsid w:val="22BD098E"/>
    <w:rsid w:val="23B64A44"/>
    <w:rsid w:val="23D679F9"/>
    <w:rsid w:val="245D59EB"/>
    <w:rsid w:val="24E5411B"/>
    <w:rsid w:val="25DF7B65"/>
    <w:rsid w:val="260048FE"/>
    <w:rsid w:val="261D63B5"/>
    <w:rsid w:val="262C0081"/>
    <w:rsid w:val="266E3DD4"/>
    <w:rsid w:val="2771565F"/>
    <w:rsid w:val="27B17E2D"/>
    <w:rsid w:val="28581416"/>
    <w:rsid w:val="289123F8"/>
    <w:rsid w:val="293F2443"/>
    <w:rsid w:val="2A2C67DE"/>
    <w:rsid w:val="2A371479"/>
    <w:rsid w:val="2B2374D2"/>
    <w:rsid w:val="2B547ACA"/>
    <w:rsid w:val="2B842465"/>
    <w:rsid w:val="2BCC064F"/>
    <w:rsid w:val="2C7F2266"/>
    <w:rsid w:val="2C811DA1"/>
    <w:rsid w:val="2CA57644"/>
    <w:rsid w:val="2CA84088"/>
    <w:rsid w:val="2D3154E6"/>
    <w:rsid w:val="2D3E1BF1"/>
    <w:rsid w:val="2D6204AA"/>
    <w:rsid w:val="2E482933"/>
    <w:rsid w:val="2E6176C3"/>
    <w:rsid w:val="2EC57C11"/>
    <w:rsid w:val="2F393E60"/>
    <w:rsid w:val="2F45755C"/>
    <w:rsid w:val="2F925FE9"/>
    <w:rsid w:val="2F96346A"/>
    <w:rsid w:val="2FEF53BA"/>
    <w:rsid w:val="302D70AC"/>
    <w:rsid w:val="3145463E"/>
    <w:rsid w:val="315C24E2"/>
    <w:rsid w:val="316F3C32"/>
    <w:rsid w:val="321216AC"/>
    <w:rsid w:val="32366378"/>
    <w:rsid w:val="32AD7FCA"/>
    <w:rsid w:val="32BA5492"/>
    <w:rsid w:val="332F383F"/>
    <w:rsid w:val="337C6557"/>
    <w:rsid w:val="34A54393"/>
    <w:rsid w:val="35091C74"/>
    <w:rsid w:val="354E13B6"/>
    <w:rsid w:val="35B1600F"/>
    <w:rsid w:val="36085F4D"/>
    <w:rsid w:val="360F2C53"/>
    <w:rsid w:val="36300F38"/>
    <w:rsid w:val="364643A1"/>
    <w:rsid w:val="365C3E02"/>
    <w:rsid w:val="375A5FAC"/>
    <w:rsid w:val="37DA37B1"/>
    <w:rsid w:val="37F82C20"/>
    <w:rsid w:val="3873245C"/>
    <w:rsid w:val="39726F90"/>
    <w:rsid w:val="3ADD585C"/>
    <w:rsid w:val="3AFC0783"/>
    <w:rsid w:val="3B623CFD"/>
    <w:rsid w:val="3B993C32"/>
    <w:rsid w:val="3C077D04"/>
    <w:rsid w:val="3C6C0642"/>
    <w:rsid w:val="3C8A2BF0"/>
    <w:rsid w:val="3CA36C38"/>
    <w:rsid w:val="3D265768"/>
    <w:rsid w:val="3D3F295F"/>
    <w:rsid w:val="3DFC2283"/>
    <w:rsid w:val="3E9B3368"/>
    <w:rsid w:val="3EF853A6"/>
    <w:rsid w:val="3F043EE6"/>
    <w:rsid w:val="3F617444"/>
    <w:rsid w:val="407B6F00"/>
    <w:rsid w:val="41281555"/>
    <w:rsid w:val="41C71B2B"/>
    <w:rsid w:val="424B032A"/>
    <w:rsid w:val="426C0F30"/>
    <w:rsid w:val="43426083"/>
    <w:rsid w:val="43430E14"/>
    <w:rsid w:val="43972A12"/>
    <w:rsid w:val="43FA303A"/>
    <w:rsid w:val="44187376"/>
    <w:rsid w:val="45352126"/>
    <w:rsid w:val="47683216"/>
    <w:rsid w:val="47851AC0"/>
    <w:rsid w:val="47C31A43"/>
    <w:rsid w:val="483D2BF9"/>
    <w:rsid w:val="484167E2"/>
    <w:rsid w:val="486F3FAD"/>
    <w:rsid w:val="487C6623"/>
    <w:rsid w:val="489A4BF6"/>
    <w:rsid w:val="48BE3ABF"/>
    <w:rsid w:val="48C460F3"/>
    <w:rsid w:val="49DA1B4C"/>
    <w:rsid w:val="4A290636"/>
    <w:rsid w:val="4A524B4B"/>
    <w:rsid w:val="4A73543B"/>
    <w:rsid w:val="4A88361E"/>
    <w:rsid w:val="4B44126F"/>
    <w:rsid w:val="4BA83B3E"/>
    <w:rsid w:val="4CE811A5"/>
    <w:rsid w:val="4EDC20CB"/>
    <w:rsid w:val="4F0F6D78"/>
    <w:rsid w:val="4F3807C4"/>
    <w:rsid w:val="4F775F52"/>
    <w:rsid w:val="5024279F"/>
    <w:rsid w:val="50964E15"/>
    <w:rsid w:val="509E664B"/>
    <w:rsid w:val="50DD3159"/>
    <w:rsid w:val="52C0476F"/>
    <w:rsid w:val="532E1EB1"/>
    <w:rsid w:val="53687B1B"/>
    <w:rsid w:val="53776267"/>
    <w:rsid w:val="53A85E1B"/>
    <w:rsid w:val="53C118BC"/>
    <w:rsid w:val="53F957DB"/>
    <w:rsid w:val="540F1D23"/>
    <w:rsid w:val="54B31155"/>
    <w:rsid w:val="56897B5F"/>
    <w:rsid w:val="56EA09D3"/>
    <w:rsid w:val="57564E4F"/>
    <w:rsid w:val="589A2680"/>
    <w:rsid w:val="58AD31F7"/>
    <w:rsid w:val="59360748"/>
    <w:rsid w:val="5A0015B0"/>
    <w:rsid w:val="5A7D4EC1"/>
    <w:rsid w:val="5A8867D9"/>
    <w:rsid w:val="5AAA494D"/>
    <w:rsid w:val="5B07713F"/>
    <w:rsid w:val="5C4B30D2"/>
    <w:rsid w:val="5C77111A"/>
    <w:rsid w:val="5C9232B5"/>
    <w:rsid w:val="5CFF6ED4"/>
    <w:rsid w:val="5D315E70"/>
    <w:rsid w:val="5D72111A"/>
    <w:rsid w:val="5DA4514F"/>
    <w:rsid w:val="5DA55982"/>
    <w:rsid w:val="5E1D5083"/>
    <w:rsid w:val="5ED00442"/>
    <w:rsid w:val="5EFB62BF"/>
    <w:rsid w:val="600E2894"/>
    <w:rsid w:val="60103ADC"/>
    <w:rsid w:val="603F5832"/>
    <w:rsid w:val="605003F2"/>
    <w:rsid w:val="6069192E"/>
    <w:rsid w:val="60CC76AA"/>
    <w:rsid w:val="60E54486"/>
    <w:rsid w:val="611A461A"/>
    <w:rsid w:val="612C5CEB"/>
    <w:rsid w:val="61463813"/>
    <w:rsid w:val="61FD6244"/>
    <w:rsid w:val="629D2A2D"/>
    <w:rsid w:val="62A34349"/>
    <w:rsid w:val="63520FA9"/>
    <w:rsid w:val="63B7591C"/>
    <w:rsid w:val="641F7030"/>
    <w:rsid w:val="6529090B"/>
    <w:rsid w:val="65E531F8"/>
    <w:rsid w:val="65E5746D"/>
    <w:rsid w:val="66111346"/>
    <w:rsid w:val="6671056C"/>
    <w:rsid w:val="67D500DD"/>
    <w:rsid w:val="67E04DF9"/>
    <w:rsid w:val="683642A4"/>
    <w:rsid w:val="684477A1"/>
    <w:rsid w:val="68630EC7"/>
    <w:rsid w:val="68D17A27"/>
    <w:rsid w:val="6A3354FE"/>
    <w:rsid w:val="6A8C2395"/>
    <w:rsid w:val="6B576993"/>
    <w:rsid w:val="6B731191"/>
    <w:rsid w:val="6B902269"/>
    <w:rsid w:val="6CBA2BC8"/>
    <w:rsid w:val="6CBC4B8A"/>
    <w:rsid w:val="6D013CDB"/>
    <w:rsid w:val="6D5851E7"/>
    <w:rsid w:val="6D6E1F32"/>
    <w:rsid w:val="6DE906D2"/>
    <w:rsid w:val="6E405179"/>
    <w:rsid w:val="6E7B6F57"/>
    <w:rsid w:val="6E9E778E"/>
    <w:rsid w:val="6FB14327"/>
    <w:rsid w:val="6FC30F57"/>
    <w:rsid w:val="6FC82C99"/>
    <w:rsid w:val="710F0054"/>
    <w:rsid w:val="711921FA"/>
    <w:rsid w:val="71C31DFC"/>
    <w:rsid w:val="71C513E8"/>
    <w:rsid w:val="71F94B2D"/>
    <w:rsid w:val="73ED5607"/>
    <w:rsid w:val="74A03B06"/>
    <w:rsid w:val="74E5757B"/>
    <w:rsid w:val="76200AC1"/>
    <w:rsid w:val="77215021"/>
    <w:rsid w:val="778851B6"/>
    <w:rsid w:val="77B4684B"/>
    <w:rsid w:val="77ED4FB0"/>
    <w:rsid w:val="78283AE4"/>
    <w:rsid w:val="783F45E9"/>
    <w:rsid w:val="791455F9"/>
    <w:rsid w:val="79C51C2C"/>
    <w:rsid w:val="7A1355DB"/>
    <w:rsid w:val="7A3422AE"/>
    <w:rsid w:val="7B9E70C4"/>
    <w:rsid w:val="7BD35E5E"/>
    <w:rsid w:val="7BF23865"/>
    <w:rsid w:val="7D360F8A"/>
    <w:rsid w:val="7DAE5ED0"/>
    <w:rsid w:val="7E5A5706"/>
    <w:rsid w:val="7E6E3DC5"/>
    <w:rsid w:val="7EAB42C0"/>
    <w:rsid w:val="7EB97CE5"/>
    <w:rsid w:val="7F32737D"/>
    <w:rsid w:val="7F6021B7"/>
    <w:rsid w:val="7FED0AD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kern w:val="0"/>
      <w:sz w:val="36"/>
      <w:szCs w:val="36"/>
    </w:rPr>
  </w:style>
  <w:style w:type="paragraph" w:styleId="3">
    <w:name w:val="heading 3"/>
    <w:basedOn w:val="1"/>
    <w:next w:val="1"/>
    <w:unhideWhenUsed/>
    <w:qFormat/>
    <w:uiPriority w:val="0"/>
    <w:pPr>
      <w:keepNext/>
      <w:keepLines/>
      <w:spacing w:before="260" w:after="260" w:line="416" w:lineRule="auto"/>
      <w:outlineLvl w:val="2"/>
    </w:pPr>
    <w:rPr>
      <w:b/>
      <w:bCs/>
      <w:sz w:val="32"/>
      <w:szCs w:val="32"/>
    </w:rPr>
  </w:style>
  <w:style w:type="character" w:default="1" w:styleId="10">
    <w:name w:val="Default Paragraph Font"/>
    <w:semiHidden/>
    <w:unhideWhenUsed/>
    <w:qFormat/>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4">
    <w:name w:val="table of authorities"/>
    <w:basedOn w:val="1"/>
    <w:next w:val="1"/>
    <w:qFormat/>
    <w:uiPriority w:val="0"/>
    <w:pPr>
      <w:ind w:left="420" w:leftChars="200"/>
    </w:pPr>
  </w:style>
  <w:style w:type="paragraph" w:styleId="5">
    <w:name w:val="Normal Indent"/>
    <w:basedOn w:val="1"/>
    <w:qFormat/>
    <w:uiPriority w:val="0"/>
    <w:pPr>
      <w:ind w:firstLine="420" w:firstLineChars="200"/>
    </w:pPr>
  </w:style>
  <w:style w:type="paragraph" w:styleId="6">
    <w:name w:val="footer"/>
    <w:basedOn w:val="1"/>
    <w:link w:val="18"/>
    <w:qFormat/>
    <w:uiPriority w:val="0"/>
    <w:pPr>
      <w:tabs>
        <w:tab w:val="center" w:pos="4153"/>
        <w:tab w:val="right" w:pos="8306"/>
      </w:tabs>
      <w:snapToGrid w:val="0"/>
      <w:jc w:val="left"/>
    </w:pPr>
    <w:rPr>
      <w:sz w:val="18"/>
      <w:szCs w:val="18"/>
    </w:rPr>
  </w:style>
  <w:style w:type="paragraph" w:styleId="7">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spacing w:before="100" w:beforeAutospacing="1" w:after="100" w:afterAutospacing="1"/>
      <w:jc w:val="left"/>
    </w:pPr>
    <w:rPr>
      <w:rFonts w:cs="Times New Roman"/>
      <w:kern w:val="0"/>
      <w:sz w:val="24"/>
    </w:rPr>
  </w:style>
  <w:style w:type="character" w:styleId="11">
    <w:name w:val="Strong"/>
    <w:qFormat/>
    <w:uiPriority w:val="22"/>
    <w:rPr>
      <w:b/>
    </w:rPr>
  </w:style>
  <w:style w:type="character" w:styleId="12">
    <w:name w:val="FollowedHyperlink"/>
    <w:basedOn w:val="10"/>
    <w:qFormat/>
    <w:uiPriority w:val="0"/>
    <w:rPr>
      <w:color w:val="333333"/>
      <w:u w:val="none"/>
    </w:rPr>
  </w:style>
  <w:style w:type="character" w:styleId="13">
    <w:name w:val="Emphasis"/>
    <w:basedOn w:val="10"/>
    <w:qFormat/>
    <w:uiPriority w:val="0"/>
  </w:style>
  <w:style w:type="character" w:styleId="14">
    <w:name w:val="HTML Variable"/>
    <w:basedOn w:val="10"/>
    <w:qFormat/>
    <w:uiPriority w:val="0"/>
  </w:style>
  <w:style w:type="character" w:styleId="15">
    <w:name w:val="Hyperlink"/>
    <w:basedOn w:val="10"/>
    <w:qFormat/>
    <w:uiPriority w:val="0"/>
    <w:rPr>
      <w:color w:val="333333"/>
      <w:u w:val="none"/>
    </w:rPr>
  </w:style>
  <w:style w:type="character" w:styleId="16">
    <w:name w:val="HTML Cite"/>
    <w:basedOn w:val="10"/>
    <w:qFormat/>
    <w:uiPriority w:val="0"/>
  </w:style>
  <w:style w:type="character" w:customStyle="1" w:styleId="17">
    <w:name w:val="页眉 Char"/>
    <w:basedOn w:val="10"/>
    <w:link w:val="7"/>
    <w:qFormat/>
    <w:uiPriority w:val="0"/>
    <w:rPr>
      <w:rFonts w:asciiTheme="minorHAnsi" w:hAnsiTheme="minorHAnsi" w:eastAsiaTheme="minorEastAsia" w:cstheme="minorBidi"/>
      <w:kern w:val="2"/>
      <w:sz w:val="18"/>
      <w:szCs w:val="18"/>
    </w:rPr>
  </w:style>
  <w:style w:type="character" w:customStyle="1" w:styleId="18">
    <w:name w:val="页脚 Char"/>
    <w:basedOn w:val="10"/>
    <w:link w:val="6"/>
    <w:qFormat/>
    <w:uiPriority w:val="0"/>
    <w:rPr>
      <w:rFonts w:asciiTheme="minorHAnsi" w:hAnsiTheme="minorHAnsi" w:eastAsiaTheme="minorEastAsia" w:cstheme="minorBidi"/>
      <w:kern w:val="2"/>
      <w:sz w:val="18"/>
      <w:szCs w:val="18"/>
    </w:rPr>
  </w:style>
  <w:style w:type="paragraph" w:customStyle="1" w:styleId="19">
    <w:name w:val="列出段落1"/>
    <w:basedOn w:val="1"/>
    <w:qFormat/>
    <w:uiPriority w:val="34"/>
    <w:pPr>
      <w:ind w:firstLine="420" w:firstLineChars="200"/>
    </w:pPr>
  </w:style>
  <w:style w:type="paragraph" w:customStyle="1" w:styleId="20">
    <w:name w:val="普通(网站) Char"/>
    <w:basedOn w:val="1"/>
    <w:qFormat/>
    <w:uiPriority w:val="0"/>
    <w:pPr>
      <w:spacing w:beforeAutospacing="1" w:afterAutospacing="1"/>
      <w:jc w:val="left"/>
    </w:pPr>
    <w:rPr>
      <w:kern w:val="0"/>
      <w:sz w:val="24"/>
    </w:rPr>
  </w:style>
  <w:style w:type="paragraph" w:customStyle="1" w:styleId="21">
    <w:name w:val="标题3"/>
    <w:basedOn w:val="3"/>
    <w:qFormat/>
    <w:uiPriority w:val="0"/>
    <w:pPr>
      <w:keepNext w:val="0"/>
      <w:keepLines w:val="0"/>
      <w:numPr>
        <w:ilvl w:val="2"/>
        <w:numId w:val="1"/>
      </w:numPr>
      <w:tabs>
        <w:tab w:val="left" w:pos="840"/>
      </w:tabs>
      <w:topLinePunct/>
      <w:adjustRightInd w:val="0"/>
      <w:snapToGrid w:val="0"/>
      <w:spacing w:before="0" w:after="0" w:line="360" w:lineRule="auto"/>
      <w:ind w:left="1260" w:right="100" w:rightChars="100" w:hanging="420"/>
      <w:jc w:val="left"/>
      <w:outlineLvl w:val="9"/>
    </w:pPr>
    <w:rPr>
      <w:rFonts w:ascii="宋体" w:hAnsi="宋体"/>
      <w:b w:val="0"/>
      <w:bCs w:val="0"/>
      <w:spacing w:val="2"/>
      <w:kern w:val="0"/>
      <w:sz w:val="24"/>
      <w:szCs w:val="24"/>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Pages>
  <Words>417</Words>
  <Characters>2383</Characters>
  <Lines>19</Lines>
  <Paragraphs>5</Paragraphs>
  <TotalTime>58</TotalTime>
  <ScaleCrop>false</ScaleCrop>
  <LinksUpToDate>false</LinksUpToDate>
  <CharactersWithSpaces>2795</CharactersWithSpaces>
  <Application>WPS Office_11.8.2.8361_F1E327BC-269C-435d-A152-05C5408002CA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hanjian</cp:lastModifiedBy>
  <cp:lastPrinted>2024-05-24T00:58:00Z</cp:lastPrinted>
  <dcterms:modified xsi:type="dcterms:W3CDTF">2024-06-11T06:34:18Z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2052-11.8.2.8361</vt:lpwstr>
  </property>
</Properties>
</file>