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43C" w:rsidRDefault="008E2747">
      <w:pPr>
        <w:spacing w:line="360" w:lineRule="auto"/>
        <w:ind w:left="514" w:right="111"/>
        <w:jc w:val="center"/>
        <w:rPr>
          <w:sz w:val="24"/>
        </w:rPr>
      </w:pPr>
      <w:r>
        <w:rPr>
          <w:rFonts w:ascii="宋体" w:eastAsia="宋体" w:hAnsi="宋体" w:hint="eastAsia"/>
          <w:color w:val="003300"/>
          <w:sz w:val="52"/>
        </w:rPr>
        <w:t>山西华润联盛能源投资有限公司</w:t>
      </w:r>
    </w:p>
    <w:p w:rsidR="00FE743C" w:rsidRDefault="00FE743C">
      <w:pPr>
        <w:spacing w:line="360" w:lineRule="auto"/>
        <w:ind w:left="514" w:right="111"/>
        <w:jc w:val="center"/>
        <w:rPr>
          <w:rFonts w:ascii="RomanC" w:eastAsia="RomanC" w:hAnsi="RomanC"/>
          <w:color w:val="000000"/>
          <w:sz w:val="52"/>
        </w:rPr>
      </w:pPr>
    </w:p>
    <w:p w:rsidR="00FE743C" w:rsidRDefault="00FE743C">
      <w:pPr>
        <w:spacing w:line="360" w:lineRule="auto"/>
        <w:ind w:left="514" w:right="111"/>
        <w:jc w:val="center"/>
        <w:rPr>
          <w:color w:val="000000"/>
          <w:sz w:val="48"/>
        </w:rPr>
      </w:pPr>
    </w:p>
    <w:p w:rsidR="00FE743C" w:rsidRDefault="00FE743C">
      <w:pPr>
        <w:spacing w:line="360" w:lineRule="auto"/>
        <w:ind w:left="514" w:right="111"/>
        <w:jc w:val="center"/>
        <w:rPr>
          <w:color w:val="000000"/>
          <w:sz w:val="48"/>
        </w:rPr>
      </w:pPr>
    </w:p>
    <w:p w:rsidR="00FE743C" w:rsidRDefault="008E2747">
      <w:pPr>
        <w:spacing w:line="360" w:lineRule="auto"/>
        <w:ind w:left="514" w:right="111"/>
        <w:jc w:val="center"/>
        <w:rPr>
          <w:rFonts w:ascii="宋体" w:eastAsia="宋体" w:hAnsi="宋体" w:cs="Times New Roman"/>
          <w:color w:val="003300"/>
          <w:sz w:val="72"/>
        </w:rPr>
      </w:pPr>
      <w:r>
        <w:rPr>
          <w:rFonts w:ascii="宋体" w:eastAsia="宋体" w:hAnsi="宋体" w:cs="Times New Roman" w:hint="eastAsia"/>
          <w:color w:val="003300"/>
          <w:sz w:val="72"/>
        </w:rPr>
        <w:t>XX</w:t>
      </w:r>
      <w:r>
        <w:rPr>
          <w:rFonts w:ascii="宋体" w:eastAsia="宋体" w:hAnsi="宋体" w:cs="Times New Roman" w:hint="eastAsia"/>
          <w:color w:val="003300"/>
          <w:sz w:val="72"/>
        </w:rPr>
        <w:t>合同</w:t>
      </w:r>
    </w:p>
    <w:p w:rsidR="00FE743C" w:rsidRDefault="00FE743C">
      <w:pPr>
        <w:spacing w:line="360" w:lineRule="auto"/>
        <w:ind w:left="514" w:right="111" w:firstLine="1335"/>
        <w:jc w:val="left"/>
        <w:rPr>
          <w:sz w:val="24"/>
        </w:rPr>
      </w:pPr>
    </w:p>
    <w:p w:rsidR="00FE743C" w:rsidRDefault="00FE743C">
      <w:pPr>
        <w:spacing w:line="360" w:lineRule="auto"/>
        <w:ind w:left="514" w:right="111" w:firstLine="1335"/>
        <w:jc w:val="left"/>
        <w:rPr>
          <w:sz w:val="24"/>
        </w:rPr>
      </w:pPr>
    </w:p>
    <w:p w:rsidR="00FE743C" w:rsidRDefault="00FE743C">
      <w:pPr>
        <w:spacing w:line="360" w:lineRule="auto"/>
        <w:ind w:left="514" w:right="111" w:firstLine="1335"/>
        <w:jc w:val="left"/>
        <w:rPr>
          <w:sz w:val="24"/>
        </w:rPr>
      </w:pPr>
    </w:p>
    <w:p w:rsidR="00FE743C" w:rsidRDefault="008E2747">
      <w:pPr>
        <w:spacing w:line="500" w:lineRule="exact"/>
        <w:ind w:left="514" w:right="111" w:firstLine="1121"/>
        <w:jc w:val="left"/>
        <w:rPr>
          <w:rFonts w:ascii="华文细黑" w:eastAsia="华文细黑" w:hAnsi="华文细黑"/>
          <w:b/>
          <w:color w:val="000000"/>
          <w:sz w:val="28"/>
        </w:rPr>
      </w:pPr>
      <w:r>
        <w:rPr>
          <w:rFonts w:ascii="华文细黑" w:eastAsia="华文细黑" w:hAnsi="华文细黑" w:hint="eastAsia"/>
          <w:b/>
          <w:color w:val="000000"/>
          <w:sz w:val="28"/>
        </w:rPr>
        <w:t>甲方合同编号：</w:t>
      </w:r>
      <w:r>
        <w:rPr>
          <w:rFonts w:ascii="华文细黑" w:eastAsia="华文细黑" w:hAnsi="华文细黑" w:hint="eastAsia"/>
          <w:b/>
          <w:color w:val="000000"/>
          <w:sz w:val="28"/>
        </w:rPr>
        <w:t xml:space="preserve"> </w:t>
      </w:r>
    </w:p>
    <w:p w:rsidR="00FE743C" w:rsidRDefault="008E2747">
      <w:pPr>
        <w:spacing w:line="360" w:lineRule="auto"/>
        <w:ind w:left="514" w:right="111" w:firstLine="1121"/>
        <w:jc w:val="left"/>
        <w:rPr>
          <w:sz w:val="24"/>
        </w:rPr>
      </w:pPr>
      <w:r>
        <w:rPr>
          <w:rFonts w:ascii="华文细黑" w:eastAsia="华文细黑" w:hAnsi="华文细黑" w:hint="eastAsia"/>
          <w:b/>
          <w:color w:val="000000"/>
          <w:sz w:val="28"/>
        </w:rPr>
        <w:t>乙方合同编号：</w:t>
      </w:r>
    </w:p>
    <w:p w:rsidR="00FE743C" w:rsidRDefault="00FE743C">
      <w:pPr>
        <w:spacing w:line="500" w:lineRule="exact"/>
        <w:ind w:left="514" w:right="111"/>
        <w:jc w:val="left"/>
        <w:rPr>
          <w:color w:val="000000"/>
          <w:sz w:val="28"/>
        </w:rPr>
      </w:pPr>
    </w:p>
    <w:p w:rsidR="006430DA" w:rsidRDefault="008E2747">
      <w:pPr>
        <w:spacing w:line="500" w:lineRule="exact"/>
        <w:ind w:left="514" w:right="111" w:firstLine="1121"/>
        <w:jc w:val="left"/>
        <w:rPr>
          <w:rFonts w:ascii="宋体" w:eastAsia="宋体" w:hAnsi="宋体" w:hint="eastAsia"/>
          <w:color w:val="003300"/>
          <w:sz w:val="28"/>
          <w:u w:val="single"/>
        </w:rPr>
      </w:pPr>
      <w:r>
        <w:rPr>
          <w:rFonts w:ascii="华文细黑" w:eastAsia="华文细黑" w:hAnsi="华文细黑" w:hint="eastAsia"/>
          <w:b/>
          <w:color w:val="000000"/>
          <w:sz w:val="28"/>
        </w:rPr>
        <w:t>合同甲方：</w:t>
      </w:r>
      <w:r w:rsidR="006430DA">
        <w:rPr>
          <w:rFonts w:ascii="宋体" w:eastAsia="宋体" w:hAnsi="宋体" w:hint="eastAsia"/>
          <w:color w:val="003300"/>
          <w:sz w:val="28"/>
          <w:u w:val="single"/>
        </w:rPr>
        <w:t>山西华润联盛能源投资有限公司</w:t>
      </w:r>
    </w:p>
    <w:p w:rsidR="00FE743C" w:rsidRDefault="008E2747">
      <w:pPr>
        <w:spacing w:line="500" w:lineRule="exact"/>
        <w:ind w:left="514" w:right="111" w:firstLine="1121"/>
        <w:jc w:val="left"/>
        <w:rPr>
          <w:sz w:val="24"/>
        </w:rPr>
      </w:pPr>
      <w:r>
        <w:rPr>
          <w:rFonts w:ascii="华文细黑" w:eastAsia="华文细黑" w:hAnsi="华文细黑" w:hint="eastAsia"/>
          <w:b/>
          <w:color w:val="000000"/>
          <w:sz w:val="28"/>
        </w:rPr>
        <w:t>合同乙方：</w:t>
      </w:r>
      <w:r>
        <w:rPr>
          <w:rFonts w:ascii="宋体" w:eastAsia="宋体" w:hAnsi="宋体" w:hint="eastAsia"/>
          <w:color w:val="003300"/>
          <w:sz w:val="28"/>
          <w:u w:val="single"/>
        </w:rPr>
        <w:t xml:space="preserve">                      </w:t>
      </w:r>
    </w:p>
    <w:p w:rsidR="00FE743C" w:rsidRDefault="00FE743C">
      <w:pPr>
        <w:ind w:left="117" w:right="111"/>
        <w:jc w:val="left"/>
        <w:rPr>
          <w:color w:val="000000"/>
        </w:rPr>
      </w:pPr>
    </w:p>
    <w:p w:rsidR="00FE743C" w:rsidRDefault="00FE743C">
      <w:pPr>
        <w:jc w:val="left"/>
        <w:rPr>
          <w:sz w:val="24"/>
        </w:rPr>
        <w:sectPr w:rsidR="00FE743C">
          <w:pgSz w:w="11900" w:h="16820"/>
          <w:pgMar w:top="1540" w:right="1680" w:bottom="1420" w:left="1680" w:header="720" w:footer="720" w:gutter="0"/>
          <w:cols w:space="720"/>
        </w:sectPr>
      </w:pPr>
    </w:p>
    <w:p w:rsidR="00FE743C" w:rsidRDefault="00FE743C">
      <w:pPr>
        <w:ind w:left="117" w:right="111"/>
        <w:jc w:val="left"/>
        <w:rPr>
          <w:color w:val="000000"/>
          <w:sz w:val="32"/>
        </w:rPr>
      </w:pPr>
    </w:p>
    <w:p w:rsidR="00FE743C" w:rsidRDefault="008E2747">
      <w:pPr>
        <w:ind w:left="117" w:right="111"/>
        <w:rPr>
          <w:sz w:val="24"/>
        </w:rPr>
      </w:pPr>
      <w:r>
        <w:rPr>
          <w:rFonts w:ascii="宋体" w:eastAsia="宋体" w:hAnsi="宋体" w:hint="eastAsia"/>
          <w:color w:val="000000"/>
        </w:rPr>
        <w:t>甲方</w:t>
      </w:r>
      <w:r>
        <w:rPr>
          <w:rFonts w:ascii="宋体" w:eastAsia="宋体" w:hAnsi="宋体" w:hint="eastAsia"/>
          <w:color w:val="000000"/>
        </w:rPr>
        <w:t xml:space="preserve">: </w:t>
      </w:r>
      <w:r w:rsidR="00601570">
        <w:rPr>
          <w:rFonts w:ascii="宋体" w:eastAsia="宋体" w:hAnsi="宋体" w:hint="eastAsia"/>
          <w:color w:val="003300"/>
          <w:u w:val="single"/>
        </w:rPr>
        <w:t>山西华润联盛能源投资有限公司</w:t>
      </w:r>
      <w:bookmarkStart w:id="0" w:name="_GoBack"/>
      <w:bookmarkEnd w:id="0"/>
      <w:r>
        <w:rPr>
          <w:rFonts w:ascii="宋体" w:eastAsia="宋体" w:hAnsi="宋体" w:hint="eastAsia"/>
          <w:color w:val="000000"/>
          <w:u w:val="single"/>
        </w:rPr>
        <w:t xml:space="preserve"> </w:t>
      </w:r>
    </w:p>
    <w:p w:rsidR="00FE743C" w:rsidRDefault="00FE743C">
      <w:pPr>
        <w:ind w:left="117" w:right="111"/>
        <w:rPr>
          <w:color w:val="000000"/>
        </w:rPr>
      </w:pPr>
    </w:p>
    <w:p w:rsidR="00FE743C" w:rsidRDefault="008E2747">
      <w:pPr>
        <w:ind w:left="117" w:right="111"/>
        <w:rPr>
          <w:sz w:val="24"/>
        </w:rPr>
      </w:pPr>
      <w:r>
        <w:rPr>
          <w:rFonts w:ascii="宋体" w:eastAsia="宋体" w:hAnsi="宋体" w:hint="eastAsia"/>
          <w:color w:val="000000"/>
        </w:rPr>
        <w:t>乙方</w:t>
      </w:r>
      <w:r>
        <w:rPr>
          <w:rFonts w:ascii="宋体" w:eastAsia="宋体" w:hAnsi="宋体" w:hint="eastAsia"/>
          <w:color w:val="000000"/>
        </w:rPr>
        <w:t xml:space="preserve">: </w:t>
      </w:r>
      <w:r>
        <w:rPr>
          <w:rFonts w:ascii="宋体" w:eastAsia="宋体" w:hAnsi="宋体" w:hint="eastAsia"/>
          <w:color w:val="003300"/>
          <w:u w:val="single"/>
        </w:rPr>
        <w:t xml:space="preserve"> </w:t>
      </w:r>
      <w:r>
        <w:rPr>
          <w:rFonts w:ascii="宋体" w:eastAsia="宋体" w:hAnsi="宋体" w:hint="eastAsia"/>
          <w:color w:val="003300"/>
          <w:sz w:val="28"/>
          <w:u w:val="single"/>
        </w:rPr>
        <w:t xml:space="preserve">                      </w:t>
      </w:r>
    </w:p>
    <w:p w:rsidR="00FE743C" w:rsidRDefault="00FE743C">
      <w:pPr>
        <w:ind w:left="117" w:right="111"/>
        <w:rPr>
          <w:color w:val="000000"/>
        </w:rPr>
      </w:pPr>
    </w:p>
    <w:p w:rsidR="00FE743C" w:rsidRDefault="008E2747">
      <w:pPr>
        <w:tabs>
          <w:tab w:val="left" w:pos="633"/>
        </w:tabs>
        <w:spacing w:line="360" w:lineRule="auto"/>
        <w:ind w:left="51" w:right="113" w:firstLine="425"/>
        <w:rPr>
          <w:szCs w:val="21"/>
        </w:rPr>
      </w:pPr>
      <w:r>
        <w:rPr>
          <w:rFonts w:ascii="宋体" w:eastAsia="宋体" w:hAnsi="宋体" w:hint="eastAsia"/>
          <w:color w:val="000000"/>
          <w:szCs w:val="21"/>
        </w:rPr>
        <w:t>甲、乙双方根据《中华人民共和国</w:t>
      </w:r>
      <w:r>
        <w:rPr>
          <w:rFonts w:ascii="宋体" w:eastAsia="宋体" w:hAnsi="宋体" w:hint="eastAsia"/>
          <w:color w:val="000000"/>
          <w:szCs w:val="21"/>
        </w:rPr>
        <w:t>民法典</w:t>
      </w:r>
      <w:r>
        <w:rPr>
          <w:rFonts w:ascii="宋体" w:eastAsia="宋体" w:hAnsi="宋体" w:hint="eastAsia"/>
          <w:color w:val="000000"/>
          <w:szCs w:val="21"/>
        </w:rPr>
        <w:t>》及其他相关法律、法规的规定，本着平等、自愿、互利的原则，经友好协商，达成如下共识，并签订本合同。</w:t>
      </w:r>
    </w:p>
    <w:p w:rsidR="00FE743C" w:rsidRDefault="008E2747">
      <w:pPr>
        <w:numPr>
          <w:ilvl w:val="0"/>
          <w:numId w:val="1"/>
        </w:numPr>
        <w:tabs>
          <w:tab w:val="left" w:pos="588"/>
        </w:tabs>
        <w:spacing w:before="120" w:after="120"/>
        <w:ind w:left="588" w:hanging="480"/>
        <w:jc w:val="left"/>
        <w:rPr>
          <w:sz w:val="24"/>
        </w:rPr>
      </w:pPr>
      <w:r>
        <w:rPr>
          <w:rFonts w:ascii="宋体" w:eastAsia="宋体" w:hAnsi="宋体" w:hint="eastAsia"/>
          <w:color w:val="000000"/>
        </w:rPr>
        <w:t>标的物名称、商标、型号、数量、单价（元）、总价（元）</w:t>
      </w:r>
    </w:p>
    <w:tbl>
      <w:tblPr>
        <w:tblW w:w="4995" w:type="pct"/>
        <w:tblLook w:val="04A0" w:firstRow="1" w:lastRow="0" w:firstColumn="1" w:lastColumn="0" w:noHBand="0" w:noVBand="1"/>
      </w:tblPr>
      <w:tblGrid>
        <w:gridCol w:w="701"/>
        <w:gridCol w:w="921"/>
        <w:gridCol w:w="862"/>
        <w:gridCol w:w="530"/>
        <w:gridCol w:w="640"/>
        <w:gridCol w:w="839"/>
        <w:gridCol w:w="787"/>
        <w:gridCol w:w="839"/>
        <w:gridCol w:w="783"/>
        <w:gridCol w:w="921"/>
        <w:gridCol w:w="690"/>
      </w:tblGrid>
      <w:tr w:rsidR="00FE743C">
        <w:trPr>
          <w:trHeight w:val="270"/>
        </w:trPr>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E743C" w:rsidRDefault="008E2747">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序号</w:t>
            </w:r>
          </w:p>
        </w:tc>
        <w:tc>
          <w:tcPr>
            <w:tcW w:w="5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物资编码</w:t>
            </w:r>
          </w:p>
        </w:tc>
        <w:tc>
          <w:tcPr>
            <w:tcW w:w="50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物资描述</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数量</w:t>
            </w:r>
          </w:p>
        </w:tc>
        <w:tc>
          <w:tcPr>
            <w:tcW w:w="376"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单位</w:t>
            </w: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不含</w:t>
            </w:r>
            <w:proofErr w:type="gramStart"/>
            <w:r>
              <w:rPr>
                <w:rFonts w:ascii="宋体" w:eastAsia="宋体" w:hAnsi="宋体" w:cs="宋体" w:hint="eastAsia"/>
                <w:color w:val="000000"/>
                <w:kern w:val="0"/>
                <w:sz w:val="18"/>
                <w:szCs w:val="18"/>
                <w:lang w:bidi="ar"/>
              </w:rPr>
              <w:t>税单价</w:t>
            </w:r>
            <w:proofErr w:type="gramEnd"/>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含</w:t>
            </w:r>
            <w:proofErr w:type="gramStart"/>
            <w:r>
              <w:rPr>
                <w:rFonts w:ascii="宋体" w:eastAsia="宋体" w:hAnsi="宋体" w:cs="宋体" w:hint="eastAsia"/>
                <w:color w:val="000000"/>
                <w:kern w:val="0"/>
                <w:sz w:val="18"/>
                <w:szCs w:val="18"/>
                <w:lang w:bidi="ar"/>
              </w:rPr>
              <w:t>税单价</w:t>
            </w:r>
            <w:proofErr w:type="gramEnd"/>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不含税总价</w:t>
            </w: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含税总价</w:t>
            </w:r>
          </w:p>
        </w:tc>
        <w:tc>
          <w:tcPr>
            <w:tcW w:w="54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采购接收组织</w:t>
            </w:r>
          </w:p>
        </w:tc>
        <w:tc>
          <w:tcPr>
            <w:tcW w:w="4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备注</w:t>
            </w:r>
          </w:p>
        </w:tc>
      </w:tr>
      <w:tr w:rsidR="00FE743C">
        <w:trPr>
          <w:trHeight w:val="990"/>
        </w:trPr>
        <w:tc>
          <w:tcPr>
            <w:tcW w:w="412"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E743C" w:rsidRDefault="008E2747">
            <w:pPr>
              <w:widowControl/>
              <w:jc w:val="center"/>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1</w:t>
            </w:r>
          </w:p>
        </w:tc>
        <w:tc>
          <w:tcPr>
            <w:tcW w:w="540"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E743C" w:rsidRDefault="00FE743C">
            <w:pPr>
              <w:widowControl/>
              <w:jc w:val="center"/>
              <w:textAlignment w:val="center"/>
              <w:rPr>
                <w:rFonts w:ascii="宋体" w:eastAsia="宋体" w:hAnsi="宋体" w:cs="宋体"/>
                <w:color w:val="000000"/>
                <w:sz w:val="20"/>
                <w:szCs w:val="20"/>
              </w:rPr>
            </w:pPr>
          </w:p>
        </w:tc>
        <w:tc>
          <w:tcPr>
            <w:tcW w:w="5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20"/>
                <w:szCs w:val="20"/>
              </w:rPr>
            </w:pPr>
          </w:p>
        </w:tc>
        <w:tc>
          <w:tcPr>
            <w:tcW w:w="311"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18"/>
                <w:szCs w:val="18"/>
              </w:rPr>
            </w:pPr>
          </w:p>
        </w:tc>
        <w:tc>
          <w:tcPr>
            <w:tcW w:w="376"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Arial" w:eastAsia="宋体" w:hAnsi="Arial" w:cs="Arial"/>
                <w:color w:val="000000"/>
                <w:sz w:val="20"/>
                <w:szCs w:val="20"/>
              </w:rPr>
            </w:pP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FE743C">
            <w:pPr>
              <w:widowControl/>
              <w:jc w:val="center"/>
              <w:textAlignment w:val="center"/>
              <w:rPr>
                <w:rFonts w:ascii="宋体" w:eastAsia="宋体" w:hAnsi="宋体" w:cs="宋体"/>
                <w:color w:val="000000"/>
                <w:sz w:val="18"/>
                <w:szCs w:val="18"/>
              </w:rPr>
            </w:pPr>
          </w:p>
        </w:tc>
        <w:tc>
          <w:tcPr>
            <w:tcW w:w="460"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18"/>
                <w:szCs w:val="18"/>
              </w:rPr>
            </w:pPr>
          </w:p>
        </w:tc>
        <w:tc>
          <w:tcPr>
            <w:tcW w:w="49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FE743C">
            <w:pPr>
              <w:widowControl/>
              <w:jc w:val="center"/>
              <w:textAlignment w:val="center"/>
              <w:rPr>
                <w:rFonts w:ascii="宋体" w:eastAsia="宋体" w:hAnsi="宋体" w:cs="宋体"/>
                <w:color w:val="000000"/>
                <w:sz w:val="18"/>
                <w:szCs w:val="18"/>
              </w:rPr>
            </w:pPr>
          </w:p>
        </w:tc>
        <w:tc>
          <w:tcPr>
            <w:tcW w:w="46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FE743C">
            <w:pPr>
              <w:widowControl/>
              <w:jc w:val="center"/>
              <w:textAlignment w:val="center"/>
              <w:rPr>
                <w:rFonts w:ascii="宋体" w:eastAsia="宋体" w:hAnsi="宋体" w:cs="宋体"/>
                <w:color w:val="000000"/>
                <w:sz w:val="18"/>
                <w:szCs w:val="18"/>
              </w:rPr>
            </w:pPr>
          </w:p>
        </w:tc>
        <w:tc>
          <w:tcPr>
            <w:tcW w:w="54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FE743C" w:rsidRDefault="00FE743C">
            <w:pPr>
              <w:widowControl/>
              <w:jc w:val="center"/>
              <w:textAlignment w:val="center"/>
              <w:rPr>
                <w:rFonts w:ascii="宋体" w:eastAsia="宋体" w:hAnsi="宋体" w:cs="宋体"/>
                <w:color w:val="000000"/>
                <w:sz w:val="20"/>
                <w:szCs w:val="20"/>
              </w:rPr>
            </w:pPr>
          </w:p>
        </w:tc>
        <w:tc>
          <w:tcPr>
            <w:tcW w:w="403" w:type="pct"/>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20"/>
                <w:szCs w:val="20"/>
              </w:rPr>
            </w:pPr>
          </w:p>
        </w:tc>
      </w:tr>
      <w:tr w:rsidR="00FE743C">
        <w:trPr>
          <w:trHeight w:val="280"/>
        </w:trPr>
        <w:tc>
          <w:tcPr>
            <w:tcW w:w="95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不含税合计：</w:t>
            </w:r>
          </w:p>
        </w:tc>
        <w:tc>
          <w:tcPr>
            <w:tcW w:w="214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FE743C">
            <w:pPr>
              <w:widowControl/>
              <w:jc w:val="left"/>
              <w:textAlignment w:val="center"/>
              <w:rPr>
                <w:rFonts w:ascii="宋体" w:eastAsia="宋体" w:hAnsi="宋体" w:cs="宋体"/>
                <w:color w:val="000000"/>
                <w:sz w:val="18"/>
                <w:szCs w:val="18"/>
              </w:rPr>
            </w:pPr>
          </w:p>
        </w:tc>
        <w:tc>
          <w:tcPr>
            <w:tcW w:w="1898"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18"/>
                <w:szCs w:val="18"/>
              </w:rPr>
            </w:pPr>
          </w:p>
        </w:tc>
      </w:tr>
      <w:tr w:rsidR="00FE743C">
        <w:trPr>
          <w:trHeight w:val="270"/>
        </w:trPr>
        <w:tc>
          <w:tcPr>
            <w:tcW w:w="95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left"/>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含税合计：</w:t>
            </w:r>
          </w:p>
        </w:tc>
        <w:tc>
          <w:tcPr>
            <w:tcW w:w="214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FE743C">
            <w:pPr>
              <w:widowControl/>
              <w:jc w:val="left"/>
              <w:textAlignment w:val="center"/>
              <w:rPr>
                <w:rFonts w:ascii="宋体" w:eastAsia="宋体" w:hAnsi="宋体" w:cs="宋体"/>
                <w:color w:val="000000"/>
                <w:sz w:val="18"/>
                <w:szCs w:val="18"/>
              </w:rPr>
            </w:pPr>
          </w:p>
        </w:tc>
        <w:tc>
          <w:tcPr>
            <w:tcW w:w="1898"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FE743C" w:rsidRDefault="00FE743C">
            <w:pPr>
              <w:widowControl/>
              <w:jc w:val="center"/>
              <w:textAlignment w:val="center"/>
              <w:rPr>
                <w:rFonts w:ascii="宋体" w:eastAsia="宋体" w:hAnsi="宋体" w:cs="宋体"/>
                <w:color w:val="000000"/>
                <w:sz w:val="18"/>
                <w:szCs w:val="18"/>
              </w:rPr>
            </w:pPr>
          </w:p>
        </w:tc>
      </w:tr>
      <w:tr w:rsidR="00FE743C">
        <w:trPr>
          <w:trHeight w:val="270"/>
        </w:trPr>
        <w:tc>
          <w:tcPr>
            <w:tcW w:w="5000" w:type="pct"/>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FE743C" w:rsidRDefault="008E2747">
            <w:pPr>
              <w:widowControl/>
              <w:jc w:val="center"/>
              <w:textAlignment w:val="center"/>
              <w:rPr>
                <w:rFonts w:ascii="宋体" w:eastAsia="宋体" w:hAnsi="宋体" w:cs="宋体"/>
                <w:color w:val="000000"/>
                <w:sz w:val="18"/>
                <w:szCs w:val="18"/>
              </w:rPr>
            </w:pPr>
            <w:r>
              <w:rPr>
                <w:rFonts w:ascii="宋体" w:eastAsia="宋体" w:hAnsi="宋体" w:cs="宋体" w:hint="eastAsia"/>
                <w:color w:val="000000"/>
                <w:kern w:val="0"/>
                <w:sz w:val="18"/>
                <w:szCs w:val="18"/>
                <w:lang w:bidi="ar"/>
              </w:rPr>
              <w:t>税率：</w:t>
            </w:r>
            <w:r>
              <w:rPr>
                <w:rFonts w:ascii="宋体" w:eastAsia="宋体" w:hAnsi="宋体" w:cs="宋体" w:hint="eastAsia"/>
                <w:color w:val="000000"/>
                <w:kern w:val="0"/>
                <w:sz w:val="18"/>
                <w:szCs w:val="18"/>
                <w:lang w:bidi="ar"/>
              </w:rPr>
              <w:t xml:space="preserve">13% </w:t>
            </w:r>
            <w:r>
              <w:rPr>
                <w:rFonts w:ascii="宋体" w:eastAsia="宋体" w:hAnsi="宋体" w:cs="宋体" w:hint="eastAsia"/>
                <w:color w:val="000000"/>
                <w:kern w:val="0"/>
                <w:sz w:val="18"/>
                <w:szCs w:val="18"/>
                <w:lang w:bidi="ar"/>
              </w:rPr>
              <w:t>（后期若遇国家税收政策调整，则按调整后的税率执行。）</w:t>
            </w:r>
          </w:p>
        </w:tc>
      </w:tr>
    </w:tbl>
    <w:p w:rsidR="00FE743C" w:rsidRDefault="00FE743C">
      <w:pPr>
        <w:ind w:left="514" w:right="111"/>
        <w:jc w:val="left"/>
        <w:rPr>
          <w:color w:val="000000"/>
        </w:rPr>
      </w:pPr>
    </w:p>
    <w:p w:rsidR="00FE743C" w:rsidRDefault="008E2747">
      <w:pPr>
        <w:numPr>
          <w:ilvl w:val="0"/>
          <w:numId w:val="1"/>
        </w:numPr>
        <w:tabs>
          <w:tab w:val="left" w:pos="588"/>
        </w:tabs>
        <w:spacing w:before="120" w:after="120"/>
        <w:ind w:left="588" w:hanging="480"/>
        <w:jc w:val="left"/>
        <w:rPr>
          <w:rFonts w:ascii="宋体" w:eastAsia="宋体" w:hAnsi="宋体"/>
          <w:color w:val="000000"/>
        </w:rPr>
      </w:pPr>
      <w:r>
        <w:rPr>
          <w:rFonts w:ascii="宋体" w:eastAsia="宋体" w:hAnsi="宋体" w:hint="eastAsia"/>
          <w:color w:val="000000"/>
        </w:rPr>
        <w:t>产品的技术标准和质量要求</w:t>
      </w:r>
    </w:p>
    <w:p w:rsidR="00FE743C" w:rsidRDefault="008E2747">
      <w:pPr>
        <w:numPr>
          <w:ilvl w:val="0"/>
          <w:numId w:val="2"/>
        </w:numPr>
        <w:tabs>
          <w:tab w:val="left" w:pos="588"/>
        </w:tabs>
        <w:spacing w:before="120" w:after="120" w:line="360" w:lineRule="auto"/>
        <w:ind w:left="476"/>
        <w:rPr>
          <w:rFonts w:eastAsia="宋体"/>
          <w:sz w:val="24"/>
        </w:rPr>
      </w:pPr>
      <w:r>
        <w:rPr>
          <w:rFonts w:ascii="宋体" w:eastAsia="宋体" w:hAnsi="宋体" w:hint="eastAsia"/>
          <w:color w:val="000000"/>
        </w:rPr>
        <w:t xml:space="preserve"> </w:t>
      </w:r>
      <w:r>
        <w:rPr>
          <w:rFonts w:ascii="宋体" w:eastAsia="宋体" w:hAnsi="宋体" w:hint="eastAsia"/>
          <w:color w:val="000000"/>
        </w:rPr>
        <w:t>执行的标准：国标</w:t>
      </w:r>
      <w:r>
        <w:rPr>
          <w:rFonts w:ascii="宋体" w:eastAsia="宋体" w:hAnsi="宋体" w:hint="eastAsia"/>
          <w:color w:val="000000"/>
        </w:rPr>
        <w:t>GB(</w:t>
      </w:r>
      <w:r>
        <w:rPr>
          <w:rFonts w:ascii="宋体" w:eastAsia="宋体" w:hAnsi="宋体" w:hint="eastAsia"/>
          <w:color w:val="000000"/>
        </w:rPr>
        <w:t>最新国家标准</w:t>
      </w:r>
      <w:r>
        <w:rPr>
          <w:rFonts w:ascii="宋体" w:eastAsia="宋体" w:hAnsi="宋体" w:hint="eastAsia"/>
          <w:color w:val="000000"/>
        </w:rPr>
        <w:t>)</w:t>
      </w:r>
      <w:r>
        <w:rPr>
          <w:rFonts w:ascii="宋体" w:eastAsia="宋体" w:hAnsi="宋体" w:hint="eastAsia"/>
          <w:color w:val="000000"/>
        </w:rPr>
        <w:t>、行业标准</w:t>
      </w:r>
      <w:r>
        <w:rPr>
          <w:rFonts w:ascii="宋体" w:eastAsia="宋体" w:hAnsi="宋体" w:hint="eastAsia"/>
          <w:color w:val="000000"/>
        </w:rPr>
        <w:t>(</w:t>
      </w:r>
      <w:r>
        <w:rPr>
          <w:rFonts w:ascii="宋体" w:eastAsia="宋体" w:hAnsi="宋体" w:hint="eastAsia"/>
          <w:color w:val="000000"/>
        </w:rPr>
        <w:t>最新行业标准</w:t>
      </w:r>
      <w:r>
        <w:rPr>
          <w:rFonts w:ascii="宋体" w:eastAsia="宋体" w:hAnsi="宋体" w:hint="eastAsia"/>
          <w:color w:val="000000"/>
        </w:rPr>
        <w:t>)</w:t>
      </w:r>
      <w:r>
        <w:rPr>
          <w:rFonts w:ascii="宋体" w:eastAsia="宋体" w:hAnsi="宋体" w:hint="eastAsia"/>
          <w:color w:val="000000"/>
        </w:rPr>
        <w:t>或其他标准</w:t>
      </w:r>
      <w:r>
        <w:rPr>
          <w:rFonts w:ascii="宋体" w:eastAsia="宋体" w:hAnsi="宋体" w:hint="eastAsia"/>
          <w:color w:val="000000"/>
        </w:rPr>
        <w:t>(</w:t>
      </w:r>
      <w:r>
        <w:rPr>
          <w:rFonts w:ascii="宋体" w:eastAsia="宋体" w:hAnsi="宋体" w:hint="eastAsia"/>
          <w:color w:val="000000"/>
        </w:rPr>
        <w:t>无</w:t>
      </w:r>
      <w:r>
        <w:rPr>
          <w:rFonts w:ascii="宋体" w:eastAsia="宋体" w:hAnsi="宋体" w:hint="eastAsia"/>
          <w:color w:val="000000"/>
        </w:rPr>
        <w:t>)</w:t>
      </w:r>
      <w:r>
        <w:rPr>
          <w:rFonts w:ascii="宋体" w:eastAsia="宋体" w:hAnsi="宋体" w:hint="eastAsia"/>
          <w:color w:val="000000"/>
        </w:rPr>
        <w:t>，以上标准不一致的</w:t>
      </w:r>
      <w:r>
        <w:rPr>
          <w:rFonts w:ascii="宋体" w:eastAsia="宋体" w:hAnsi="宋体" w:hint="eastAsia"/>
          <w:color w:val="000000"/>
        </w:rPr>
        <w:t>,</w:t>
      </w:r>
      <w:r>
        <w:rPr>
          <w:rFonts w:ascii="宋体" w:eastAsia="宋体" w:hAnsi="宋体" w:hint="eastAsia"/>
          <w:color w:val="000000"/>
        </w:rPr>
        <w:t>以最严格、最保守、最高规格的标准为准。并符合国家环保相关要求。最终要求以双方签订技术协议为准。</w:t>
      </w:r>
      <w:r>
        <w:rPr>
          <w:rFonts w:ascii="宋体" w:eastAsia="宋体" w:hAnsi="宋体" w:hint="eastAsia"/>
          <w:color w:val="000000"/>
        </w:rPr>
        <w:t xml:space="preserve">                                                                                                                                            </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乙方对质量负责的条件及期限</w:t>
      </w:r>
    </w:p>
    <w:p w:rsidR="00FE743C" w:rsidRDefault="008E2747">
      <w:pPr>
        <w:numPr>
          <w:ilvl w:val="1"/>
          <w:numId w:val="1"/>
        </w:numPr>
        <w:tabs>
          <w:tab w:val="left" w:pos="531"/>
        </w:tabs>
        <w:spacing w:line="360" w:lineRule="auto"/>
        <w:ind w:left="531" w:hanging="480"/>
        <w:jc w:val="left"/>
        <w:rPr>
          <w:rFonts w:eastAsia="宋体"/>
          <w:sz w:val="24"/>
        </w:rPr>
      </w:pPr>
      <w:r>
        <w:rPr>
          <w:rFonts w:ascii="宋体" w:eastAsia="宋体" w:hAnsi="宋体" w:hint="eastAsia"/>
          <w:color w:val="000000"/>
        </w:rPr>
        <w:t>乙方对产</w:t>
      </w:r>
      <w:r>
        <w:rPr>
          <w:rFonts w:ascii="宋体" w:eastAsia="宋体" w:hAnsi="宋体" w:hint="eastAsia"/>
          <w:color w:val="000000"/>
        </w:rPr>
        <w:t>品质量保证的期限（质保期）：自产品货到质量验收合格并使用后</w:t>
      </w:r>
      <w:r>
        <w:rPr>
          <w:rFonts w:ascii="宋体" w:eastAsia="宋体" w:hAnsi="宋体" w:hint="eastAsia"/>
          <w:color w:val="003300"/>
        </w:rPr>
        <w:t>12</w:t>
      </w:r>
      <w:r>
        <w:rPr>
          <w:rFonts w:ascii="宋体" w:eastAsia="宋体" w:hAnsi="宋体" w:hint="eastAsia"/>
          <w:color w:val="000000"/>
        </w:rPr>
        <w:t>个月或产品到现场验收合格</w:t>
      </w:r>
      <w:proofErr w:type="gramStart"/>
      <w:r>
        <w:rPr>
          <w:rFonts w:ascii="宋体" w:eastAsia="宋体" w:hAnsi="宋体" w:hint="eastAsia"/>
          <w:color w:val="000000"/>
        </w:rPr>
        <w:t>后</w:t>
      </w:r>
      <w:r>
        <w:rPr>
          <w:rFonts w:ascii="宋体" w:eastAsia="宋体" w:hAnsi="宋体" w:hint="eastAsia"/>
          <w:color w:val="003300"/>
        </w:rPr>
        <w:t>18</w:t>
      </w:r>
      <w:r>
        <w:rPr>
          <w:rFonts w:ascii="宋体" w:eastAsia="宋体" w:hAnsi="宋体" w:hint="eastAsia"/>
          <w:color w:val="000000"/>
        </w:rPr>
        <w:t>月</w:t>
      </w:r>
      <w:proofErr w:type="gramEnd"/>
      <w:r>
        <w:rPr>
          <w:rFonts w:ascii="宋体" w:eastAsia="宋体" w:hAnsi="宋体" w:hint="eastAsia"/>
          <w:color w:val="000000"/>
        </w:rPr>
        <w:t>（两者以先到为准）。到货之日及质量验收合格日由甲方签字确认，如产品生产厂家承诺的质保期限长于本合同约定的期限，则乙方承诺依照生产厂家承诺期限承担质保责任。</w:t>
      </w:r>
    </w:p>
    <w:p w:rsidR="00FE743C" w:rsidRDefault="008E2747">
      <w:pPr>
        <w:numPr>
          <w:ilvl w:val="1"/>
          <w:numId w:val="1"/>
        </w:numPr>
        <w:tabs>
          <w:tab w:val="left" w:pos="531"/>
        </w:tabs>
        <w:spacing w:line="360" w:lineRule="auto"/>
        <w:ind w:left="531" w:hanging="480"/>
        <w:jc w:val="left"/>
        <w:rPr>
          <w:rFonts w:eastAsia="宋体"/>
          <w:sz w:val="24"/>
        </w:rPr>
      </w:pPr>
      <w:r>
        <w:rPr>
          <w:rFonts w:ascii="宋体" w:eastAsia="宋体" w:hAnsi="宋体" w:hint="eastAsia"/>
          <w:color w:val="000000"/>
        </w:rPr>
        <w:t>因产品质量问题发生争议，由甲方所在地的技术监督部门进行质量鉴定，确因乙方产品质量问题给甲方造成损失，乙方赔偿甲方的全部损失。</w:t>
      </w:r>
    </w:p>
    <w:p w:rsidR="00FE743C" w:rsidRDefault="008E2747">
      <w:pPr>
        <w:numPr>
          <w:ilvl w:val="1"/>
          <w:numId w:val="1"/>
        </w:numPr>
        <w:tabs>
          <w:tab w:val="left" w:pos="531"/>
        </w:tabs>
        <w:spacing w:line="360" w:lineRule="auto"/>
        <w:ind w:left="531" w:hanging="480"/>
        <w:jc w:val="left"/>
        <w:rPr>
          <w:rFonts w:eastAsia="宋体"/>
          <w:sz w:val="24"/>
        </w:rPr>
      </w:pPr>
      <w:r>
        <w:rPr>
          <w:rFonts w:ascii="宋体" w:eastAsia="宋体" w:hAnsi="宋体" w:hint="eastAsia"/>
          <w:color w:val="000000"/>
        </w:rPr>
        <w:t>在质保期内，如发现了双方共同确认比较严重的质量缺陷，则其质保期中断，该缺陷消除后，质保期重新计算</w:t>
      </w:r>
      <w:r>
        <w:rPr>
          <w:rFonts w:ascii="宋体" w:eastAsia="宋体" w:hAnsi="宋体" w:hint="eastAsia"/>
          <w:color w:val="000000"/>
        </w:rPr>
        <w:t>。</w:t>
      </w:r>
      <w:r>
        <w:rPr>
          <w:rFonts w:ascii="宋体" w:eastAsia="宋体" w:hAnsi="宋体" w:hint="eastAsia"/>
          <w:color w:val="000000"/>
        </w:rPr>
        <w:t>如双方对产品缺陷存在争议，由</w:t>
      </w:r>
      <w:r>
        <w:rPr>
          <w:rFonts w:ascii="宋体" w:eastAsia="宋体" w:hAnsi="宋体" w:hint="eastAsia"/>
          <w:color w:val="000000"/>
        </w:rPr>
        <w:t>甲方所在地</w:t>
      </w:r>
      <w:r>
        <w:rPr>
          <w:rFonts w:ascii="宋体" w:eastAsia="宋体" w:hAnsi="宋体" w:hint="eastAsia"/>
          <w:color w:val="000000"/>
        </w:rPr>
        <w:t>的技术监督部门进行质量鉴定</w:t>
      </w:r>
      <w:r>
        <w:rPr>
          <w:rFonts w:ascii="宋体" w:eastAsia="宋体" w:hAnsi="宋体" w:hint="eastAsia"/>
          <w:color w:val="000000"/>
        </w:rPr>
        <w:t>。</w:t>
      </w:r>
    </w:p>
    <w:p w:rsidR="00FE743C" w:rsidRDefault="008E2747">
      <w:pPr>
        <w:numPr>
          <w:ilvl w:val="1"/>
          <w:numId w:val="1"/>
        </w:numPr>
        <w:tabs>
          <w:tab w:val="left" w:pos="531"/>
        </w:tabs>
        <w:spacing w:line="360" w:lineRule="auto"/>
        <w:ind w:left="531" w:hanging="480"/>
        <w:jc w:val="left"/>
        <w:rPr>
          <w:rFonts w:eastAsia="宋体"/>
          <w:sz w:val="24"/>
        </w:rPr>
      </w:pPr>
      <w:r>
        <w:rPr>
          <w:rFonts w:ascii="宋体" w:eastAsia="宋体" w:hAnsi="宋体" w:hint="eastAsia"/>
          <w:color w:val="000000"/>
        </w:rPr>
        <w:t>如果本合同货物潜在缺陷造成的货物损坏，无论质保期内或者质保期外，乙方对消除潜在缺陷应承担责任并赔偿甲方因此受到的损失。</w:t>
      </w:r>
    </w:p>
    <w:p w:rsidR="00FE743C" w:rsidRDefault="008E2747">
      <w:pPr>
        <w:numPr>
          <w:ilvl w:val="1"/>
          <w:numId w:val="1"/>
        </w:numPr>
        <w:tabs>
          <w:tab w:val="left" w:pos="531"/>
        </w:tabs>
        <w:spacing w:line="360" w:lineRule="auto"/>
        <w:ind w:left="531" w:hanging="480"/>
        <w:jc w:val="left"/>
        <w:rPr>
          <w:rFonts w:ascii="宋体" w:eastAsia="宋体" w:hAnsi="宋体"/>
          <w:color w:val="000000" w:themeColor="text1"/>
        </w:rPr>
      </w:pPr>
      <w:r>
        <w:rPr>
          <w:rFonts w:ascii="宋体" w:eastAsia="宋体" w:hAnsi="宋体" w:hint="eastAsia"/>
          <w:color w:val="000000"/>
        </w:rPr>
        <w:lastRenderedPageBreak/>
        <w:t>无论在质保期内或质保期外，当甲方要求乙方进行现场服务时，乙方应在接到甲方通知</w:t>
      </w:r>
      <w:r>
        <w:rPr>
          <w:rFonts w:ascii="宋体" w:eastAsia="宋体" w:hAnsi="宋体" w:hint="eastAsia"/>
          <w:color w:val="000000"/>
        </w:rPr>
        <w:t>24</w:t>
      </w:r>
      <w:r>
        <w:rPr>
          <w:rFonts w:ascii="宋体" w:eastAsia="宋体" w:hAnsi="宋体" w:hint="eastAsia"/>
          <w:color w:val="000000"/>
        </w:rPr>
        <w:t>小时内给予答复并出具解决方案。在质保期内，产品质量问题属乙方原因，乙方</w:t>
      </w:r>
      <w:r>
        <w:rPr>
          <w:rFonts w:ascii="宋体" w:eastAsia="宋体" w:hAnsi="宋体" w:hint="eastAsia"/>
          <w:color w:val="000000" w:themeColor="text1"/>
        </w:rPr>
        <w:t>应无偿提供维修服务，属甲方原因，维修费用由甲方承担。</w:t>
      </w:r>
    </w:p>
    <w:p w:rsidR="00FE743C" w:rsidRDefault="008E2747">
      <w:pPr>
        <w:numPr>
          <w:ilvl w:val="1"/>
          <w:numId w:val="1"/>
        </w:numPr>
        <w:tabs>
          <w:tab w:val="left" w:pos="531"/>
        </w:tabs>
        <w:spacing w:line="360" w:lineRule="auto"/>
        <w:ind w:left="531" w:hanging="480"/>
        <w:jc w:val="left"/>
        <w:rPr>
          <w:rFonts w:ascii="宋体" w:eastAsia="宋体" w:hAnsi="宋体"/>
          <w:color w:val="000000" w:themeColor="text1"/>
        </w:rPr>
      </w:pPr>
      <w:proofErr w:type="gramStart"/>
      <w:r>
        <w:rPr>
          <w:rFonts w:ascii="宋体" w:eastAsia="宋体" w:hAnsi="宋体" w:hint="eastAsia"/>
          <w:color w:val="000000" w:themeColor="text1"/>
        </w:rPr>
        <w:t>若质保金</w:t>
      </w:r>
      <w:proofErr w:type="gramEnd"/>
      <w:r>
        <w:rPr>
          <w:rFonts w:ascii="宋体" w:eastAsia="宋体" w:hAnsi="宋体" w:hint="eastAsia"/>
          <w:color w:val="000000" w:themeColor="text1"/>
        </w:rPr>
        <w:t>金额无法赔偿损失时，甲方有权从双方的其他合同资金结算中进行扣除，予以补足；若无其他合同欠款，由乙方根据合同中相关条款赔偿损失。</w:t>
      </w:r>
    </w:p>
    <w:p w:rsidR="00FE743C" w:rsidRDefault="008E2747">
      <w:pPr>
        <w:numPr>
          <w:ilvl w:val="1"/>
          <w:numId w:val="1"/>
        </w:numPr>
        <w:tabs>
          <w:tab w:val="left" w:pos="531"/>
        </w:tabs>
        <w:spacing w:line="360" w:lineRule="auto"/>
        <w:ind w:left="531" w:hanging="480"/>
        <w:jc w:val="left"/>
        <w:rPr>
          <w:rFonts w:ascii="宋体" w:eastAsia="宋体" w:hAnsi="宋体"/>
          <w:color w:val="000000" w:themeColor="text1"/>
        </w:rPr>
      </w:pPr>
      <w:r>
        <w:rPr>
          <w:rFonts w:ascii="宋体" w:eastAsia="宋体" w:hAnsi="宋体" w:hint="eastAsia"/>
          <w:color w:val="000000" w:themeColor="text1"/>
        </w:rPr>
        <w:t>质保金为合同约定金额</w:t>
      </w:r>
      <w:r>
        <w:rPr>
          <w:rFonts w:ascii="宋体" w:eastAsia="宋体" w:hAnsi="宋体" w:hint="eastAsia"/>
          <w:color w:val="000000" w:themeColor="text1"/>
        </w:rPr>
        <w:t>10%</w:t>
      </w:r>
      <w:r>
        <w:rPr>
          <w:rFonts w:ascii="宋体" w:eastAsia="宋体" w:hAnsi="宋体" w:hint="eastAsia"/>
          <w:color w:val="000000" w:themeColor="text1"/>
        </w:rPr>
        <w:t>，质保期满后无质量问题，无息支付。</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交货方式、运输方式及到达站的费用负担</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交货方式：乙方送货到甲方指定地点，甲方负责卸货并承担卸车费用。</w:t>
      </w:r>
      <w:r>
        <w:rPr>
          <w:rFonts w:ascii="宋体" w:eastAsia="宋体" w:hAnsi="宋体" w:hint="eastAsia"/>
          <w:color w:val="000000"/>
        </w:rPr>
        <w:t xml:space="preserve">      </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交货时间：合同签订后</w:t>
      </w:r>
      <w:r>
        <w:rPr>
          <w:rFonts w:ascii="宋体" w:eastAsia="宋体" w:hAnsi="宋体" w:hint="eastAsia"/>
          <w:color w:val="000000"/>
        </w:rPr>
        <w:t>2</w:t>
      </w:r>
      <w:r>
        <w:rPr>
          <w:rFonts w:ascii="宋体" w:eastAsia="宋体" w:hAnsi="宋体" w:hint="eastAsia"/>
          <w:color w:val="000000"/>
        </w:rPr>
        <w:t>5</w:t>
      </w:r>
      <w:r>
        <w:rPr>
          <w:rFonts w:ascii="宋体" w:eastAsia="宋体" w:hAnsi="宋体" w:hint="eastAsia"/>
          <w:color w:val="000000"/>
        </w:rPr>
        <w:t>天内</w:t>
      </w:r>
      <w:r>
        <w:rPr>
          <w:rFonts w:ascii="宋体" w:eastAsia="宋体" w:hAnsi="宋体" w:hint="eastAsia"/>
          <w:color w:val="000000"/>
        </w:rPr>
        <w:t>。</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运输方式：乙方自理。</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交货地点：甲方指定。</w:t>
      </w:r>
      <w:r>
        <w:rPr>
          <w:rFonts w:ascii="宋体" w:eastAsia="宋体" w:hAnsi="宋体" w:hint="eastAsia"/>
          <w:color w:val="000000"/>
        </w:rPr>
        <w:t xml:space="preserve"> </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运费负担：乙方承担。</w:t>
      </w:r>
      <w:r>
        <w:rPr>
          <w:rFonts w:ascii="宋体" w:eastAsia="宋体" w:hAnsi="宋体" w:hint="eastAsia"/>
          <w:color w:val="000000"/>
        </w:rPr>
        <w:t xml:space="preserve"> </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保险：由乙方办理保险并承担保险费。</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标的物所有权及风险转移：自货物到交货地点卸完货交付时起，甲方获得标的物的所有权。乙方在交货地点将标的物交给甲方或甲方凭提货单提取标的物前标的物毁损、灭失的风险由乙方承担，此后由甲方承担。</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包装物标准、包装物的供应与回收</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乙方交付的所有标的物的包装应符合国家标准规定，并按标的物特点，分别加上防湿、防潮、防霉、防锈、防腐蚀、防冻、</w:t>
      </w:r>
      <w:proofErr w:type="gramStart"/>
      <w:r>
        <w:rPr>
          <w:rFonts w:ascii="宋体" w:eastAsia="宋体" w:hAnsi="宋体" w:hint="eastAsia"/>
          <w:color w:val="000000"/>
        </w:rPr>
        <w:t>防碎等</w:t>
      </w:r>
      <w:proofErr w:type="gramEnd"/>
      <w:r>
        <w:rPr>
          <w:rFonts w:ascii="宋体" w:eastAsia="宋体" w:hAnsi="宋体" w:hint="eastAsia"/>
          <w:color w:val="000000"/>
        </w:rPr>
        <w:t>保护措施。以确保产品安全抵达制定现场。由于包装不良所发生的损失，或由于包装采用不充分或不妥善的防护措施而造成的任何损失，由乙方承担。</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包装物由乙方负责供应（包装物不回收</w:t>
      </w:r>
      <w:r>
        <w:rPr>
          <w:rFonts w:ascii="宋体" w:eastAsia="宋体" w:hAnsi="宋体" w:hint="eastAsia"/>
          <w:color w:val="000000"/>
        </w:rPr>
        <w:t xml:space="preserve"> </w:t>
      </w:r>
      <w:r>
        <w:rPr>
          <w:rFonts w:ascii="宋体" w:eastAsia="宋体" w:hAnsi="宋体" w:hint="eastAsia"/>
          <w:color w:val="000000"/>
        </w:rPr>
        <w:t>）。</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包装费由乙方负担。</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验收标准、方式、地点和期限及提出异议期限</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验收标准：本合同第二条约定的技术标准和质量要求即为验收标准，达不到要求的不予验收。</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验收方法及期限：</w:t>
      </w:r>
    </w:p>
    <w:p w:rsidR="00FE743C" w:rsidRDefault="008E2747">
      <w:pPr>
        <w:numPr>
          <w:ilvl w:val="2"/>
          <w:numId w:val="1"/>
        </w:numPr>
        <w:tabs>
          <w:tab w:val="left" w:pos="815"/>
        </w:tabs>
        <w:spacing w:before="120" w:after="120"/>
        <w:ind w:left="815" w:hanging="480"/>
        <w:jc w:val="left"/>
        <w:rPr>
          <w:rFonts w:eastAsia="宋体"/>
          <w:sz w:val="24"/>
        </w:rPr>
      </w:pPr>
      <w:r>
        <w:rPr>
          <w:rFonts w:ascii="宋体" w:eastAsia="宋体" w:hAnsi="宋体" w:hint="eastAsia"/>
          <w:color w:val="000000"/>
        </w:rPr>
        <w:t>验收应在双方共同在场的情况</w:t>
      </w:r>
      <w:r>
        <w:rPr>
          <w:rFonts w:ascii="宋体" w:eastAsia="宋体" w:hAnsi="宋体" w:hint="eastAsia"/>
          <w:color w:val="000000"/>
        </w:rPr>
        <w:t>下进行。如果甲方通知乙方后，乙方在数量验收和质量验收的规定时间内不到场参加验收，甲方可以自行验收。乙方承认甲方自行验收的结果。</w:t>
      </w:r>
    </w:p>
    <w:p w:rsidR="00FE743C" w:rsidRDefault="008E2747">
      <w:pPr>
        <w:numPr>
          <w:ilvl w:val="2"/>
          <w:numId w:val="1"/>
        </w:numPr>
        <w:tabs>
          <w:tab w:val="left" w:pos="216"/>
          <w:tab w:val="left" w:pos="815"/>
        </w:tabs>
        <w:spacing w:before="120" w:after="120"/>
        <w:ind w:left="815" w:hanging="480"/>
        <w:jc w:val="left"/>
        <w:rPr>
          <w:rFonts w:eastAsia="宋体"/>
          <w:sz w:val="24"/>
        </w:rPr>
      </w:pPr>
      <w:r>
        <w:rPr>
          <w:rFonts w:ascii="宋体" w:eastAsia="宋体" w:hAnsi="宋体" w:hint="eastAsia"/>
          <w:color w:val="000000"/>
        </w:rPr>
        <w:t>数量验收：乙方交付标的物后，甲方按本合同规定的货物数量和随货通行单或托运单进行数量验收和外观检查。甲方在接受标的物后</w:t>
      </w:r>
      <w:r>
        <w:rPr>
          <w:rFonts w:ascii="宋体" w:eastAsia="宋体" w:hAnsi="宋体" w:hint="eastAsia"/>
          <w:color w:val="000000"/>
          <w:u w:val="single"/>
        </w:rPr>
        <w:t xml:space="preserve">  </w:t>
      </w:r>
      <w:r>
        <w:rPr>
          <w:rFonts w:ascii="宋体" w:eastAsia="宋体" w:hAnsi="宋体" w:hint="eastAsia"/>
          <w:color w:val="000000"/>
          <w:u w:val="single"/>
        </w:rPr>
        <w:t>当</w:t>
      </w:r>
      <w:r>
        <w:rPr>
          <w:rFonts w:ascii="宋体" w:eastAsia="宋体" w:hAnsi="宋体" w:hint="eastAsia"/>
          <w:color w:val="000000"/>
          <w:u w:val="single"/>
        </w:rPr>
        <w:t xml:space="preserve">  </w:t>
      </w:r>
      <w:r>
        <w:rPr>
          <w:rFonts w:ascii="宋体" w:eastAsia="宋体" w:hAnsi="宋体" w:hint="eastAsia"/>
          <w:color w:val="000000"/>
        </w:rPr>
        <w:t>日内进行数量验收。数量验收合格后，甲方应当签字确认。</w:t>
      </w:r>
    </w:p>
    <w:p w:rsidR="00FE743C" w:rsidRDefault="008E2747">
      <w:pPr>
        <w:numPr>
          <w:ilvl w:val="2"/>
          <w:numId w:val="1"/>
        </w:numPr>
        <w:tabs>
          <w:tab w:val="left" w:pos="815"/>
        </w:tabs>
        <w:spacing w:before="120" w:after="120"/>
        <w:ind w:left="815" w:hanging="480"/>
        <w:jc w:val="left"/>
        <w:rPr>
          <w:rFonts w:eastAsia="宋体"/>
          <w:sz w:val="24"/>
        </w:rPr>
      </w:pPr>
      <w:r>
        <w:rPr>
          <w:rFonts w:ascii="宋体" w:eastAsia="宋体" w:hAnsi="宋体" w:hint="eastAsia"/>
          <w:color w:val="000000"/>
        </w:rPr>
        <w:t>质量验收：由甲方组织，按照验收标准进行验收。甲方在收到有关验收所需技术资料并且在标的物投入运行后</w:t>
      </w:r>
      <w:r>
        <w:rPr>
          <w:rFonts w:ascii="宋体" w:eastAsia="宋体" w:hAnsi="宋体" w:hint="eastAsia"/>
          <w:color w:val="000000"/>
          <w:u w:val="single"/>
        </w:rPr>
        <w:t xml:space="preserve">   3  </w:t>
      </w:r>
      <w:r>
        <w:rPr>
          <w:rFonts w:ascii="宋体" w:eastAsia="宋体" w:hAnsi="宋体" w:hint="eastAsia"/>
          <w:color w:val="000000"/>
        </w:rPr>
        <w:t>日之内进行验收。质量验收合格后，甲方应当签字确认。</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甲方收货时对乙方产品的质量验收，不能免除乙方对产品内在质量的责任。</w:t>
      </w:r>
    </w:p>
    <w:p w:rsidR="00FE743C" w:rsidRDefault="008E2747">
      <w:pPr>
        <w:numPr>
          <w:ilvl w:val="0"/>
          <w:numId w:val="1"/>
        </w:numPr>
        <w:tabs>
          <w:tab w:val="left" w:pos="588"/>
        </w:tabs>
        <w:spacing w:before="120" w:after="120"/>
        <w:ind w:left="588" w:hanging="480"/>
        <w:jc w:val="left"/>
        <w:rPr>
          <w:rFonts w:eastAsia="宋体"/>
          <w:color w:val="000000" w:themeColor="text1"/>
          <w:sz w:val="24"/>
        </w:rPr>
      </w:pPr>
      <w:r>
        <w:rPr>
          <w:rFonts w:ascii="宋体" w:eastAsia="宋体" w:hAnsi="宋体" w:hint="eastAsia"/>
          <w:color w:val="000000"/>
        </w:rPr>
        <w:lastRenderedPageBreak/>
        <w:t>结</w:t>
      </w:r>
      <w:r>
        <w:rPr>
          <w:rFonts w:ascii="宋体" w:eastAsia="宋体" w:hAnsi="宋体" w:hint="eastAsia"/>
          <w:color w:val="000000" w:themeColor="text1"/>
        </w:rPr>
        <w:t>算条件、方式及期限</w:t>
      </w:r>
    </w:p>
    <w:p w:rsidR="00FE743C" w:rsidRDefault="008E2747">
      <w:pPr>
        <w:numPr>
          <w:ilvl w:val="1"/>
          <w:numId w:val="1"/>
        </w:numPr>
        <w:tabs>
          <w:tab w:val="left" w:pos="531"/>
        </w:tabs>
        <w:ind w:left="531" w:hanging="480"/>
        <w:jc w:val="left"/>
        <w:rPr>
          <w:rFonts w:eastAsia="宋体"/>
          <w:color w:val="000000" w:themeColor="text1"/>
          <w:sz w:val="24"/>
        </w:rPr>
      </w:pPr>
      <w:r>
        <w:rPr>
          <w:rFonts w:ascii="宋体" w:eastAsia="宋体" w:hAnsi="宋体" w:hint="eastAsia"/>
          <w:color w:val="000000" w:themeColor="text1"/>
        </w:rPr>
        <w:t>结算条件：</w:t>
      </w:r>
      <w:r>
        <w:rPr>
          <w:rFonts w:ascii="宋体" w:eastAsia="宋体" w:hAnsi="宋体" w:hint="eastAsia"/>
          <w:color w:val="000000" w:themeColor="text1"/>
        </w:rPr>
        <w:t xml:space="preserve">0:9:0:1 </w:t>
      </w:r>
    </w:p>
    <w:p w:rsidR="00FE743C" w:rsidRDefault="008E2747">
      <w:pPr>
        <w:ind w:left="900" w:right="111" w:firstLine="630"/>
        <w:jc w:val="left"/>
        <w:rPr>
          <w:rFonts w:ascii="宋体" w:eastAsia="宋体" w:hAnsi="宋体"/>
          <w:color w:val="000000" w:themeColor="text1"/>
          <w:u w:val="single"/>
        </w:rPr>
      </w:pPr>
      <w:r>
        <w:rPr>
          <w:rFonts w:ascii="宋体" w:eastAsia="宋体" w:hAnsi="宋体" w:hint="eastAsia"/>
          <w:color w:val="000000" w:themeColor="text1"/>
          <w:u w:val="single"/>
        </w:rPr>
        <w:t>合同生效后，供方提交需方合同金额</w:t>
      </w:r>
      <w:r>
        <w:rPr>
          <w:rFonts w:ascii="宋体" w:eastAsia="宋体" w:hAnsi="宋体" w:hint="eastAsia"/>
          <w:color w:val="000000" w:themeColor="text1"/>
          <w:u w:val="single"/>
        </w:rPr>
        <w:t>( 0 %)</w:t>
      </w:r>
      <w:r>
        <w:rPr>
          <w:rFonts w:ascii="宋体" w:eastAsia="宋体" w:hAnsi="宋体" w:hint="eastAsia"/>
          <w:color w:val="000000" w:themeColor="text1"/>
          <w:u w:val="single"/>
        </w:rPr>
        <w:t>的不可撤销履约保函，需方收到供方提供的合同金额的（</w:t>
      </w:r>
      <w:r>
        <w:rPr>
          <w:rFonts w:ascii="宋体" w:eastAsia="宋体" w:hAnsi="宋体" w:hint="eastAsia"/>
          <w:color w:val="000000" w:themeColor="text1"/>
          <w:u w:val="single"/>
        </w:rPr>
        <w:t xml:space="preserve"> 0 %</w:t>
      </w:r>
      <w:r>
        <w:rPr>
          <w:rFonts w:ascii="宋体" w:eastAsia="宋体" w:hAnsi="宋体" w:hint="eastAsia"/>
          <w:color w:val="000000" w:themeColor="text1"/>
          <w:u w:val="single"/>
        </w:rPr>
        <w:t>）财务收据后，支付给供方合同金额的</w:t>
      </w:r>
      <w:r>
        <w:rPr>
          <w:rFonts w:ascii="宋体" w:eastAsia="宋体" w:hAnsi="宋体" w:hint="eastAsia"/>
          <w:color w:val="000000" w:themeColor="text1"/>
          <w:u w:val="single"/>
        </w:rPr>
        <w:t>( 0 %)</w:t>
      </w:r>
      <w:r>
        <w:rPr>
          <w:rFonts w:ascii="宋体" w:eastAsia="宋体" w:hAnsi="宋体" w:hint="eastAsia"/>
          <w:color w:val="000000" w:themeColor="text1"/>
          <w:u w:val="single"/>
        </w:rPr>
        <w:t>作为预付款；货物送达交货地点并验收合格后或货物到现场满三个月（两者以时间先到者为准），需方收到供方合同金额</w:t>
      </w:r>
      <w:r>
        <w:rPr>
          <w:rFonts w:ascii="宋体" w:eastAsia="宋体" w:hAnsi="宋体" w:hint="eastAsia"/>
          <w:color w:val="000000" w:themeColor="text1"/>
          <w:u w:val="single"/>
        </w:rPr>
        <w:t>100%</w:t>
      </w:r>
      <w:r>
        <w:rPr>
          <w:rFonts w:ascii="宋体" w:eastAsia="宋体" w:hAnsi="宋体" w:hint="eastAsia"/>
          <w:color w:val="000000" w:themeColor="text1"/>
          <w:u w:val="single"/>
        </w:rPr>
        <w:t>的增值税专用发票</w:t>
      </w:r>
      <w:r>
        <w:rPr>
          <w:rFonts w:ascii="宋体" w:eastAsia="宋体" w:hAnsi="宋体" w:hint="eastAsia"/>
          <w:color w:val="000000" w:themeColor="text1"/>
          <w:u w:val="single"/>
        </w:rPr>
        <w:t>( 13 %)90</w:t>
      </w:r>
      <w:r>
        <w:rPr>
          <w:rFonts w:ascii="宋体" w:eastAsia="宋体" w:hAnsi="宋体" w:hint="eastAsia"/>
          <w:color w:val="000000" w:themeColor="text1"/>
          <w:u w:val="single"/>
        </w:rPr>
        <w:t>日之内支付供方合同金额的</w:t>
      </w:r>
      <w:r>
        <w:rPr>
          <w:rFonts w:ascii="宋体" w:eastAsia="宋体" w:hAnsi="宋体" w:hint="eastAsia"/>
          <w:color w:val="000000" w:themeColor="text1"/>
          <w:u w:val="single"/>
        </w:rPr>
        <w:t xml:space="preserve">( 90 </w:t>
      </w:r>
      <w:r>
        <w:rPr>
          <w:rFonts w:ascii="宋体" w:eastAsia="宋体" w:hAnsi="宋体" w:hint="eastAsia"/>
          <w:color w:val="000000" w:themeColor="text1"/>
          <w:u w:val="single"/>
        </w:rPr>
        <w:t>%)</w:t>
      </w:r>
      <w:r>
        <w:rPr>
          <w:rFonts w:ascii="宋体" w:eastAsia="宋体" w:hAnsi="宋体" w:hint="eastAsia"/>
          <w:color w:val="000000" w:themeColor="text1"/>
          <w:u w:val="single"/>
        </w:rPr>
        <w:t>作为到货款；设备安装调试完毕并由使用单位出具验收合格报告及供方提供合同金额的（</w:t>
      </w:r>
      <w:r>
        <w:rPr>
          <w:rFonts w:ascii="宋体" w:eastAsia="宋体" w:hAnsi="宋体" w:hint="eastAsia"/>
          <w:color w:val="000000" w:themeColor="text1"/>
          <w:u w:val="single"/>
        </w:rPr>
        <w:t xml:space="preserve"> 0 %</w:t>
      </w:r>
      <w:r>
        <w:rPr>
          <w:rFonts w:ascii="宋体" w:eastAsia="宋体" w:hAnsi="宋体" w:hint="eastAsia"/>
          <w:color w:val="000000" w:themeColor="text1"/>
          <w:u w:val="single"/>
        </w:rPr>
        <w:t>）财务收据后，需方支付供方合同金额的</w:t>
      </w:r>
      <w:r>
        <w:rPr>
          <w:rFonts w:ascii="宋体" w:eastAsia="宋体" w:hAnsi="宋体" w:hint="eastAsia"/>
          <w:color w:val="000000" w:themeColor="text1"/>
          <w:u w:val="single"/>
        </w:rPr>
        <w:t>( 0 %)</w:t>
      </w:r>
      <w:r>
        <w:rPr>
          <w:rFonts w:ascii="宋体" w:eastAsia="宋体" w:hAnsi="宋体" w:hint="eastAsia"/>
          <w:color w:val="000000" w:themeColor="text1"/>
          <w:u w:val="single"/>
        </w:rPr>
        <w:t>作为验收款；待质量保证期满（如有索赔则完成索赔），需方收到供方提供合同金额的（</w:t>
      </w:r>
      <w:r>
        <w:rPr>
          <w:rFonts w:ascii="宋体" w:eastAsia="宋体" w:hAnsi="宋体" w:hint="eastAsia"/>
          <w:color w:val="000000" w:themeColor="text1"/>
          <w:u w:val="single"/>
        </w:rPr>
        <w:t xml:space="preserve"> 10 %</w:t>
      </w:r>
      <w:r>
        <w:rPr>
          <w:rFonts w:ascii="宋体" w:eastAsia="宋体" w:hAnsi="宋体" w:hint="eastAsia"/>
          <w:color w:val="000000" w:themeColor="text1"/>
          <w:u w:val="single"/>
        </w:rPr>
        <w:t>）财务收据后</w:t>
      </w:r>
      <w:r>
        <w:rPr>
          <w:rFonts w:ascii="宋体" w:eastAsia="宋体" w:hAnsi="宋体" w:hint="eastAsia"/>
          <w:color w:val="000000" w:themeColor="text1"/>
          <w:u w:val="single"/>
        </w:rPr>
        <w:t>60</w:t>
      </w:r>
      <w:r>
        <w:rPr>
          <w:rFonts w:ascii="宋体" w:eastAsia="宋体" w:hAnsi="宋体" w:hint="eastAsia"/>
          <w:color w:val="000000" w:themeColor="text1"/>
          <w:u w:val="single"/>
        </w:rPr>
        <w:t>天内结清，如有履约保函同时返还。</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付款方式：电汇或银行承兑（由甲方视自身资金结构而定）</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违约责任</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由于甲方原因致使乙方错填到货地点或收货人，由此给乙方造成的直接损失由甲方承担。</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产品必须是经检验合格的，必须是崭新的，非修复品，否则，甲方有权</w:t>
      </w:r>
      <w:r>
        <w:rPr>
          <w:rFonts w:ascii="宋体" w:eastAsia="宋体" w:hAnsi="宋体" w:hint="eastAsia"/>
          <w:color w:val="000000"/>
        </w:rPr>
        <w:t>要求更换、重做或者</w:t>
      </w:r>
      <w:r>
        <w:rPr>
          <w:rFonts w:ascii="宋体" w:eastAsia="宋体" w:hAnsi="宋体" w:hint="eastAsia"/>
          <w:color w:val="000000"/>
        </w:rPr>
        <w:t>单方面终止合</w:t>
      </w:r>
      <w:r>
        <w:rPr>
          <w:rFonts w:ascii="宋体" w:eastAsia="宋体" w:hAnsi="宋体" w:hint="eastAsia"/>
          <w:color w:val="000000"/>
        </w:rPr>
        <w:t>同，并不承担任何责任，</w:t>
      </w:r>
      <w:r>
        <w:rPr>
          <w:rFonts w:ascii="宋体" w:eastAsia="宋体" w:hAnsi="宋体" w:hint="eastAsia"/>
          <w:color w:val="000000"/>
        </w:rPr>
        <w:t>如已付款</w:t>
      </w:r>
      <w:r>
        <w:rPr>
          <w:rFonts w:ascii="宋体" w:eastAsia="宋体" w:hAnsi="宋体" w:hint="eastAsia"/>
          <w:color w:val="000000"/>
        </w:rPr>
        <w:t>乙方在接到终止合同通知书后</w:t>
      </w:r>
      <w:r>
        <w:rPr>
          <w:rFonts w:ascii="宋体" w:eastAsia="宋体" w:hAnsi="宋体" w:hint="eastAsia"/>
          <w:color w:val="000000"/>
        </w:rPr>
        <w:t>10</w:t>
      </w:r>
      <w:r>
        <w:rPr>
          <w:rFonts w:ascii="宋体" w:eastAsia="宋体" w:hAnsi="宋体" w:hint="eastAsia"/>
          <w:color w:val="000000"/>
        </w:rPr>
        <w:t>日内退还甲方</w:t>
      </w:r>
      <w:r>
        <w:rPr>
          <w:rFonts w:ascii="宋体" w:eastAsia="宋体" w:hAnsi="宋体" w:hint="eastAsia"/>
          <w:color w:val="000000"/>
        </w:rPr>
        <w:t>已付全部款项，并承担合同总额</w:t>
      </w:r>
      <w:r>
        <w:rPr>
          <w:rFonts w:ascii="宋体" w:eastAsia="宋体" w:hAnsi="宋体" w:hint="eastAsia"/>
          <w:color w:val="000000"/>
        </w:rPr>
        <w:t>20%</w:t>
      </w:r>
      <w:r>
        <w:rPr>
          <w:rFonts w:ascii="宋体" w:eastAsia="宋体" w:hAnsi="宋体" w:hint="eastAsia"/>
          <w:color w:val="000000"/>
        </w:rPr>
        <w:t>违约责任</w:t>
      </w:r>
      <w:r>
        <w:rPr>
          <w:rFonts w:ascii="宋体" w:eastAsia="宋体" w:hAnsi="宋体" w:hint="eastAsia"/>
          <w:color w:val="000000"/>
        </w:rPr>
        <w:t>。</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乙方部分或全部不能履行合同，应向甲方支付不能履行部分价款</w:t>
      </w:r>
      <w:r>
        <w:rPr>
          <w:rFonts w:ascii="宋体" w:eastAsia="宋体" w:hAnsi="宋体" w:hint="eastAsia"/>
          <w:color w:val="000000"/>
          <w:u w:val="single"/>
        </w:rPr>
        <w:t xml:space="preserve">  </w:t>
      </w:r>
      <w:r>
        <w:rPr>
          <w:rFonts w:ascii="宋体" w:eastAsia="宋体" w:hAnsi="宋体" w:hint="eastAsia"/>
          <w:color w:val="000000"/>
          <w:u w:val="single"/>
        </w:rPr>
        <w:t>10</w:t>
      </w:r>
      <w:r>
        <w:rPr>
          <w:rFonts w:ascii="宋体" w:eastAsia="宋体" w:hAnsi="宋体" w:hint="eastAsia"/>
          <w:color w:val="000000"/>
          <w:u w:val="single"/>
        </w:rPr>
        <w:t xml:space="preserve">%  </w:t>
      </w:r>
      <w:r>
        <w:rPr>
          <w:rFonts w:ascii="宋体" w:eastAsia="宋体" w:hAnsi="宋体" w:hint="eastAsia"/>
          <w:color w:val="000000"/>
        </w:rPr>
        <w:t>的违约金。违约金仍不能弥补甲方损失的，乙方应按实际损失补足，同时甲方有权单方解除合同，并不承担任何法律责任。</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第三人对货物所有权或知识产权提出异议，由乙方负责处理，并赔偿由此给甲方造成的实际损失，同时并不能免除乙方履行本合同的全部义务。</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乙方提供的产品不符合本合同约定的，由乙方负责退换、修理或给予降价处理，并承担甲方因退货、换货或修理而支付的实际费用，赔偿由此给甲方造成的损失。乙方由此造成逾期交货的，按逾期交货承担违约责任。乙方如不能退换或修理，按不能履行合同处理。</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因乙方原因产品错发到货地点或接货人的，乙方除应负责将货物在合同约定的地点交给甲方外，还承担因此多支付的一切费用和逾期交货的违约金。乙方未经甲方同意，擅自改变运输路线和运输工具的，应当承担由此增加的费用。</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乙方提前交货，在征得甲方同意后方可发货。乙方多交的产品以及已交货的不符合合</w:t>
      </w:r>
      <w:r>
        <w:rPr>
          <w:rFonts w:ascii="宋体" w:eastAsia="宋体" w:hAnsi="宋体" w:hint="eastAsia"/>
          <w:color w:val="000000"/>
        </w:rPr>
        <w:t>同约定的产品，甲方在代保管期内实际支付的保管费、保养费和其它损失以及货物损毁、丢失的风险由乙方承担。</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乙方逾期交货的，每逾期交货</w:t>
      </w:r>
      <w:r>
        <w:rPr>
          <w:rFonts w:ascii="宋体" w:eastAsia="宋体" w:hAnsi="宋体" w:hint="eastAsia"/>
          <w:color w:val="000000"/>
        </w:rPr>
        <w:t>1</w:t>
      </w:r>
      <w:r>
        <w:rPr>
          <w:rFonts w:ascii="宋体" w:eastAsia="宋体" w:hAnsi="宋体" w:hint="eastAsia"/>
          <w:color w:val="000000"/>
        </w:rPr>
        <w:t>周</w:t>
      </w:r>
      <w:r>
        <w:rPr>
          <w:rFonts w:ascii="宋体" w:eastAsia="宋体" w:hAnsi="宋体" w:hint="eastAsia"/>
          <w:color w:val="000000"/>
        </w:rPr>
        <w:t>，由乙方按合同金额的</w:t>
      </w:r>
      <w:r>
        <w:rPr>
          <w:rFonts w:ascii="宋体" w:eastAsia="宋体" w:hAnsi="宋体" w:hint="eastAsia"/>
          <w:color w:val="000000"/>
        </w:rPr>
        <w:t>2</w:t>
      </w:r>
      <w:r>
        <w:rPr>
          <w:rFonts w:ascii="宋体" w:eastAsia="宋体" w:hAnsi="宋体" w:hint="eastAsia"/>
          <w:color w:val="000000"/>
        </w:rPr>
        <w:t>%</w:t>
      </w:r>
      <w:r>
        <w:rPr>
          <w:rFonts w:ascii="宋体" w:eastAsia="宋体" w:hAnsi="宋体" w:hint="eastAsia"/>
          <w:color w:val="000000"/>
        </w:rPr>
        <w:t>向甲方支付逾期违约金，</w:t>
      </w:r>
      <w:r>
        <w:rPr>
          <w:rFonts w:ascii="宋体" w:eastAsia="宋体" w:hAnsi="宋体" w:hint="eastAsia"/>
          <w:color w:val="000000"/>
        </w:rPr>
        <w:t>不满</w:t>
      </w:r>
      <w:r>
        <w:rPr>
          <w:rFonts w:ascii="宋体" w:eastAsia="宋体" w:hAnsi="宋体" w:hint="eastAsia"/>
          <w:color w:val="000000"/>
        </w:rPr>
        <w:t>1</w:t>
      </w:r>
      <w:r>
        <w:rPr>
          <w:rFonts w:ascii="宋体" w:eastAsia="宋体" w:hAnsi="宋体" w:hint="eastAsia"/>
          <w:color w:val="000000"/>
        </w:rPr>
        <w:t>周按</w:t>
      </w:r>
      <w:r>
        <w:rPr>
          <w:rFonts w:ascii="宋体" w:eastAsia="宋体" w:hAnsi="宋体" w:hint="eastAsia"/>
          <w:color w:val="000000"/>
        </w:rPr>
        <w:t>1</w:t>
      </w:r>
      <w:r>
        <w:rPr>
          <w:rFonts w:ascii="宋体" w:eastAsia="宋体" w:hAnsi="宋体" w:hint="eastAsia"/>
          <w:color w:val="000000"/>
        </w:rPr>
        <w:t>周计算。</w:t>
      </w:r>
      <w:r>
        <w:rPr>
          <w:rFonts w:ascii="宋体" w:eastAsia="宋体" w:hAnsi="宋体" w:hint="eastAsia"/>
          <w:color w:val="000000"/>
        </w:rPr>
        <w:t>逾期交货超过</w:t>
      </w:r>
      <w:r>
        <w:rPr>
          <w:rFonts w:ascii="宋体" w:eastAsia="宋体" w:hAnsi="宋体" w:hint="eastAsia"/>
          <w:color w:val="000000"/>
        </w:rPr>
        <w:t>3</w:t>
      </w:r>
      <w:r>
        <w:rPr>
          <w:rFonts w:ascii="宋体" w:eastAsia="宋体" w:hAnsi="宋体" w:hint="eastAsia"/>
          <w:color w:val="000000"/>
        </w:rPr>
        <w:t>周</w:t>
      </w:r>
      <w:r>
        <w:rPr>
          <w:rFonts w:ascii="宋体" w:eastAsia="宋体" w:hAnsi="宋体" w:hint="eastAsia"/>
          <w:color w:val="000000"/>
        </w:rPr>
        <w:t>，甲方有权单方面终止合同，并不承担任何法律责任。乙方未按时派人到甲方现场解决问题的，每逾期</w:t>
      </w:r>
      <w:r>
        <w:rPr>
          <w:rFonts w:ascii="宋体" w:eastAsia="宋体" w:hAnsi="宋体" w:hint="eastAsia"/>
          <w:color w:val="000000"/>
        </w:rPr>
        <w:t>1</w:t>
      </w:r>
      <w:r>
        <w:rPr>
          <w:rFonts w:ascii="宋体" w:eastAsia="宋体" w:hAnsi="宋体" w:hint="eastAsia"/>
          <w:color w:val="000000"/>
        </w:rPr>
        <w:t>天，由乙方按合同金额的</w:t>
      </w:r>
      <w:r>
        <w:rPr>
          <w:rFonts w:ascii="宋体" w:eastAsia="宋体" w:hAnsi="宋体" w:hint="eastAsia"/>
          <w:color w:val="000000"/>
        </w:rPr>
        <w:t xml:space="preserve"> </w:t>
      </w:r>
      <w:r>
        <w:rPr>
          <w:rFonts w:ascii="宋体" w:eastAsia="宋体" w:hAnsi="宋体" w:hint="eastAsia"/>
          <w:color w:val="000000"/>
        </w:rPr>
        <w:t>0.5%</w:t>
      </w:r>
      <w:r>
        <w:rPr>
          <w:rFonts w:ascii="宋体" w:eastAsia="宋体" w:hAnsi="宋体" w:hint="eastAsia"/>
          <w:color w:val="000000"/>
        </w:rPr>
        <w:t xml:space="preserve">  </w:t>
      </w:r>
      <w:r>
        <w:rPr>
          <w:rFonts w:ascii="宋体" w:eastAsia="宋体" w:hAnsi="宋体" w:hint="eastAsia"/>
          <w:color w:val="000000"/>
        </w:rPr>
        <w:t>向甲方支付逾期违约金。其它违约责任，按《</w:t>
      </w:r>
      <w:r>
        <w:rPr>
          <w:rFonts w:ascii="宋体" w:eastAsia="宋体" w:hAnsi="宋体" w:hint="eastAsia"/>
          <w:color w:val="000000"/>
        </w:rPr>
        <w:t>民法典</w:t>
      </w:r>
      <w:r>
        <w:rPr>
          <w:rFonts w:ascii="宋体" w:eastAsia="宋体" w:hAnsi="宋体" w:hint="eastAsia"/>
          <w:color w:val="000000"/>
        </w:rPr>
        <w:t>》规定由违约方承担，违约金总额不超合同总金额的</w:t>
      </w:r>
      <w:r>
        <w:rPr>
          <w:rFonts w:ascii="宋体" w:eastAsia="宋体" w:hAnsi="宋体" w:hint="eastAsia"/>
          <w:color w:val="000000"/>
        </w:rPr>
        <w:t>20%</w:t>
      </w:r>
      <w:r>
        <w:rPr>
          <w:rFonts w:ascii="宋体" w:eastAsia="宋体" w:hAnsi="宋体" w:hint="eastAsia"/>
          <w:color w:val="000000"/>
        </w:rPr>
        <w:t>。</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如果因为乙方所开具的增值税发票被税务机关或其他国家机关认定不符合相关政策规定，致使甲方被税务机关或国家机关补征税款、处以罚款、加收滞纳金的，乙方应承担赔偿责任，包括甲方所承担的所有税款、滞纳金、罚款及</w:t>
      </w:r>
      <w:r>
        <w:rPr>
          <w:rFonts w:ascii="宋体" w:eastAsia="宋体" w:hAnsi="宋体" w:hint="eastAsia"/>
          <w:color w:val="000000"/>
        </w:rPr>
        <w:t>5%</w:t>
      </w:r>
      <w:r>
        <w:rPr>
          <w:rFonts w:ascii="宋体" w:eastAsia="宋体" w:hAnsi="宋体" w:hint="eastAsia"/>
          <w:color w:val="000000"/>
        </w:rPr>
        <w:t>的赔偿款。</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双方任何一方未取得另一方事先书面同意，不得将本合同的部分或全部权利或义务转让给第三方。乙方在取得甲方同意后而选定的分包商应被视为同乙方一样为履行本合同对甲方承担责任，乙方应对其分包商的违约行为承担全部责任。</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lastRenderedPageBreak/>
        <w:t>乙方瑕疵履行（包括但不限于质量问题）合同，对甲方造成损失的，按合同金额的</w:t>
      </w:r>
      <w:r>
        <w:rPr>
          <w:rFonts w:ascii="宋体" w:eastAsia="宋体" w:hAnsi="宋体" w:hint="eastAsia"/>
          <w:color w:val="000000"/>
        </w:rPr>
        <w:t>20%</w:t>
      </w:r>
      <w:r>
        <w:rPr>
          <w:rFonts w:ascii="宋体" w:eastAsia="宋体" w:hAnsi="宋体" w:hint="eastAsia"/>
          <w:color w:val="000000"/>
        </w:rPr>
        <w:t>赔偿甲方损</w:t>
      </w:r>
      <w:r>
        <w:rPr>
          <w:rFonts w:ascii="宋体" w:eastAsia="宋体" w:hAnsi="宋体" w:hint="eastAsia"/>
          <w:color w:val="000000"/>
        </w:rPr>
        <w:t>失，仍不能弥补损失的，按实际损失赔偿。</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合同争议的解决方式</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合同双方对合同内容及在合同履行过程中发生的争议，双方应首先通过友好协商方式解决，如经协商后仍不能达成协议时，任何一方应提交</w:t>
      </w:r>
      <w:r>
        <w:rPr>
          <w:rFonts w:ascii="宋体" w:eastAsia="宋体" w:hAnsi="宋体" w:hint="eastAsia"/>
          <w:color w:val="000000"/>
        </w:rPr>
        <w:t>甲方住所</w:t>
      </w:r>
      <w:r>
        <w:rPr>
          <w:rFonts w:ascii="宋体" w:eastAsia="宋体" w:hAnsi="宋体" w:hint="eastAsia"/>
          <w:color w:val="000000"/>
        </w:rPr>
        <w:t>地有管辖权人民法院通过诉讼程序解决。</w:t>
      </w:r>
    </w:p>
    <w:p w:rsidR="00FE743C" w:rsidRDefault="008E2747">
      <w:pPr>
        <w:numPr>
          <w:ilvl w:val="0"/>
          <w:numId w:val="1"/>
        </w:numPr>
        <w:tabs>
          <w:tab w:val="left" w:pos="528"/>
        </w:tabs>
        <w:ind w:left="528" w:hanging="420"/>
        <w:jc w:val="left"/>
        <w:rPr>
          <w:rFonts w:eastAsia="宋体"/>
          <w:sz w:val="24"/>
        </w:rPr>
      </w:pPr>
      <w:r>
        <w:rPr>
          <w:rFonts w:ascii="宋体" w:eastAsia="宋体" w:hAnsi="宋体" w:hint="eastAsia"/>
          <w:color w:val="000000"/>
        </w:rPr>
        <w:t>合同的变更、解除、转让</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经甲、乙双方协商一致，合同可以变更。本合同未经甲方书面同意不得转让。</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发生下列情况之一的，则合同解除：</w:t>
      </w:r>
    </w:p>
    <w:p w:rsidR="00FE743C" w:rsidRDefault="008E2747">
      <w:pPr>
        <w:numPr>
          <w:ilvl w:val="2"/>
          <w:numId w:val="1"/>
        </w:numPr>
        <w:tabs>
          <w:tab w:val="left" w:pos="1212"/>
        </w:tabs>
        <w:spacing w:before="120" w:after="120"/>
        <w:ind w:left="1212" w:hanging="480"/>
        <w:jc w:val="left"/>
        <w:rPr>
          <w:rFonts w:eastAsia="宋体"/>
          <w:sz w:val="24"/>
        </w:rPr>
      </w:pPr>
      <w:r>
        <w:rPr>
          <w:rFonts w:ascii="宋体" w:eastAsia="宋体" w:hAnsi="宋体" w:hint="eastAsia"/>
          <w:color w:val="000000"/>
        </w:rPr>
        <w:t>双方协商一致；</w:t>
      </w:r>
    </w:p>
    <w:p w:rsidR="00FE743C" w:rsidRDefault="008E2747">
      <w:pPr>
        <w:numPr>
          <w:ilvl w:val="2"/>
          <w:numId w:val="1"/>
        </w:numPr>
        <w:tabs>
          <w:tab w:val="left" w:pos="1212"/>
        </w:tabs>
        <w:spacing w:before="120" w:after="120"/>
        <w:ind w:left="1212" w:hanging="480"/>
        <w:jc w:val="left"/>
        <w:rPr>
          <w:rFonts w:eastAsia="宋体"/>
          <w:sz w:val="24"/>
        </w:rPr>
      </w:pPr>
      <w:r>
        <w:rPr>
          <w:rFonts w:ascii="宋体" w:eastAsia="宋体" w:hAnsi="宋体" w:hint="eastAsia"/>
          <w:color w:val="000000"/>
        </w:rPr>
        <w:t>任何一方</w:t>
      </w:r>
      <w:r>
        <w:rPr>
          <w:rFonts w:ascii="宋体" w:eastAsia="宋体" w:hAnsi="宋体" w:hint="eastAsia"/>
          <w:color w:val="000000"/>
        </w:rPr>
        <w:t>明示</w:t>
      </w:r>
      <w:r>
        <w:rPr>
          <w:rFonts w:ascii="宋体" w:eastAsia="宋体" w:hAnsi="宋体" w:hint="eastAsia"/>
          <w:color w:val="000000"/>
        </w:rPr>
        <w:t>不能履行合同；</w:t>
      </w:r>
    </w:p>
    <w:p w:rsidR="00FE743C" w:rsidRDefault="008E2747">
      <w:pPr>
        <w:numPr>
          <w:ilvl w:val="2"/>
          <w:numId w:val="1"/>
        </w:numPr>
        <w:tabs>
          <w:tab w:val="left" w:pos="1212"/>
        </w:tabs>
        <w:spacing w:before="120" w:after="120"/>
        <w:ind w:left="1212" w:hanging="480"/>
        <w:jc w:val="left"/>
        <w:rPr>
          <w:rFonts w:eastAsia="宋体"/>
          <w:sz w:val="24"/>
        </w:rPr>
      </w:pPr>
      <w:r>
        <w:rPr>
          <w:rFonts w:ascii="宋体" w:eastAsia="宋体" w:hAnsi="宋体" w:hint="eastAsia"/>
          <w:color w:val="000000"/>
        </w:rPr>
        <w:t>本合同其他条款中约定的解除条件成立；</w:t>
      </w:r>
    </w:p>
    <w:p w:rsidR="00FE743C" w:rsidRDefault="008E2747">
      <w:pPr>
        <w:numPr>
          <w:ilvl w:val="2"/>
          <w:numId w:val="1"/>
        </w:numPr>
        <w:tabs>
          <w:tab w:val="left" w:pos="1212"/>
        </w:tabs>
        <w:spacing w:before="120" w:after="120"/>
        <w:ind w:left="1212" w:hanging="480"/>
        <w:jc w:val="left"/>
        <w:rPr>
          <w:rFonts w:ascii="宋体" w:eastAsia="宋体" w:hAnsi="宋体"/>
          <w:color w:val="000000"/>
        </w:rPr>
      </w:pPr>
      <w:r>
        <w:rPr>
          <w:rFonts w:ascii="宋体" w:eastAsia="宋体" w:hAnsi="宋体" w:hint="eastAsia"/>
          <w:color w:val="000000"/>
        </w:rPr>
        <w:t>合同签订后一年内双方未履行，合同自动解除；</w:t>
      </w:r>
    </w:p>
    <w:p w:rsidR="00FE743C" w:rsidRDefault="008E2747">
      <w:pPr>
        <w:numPr>
          <w:ilvl w:val="2"/>
          <w:numId w:val="1"/>
        </w:numPr>
        <w:tabs>
          <w:tab w:val="left" w:pos="1212"/>
        </w:tabs>
        <w:spacing w:before="120" w:after="120"/>
        <w:ind w:left="1212" w:hanging="480"/>
        <w:jc w:val="left"/>
        <w:rPr>
          <w:rFonts w:eastAsia="宋体"/>
          <w:sz w:val="24"/>
        </w:rPr>
      </w:pPr>
      <w:r>
        <w:rPr>
          <w:rFonts w:ascii="宋体" w:eastAsia="宋体" w:hAnsi="宋体" w:hint="eastAsia"/>
          <w:color w:val="000000"/>
        </w:rPr>
        <w:t>合同正常终止。</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其他约定事项</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本合同</w:t>
      </w:r>
      <w:r>
        <w:rPr>
          <w:rFonts w:ascii="宋体" w:eastAsia="宋体" w:hAnsi="宋体" w:hint="eastAsia"/>
          <w:color w:val="000000"/>
        </w:rPr>
        <w:t>一式六份，</w:t>
      </w:r>
      <w:r>
        <w:rPr>
          <w:rFonts w:ascii="宋体" w:eastAsia="宋体" w:hAnsi="宋体" w:hint="eastAsia"/>
          <w:color w:val="000000"/>
        </w:rPr>
        <w:t>具有同等法律效力，甲方</w:t>
      </w:r>
      <w:r>
        <w:rPr>
          <w:rFonts w:ascii="宋体" w:eastAsia="宋体" w:hAnsi="宋体" w:hint="eastAsia"/>
          <w:color w:val="000000"/>
        </w:rPr>
        <w:t>四</w:t>
      </w:r>
      <w:r>
        <w:rPr>
          <w:rFonts w:ascii="宋体" w:eastAsia="宋体" w:hAnsi="宋体" w:hint="eastAsia"/>
          <w:color w:val="000000"/>
        </w:rPr>
        <w:t>份</w:t>
      </w:r>
      <w:r>
        <w:rPr>
          <w:rFonts w:ascii="宋体" w:eastAsia="宋体" w:hAnsi="宋体" w:hint="eastAsia"/>
          <w:color w:val="000000"/>
        </w:rPr>
        <w:t>，</w:t>
      </w:r>
      <w:r>
        <w:rPr>
          <w:rFonts w:ascii="宋体" w:eastAsia="宋体" w:hAnsi="宋体" w:hint="eastAsia"/>
          <w:color w:val="000000"/>
        </w:rPr>
        <w:t>乙方</w:t>
      </w:r>
      <w:r>
        <w:rPr>
          <w:rFonts w:ascii="宋体" w:eastAsia="宋体" w:hAnsi="宋体" w:hint="eastAsia"/>
          <w:color w:val="000000"/>
        </w:rPr>
        <w:t>二</w:t>
      </w:r>
      <w:r>
        <w:rPr>
          <w:rFonts w:ascii="宋体" w:eastAsia="宋体" w:hAnsi="宋体" w:hint="eastAsia"/>
          <w:color w:val="000000"/>
        </w:rPr>
        <w:t>份。经甲、乙双方签字盖章后合同生效。</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本合同所包括的附件，是本合同不可分割的一部分，具有同等的法律效力。如果合同正文与附件有不一致或模糊时，以合同正文为准。如果不同时间的文件有不一致或模糊时，以时间后者为准。</w:t>
      </w:r>
    </w:p>
    <w:p w:rsidR="00FE743C" w:rsidRDefault="008E2747">
      <w:pPr>
        <w:numPr>
          <w:ilvl w:val="1"/>
          <w:numId w:val="1"/>
        </w:numPr>
        <w:tabs>
          <w:tab w:val="left" w:pos="531"/>
        </w:tabs>
        <w:ind w:left="531" w:hanging="480"/>
        <w:jc w:val="left"/>
        <w:rPr>
          <w:rFonts w:ascii="宋体" w:eastAsia="宋体" w:hAnsi="宋体"/>
          <w:color w:val="000000"/>
        </w:rPr>
      </w:pPr>
      <w:r>
        <w:rPr>
          <w:rFonts w:ascii="宋体" w:eastAsia="宋体" w:hAnsi="宋体" w:hint="eastAsia"/>
          <w:color w:val="000000"/>
        </w:rPr>
        <w:t>乙方随货提供（产品合格证、</w:t>
      </w:r>
      <w:r>
        <w:rPr>
          <w:rFonts w:ascii="宋体" w:eastAsia="宋体" w:hAnsi="宋体" w:hint="eastAsia"/>
          <w:color w:val="000000"/>
        </w:rPr>
        <w:t>MA</w:t>
      </w:r>
      <w:r>
        <w:rPr>
          <w:rFonts w:ascii="宋体" w:eastAsia="宋体" w:hAnsi="宋体" w:hint="eastAsia"/>
          <w:color w:val="000000"/>
        </w:rPr>
        <w:t>标志证书、生产许可证等）相关证书。</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合同</w:t>
      </w:r>
      <w:r>
        <w:rPr>
          <w:rFonts w:ascii="宋体" w:eastAsia="宋体" w:hAnsi="宋体" w:hint="eastAsia"/>
          <w:color w:val="000000"/>
        </w:rPr>
        <w:t>有效期限为：合同生效后一年</w:t>
      </w:r>
      <w:r>
        <w:rPr>
          <w:rFonts w:ascii="宋体" w:eastAsia="宋体" w:hAnsi="宋体" w:hint="eastAsia"/>
          <w:color w:val="000000"/>
        </w:rPr>
        <w:t>。</w:t>
      </w:r>
      <w:r>
        <w:rPr>
          <w:rFonts w:ascii="宋体" w:eastAsia="宋体" w:hAnsi="宋体" w:hint="eastAsia"/>
          <w:color w:val="000000"/>
        </w:rPr>
        <w:t xml:space="preserve">         </w:t>
      </w:r>
    </w:p>
    <w:p w:rsidR="00FE743C" w:rsidRDefault="008E2747">
      <w:pPr>
        <w:numPr>
          <w:ilvl w:val="1"/>
          <w:numId w:val="1"/>
        </w:numPr>
        <w:tabs>
          <w:tab w:val="left" w:pos="531"/>
        </w:tabs>
        <w:ind w:left="531" w:hanging="480"/>
        <w:jc w:val="left"/>
        <w:rPr>
          <w:rFonts w:eastAsia="宋体"/>
          <w:sz w:val="24"/>
        </w:rPr>
      </w:pPr>
      <w:r>
        <w:rPr>
          <w:rFonts w:ascii="宋体" w:eastAsia="宋体" w:hAnsi="宋体" w:hint="eastAsia"/>
          <w:color w:val="000000"/>
        </w:rPr>
        <w:t>其他约定</w:t>
      </w:r>
      <w:r>
        <w:rPr>
          <w:rFonts w:ascii="宋体" w:eastAsia="宋体" w:hAnsi="宋体" w:hint="eastAsia"/>
          <w:color w:val="000000"/>
        </w:rPr>
        <w:t xml:space="preserve"> </w:t>
      </w:r>
      <w:r>
        <w:rPr>
          <w:rFonts w:ascii="宋体" w:eastAsia="宋体" w:hAnsi="宋体" w:hint="eastAsia"/>
          <w:color w:val="000000"/>
          <w:u w:val="single"/>
        </w:rPr>
        <w:t xml:space="preserve">       </w:t>
      </w:r>
    </w:p>
    <w:p w:rsidR="00FE743C" w:rsidRDefault="008E2747">
      <w:pPr>
        <w:numPr>
          <w:ilvl w:val="0"/>
          <w:numId w:val="1"/>
        </w:numPr>
        <w:tabs>
          <w:tab w:val="left" w:pos="588"/>
        </w:tabs>
        <w:spacing w:before="120" w:after="120"/>
        <w:ind w:left="588" w:hanging="480"/>
        <w:jc w:val="left"/>
        <w:rPr>
          <w:rFonts w:eastAsia="宋体"/>
          <w:sz w:val="24"/>
        </w:rPr>
      </w:pPr>
      <w:r>
        <w:rPr>
          <w:rFonts w:ascii="宋体" w:eastAsia="宋体" w:hAnsi="宋体" w:hint="eastAsia"/>
          <w:color w:val="000000"/>
        </w:rPr>
        <w:t>合同附件</w:t>
      </w:r>
    </w:p>
    <w:tbl>
      <w:tblPr>
        <w:tblW w:w="0" w:type="auto"/>
        <w:tblInd w:w="1110" w:type="dxa"/>
        <w:tblLayout w:type="fixed"/>
        <w:tblCellMar>
          <w:left w:w="0" w:type="dxa"/>
          <w:right w:w="0" w:type="dxa"/>
        </w:tblCellMar>
        <w:tblLook w:val="04A0" w:firstRow="1" w:lastRow="0" w:firstColumn="1" w:lastColumn="0" w:noHBand="0" w:noVBand="1"/>
      </w:tblPr>
      <w:tblGrid>
        <w:gridCol w:w="1417"/>
        <w:gridCol w:w="6010"/>
      </w:tblGrid>
      <w:tr w:rsidR="00FE743C">
        <w:tc>
          <w:tcPr>
            <w:tcW w:w="1417" w:type="dxa"/>
            <w:tcBorders>
              <w:top w:val="nil"/>
              <w:left w:val="nil"/>
              <w:bottom w:val="nil"/>
              <w:right w:val="nil"/>
              <w:tl2br w:val="nil"/>
              <w:tr2bl w:val="nil"/>
            </w:tcBorders>
            <w:shd w:val="clear" w:color="auto" w:fill="FFFFFF"/>
          </w:tcPr>
          <w:p w:rsidR="00FE743C" w:rsidRDefault="008E2747">
            <w:pPr>
              <w:ind w:left="108" w:right="91"/>
              <w:jc w:val="left"/>
              <w:rPr>
                <w:rFonts w:eastAsia="宋体"/>
                <w:sz w:val="24"/>
              </w:rPr>
            </w:pPr>
            <w:r>
              <w:rPr>
                <w:rFonts w:ascii="宋体" w:eastAsia="宋体" w:hAnsi="宋体" w:hint="eastAsia"/>
                <w:color w:val="000000"/>
              </w:rPr>
              <w:t>技术附件：</w:t>
            </w:r>
          </w:p>
        </w:tc>
        <w:tc>
          <w:tcPr>
            <w:tcW w:w="6010" w:type="dxa"/>
            <w:tcBorders>
              <w:top w:val="nil"/>
              <w:left w:val="nil"/>
              <w:bottom w:val="nil"/>
              <w:right w:val="nil"/>
              <w:tl2br w:val="nil"/>
              <w:tr2bl w:val="nil"/>
            </w:tcBorders>
            <w:shd w:val="clear" w:color="auto" w:fill="FFFFFF"/>
          </w:tcPr>
          <w:p w:rsidR="00FE743C" w:rsidRDefault="008E2747">
            <w:pPr>
              <w:ind w:left="125" w:right="81"/>
              <w:jc w:val="left"/>
              <w:rPr>
                <w:rFonts w:eastAsia="宋体"/>
                <w:sz w:val="24"/>
              </w:rPr>
            </w:pPr>
            <w:r>
              <w:rPr>
                <w:rFonts w:ascii="宋体" w:eastAsia="宋体" w:hAnsi="宋体" w:hint="eastAsia"/>
                <w:color w:val="003300"/>
                <w:u w:val="single"/>
              </w:rPr>
              <w:t>无</w:t>
            </w:r>
          </w:p>
        </w:tc>
      </w:tr>
      <w:tr w:rsidR="00FE743C">
        <w:tc>
          <w:tcPr>
            <w:tcW w:w="1417" w:type="dxa"/>
            <w:tcBorders>
              <w:top w:val="nil"/>
              <w:left w:val="nil"/>
              <w:bottom w:val="nil"/>
              <w:right w:val="nil"/>
              <w:tl2br w:val="nil"/>
              <w:tr2bl w:val="nil"/>
            </w:tcBorders>
            <w:shd w:val="clear" w:color="auto" w:fill="FFFFFF"/>
          </w:tcPr>
          <w:p w:rsidR="00FE743C" w:rsidRDefault="008E2747">
            <w:pPr>
              <w:ind w:left="108" w:right="91"/>
              <w:jc w:val="left"/>
              <w:rPr>
                <w:rFonts w:eastAsia="宋体"/>
                <w:sz w:val="24"/>
              </w:rPr>
            </w:pPr>
            <w:r>
              <w:rPr>
                <w:rFonts w:ascii="宋体" w:eastAsia="宋体" w:hAnsi="宋体" w:hint="eastAsia"/>
                <w:color w:val="000000"/>
              </w:rPr>
              <w:t>明细清单：</w:t>
            </w:r>
          </w:p>
        </w:tc>
        <w:tc>
          <w:tcPr>
            <w:tcW w:w="6010" w:type="dxa"/>
            <w:tcBorders>
              <w:top w:val="nil"/>
              <w:left w:val="nil"/>
              <w:bottom w:val="nil"/>
              <w:right w:val="nil"/>
              <w:tl2br w:val="nil"/>
              <w:tr2bl w:val="nil"/>
            </w:tcBorders>
            <w:shd w:val="clear" w:color="auto" w:fill="FFFFFF"/>
          </w:tcPr>
          <w:p w:rsidR="00FE743C" w:rsidRDefault="008E2747">
            <w:pPr>
              <w:ind w:left="125" w:right="81"/>
              <w:jc w:val="left"/>
              <w:rPr>
                <w:rFonts w:eastAsia="宋体"/>
                <w:sz w:val="24"/>
              </w:rPr>
            </w:pPr>
            <w:r>
              <w:rPr>
                <w:rFonts w:ascii="宋体" w:eastAsia="宋体" w:hAnsi="宋体" w:hint="eastAsia"/>
                <w:color w:val="003300"/>
                <w:u w:val="single"/>
              </w:rPr>
              <w:t>无</w:t>
            </w:r>
          </w:p>
        </w:tc>
      </w:tr>
      <w:tr w:rsidR="00FE743C">
        <w:tc>
          <w:tcPr>
            <w:tcW w:w="1417" w:type="dxa"/>
            <w:tcBorders>
              <w:top w:val="nil"/>
              <w:left w:val="nil"/>
              <w:bottom w:val="nil"/>
              <w:right w:val="nil"/>
              <w:tl2br w:val="nil"/>
              <w:tr2bl w:val="nil"/>
            </w:tcBorders>
            <w:shd w:val="clear" w:color="auto" w:fill="FFFFFF"/>
          </w:tcPr>
          <w:p w:rsidR="00FE743C" w:rsidRDefault="008E2747">
            <w:pPr>
              <w:ind w:left="108" w:right="91"/>
              <w:jc w:val="left"/>
              <w:rPr>
                <w:rFonts w:eastAsia="宋体"/>
                <w:sz w:val="24"/>
              </w:rPr>
            </w:pPr>
            <w:r>
              <w:rPr>
                <w:rFonts w:ascii="宋体" w:eastAsia="宋体" w:hAnsi="宋体" w:hint="eastAsia"/>
                <w:color w:val="000000"/>
              </w:rPr>
              <w:t>其他附件：</w:t>
            </w:r>
          </w:p>
        </w:tc>
        <w:tc>
          <w:tcPr>
            <w:tcW w:w="6010" w:type="dxa"/>
            <w:tcBorders>
              <w:top w:val="nil"/>
              <w:left w:val="nil"/>
              <w:bottom w:val="nil"/>
              <w:right w:val="nil"/>
              <w:tl2br w:val="nil"/>
              <w:tr2bl w:val="nil"/>
            </w:tcBorders>
            <w:shd w:val="clear" w:color="auto" w:fill="FFFFFF"/>
          </w:tcPr>
          <w:p w:rsidR="00FE743C" w:rsidRDefault="008E2747">
            <w:pPr>
              <w:ind w:left="125" w:right="81"/>
              <w:jc w:val="left"/>
              <w:rPr>
                <w:rFonts w:eastAsia="宋体"/>
                <w:sz w:val="24"/>
              </w:rPr>
            </w:pPr>
            <w:r>
              <w:rPr>
                <w:rFonts w:ascii="宋体" w:eastAsia="宋体" w:hAnsi="宋体" w:hint="eastAsia"/>
                <w:color w:val="003300"/>
                <w:u w:val="single"/>
              </w:rPr>
              <w:t>询价定标资料</w:t>
            </w:r>
          </w:p>
        </w:tc>
      </w:tr>
    </w:tbl>
    <w:p w:rsidR="00FE743C" w:rsidRDefault="00FE743C">
      <w:pPr>
        <w:spacing w:line="300" w:lineRule="auto"/>
        <w:ind w:left="514" w:right="111"/>
        <w:jc w:val="left"/>
        <w:rPr>
          <w:color w:val="000000"/>
        </w:rPr>
      </w:pPr>
    </w:p>
    <w:p w:rsidR="00FE743C" w:rsidRDefault="008E2747">
      <w:pPr>
        <w:numPr>
          <w:ilvl w:val="0"/>
          <w:numId w:val="1"/>
        </w:numPr>
        <w:tabs>
          <w:tab w:val="left" w:pos="588"/>
        </w:tabs>
        <w:spacing w:before="120" w:after="120"/>
        <w:ind w:left="588" w:hanging="480"/>
        <w:jc w:val="left"/>
        <w:rPr>
          <w:sz w:val="24"/>
        </w:rPr>
      </w:pPr>
      <w:r>
        <w:rPr>
          <w:rFonts w:ascii="宋体" w:eastAsia="宋体" w:hAnsi="宋体" w:hint="eastAsia"/>
          <w:color w:val="000000"/>
        </w:rPr>
        <w:t>合同双方</w:t>
      </w:r>
    </w:p>
    <w:tbl>
      <w:tblPr>
        <w:tblW w:w="0" w:type="auto"/>
        <w:tblInd w:w="9" w:type="dxa"/>
        <w:tblLayout w:type="fixed"/>
        <w:tblCellMar>
          <w:left w:w="0" w:type="dxa"/>
          <w:right w:w="0" w:type="dxa"/>
        </w:tblCellMar>
        <w:tblLook w:val="04A0" w:firstRow="1" w:lastRow="0" w:firstColumn="1" w:lastColumn="0" w:noHBand="0" w:noVBand="1"/>
      </w:tblPr>
      <w:tblGrid>
        <w:gridCol w:w="2000"/>
        <w:gridCol w:w="1668"/>
        <w:gridCol w:w="2596"/>
        <w:gridCol w:w="1656"/>
      </w:tblGrid>
      <w:tr w:rsidR="00FE743C">
        <w:tc>
          <w:tcPr>
            <w:tcW w:w="3668" w:type="dxa"/>
            <w:gridSpan w:val="2"/>
            <w:tcBorders>
              <w:top w:val="nil"/>
              <w:left w:val="nil"/>
              <w:bottom w:val="nil"/>
              <w:right w:val="nil"/>
              <w:tl2br w:val="nil"/>
              <w:tr2bl w:val="nil"/>
            </w:tcBorders>
            <w:shd w:val="clear" w:color="auto" w:fill="FFFFFF"/>
          </w:tcPr>
          <w:p w:rsidR="00FE743C" w:rsidRDefault="008E2747">
            <w:pPr>
              <w:spacing w:line="300" w:lineRule="auto"/>
              <w:ind w:left="108" w:right="104"/>
              <w:jc w:val="center"/>
              <w:rPr>
                <w:sz w:val="24"/>
              </w:rPr>
            </w:pPr>
            <w:r>
              <w:rPr>
                <w:rFonts w:ascii="华文细黑" w:eastAsia="华文细黑" w:hAnsi="华文细黑" w:hint="eastAsia"/>
                <w:color w:val="000000"/>
              </w:rPr>
              <w:t>甲</w:t>
            </w:r>
            <w:r>
              <w:rPr>
                <w:rFonts w:ascii="宋体" w:eastAsia="宋体" w:hAnsi="宋体" w:hint="eastAsia"/>
                <w:color w:val="000000"/>
              </w:rPr>
              <w:t xml:space="preserve">    </w:t>
            </w:r>
            <w:r>
              <w:rPr>
                <w:rFonts w:ascii="华文细黑" w:eastAsia="华文细黑" w:hAnsi="华文细黑" w:hint="eastAsia"/>
                <w:color w:val="000000"/>
              </w:rPr>
              <w:t>方</w:t>
            </w:r>
          </w:p>
        </w:tc>
        <w:tc>
          <w:tcPr>
            <w:tcW w:w="4252" w:type="dxa"/>
            <w:gridSpan w:val="2"/>
            <w:tcBorders>
              <w:top w:val="nil"/>
              <w:left w:val="nil"/>
              <w:bottom w:val="nil"/>
              <w:right w:val="nil"/>
              <w:tl2br w:val="nil"/>
              <w:tr2bl w:val="nil"/>
            </w:tcBorders>
            <w:shd w:val="clear" w:color="auto" w:fill="FFFFFF"/>
          </w:tcPr>
          <w:p w:rsidR="00FE743C" w:rsidRDefault="008E2747">
            <w:pPr>
              <w:spacing w:line="300" w:lineRule="auto"/>
              <w:ind w:left="112" w:right="100"/>
              <w:jc w:val="center"/>
              <w:rPr>
                <w:sz w:val="24"/>
              </w:rPr>
            </w:pPr>
            <w:r>
              <w:rPr>
                <w:rFonts w:ascii="华文细黑" w:eastAsia="华文细黑" w:hAnsi="华文细黑" w:hint="eastAsia"/>
                <w:color w:val="000000"/>
              </w:rPr>
              <w:t>乙</w:t>
            </w:r>
            <w:r>
              <w:rPr>
                <w:rFonts w:ascii="宋体" w:eastAsia="宋体" w:hAnsi="宋体" w:hint="eastAsia"/>
                <w:color w:val="000000"/>
              </w:rPr>
              <w:t xml:space="preserve">    </w:t>
            </w:r>
            <w:r>
              <w:rPr>
                <w:rFonts w:ascii="华文细黑" w:eastAsia="华文细黑" w:hAnsi="华文细黑" w:hint="eastAsia"/>
                <w:color w:val="000000"/>
              </w:rPr>
              <w:t>方</w:t>
            </w: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名</w:t>
            </w:r>
            <w:r>
              <w:rPr>
                <w:rFonts w:ascii="宋体" w:eastAsia="宋体" w:hAnsi="宋体" w:hint="eastAsia"/>
                <w:color w:val="000000"/>
              </w:rPr>
              <w:t xml:space="preserve">   </w:t>
            </w:r>
            <w:r>
              <w:rPr>
                <w:rFonts w:ascii="华文细黑" w:eastAsia="华文细黑" w:hAnsi="华文细黑" w:hint="eastAsia"/>
                <w:color w:val="000000"/>
              </w:rPr>
              <w:t>称</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rsidP="00D80365">
            <w:pPr>
              <w:spacing w:line="300" w:lineRule="auto"/>
              <w:ind w:left="116" w:right="84"/>
              <w:jc w:val="left"/>
              <w:rPr>
                <w:sz w:val="24"/>
              </w:rPr>
            </w:pPr>
            <w:r>
              <w:rPr>
                <w:rFonts w:ascii="宋体" w:eastAsia="宋体" w:hAnsi="宋体" w:hint="eastAsia"/>
                <w:color w:val="003300"/>
                <w:u w:val="single"/>
              </w:rPr>
              <w:t>山西华润联盛能源投资有限公司</w:t>
            </w: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名</w:t>
            </w:r>
            <w:r>
              <w:rPr>
                <w:rFonts w:ascii="宋体" w:eastAsia="宋体" w:hAnsi="宋体" w:hint="eastAsia"/>
                <w:color w:val="000000"/>
              </w:rPr>
              <w:t xml:space="preserve">   </w:t>
            </w:r>
            <w:r>
              <w:rPr>
                <w:rFonts w:ascii="华文细黑" w:eastAsia="华文细黑" w:hAnsi="华文细黑" w:hint="eastAsia"/>
                <w:color w:val="000000"/>
              </w:rPr>
              <w:t>称</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地</w:t>
            </w:r>
            <w:r>
              <w:rPr>
                <w:rFonts w:ascii="宋体" w:eastAsia="宋体" w:hAnsi="宋体" w:hint="eastAsia"/>
                <w:color w:val="000000"/>
              </w:rPr>
              <w:t xml:space="preserve">   </w:t>
            </w:r>
            <w:r>
              <w:rPr>
                <w:rFonts w:ascii="华文细黑" w:eastAsia="华文细黑" w:hAnsi="华文细黑" w:hint="eastAsia"/>
                <w:color w:val="000000"/>
              </w:rPr>
              <w:t>址</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rsidP="00D80365">
            <w:pPr>
              <w:spacing w:line="300" w:lineRule="auto"/>
              <w:ind w:left="116" w:right="84"/>
              <w:jc w:val="left"/>
              <w:rPr>
                <w:sz w:val="24"/>
              </w:rPr>
            </w:pPr>
            <w:r>
              <w:rPr>
                <w:rFonts w:ascii="宋体" w:eastAsia="宋体" w:hAnsi="宋体" w:hint="eastAsia"/>
                <w:color w:val="003300"/>
                <w:u w:val="single"/>
              </w:rPr>
              <w:t>吕梁市离石区</w:t>
            </w:r>
            <w:proofErr w:type="gramStart"/>
            <w:r>
              <w:rPr>
                <w:rFonts w:ascii="宋体" w:eastAsia="宋体" w:hAnsi="宋体" w:hint="eastAsia"/>
                <w:color w:val="003300"/>
                <w:u w:val="single"/>
              </w:rPr>
              <w:t>滨河南</w:t>
            </w:r>
            <w:proofErr w:type="gramEnd"/>
            <w:r>
              <w:rPr>
                <w:rFonts w:ascii="宋体" w:eastAsia="宋体" w:hAnsi="宋体" w:hint="eastAsia"/>
                <w:color w:val="003300"/>
                <w:u w:val="single"/>
              </w:rPr>
              <w:t>东路768号</w:t>
            </w: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地</w:t>
            </w:r>
            <w:r>
              <w:rPr>
                <w:rFonts w:ascii="宋体" w:eastAsia="宋体" w:hAnsi="宋体" w:hint="eastAsia"/>
                <w:color w:val="000000"/>
              </w:rPr>
              <w:t xml:space="preserve">   </w:t>
            </w:r>
            <w:r>
              <w:rPr>
                <w:rFonts w:ascii="华文细黑" w:eastAsia="华文细黑" w:hAnsi="华文细黑" w:hint="eastAsia"/>
                <w:color w:val="000000"/>
              </w:rPr>
              <w:t>址</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proofErr w:type="gramStart"/>
            <w:r>
              <w:rPr>
                <w:rFonts w:ascii="华文细黑" w:eastAsia="华文细黑" w:hAnsi="华文细黑" w:hint="eastAsia"/>
                <w:color w:val="000000"/>
              </w:rPr>
              <w:t>邮</w:t>
            </w:r>
            <w:proofErr w:type="gramEnd"/>
            <w:r>
              <w:rPr>
                <w:rFonts w:ascii="宋体" w:eastAsia="宋体" w:hAnsi="宋体" w:hint="eastAsia"/>
                <w:color w:val="000000"/>
              </w:rPr>
              <w:t xml:space="preserve">   </w:t>
            </w:r>
            <w:r>
              <w:rPr>
                <w:rFonts w:ascii="华文细黑" w:eastAsia="华文细黑" w:hAnsi="华文细黑" w:hint="eastAsia"/>
                <w:color w:val="000000"/>
              </w:rPr>
              <w:t>编</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proofErr w:type="gramStart"/>
            <w:r>
              <w:rPr>
                <w:rFonts w:ascii="华文细黑" w:eastAsia="华文细黑" w:hAnsi="华文细黑" w:hint="eastAsia"/>
                <w:color w:val="000000"/>
              </w:rPr>
              <w:t>邮</w:t>
            </w:r>
            <w:proofErr w:type="gramEnd"/>
            <w:r>
              <w:rPr>
                <w:rFonts w:ascii="宋体" w:eastAsia="宋体" w:hAnsi="宋体" w:hint="eastAsia"/>
                <w:color w:val="000000"/>
              </w:rPr>
              <w:t xml:space="preserve">   </w:t>
            </w:r>
            <w:r>
              <w:rPr>
                <w:rFonts w:ascii="华文细黑" w:eastAsia="华文细黑" w:hAnsi="华文细黑" w:hint="eastAsia"/>
                <w:color w:val="000000"/>
              </w:rPr>
              <w:t>编</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lastRenderedPageBreak/>
              <w:t>电</w:t>
            </w:r>
            <w:r>
              <w:rPr>
                <w:rFonts w:ascii="宋体" w:eastAsia="宋体" w:hAnsi="宋体" w:hint="eastAsia"/>
                <w:color w:val="000000"/>
              </w:rPr>
              <w:t xml:space="preserve">   </w:t>
            </w:r>
            <w:r>
              <w:rPr>
                <w:rFonts w:ascii="华文细黑" w:eastAsia="华文细黑" w:hAnsi="华文细黑" w:hint="eastAsia"/>
                <w:color w:val="000000"/>
              </w:rPr>
              <w:t>话</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电</w:t>
            </w:r>
            <w:r>
              <w:rPr>
                <w:rFonts w:ascii="宋体" w:eastAsia="宋体" w:hAnsi="宋体" w:hint="eastAsia"/>
                <w:color w:val="000000"/>
              </w:rPr>
              <w:t xml:space="preserve">   </w:t>
            </w:r>
            <w:r>
              <w:rPr>
                <w:rFonts w:ascii="华文细黑" w:eastAsia="华文细黑" w:hAnsi="华文细黑" w:hint="eastAsia"/>
                <w:color w:val="000000"/>
              </w:rPr>
              <w:t>话</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传</w:t>
            </w:r>
            <w:r>
              <w:rPr>
                <w:rFonts w:ascii="宋体" w:eastAsia="宋体" w:hAnsi="宋体" w:hint="eastAsia"/>
                <w:color w:val="000000"/>
              </w:rPr>
              <w:t xml:space="preserve">   </w:t>
            </w:r>
            <w:r>
              <w:rPr>
                <w:rFonts w:ascii="华文细黑" w:eastAsia="华文细黑" w:hAnsi="华文细黑" w:hint="eastAsia"/>
                <w:color w:val="000000"/>
              </w:rPr>
              <w:t>真</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rFonts w:ascii="宋体" w:eastAsia="宋体" w:hAnsi="宋体"/>
                <w:color w:val="003300"/>
                <w:u w:val="single"/>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传</w:t>
            </w:r>
            <w:r>
              <w:rPr>
                <w:rFonts w:ascii="宋体" w:eastAsia="宋体" w:hAnsi="宋体" w:hint="eastAsia"/>
                <w:color w:val="000000"/>
              </w:rPr>
              <w:t xml:space="preserve">   </w:t>
            </w:r>
            <w:r>
              <w:rPr>
                <w:rFonts w:ascii="华文细黑" w:eastAsia="华文细黑" w:hAnsi="华文细黑" w:hint="eastAsia"/>
                <w:color w:val="000000"/>
              </w:rPr>
              <w:t>真</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开户银行</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开户银行</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帐</w:t>
            </w:r>
            <w:r>
              <w:rPr>
                <w:rFonts w:ascii="宋体" w:eastAsia="宋体" w:hAnsi="宋体" w:hint="eastAsia"/>
                <w:color w:val="000000"/>
              </w:rPr>
              <w:t xml:space="preserve">   </w:t>
            </w:r>
            <w:r>
              <w:rPr>
                <w:rFonts w:ascii="华文细黑" w:eastAsia="华文细黑" w:hAnsi="华文细黑" w:hint="eastAsia"/>
                <w:color w:val="000000"/>
              </w:rPr>
              <w:t>号</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帐</w:t>
            </w:r>
            <w:r>
              <w:rPr>
                <w:rFonts w:ascii="宋体" w:eastAsia="宋体" w:hAnsi="宋体" w:hint="eastAsia"/>
                <w:color w:val="000000"/>
              </w:rPr>
              <w:t xml:space="preserve">   </w:t>
            </w:r>
            <w:r>
              <w:rPr>
                <w:rFonts w:ascii="华文细黑" w:eastAsia="华文细黑" w:hAnsi="华文细黑" w:hint="eastAsia"/>
                <w:color w:val="000000"/>
              </w:rPr>
              <w:t>号</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纳税人登记号</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spacing w:line="300" w:lineRule="auto"/>
              <w:ind w:left="116" w:right="84"/>
              <w:jc w:val="left"/>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纳税人登记号</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rFonts w:ascii="宋体" w:eastAsia="宋体" w:hAnsi="宋体"/>
                <w:color w:val="003300"/>
                <w:u w:val="single"/>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授权代表签字</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ind w:left="116" w:right="84"/>
              <w:jc w:val="center"/>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授权代表签字</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ind w:left="108" w:right="100"/>
              <w:jc w:val="center"/>
              <w:rPr>
                <w:sz w:val="24"/>
              </w:rPr>
            </w:pPr>
          </w:p>
        </w:tc>
      </w:tr>
      <w:tr w:rsidR="00E747EC">
        <w:tc>
          <w:tcPr>
            <w:tcW w:w="2000" w:type="dxa"/>
            <w:tcBorders>
              <w:top w:val="nil"/>
              <w:left w:val="nil"/>
              <w:bottom w:val="nil"/>
              <w:right w:val="nil"/>
              <w:tl2br w:val="nil"/>
              <w:tr2bl w:val="nil"/>
            </w:tcBorders>
            <w:shd w:val="clear" w:color="auto" w:fill="FFFFFF"/>
          </w:tcPr>
          <w:p w:rsidR="00E747EC" w:rsidRDefault="00E747EC">
            <w:pPr>
              <w:ind w:left="108" w:right="100"/>
              <w:jc w:val="center"/>
              <w:rPr>
                <w:sz w:val="24"/>
              </w:rPr>
            </w:pPr>
          </w:p>
        </w:tc>
        <w:tc>
          <w:tcPr>
            <w:tcW w:w="1668" w:type="dxa"/>
            <w:tcBorders>
              <w:top w:val="nil"/>
              <w:left w:val="nil"/>
              <w:bottom w:val="nil"/>
              <w:right w:val="nil"/>
              <w:tl2br w:val="nil"/>
              <w:tr2bl w:val="nil"/>
            </w:tcBorders>
            <w:shd w:val="clear" w:color="auto" w:fill="FFFFFF"/>
          </w:tcPr>
          <w:p w:rsidR="00E747EC" w:rsidRDefault="00E747EC">
            <w:pPr>
              <w:ind w:left="116" w:right="84"/>
              <w:jc w:val="center"/>
              <w:rPr>
                <w:sz w:val="24"/>
              </w:rPr>
            </w:pPr>
          </w:p>
        </w:tc>
        <w:tc>
          <w:tcPr>
            <w:tcW w:w="2596" w:type="dxa"/>
            <w:tcBorders>
              <w:top w:val="nil"/>
              <w:left w:val="nil"/>
              <w:bottom w:val="nil"/>
              <w:right w:val="nil"/>
              <w:tl2br w:val="nil"/>
              <w:tr2bl w:val="nil"/>
            </w:tcBorders>
            <w:shd w:val="clear" w:color="auto" w:fill="FFFFFF"/>
          </w:tcPr>
          <w:p w:rsidR="00E747EC" w:rsidRDefault="00E747EC">
            <w:pPr>
              <w:ind w:left="112" w:right="88"/>
              <w:jc w:val="center"/>
              <w:rPr>
                <w:sz w:val="24"/>
              </w:rPr>
            </w:pPr>
          </w:p>
        </w:tc>
        <w:tc>
          <w:tcPr>
            <w:tcW w:w="1656" w:type="dxa"/>
            <w:tcBorders>
              <w:top w:val="nil"/>
              <w:left w:val="nil"/>
              <w:bottom w:val="nil"/>
              <w:right w:val="nil"/>
              <w:tl2br w:val="nil"/>
              <w:tr2bl w:val="nil"/>
            </w:tcBorders>
            <w:shd w:val="clear" w:color="auto" w:fill="FFFFFF"/>
          </w:tcPr>
          <w:p w:rsidR="00E747EC" w:rsidRDefault="00E747EC">
            <w:pPr>
              <w:ind w:left="108" w:right="100"/>
              <w:jc w:val="center"/>
              <w:rPr>
                <w:sz w:val="24"/>
              </w:rPr>
            </w:pPr>
          </w:p>
        </w:tc>
      </w:tr>
      <w:tr w:rsidR="00E747EC">
        <w:tc>
          <w:tcPr>
            <w:tcW w:w="2000" w:type="dxa"/>
            <w:tcBorders>
              <w:top w:val="nil"/>
              <w:left w:val="nil"/>
              <w:bottom w:val="nil"/>
              <w:right w:val="nil"/>
              <w:tl2br w:val="nil"/>
              <w:tr2bl w:val="nil"/>
            </w:tcBorders>
            <w:shd w:val="clear" w:color="auto" w:fill="FFFFFF"/>
          </w:tcPr>
          <w:p w:rsidR="00E747EC" w:rsidRDefault="00E747EC">
            <w:pPr>
              <w:spacing w:line="300" w:lineRule="auto"/>
              <w:ind w:left="108" w:right="100"/>
              <w:jc w:val="left"/>
              <w:rPr>
                <w:sz w:val="24"/>
              </w:rPr>
            </w:pPr>
            <w:r>
              <w:rPr>
                <w:rFonts w:ascii="华文细黑" w:eastAsia="华文细黑" w:hAnsi="华文细黑" w:hint="eastAsia"/>
                <w:color w:val="000000"/>
              </w:rPr>
              <w:t>签字日期</w:t>
            </w:r>
            <w:r>
              <w:rPr>
                <w:rFonts w:ascii="宋体" w:eastAsia="宋体" w:hAnsi="宋体" w:hint="eastAsia"/>
                <w:color w:val="000000"/>
              </w:rPr>
              <w:t>:</w:t>
            </w:r>
          </w:p>
        </w:tc>
        <w:tc>
          <w:tcPr>
            <w:tcW w:w="1668" w:type="dxa"/>
            <w:tcBorders>
              <w:top w:val="nil"/>
              <w:left w:val="nil"/>
              <w:bottom w:val="nil"/>
              <w:right w:val="nil"/>
              <w:tl2br w:val="nil"/>
              <w:tr2bl w:val="nil"/>
            </w:tcBorders>
            <w:shd w:val="clear" w:color="auto" w:fill="FFFFFF"/>
          </w:tcPr>
          <w:p w:rsidR="00E747EC" w:rsidRDefault="00E747EC">
            <w:pPr>
              <w:ind w:left="116" w:right="84"/>
              <w:jc w:val="center"/>
              <w:rPr>
                <w:sz w:val="24"/>
              </w:rPr>
            </w:pPr>
          </w:p>
        </w:tc>
        <w:tc>
          <w:tcPr>
            <w:tcW w:w="2596" w:type="dxa"/>
            <w:tcBorders>
              <w:top w:val="nil"/>
              <w:left w:val="nil"/>
              <w:bottom w:val="nil"/>
              <w:right w:val="nil"/>
              <w:tl2br w:val="nil"/>
              <w:tr2bl w:val="nil"/>
            </w:tcBorders>
            <w:shd w:val="clear" w:color="auto" w:fill="FFFFFF"/>
          </w:tcPr>
          <w:p w:rsidR="00E747EC" w:rsidRDefault="00E747EC">
            <w:pPr>
              <w:spacing w:line="300" w:lineRule="auto"/>
              <w:ind w:left="112" w:right="88"/>
              <w:jc w:val="left"/>
              <w:rPr>
                <w:sz w:val="24"/>
              </w:rPr>
            </w:pPr>
            <w:r>
              <w:rPr>
                <w:rFonts w:ascii="华文细黑" w:eastAsia="华文细黑" w:hAnsi="华文细黑" w:hint="eastAsia"/>
                <w:color w:val="000000"/>
              </w:rPr>
              <w:t>签字日期</w:t>
            </w:r>
            <w:r>
              <w:rPr>
                <w:rFonts w:ascii="宋体" w:eastAsia="宋体" w:hAnsi="宋体" w:hint="eastAsia"/>
                <w:color w:val="000000"/>
              </w:rPr>
              <w:t>:</w:t>
            </w:r>
          </w:p>
        </w:tc>
        <w:tc>
          <w:tcPr>
            <w:tcW w:w="1656" w:type="dxa"/>
            <w:tcBorders>
              <w:top w:val="nil"/>
              <w:left w:val="nil"/>
              <w:bottom w:val="nil"/>
              <w:right w:val="nil"/>
              <w:tl2br w:val="nil"/>
              <w:tr2bl w:val="nil"/>
            </w:tcBorders>
            <w:shd w:val="clear" w:color="auto" w:fill="FFFFFF"/>
          </w:tcPr>
          <w:p w:rsidR="00E747EC" w:rsidRDefault="00E747EC">
            <w:pPr>
              <w:ind w:left="108" w:right="100"/>
              <w:jc w:val="center"/>
              <w:rPr>
                <w:sz w:val="24"/>
              </w:rPr>
            </w:pPr>
          </w:p>
        </w:tc>
      </w:tr>
    </w:tbl>
    <w:p w:rsidR="00FE743C" w:rsidRDefault="00FE743C">
      <w:pPr>
        <w:spacing w:line="460" w:lineRule="atLeast"/>
        <w:ind w:left="117" w:right="111"/>
        <w:jc w:val="left"/>
        <w:rPr>
          <w:sz w:val="24"/>
        </w:rPr>
      </w:pPr>
      <w:bookmarkStart w:id="1" w:name="page_total"/>
      <w:bookmarkStart w:id="2" w:name="page_total_master0"/>
      <w:bookmarkEnd w:id="1"/>
      <w:bookmarkEnd w:id="2"/>
    </w:p>
    <w:p w:rsidR="00FE743C" w:rsidRDefault="00FE743C">
      <w:pPr>
        <w:spacing w:after="240"/>
        <w:rPr>
          <w:rFonts w:ascii="宋体" w:hAnsi="宋体"/>
          <w:sz w:val="28"/>
          <w:u w:val="single"/>
        </w:rPr>
      </w:pPr>
    </w:p>
    <w:p w:rsidR="00FE743C" w:rsidRDefault="00FE743C">
      <w:pPr>
        <w:spacing w:after="240"/>
        <w:rPr>
          <w:rFonts w:ascii="宋体" w:hAnsi="宋体"/>
          <w:sz w:val="28"/>
          <w:u w:val="single"/>
        </w:rPr>
      </w:pPr>
    </w:p>
    <w:p w:rsidR="00FE743C" w:rsidRDefault="00FE743C">
      <w:pPr>
        <w:spacing w:after="240"/>
        <w:rPr>
          <w:rFonts w:ascii="宋体" w:hAnsi="宋体"/>
          <w:sz w:val="28"/>
          <w:u w:val="single"/>
        </w:rPr>
      </w:pPr>
    </w:p>
    <w:sectPr w:rsidR="00FE74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747" w:rsidRDefault="008E2747" w:rsidP="00E747EC">
      <w:r>
        <w:separator/>
      </w:r>
    </w:p>
  </w:endnote>
  <w:endnote w:type="continuationSeparator" w:id="0">
    <w:p w:rsidR="008E2747" w:rsidRDefault="008E2747" w:rsidP="00E7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manC">
    <w:altName w:val="宋体"/>
    <w:panose1 w:val="00000400000000000000"/>
    <w:charset w:val="86"/>
    <w:family w:val="auto"/>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747" w:rsidRDefault="008E2747" w:rsidP="00E747EC">
      <w:r>
        <w:separator/>
      </w:r>
    </w:p>
  </w:footnote>
  <w:footnote w:type="continuationSeparator" w:id="0">
    <w:p w:rsidR="008E2747" w:rsidRDefault="008E2747" w:rsidP="00E747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54140"/>
    <w:multiLevelType w:val="multilevel"/>
    <w:tmpl w:val="19754140"/>
    <w:lvl w:ilvl="0">
      <w:start w:val="1"/>
      <w:numFmt w:val="chineseCountingThousand"/>
      <w:lvlText w:val="%1、"/>
      <w:lvlJc w:val="left"/>
      <w:pPr>
        <w:ind w:firstLine="0"/>
      </w:pPr>
      <w:rPr>
        <w:rFonts w:ascii="宋体" w:eastAsia="宋体" w:hAnsi="宋体" w:hint="eastAsia"/>
        <w:color w:val="000000"/>
        <w:sz w:val="24"/>
        <w:u w:val="none" w:color="000000"/>
      </w:rPr>
    </w:lvl>
    <w:lvl w:ilvl="1">
      <w:start w:val="1"/>
      <w:numFmt w:val="decimal"/>
      <w:lvlText w:val="%2、"/>
      <w:lvlJc w:val="left"/>
      <w:pPr>
        <w:tabs>
          <w:tab w:val="left" w:pos="51"/>
        </w:tabs>
        <w:ind w:firstLine="170"/>
      </w:pPr>
      <w:rPr>
        <w:rFonts w:ascii="Arial" w:eastAsia="宋体" w:hAnsi="Arial" w:hint="eastAsia"/>
        <w:color w:val="000000"/>
        <w:sz w:val="21"/>
        <w:u w:val="none" w:color="000000"/>
      </w:rPr>
    </w:lvl>
    <w:lvl w:ilvl="2">
      <w:start w:val="1"/>
      <w:numFmt w:val="decimal"/>
      <w:lvlText w:val="%3）"/>
      <w:lvlJc w:val="left"/>
      <w:pPr>
        <w:tabs>
          <w:tab w:val="left" w:pos="108"/>
        </w:tabs>
        <w:ind w:left="108" w:firstLine="227"/>
      </w:pPr>
      <w:rPr>
        <w:rFonts w:ascii="Times New Roman" w:eastAsia="Times New Roman" w:hAnsi="Times New Roman" w:hint="eastAsia"/>
        <w:color w:val="000000"/>
        <w:sz w:val="21"/>
        <w:u w:val="none" w:color="000000"/>
      </w:rPr>
    </w:lvl>
    <w:lvl w:ilvl="3">
      <w:start w:val="1"/>
      <w:numFmt w:val="bullet"/>
      <w:lvlText w:val=""/>
      <w:lvlJc w:val="left"/>
      <w:pPr>
        <w:tabs>
          <w:tab w:val="left" w:pos="108"/>
        </w:tabs>
        <w:ind w:firstLine="227"/>
      </w:pPr>
      <w:rPr>
        <w:rFonts w:ascii="宋体" w:eastAsia="宋体" w:hAnsi="宋体" w:hint="eastAsia"/>
        <w:color w:val="000000"/>
        <w:sz w:val="24"/>
        <w:u w:val="none" w:color="000000"/>
      </w:rPr>
    </w:lvl>
    <w:lvl w:ilvl="4">
      <w:start w:val="1"/>
      <w:numFmt w:val="lowerLetter"/>
      <w:lvlText w:val="%1%5"/>
      <w:lvlJc w:val="left"/>
      <w:pPr>
        <w:tabs>
          <w:tab w:val="left" w:pos="3169"/>
        </w:tabs>
        <w:ind w:left="3169" w:hanging="3360"/>
      </w:pPr>
      <w:rPr>
        <w:rFonts w:ascii="宋体" w:eastAsia="宋体" w:hAnsi="宋体" w:hint="eastAsia"/>
        <w:color w:val="000000"/>
        <w:sz w:val="24"/>
        <w:u w:val="none" w:color="000000"/>
      </w:rPr>
    </w:lvl>
    <w:lvl w:ilvl="5">
      <w:start w:val="1"/>
      <w:numFmt w:val="decimal"/>
      <w:lvlText w:val="%1"/>
      <w:lvlJc w:val="left"/>
      <w:pPr>
        <w:tabs>
          <w:tab w:val="left" w:pos="3589"/>
        </w:tabs>
        <w:ind w:left="3589" w:hanging="2160"/>
      </w:pPr>
      <w:rPr>
        <w:rFonts w:ascii="宋体" w:eastAsia="宋体" w:hAnsi="宋体" w:hint="eastAsia"/>
        <w:color w:val="000000"/>
        <w:sz w:val="24"/>
        <w:u w:val="none" w:color="000000"/>
      </w:rPr>
    </w:lvl>
    <w:lvl w:ilvl="6">
      <w:start w:val="1"/>
      <w:numFmt w:val="decimal"/>
      <w:lvlText w:val="%1.1我党我军;2%2.%3.%4.%5.%6.%7"/>
      <w:lvlJc w:val="left"/>
      <w:pPr>
        <w:tabs>
          <w:tab w:val="left" w:pos="4369"/>
        </w:tabs>
        <w:ind w:left="4369" w:hanging="2520"/>
      </w:pPr>
      <w:rPr>
        <w:rFonts w:ascii="宋体" w:eastAsia="宋体" w:hAnsi="宋体" w:hint="eastAsia"/>
        <w:color w:val="000000"/>
        <w:sz w:val="24"/>
        <w:u w:val="none" w:color="000000"/>
      </w:rPr>
    </w:lvl>
    <w:lvl w:ilvl="7">
      <w:start w:val="1"/>
      <w:numFmt w:val="decimal"/>
      <w:lvlText w:val="%1.1我党我军;2%2.%3.%4.%5.%6.%7.%8"/>
      <w:lvlJc w:val="left"/>
      <w:pPr>
        <w:tabs>
          <w:tab w:val="left" w:pos="4789"/>
        </w:tabs>
        <w:ind w:left="4789" w:hanging="2520"/>
      </w:pPr>
      <w:rPr>
        <w:rFonts w:ascii="宋体" w:eastAsia="宋体" w:hAnsi="宋体" w:hint="eastAsia"/>
        <w:color w:val="000000"/>
        <w:sz w:val="24"/>
        <w:u w:val="none" w:color="000000"/>
      </w:rPr>
    </w:lvl>
    <w:lvl w:ilvl="8">
      <w:start w:val="1"/>
      <w:numFmt w:val="decimal"/>
      <w:lvlText w:val="%1.1我党我军;2%2.%3.%4.%5.%6.%7.%8.%9"/>
      <w:lvlJc w:val="left"/>
      <w:pPr>
        <w:tabs>
          <w:tab w:val="left" w:pos="5568"/>
        </w:tabs>
        <w:ind w:left="5568" w:hanging="2880"/>
      </w:pPr>
      <w:rPr>
        <w:rFonts w:ascii="宋体" w:eastAsia="宋体" w:hAnsi="宋体" w:hint="eastAsia"/>
        <w:color w:val="000000"/>
        <w:sz w:val="24"/>
        <w:u w:val="none" w:color="000000"/>
      </w:rPr>
    </w:lvl>
  </w:abstractNum>
  <w:abstractNum w:abstractNumId="1">
    <w:nsid w:val="789A7FDB"/>
    <w:multiLevelType w:val="multilevel"/>
    <w:tmpl w:val="789A7FDB"/>
    <w:lvl w:ilvl="0">
      <w:start w:val="1"/>
      <w:numFmt w:val="none"/>
      <w:lvlText w:val="1、"/>
      <w:lvlJc w:val="left"/>
      <w:pPr>
        <w:tabs>
          <w:tab w:val="left" w:pos="420"/>
        </w:tabs>
        <w:ind w:left="425" w:hanging="425"/>
      </w:pPr>
      <w:rPr>
        <w:rFonts w:hint="default"/>
      </w:rPr>
    </w:lvl>
    <w:lvl w:ilvl="1">
      <w:start w:val="1"/>
      <w:numFmt w:val="decimal"/>
      <w:lvlText w:val=""/>
      <w:lvlJc w:val="left"/>
      <w:rPr>
        <w:rFonts w:hint="default"/>
        <w:u w:val="none"/>
      </w:rPr>
    </w:lvl>
    <w:lvl w:ilvl="2">
      <w:start w:val="1"/>
      <w:numFmt w:val="decimal"/>
      <w:lvlText w:val=""/>
      <w:lvlJc w:val="left"/>
      <w:rPr>
        <w:rFonts w:hint="default"/>
        <w:u w:val="none"/>
      </w:rPr>
    </w:lvl>
    <w:lvl w:ilvl="3">
      <w:start w:val="1"/>
      <w:numFmt w:val="decimal"/>
      <w:lvlText w:val=""/>
      <w:lvlJc w:val="left"/>
      <w:rPr>
        <w:rFonts w:hint="default"/>
        <w:u w:val="none"/>
      </w:rPr>
    </w:lvl>
    <w:lvl w:ilvl="4">
      <w:start w:val="1"/>
      <w:numFmt w:val="decimal"/>
      <w:lvlText w:val=""/>
      <w:lvlJc w:val="left"/>
      <w:rPr>
        <w:rFonts w:hint="default"/>
        <w:u w:val="none"/>
      </w:rPr>
    </w:lvl>
    <w:lvl w:ilvl="5">
      <w:start w:val="1"/>
      <w:numFmt w:val="decimal"/>
      <w:lvlText w:val=""/>
      <w:lvlJc w:val="left"/>
      <w:rPr>
        <w:rFonts w:hint="default"/>
        <w:u w:val="none"/>
      </w:rPr>
    </w:lvl>
    <w:lvl w:ilvl="6">
      <w:start w:val="1"/>
      <w:numFmt w:val="decimal"/>
      <w:lvlText w:val=""/>
      <w:lvlJc w:val="left"/>
      <w:rPr>
        <w:rFonts w:hint="default"/>
        <w:u w:val="none"/>
      </w:rPr>
    </w:lvl>
    <w:lvl w:ilvl="7">
      <w:start w:val="1"/>
      <w:numFmt w:val="decimal"/>
      <w:lvlText w:val=""/>
      <w:lvlJc w:val="left"/>
      <w:rPr>
        <w:rFonts w:hint="default"/>
        <w:u w:val="none"/>
      </w:rPr>
    </w:lvl>
    <w:lvl w:ilvl="8">
      <w:start w:val="1"/>
      <w:numFmt w:val="decimal"/>
      <w:lvlText w:val=""/>
      <w:lvlJc w:val="left"/>
      <w:rPr>
        <w:rFonts w:hint="default"/>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43C"/>
    <w:rsid w:val="00601570"/>
    <w:rsid w:val="006430DA"/>
    <w:rsid w:val="008E2747"/>
    <w:rsid w:val="00E747EC"/>
    <w:rsid w:val="00FE743C"/>
    <w:rsid w:val="01D14A10"/>
    <w:rsid w:val="02CE0E05"/>
    <w:rsid w:val="04371EFB"/>
    <w:rsid w:val="092430B0"/>
    <w:rsid w:val="0BD5316F"/>
    <w:rsid w:val="0C4B783E"/>
    <w:rsid w:val="0F193CAF"/>
    <w:rsid w:val="10EE1664"/>
    <w:rsid w:val="139E5014"/>
    <w:rsid w:val="171B39AA"/>
    <w:rsid w:val="17B06E65"/>
    <w:rsid w:val="19647753"/>
    <w:rsid w:val="19D46FDD"/>
    <w:rsid w:val="1E982758"/>
    <w:rsid w:val="1EE2159B"/>
    <w:rsid w:val="20BF77DA"/>
    <w:rsid w:val="283E27B2"/>
    <w:rsid w:val="2A944FF5"/>
    <w:rsid w:val="2CDE0122"/>
    <w:rsid w:val="2E6C29B7"/>
    <w:rsid w:val="2FE45594"/>
    <w:rsid w:val="32BF4AEF"/>
    <w:rsid w:val="3AF1239A"/>
    <w:rsid w:val="3B3207A0"/>
    <w:rsid w:val="3D743C41"/>
    <w:rsid w:val="42522FBD"/>
    <w:rsid w:val="42EC5D90"/>
    <w:rsid w:val="45214ECC"/>
    <w:rsid w:val="459747C7"/>
    <w:rsid w:val="46C70A30"/>
    <w:rsid w:val="47D14C48"/>
    <w:rsid w:val="48562150"/>
    <w:rsid w:val="4D074848"/>
    <w:rsid w:val="4D574B73"/>
    <w:rsid w:val="4DFD7BEE"/>
    <w:rsid w:val="51142AC5"/>
    <w:rsid w:val="517D4168"/>
    <w:rsid w:val="55F5384C"/>
    <w:rsid w:val="5B321E15"/>
    <w:rsid w:val="5B3914F5"/>
    <w:rsid w:val="62ED3D19"/>
    <w:rsid w:val="64866CF5"/>
    <w:rsid w:val="6C893F60"/>
    <w:rsid w:val="6E1A0BE9"/>
    <w:rsid w:val="72B654DE"/>
    <w:rsid w:val="72E603AA"/>
    <w:rsid w:val="73DA274A"/>
    <w:rsid w:val="74F238E6"/>
    <w:rsid w:val="770E67F6"/>
    <w:rsid w:val="78997806"/>
    <w:rsid w:val="7CAF694F"/>
    <w:rsid w:val="7DB64F1B"/>
    <w:rsid w:val="7F9070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
    <w:name w:val="font11"/>
    <w:basedOn w:val="a0"/>
    <w:unhideWhenUsed/>
    <w:qFormat/>
    <w:rPr>
      <w:rFonts w:ascii="宋体" w:eastAsia="宋体" w:hAnsi="宋体" w:cs="宋体" w:hint="eastAsia"/>
      <w:color w:val="003300"/>
      <w:sz w:val="18"/>
      <w:szCs w:val="18"/>
    </w:rPr>
  </w:style>
  <w:style w:type="character" w:customStyle="1" w:styleId="font31">
    <w:name w:val="font31"/>
    <w:basedOn w:val="a0"/>
    <w:unhideWhenUsed/>
    <w:qFormat/>
    <w:rPr>
      <w:rFonts w:ascii="宋体" w:eastAsia="宋体" w:hAnsi="宋体" w:cs="宋体" w:hint="eastAsia"/>
      <w:color w:val="000000"/>
      <w:sz w:val="18"/>
      <w:szCs w:val="18"/>
    </w:rPr>
  </w:style>
  <w:style w:type="paragraph" w:styleId="a3">
    <w:name w:val="header"/>
    <w:basedOn w:val="a"/>
    <w:link w:val="Char"/>
    <w:rsid w:val="00E74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747EC"/>
    <w:rPr>
      <w:rFonts w:asciiTheme="minorHAnsi" w:eastAsiaTheme="minorEastAsia" w:hAnsiTheme="minorHAnsi" w:cstheme="minorBidi"/>
      <w:kern w:val="2"/>
      <w:sz w:val="18"/>
      <w:szCs w:val="18"/>
    </w:rPr>
  </w:style>
  <w:style w:type="paragraph" w:styleId="a4">
    <w:name w:val="footer"/>
    <w:basedOn w:val="a"/>
    <w:link w:val="Char0"/>
    <w:rsid w:val="00E747EC"/>
    <w:pPr>
      <w:tabs>
        <w:tab w:val="center" w:pos="4153"/>
        <w:tab w:val="right" w:pos="8306"/>
      </w:tabs>
      <w:snapToGrid w:val="0"/>
      <w:jc w:val="left"/>
    </w:pPr>
    <w:rPr>
      <w:sz w:val="18"/>
      <w:szCs w:val="18"/>
    </w:rPr>
  </w:style>
  <w:style w:type="character" w:customStyle="1" w:styleId="Char0">
    <w:name w:val="页脚 Char"/>
    <w:basedOn w:val="a0"/>
    <w:link w:val="a4"/>
    <w:rsid w:val="00E747EC"/>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
    <w:name w:val="font11"/>
    <w:basedOn w:val="a0"/>
    <w:unhideWhenUsed/>
    <w:qFormat/>
    <w:rPr>
      <w:rFonts w:ascii="宋体" w:eastAsia="宋体" w:hAnsi="宋体" w:cs="宋体" w:hint="eastAsia"/>
      <w:color w:val="003300"/>
      <w:sz w:val="18"/>
      <w:szCs w:val="18"/>
    </w:rPr>
  </w:style>
  <w:style w:type="character" w:customStyle="1" w:styleId="font31">
    <w:name w:val="font31"/>
    <w:basedOn w:val="a0"/>
    <w:unhideWhenUsed/>
    <w:qFormat/>
    <w:rPr>
      <w:rFonts w:ascii="宋体" w:eastAsia="宋体" w:hAnsi="宋体" w:cs="宋体" w:hint="eastAsia"/>
      <w:color w:val="000000"/>
      <w:sz w:val="18"/>
      <w:szCs w:val="18"/>
    </w:rPr>
  </w:style>
  <w:style w:type="paragraph" w:styleId="a3">
    <w:name w:val="header"/>
    <w:basedOn w:val="a"/>
    <w:link w:val="Char"/>
    <w:rsid w:val="00E74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E747EC"/>
    <w:rPr>
      <w:rFonts w:asciiTheme="minorHAnsi" w:eastAsiaTheme="minorEastAsia" w:hAnsiTheme="minorHAnsi" w:cstheme="minorBidi"/>
      <w:kern w:val="2"/>
      <w:sz w:val="18"/>
      <w:szCs w:val="18"/>
    </w:rPr>
  </w:style>
  <w:style w:type="paragraph" w:styleId="a4">
    <w:name w:val="footer"/>
    <w:basedOn w:val="a"/>
    <w:link w:val="Char0"/>
    <w:rsid w:val="00E747EC"/>
    <w:pPr>
      <w:tabs>
        <w:tab w:val="center" w:pos="4153"/>
        <w:tab w:val="right" w:pos="8306"/>
      </w:tabs>
      <w:snapToGrid w:val="0"/>
      <w:jc w:val="left"/>
    </w:pPr>
    <w:rPr>
      <w:sz w:val="18"/>
      <w:szCs w:val="18"/>
    </w:rPr>
  </w:style>
  <w:style w:type="character" w:customStyle="1" w:styleId="Char0">
    <w:name w:val="页脚 Char"/>
    <w:basedOn w:val="a0"/>
    <w:link w:val="a4"/>
    <w:rsid w:val="00E747E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86136</dc:creator>
  <cp:lastModifiedBy>王娟文</cp:lastModifiedBy>
  <cp:revision>5</cp:revision>
  <cp:lastPrinted>2023-03-30T07:08:00Z</cp:lastPrinted>
  <dcterms:created xsi:type="dcterms:W3CDTF">2023-02-10T06:12:00Z</dcterms:created>
  <dcterms:modified xsi:type="dcterms:W3CDTF">2024-05-21T01:01:00Z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4DAA6832C20A45BC82224DE6AE25747C</vt:lpwstr>
  </property>
</Properties>
</file>