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宋体" w:hAnsi="宋体" w:eastAsia="宋体" w:cs="宋体"/>
          <w:b/>
          <w:bCs/>
          <w:color w:val="333333"/>
          <w:kern w:val="2"/>
          <w:sz w:val="32"/>
          <w:szCs w:val="32"/>
          <w:lang w:val="en-US" w:eastAsia="zh-CN" w:bidi="ar-SA"/>
        </w:rPr>
      </w:pPr>
    </w:p>
    <w:p>
      <w:pPr>
        <w:pStyle w:val="19"/>
        <w:spacing w:line="360" w:lineRule="auto"/>
        <w:jc w:val="center"/>
        <w:rPr>
          <w:rFonts w:hint="eastAsia" w:ascii="宋体" w:hAnsi="宋体" w:eastAsia="宋体" w:cs="宋体"/>
          <w:b/>
          <w:bCs/>
          <w:color w:val="333333"/>
          <w:kern w:val="2"/>
          <w:sz w:val="32"/>
          <w:szCs w:val="32"/>
          <w:lang w:val="en-US" w:eastAsia="zh-CN" w:bidi="ar-SA"/>
        </w:rPr>
      </w:pPr>
      <w:r>
        <w:rPr>
          <w:rFonts w:hint="eastAsia" w:ascii="宋体" w:hAnsi="宋体" w:eastAsia="宋体" w:cs="宋体"/>
          <w:b/>
          <w:bCs/>
          <w:color w:val="333333"/>
          <w:kern w:val="2"/>
          <w:sz w:val="32"/>
          <w:szCs w:val="32"/>
          <w:lang w:val="en-US" w:eastAsia="zh-CN" w:bidi="ar-SA"/>
        </w:rPr>
        <w:t>中煤集团山西华昱能源有限公司国强煤业委托第三方编制</w:t>
      </w:r>
    </w:p>
    <w:p>
      <w:pPr>
        <w:pStyle w:val="19"/>
        <w:jc w:val="center"/>
        <w:rPr>
          <w:rFonts w:ascii="黑体" w:hAnsi="黑体" w:eastAsia="黑体" w:cs="黑体"/>
          <w:sz w:val="48"/>
          <w:szCs w:val="48"/>
          <w:highlight w:val="none"/>
        </w:rPr>
      </w:pPr>
      <w:r>
        <w:rPr>
          <w:rFonts w:hint="eastAsia" w:eastAsia="黑体" w:cs="Times New Roman"/>
          <w:b w:val="0"/>
          <w:bCs w:val="0"/>
          <w:sz w:val="32"/>
          <w:szCs w:val="32"/>
          <w:highlight w:val="none"/>
          <w:lang w:val="en-US" w:eastAsia="zh-CN"/>
        </w:rPr>
        <w:t>《</w:t>
      </w:r>
      <w:r>
        <w:rPr>
          <w:rFonts w:hint="eastAsia" w:ascii="宋体" w:hAnsi="宋体" w:eastAsia="宋体" w:cs="宋体"/>
          <w:b/>
          <w:bCs/>
          <w:color w:val="333333"/>
          <w:kern w:val="2"/>
          <w:sz w:val="32"/>
          <w:szCs w:val="32"/>
          <w:lang w:val="en-US" w:eastAsia="zh-CN" w:bidi="ar-SA"/>
        </w:rPr>
        <w:t>矿业存量土地整合利用恢复建设项目工程勘界报告》</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highlight w:val="none"/>
        </w:rPr>
      </w:pPr>
    </w:p>
    <w:p>
      <w:pPr>
        <w:pStyle w:val="2"/>
      </w:pPr>
    </w:p>
    <w:p>
      <w:pPr>
        <w:pStyle w:val="2"/>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spacing w:line="480" w:lineRule="auto"/>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XJ202405HYGC137</w:t>
      </w:r>
    </w:p>
    <w:p>
      <w:pPr>
        <w:autoSpaceDE w:val="0"/>
        <w:autoSpaceDN w:val="0"/>
        <w:adjustRightInd w:val="0"/>
        <w:spacing w:line="48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中煤华昱公司国强煤业</w:t>
      </w:r>
    </w:p>
    <w:p>
      <w:pPr>
        <w:rPr>
          <w:rFonts w:ascii="仿宋_GB2312" w:eastAsia="仿宋_GB2312"/>
          <w:b w:val="0"/>
          <w:bCs w:val="0"/>
          <w:highlight w:val="none"/>
        </w:rPr>
      </w:pPr>
    </w:p>
    <w:p>
      <w:pPr>
        <w:spacing w:line="360" w:lineRule="auto"/>
        <w:jc w:val="both"/>
        <w:rPr>
          <w:rFonts w:ascii="宋体"/>
          <w:b w:val="0"/>
          <w:bCs w:val="0"/>
          <w:color w:val="F2F2F2"/>
          <w:highlight w:val="none"/>
        </w:rPr>
      </w:pPr>
      <w:r>
        <w:rPr>
          <w:rFonts w:hint="eastAsia" w:ascii="宋体" w:hAnsi="宋体" w:cs="宋体"/>
          <w:b w:val="0"/>
          <w:bCs w:val="0"/>
          <w:color w:val="FFFFFF"/>
          <w:sz w:val="32"/>
          <w:szCs w:val="32"/>
          <w:highlight w:val="none"/>
        </w:rPr>
        <w:t>责任公司</w:t>
      </w: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eastAsia="zh-CN"/>
        </w:rPr>
        <w:t>五</w:t>
      </w:r>
      <w:r>
        <w:rPr>
          <w:rFonts w:hint="eastAsia" w:ascii="宋体" w:hAnsi="宋体" w:cs="宋体"/>
          <w:b w:val="0"/>
          <w:bCs w:val="0"/>
          <w:color w:val="auto"/>
          <w:highlight w:val="none"/>
        </w:rPr>
        <w:t>月</w:t>
      </w:r>
    </w:p>
    <w:p>
      <w:pP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6"/>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项目名称:中煤华昱公司国强煤业委托第三方</w:t>
      </w:r>
      <w:r>
        <w:rPr>
          <w:rFonts w:hint="eastAsia" w:ascii="宋体" w:hAnsi="宋体" w:eastAsia="宋体" w:cs="宋体"/>
          <w:b w:val="0"/>
          <w:bCs w:val="0"/>
          <w:kern w:val="2"/>
          <w:sz w:val="24"/>
          <w:szCs w:val="24"/>
          <w:highlight w:val="none"/>
          <w:lang w:val="en-US" w:eastAsia="zh-CN" w:bidi="ar-SA"/>
        </w:rPr>
        <w:t>编制《矿业存量土地整合利用恢复建设项目工程勘界报告》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询价方式:公开询比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发布公告日期: 2024年5月9日</w:t>
      </w:r>
    </w:p>
    <w:p>
      <w:pPr>
        <w:spacing w:line="360" w:lineRule="auto"/>
        <w:ind w:firstLine="480" w:firstLineChars="200"/>
        <w:rPr>
          <w:rFonts w:hint="eastAsia"/>
          <w:highlight w:val="none"/>
          <w:lang w:val="en-US" w:eastAsia="zh-CN"/>
        </w:rPr>
      </w:pPr>
      <w:r>
        <w:rPr>
          <w:rFonts w:hint="eastAsia" w:ascii="宋体" w:hAnsi="宋体" w:cs="宋体"/>
          <w:b w:val="0"/>
          <w:bCs w:val="0"/>
          <w:sz w:val="24"/>
          <w:szCs w:val="24"/>
          <w:highlight w:val="none"/>
          <w:lang w:val="en-US" w:eastAsia="zh-CN"/>
        </w:rPr>
        <w:t>报名截止日期：2024年5月16日  07:40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报价截止时间：2024年5月16日  07:50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报价揭价时间：2024年5月16</w:t>
      </w:r>
      <w:bookmarkStart w:id="1" w:name="_GoBack"/>
      <w:bookmarkEnd w:id="1"/>
      <w:r>
        <w:rPr>
          <w:rFonts w:hint="eastAsia" w:ascii="宋体" w:hAnsi="宋体" w:cs="宋体"/>
          <w:b w:val="0"/>
          <w:bCs w:val="0"/>
          <w:sz w:val="24"/>
          <w:szCs w:val="24"/>
          <w:highlight w:val="none"/>
          <w:lang w:val="en-US" w:eastAsia="zh-CN"/>
        </w:rPr>
        <w:t>日  08:00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报价揭价时间：发布公告媒介：中煤易购采购一体化平台（</w:t>
      </w:r>
      <w:r>
        <w:rPr>
          <w:rFonts w:hint="eastAsia" w:ascii="宋体" w:hAnsi="宋体" w:cs="宋体"/>
          <w:b w:val="0"/>
          <w:bCs w:val="0"/>
          <w:sz w:val="24"/>
          <w:szCs w:val="24"/>
          <w:highlight w:val="none"/>
          <w:lang w:val="en-US" w:eastAsia="zh-CN"/>
        </w:rPr>
        <w:fldChar w:fldCharType="begin"/>
      </w:r>
      <w:r>
        <w:rPr>
          <w:rFonts w:hint="eastAsia" w:ascii="宋体" w:hAnsi="宋体" w:cs="宋体"/>
          <w:b w:val="0"/>
          <w:bCs w:val="0"/>
          <w:sz w:val="24"/>
          <w:szCs w:val="24"/>
          <w:highlight w:val="none"/>
          <w:lang w:val="en-US" w:eastAsia="zh-CN"/>
        </w:rPr>
        <w:instrText xml:space="preserve"> HYPERLINK "http://wzcg.chinacoal.com/" </w:instrText>
      </w:r>
      <w:r>
        <w:rPr>
          <w:rFonts w:hint="eastAsia" w:ascii="宋体" w:hAnsi="宋体" w:cs="宋体"/>
          <w:b w:val="0"/>
          <w:bCs w:val="0"/>
          <w:sz w:val="24"/>
          <w:szCs w:val="24"/>
          <w:highlight w:val="none"/>
          <w:lang w:val="en-US" w:eastAsia="zh-CN"/>
        </w:rPr>
        <w:fldChar w:fldCharType="separate"/>
      </w:r>
      <w:r>
        <w:rPr>
          <w:rFonts w:hint="eastAsia" w:ascii="宋体" w:hAnsi="宋体" w:cs="宋体"/>
          <w:b w:val="0"/>
          <w:bCs w:val="0"/>
          <w:sz w:val="24"/>
          <w:szCs w:val="24"/>
          <w:highlight w:val="none"/>
          <w:lang w:val="en-US" w:eastAsia="zh-CN"/>
        </w:rPr>
        <w:t>http://ego.chinacoal.com</w:t>
      </w:r>
      <w:r>
        <w:rPr>
          <w:rFonts w:hint="eastAsia" w:ascii="宋体" w:hAnsi="宋体" w:cs="宋体"/>
          <w:b w:val="0"/>
          <w:bCs w:val="0"/>
          <w:sz w:val="24"/>
          <w:szCs w:val="24"/>
          <w:highlight w:val="none"/>
          <w:lang w:val="en-US" w:eastAsia="zh-CN"/>
        </w:rPr>
        <w:fldChar w:fldCharType="end"/>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1.项目概况：山西朔州平鲁区国强煤业有限公司位于山西省朔州市平鲁区陶村乡境内，行政区划属平鲁区陶村乡管</w:t>
      </w:r>
      <w:r>
        <w:rPr>
          <w:rFonts w:hint="eastAsia" w:ascii="宋体" w:hAnsi="宋体" w:eastAsia="宋体" w:cs="宋体"/>
          <w:b w:val="0"/>
          <w:bCs w:val="0"/>
          <w:sz w:val="24"/>
          <w:szCs w:val="24"/>
          <w:highlight w:val="none"/>
          <w:lang w:val="en-US" w:eastAsia="zh-CN"/>
        </w:rPr>
        <w:t>辖，根据晋自然资函[2022]346号《山西省自然资源厅关于加快办理矿业存量土地整合利用煤矿项目用地手续的通知》、晋自然资函[2022]823号《山西省自然资源厅关于进一步加快推进国家保供煤矿用地手续办理的通知》等下发的相关文件，国强煤业需要进行国有土地手续办理。</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了贯彻落实国土资源部和山西省人民政府签署的《关于创新矿业用地管理机制合作协议》，创新矿业用地管理机制，进一步推进我省矿产资源整合，促进土地节约集约利用，山西省国土资源厅决定将零星分散已整合关闭的煤矿企业建设用地纳入土地复垦规划指标，并将这一部分指标与整合后的煤矿企业新增建设用地面积相抵，做到建设用地总量不增加、耕地不减少、质量有提高，切实解决整合之后各矿山企业用地指标。2023年9月28日年朔州市规划和自然资源局组织市农业、林业、水利、审计部门的专家和市局有关人员组成评审组对平鲁区矿业存量用地土地整合利用山西朔州平鲁区茂华白芦煤业有限公司等十个煤业有限公司复垦区土地复垦项目设计变更报告组织了评审，最终于2024年1月17日下发《朔州市规划和自然资源局关于下发平鲁区矿业存量用地土地整合利用山西朔州平鲁区茂华白芦煤业有限公司等十个矿业有限公司复垦区土地复垦设计变更报告评审意见的通知》（朔自然资函[2024]16号）。其中，《平鲁区矿业存量土地整合利用山西朔州平鲁区国强煤业有限公司复垦区土地复垦变更设计方案》拟设计复垦规模为 0.4210 公顷，复垦区位于平鲁区下面高乡下面高村三家窑煤矿废弃建设用地。根据市局评审意见，需要尽快完成</w:t>
      </w:r>
      <w:r>
        <w:rPr>
          <w:rFonts w:hint="eastAsia" w:ascii="宋体" w:hAnsi="宋体" w:cs="宋体"/>
          <w:b w:val="0"/>
          <w:bCs w:val="0"/>
          <w:sz w:val="24"/>
          <w:szCs w:val="24"/>
          <w:highlight w:val="none"/>
          <w:lang w:val="en-US" w:eastAsia="zh-CN"/>
        </w:rPr>
        <w:t>工程施工和验收工作，</w:t>
      </w:r>
      <w:r>
        <w:rPr>
          <w:rFonts w:hint="eastAsia" w:ascii="宋体" w:hAnsi="宋体" w:eastAsia="宋体" w:cs="宋体"/>
          <w:b w:val="0"/>
          <w:bCs w:val="0"/>
          <w:sz w:val="24"/>
          <w:szCs w:val="24"/>
          <w:highlight w:val="none"/>
          <w:lang w:val="en-US" w:eastAsia="zh-CN"/>
        </w:rPr>
        <w:t>以保证矿井建设用地手续可以顺利办理。</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根据上述情形，矿井进行了存量土地整合利用恢复建设项目</w:t>
      </w:r>
      <w:r>
        <w:rPr>
          <w:rFonts w:hint="eastAsia" w:ascii="宋体" w:hAnsi="宋体" w:cs="宋体"/>
          <w:b w:val="0"/>
          <w:bCs w:val="0"/>
          <w:sz w:val="24"/>
          <w:szCs w:val="24"/>
          <w:highlight w:val="none"/>
          <w:lang w:val="en-US" w:eastAsia="zh-CN"/>
        </w:rPr>
        <w:t>施工,根据施工要求，施工前需要</w:t>
      </w:r>
      <w:r>
        <w:rPr>
          <w:rFonts w:hint="eastAsia" w:ascii="宋体" w:hAnsi="宋体" w:eastAsia="宋体" w:cs="宋体"/>
          <w:b w:val="0"/>
          <w:bCs w:val="0"/>
          <w:kern w:val="2"/>
          <w:sz w:val="24"/>
          <w:szCs w:val="24"/>
          <w:highlight w:val="none"/>
          <w:lang w:val="en-US" w:eastAsia="zh-CN" w:bidi="ar-SA"/>
        </w:rPr>
        <w:t>委托专业单位</w:t>
      </w:r>
      <w:r>
        <w:rPr>
          <w:rFonts w:hint="eastAsia" w:ascii="宋体" w:hAnsi="宋体" w:cs="宋体"/>
          <w:b w:val="0"/>
          <w:bCs w:val="0"/>
          <w:sz w:val="24"/>
          <w:szCs w:val="24"/>
          <w:highlight w:val="none"/>
          <w:lang w:val="en-US" w:eastAsia="zh-CN"/>
        </w:rPr>
        <w:t>对</w:t>
      </w:r>
      <w:r>
        <w:rPr>
          <w:rFonts w:hint="eastAsia" w:ascii="宋体" w:hAnsi="宋体" w:eastAsia="宋体" w:cs="宋体"/>
          <w:b w:val="0"/>
          <w:bCs w:val="0"/>
          <w:kern w:val="2"/>
          <w:sz w:val="24"/>
          <w:szCs w:val="24"/>
          <w:highlight w:val="none"/>
          <w:lang w:val="en-US" w:eastAsia="zh-CN" w:bidi="ar-SA"/>
        </w:rPr>
        <w:t>项目区进行勘测为设计方提供原始测绘数据,竣工后对已完工程范围及地类进行复测,根据要求特</w:t>
      </w:r>
      <w:r>
        <w:rPr>
          <w:rFonts w:hint="eastAsia" w:ascii="宋体" w:hAnsi="宋体" w:cs="宋体"/>
          <w:b w:val="0"/>
          <w:bCs w:val="0"/>
          <w:sz w:val="24"/>
          <w:szCs w:val="24"/>
          <w:highlight w:val="none"/>
          <w:lang w:val="en-US" w:eastAsia="zh-CN"/>
        </w:rPr>
        <w:t>计划委托笌三方编制</w:t>
      </w:r>
      <w:r>
        <w:rPr>
          <w:rFonts w:hint="eastAsia" w:ascii="宋体" w:hAnsi="宋体" w:eastAsia="宋体" w:cs="宋体"/>
          <w:b w:val="0"/>
          <w:bCs w:val="0"/>
          <w:kern w:val="2"/>
          <w:sz w:val="24"/>
          <w:szCs w:val="24"/>
          <w:highlight w:val="none"/>
          <w:lang w:val="en-US" w:eastAsia="zh-CN" w:bidi="ar-SA"/>
        </w:rPr>
        <w:t>《矿业存量土地整合利用恢复建设项目工程勘界报告》，保证项目顺利验收，及时取得国有土地手续。</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3、工期（服务期）：合同签订之日起60天内完成。</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5.报价方式为固定总价**元（含税，税率6%）。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6.报价要求：报价包含服务期间的所有材料费、人工费及技术服务等费用。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8.验收标准：符合国家相关规定。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二、资质要求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2.具有乙级及以上测绘资质证书，具有近三年（2021年至今）不少于2例类似项目服务业绩（提供合同关键页).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3.与华昱公司不存在未解决的各类纠纷（提供承诺书）。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eastAsia="zh-CN"/>
        </w:rPr>
        <w:t>刘建川</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电话</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13834434353</w:t>
      </w:r>
    </w:p>
    <w:p>
      <w:pPr>
        <w:pStyle w:val="4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305007601@qq.com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color w:val="auto"/>
          <w:spacing w:val="14"/>
          <w:kern w:val="20"/>
          <w:highlight w:val="none"/>
          <w:lang w:eastAsia="zh-CN"/>
        </w:rPr>
      </w:pPr>
      <w:r>
        <w:rPr>
          <w:rFonts w:hint="eastAsia" w:ascii="黑体" w:hAnsi="黑体" w:eastAsia="黑体" w:cs="黑体"/>
          <w:b w:val="0"/>
          <w:bCs w:val="0"/>
          <w:smallCaps/>
          <w:color w:val="auto"/>
          <w:spacing w:val="14"/>
          <w:kern w:val="20"/>
          <w:highlight w:val="none"/>
          <w:lang w:eastAsia="zh-CN"/>
        </w:rPr>
        <w:t>第三章</w:t>
      </w:r>
      <w:r>
        <w:rPr>
          <w:rFonts w:ascii="黑体" w:hAnsi="黑体" w:eastAsia="黑体" w:cs="黑体"/>
          <w:b w:val="0"/>
          <w:bCs w:val="0"/>
          <w:smallCaps/>
          <w:color w:val="auto"/>
          <w:spacing w:val="14"/>
          <w:kern w:val="20"/>
          <w:highlight w:val="none"/>
        </w:rPr>
        <w:t xml:space="preserve"> </w:t>
      </w:r>
      <w:r>
        <w:rPr>
          <w:rFonts w:hint="eastAsia" w:ascii="黑体" w:hAnsi="黑体" w:eastAsia="黑体" w:cs="黑体"/>
          <w:b w:val="0"/>
          <w:bCs w:val="0"/>
          <w:smallCaps/>
          <w:color w:val="auto"/>
          <w:spacing w:val="14"/>
          <w:kern w:val="20"/>
          <w:highlight w:val="none"/>
          <w:lang w:eastAsia="zh-CN"/>
        </w:rPr>
        <w:t>合同样本（关键条款）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按照国家有关规范、规定和技术方案的技术要求就上述项目进行实施，主要包括以下工作内容：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1、根据晋自然资函〔</w:t>
      </w:r>
      <w:r>
        <w:rPr>
          <w:rFonts w:hint="default" w:ascii="宋体" w:hAnsi="宋体" w:eastAsia="宋体" w:cs="宋体"/>
          <w:b w:val="0"/>
          <w:bCs w:val="0"/>
          <w:sz w:val="24"/>
          <w:szCs w:val="24"/>
          <w:highlight w:val="none"/>
          <w:lang w:val="en-US" w:eastAsia="zh-CN"/>
        </w:rPr>
        <w:t>2022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346 </w:t>
      </w:r>
      <w:r>
        <w:rPr>
          <w:rFonts w:hint="eastAsia" w:ascii="宋体" w:hAnsi="宋体" w:eastAsia="宋体" w:cs="宋体"/>
          <w:b w:val="0"/>
          <w:bCs w:val="0"/>
          <w:sz w:val="24"/>
          <w:szCs w:val="24"/>
          <w:highlight w:val="none"/>
          <w:lang w:val="en-US" w:eastAsia="zh-CN"/>
        </w:rPr>
        <w:t>号、晋自然资函〔</w:t>
      </w:r>
      <w:r>
        <w:rPr>
          <w:rFonts w:hint="default" w:ascii="宋体" w:hAnsi="宋体" w:eastAsia="宋体" w:cs="宋体"/>
          <w:b w:val="0"/>
          <w:bCs w:val="0"/>
          <w:sz w:val="24"/>
          <w:szCs w:val="24"/>
          <w:highlight w:val="none"/>
          <w:lang w:val="en-US" w:eastAsia="zh-CN"/>
        </w:rPr>
        <w:t>2022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823 </w:t>
      </w:r>
      <w:r>
        <w:rPr>
          <w:rFonts w:hint="eastAsia" w:ascii="宋体" w:hAnsi="宋体" w:eastAsia="宋体" w:cs="宋体"/>
          <w:b w:val="0"/>
          <w:bCs w:val="0"/>
          <w:sz w:val="24"/>
          <w:szCs w:val="24"/>
          <w:highlight w:val="none"/>
          <w:lang w:val="en-US" w:eastAsia="zh-CN"/>
        </w:rPr>
        <w:t>号、晋自然资函〔</w:t>
      </w:r>
      <w:r>
        <w:rPr>
          <w:rFonts w:hint="default" w:ascii="宋体" w:hAnsi="宋体" w:eastAsia="宋体" w:cs="宋体"/>
          <w:b w:val="0"/>
          <w:bCs w:val="0"/>
          <w:sz w:val="24"/>
          <w:szCs w:val="24"/>
          <w:highlight w:val="none"/>
          <w:lang w:val="en-US" w:eastAsia="zh-CN"/>
        </w:rPr>
        <w:t>202</w:t>
      </w:r>
      <w:r>
        <w:rPr>
          <w:rFonts w:hint="eastAsia" w:ascii="宋体" w:hAnsi="宋体" w:eastAsia="宋体" w:cs="宋体"/>
          <w:b w:val="0"/>
          <w:bCs w:val="0"/>
          <w:sz w:val="24"/>
          <w:szCs w:val="24"/>
          <w:highlight w:val="none"/>
          <w:lang w:val="en-US" w:eastAsia="zh-CN"/>
        </w:rPr>
        <w:tab/>
      </w:r>
      <w:r>
        <w:rPr>
          <w:rFonts w:hint="default"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546 </w:t>
      </w:r>
      <w:r>
        <w:rPr>
          <w:rFonts w:hint="eastAsia" w:ascii="宋体" w:hAnsi="宋体" w:eastAsia="宋体" w:cs="宋体"/>
          <w:b w:val="0"/>
          <w:bCs w:val="0"/>
          <w:sz w:val="24"/>
          <w:szCs w:val="24"/>
          <w:highlight w:val="none"/>
          <w:lang w:val="en-US" w:eastAsia="zh-CN"/>
        </w:rPr>
        <w:t>号等相关文件精神，进行《</w:t>
      </w:r>
      <w:r>
        <w:rPr>
          <w:rFonts w:hint="eastAsia" w:ascii="宋体" w:hAnsi="宋体" w:eastAsia="宋体" w:cs="宋体"/>
          <w:b w:val="0"/>
          <w:bCs w:val="0"/>
          <w:kern w:val="2"/>
          <w:sz w:val="24"/>
          <w:szCs w:val="24"/>
          <w:highlight w:val="none"/>
          <w:lang w:val="en-US" w:eastAsia="zh-CN" w:bidi="ar-SA"/>
        </w:rPr>
        <w:t>工程勘界报告</w:t>
      </w:r>
      <w:r>
        <w:rPr>
          <w:rFonts w:hint="eastAsia" w:ascii="宋体" w:hAnsi="宋体" w:eastAsia="宋体" w:cs="宋体"/>
          <w:b w:val="0"/>
          <w:bCs w:val="0"/>
          <w:sz w:val="24"/>
          <w:szCs w:val="24"/>
          <w:highlight w:val="none"/>
          <w:lang w:val="en-US" w:eastAsia="zh-CN"/>
        </w:rPr>
        <w:t>》编制服务工作。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2、根据要求进行实地界定土地使用范围、测定界址位置、调绘土地利用现状、计算用地面积，为自然资源管理部门用地审批和地籍管理等提供科学、准确的基础资料而进行技术服务性工作。</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二、服务方式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编制</w:t>
      </w:r>
      <w:r>
        <w:rPr>
          <w:rFonts w:hint="eastAsia" w:ascii="宋体" w:hAnsi="宋体" w:eastAsia="宋体" w:cs="宋体"/>
          <w:b w:val="0"/>
          <w:bCs w:val="0"/>
          <w:sz w:val="24"/>
          <w:szCs w:val="24"/>
          <w:highlight w:val="none"/>
          <w:lang w:val="en-US" w:eastAsia="zh-CN"/>
        </w:rPr>
        <w:t>工程勘界报告，并通过属地自然资源部门组织的</w:t>
      </w:r>
      <w:r>
        <w:rPr>
          <w:rFonts w:hint="eastAsia" w:ascii="宋体" w:hAnsi="宋体" w:eastAsia="宋体" w:cs="宋体"/>
          <w:b w:val="0"/>
          <w:bCs w:val="0"/>
          <w:kern w:val="2"/>
          <w:sz w:val="24"/>
          <w:szCs w:val="24"/>
          <w:highlight w:val="none"/>
          <w:lang w:val="en-US" w:eastAsia="zh-CN" w:bidi="ar-SA"/>
        </w:rPr>
        <w:t>矿业存量土地整合利用恢复建设项目验收工作。</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三、交付成果及时间</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1、提交</w:t>
      </w:r>
      <w:r>
        <w:rPr>
          <w:rFonts w:hint="eastAsia" w:ascii="宋体" w:hAnsi="宋体" w:eastAsia="宋体" w:cs="宋体"/>
          <w:b w:val="0"/>
          <w:bCs w:val="0"/>
          <w:sz w:val="24"/>
          <w:szCs w:val="24"/>
          <w:highlight w:val="none"/>
          <w:lang w:val="en-US" w:eastAsia="zh-CN"/>
        </w:rPr>
        <w:t>工程勘界报告</w:t>
      </w:r>
      <w:r>
        <w:rPr>
          <w:rFonts w:hint="default" w:ascii="宋体" w:hAnsi="宋体" w:eastAsia="宋体" w:cs="宋体"/>
          <w:b w:val="0"/>
          <w:bCs w:val="0"/>
          <w:sz w:val="24"/>
          <w:szCs w:val="24"/>
          <w:highlight w:val="none"/>
          <w:lang w:val="en-US" w:eastAsia="zh-CN"/>
        </w:rPr>
        <w:t>及图件资料成果纸质版5套，电子版1套</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相关专家合格评审意见书1份</w:t>
      </w:r>
      <w:r>
        <w:rPr>
          <w:rFonts w:hint="eastAsia" w:ascii="宋体" w:hAnsi="宋体" w:eastAsia="宋体" w:cs="宋体"/>
          <w:b w:val="0"/>
          <w:bCs w:val="0"/>
          <w:sz w:val="24"/>
          <w:szCs w:val="24"/>
          <w:highlight w:val="none"/>
          <w:lang w:val="en-US" w:eastAsia="zh-CN"/>
        </w:rPr>
        <w:t>。</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2、交付时间：合同签订生效后甲方提供齐全的资料后</w:t>
      </w:r>
      <w:r>
        <w:rPr>
          <w:rFonts w:hint="eastAsia" w:ascii="宋体" w:hAnsi="宋体" w:eastAsia="宋体" w:cs="宋体"/>
          <w:b w:val="0"/>
          <w:bCs w:val="0"/>
          <w:sz w:val="24"/>
          <w:szCs w:val="24"/>
          <w:highlight w:val="none"/>
          <w:lang w:val="en-US" w:eastAsia="zh-CN"/>
        </w:rPr>
        <w:t>6</w:t>
      </w:r>
      <w:r>
        <w:rPr>
          <w:rFonts w:hint="default" w:ascii="宋体" w:hAnsi="宋体" w:eastAsia="宋体" w:cs="宋体"/>
          <w:b w:val="0"/>
          <w:bCs w:val="0"/>
          <w:sz w:val="24"/>
          <w:szCs w:val="24"/>
          <w:highlight w:val="none"/>
          <w:lang w:val="en-US" w:eastAsia="zh-CN"/>
        </w:rPr>
        <w:t>0日内。</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四、费用及支付方式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1、合同费用：</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合同费用总计为人民币</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元整（含税6%)，大写：</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。此合同金额含该报告取得专家评审意见前所有相关费用。如国家税率变化，按照变化后税率在结算时进行价格调整。</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2、支付方式：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报告编制完成后，经相关专家评审通</w:t>
      </w:r>
      <w:r>
        <w:rPr>
          <w:rFonts w:hint="eastAsia" w:ascii="宋体" w:hAnsi="宋体" w:eastAsia="宋体" w:cs="宋体"/>
          <w:b w:val="0"/>
          <w:bCs w:val="0"/>
          <w:sz w:val="24"/>
          <w:szCs w:val="24"/>
          <w:highlight w:val="none"/>
          <w:lang w:val="en-US" w:eastAsia="zh-CN"/>
        </w:rPr>
        <w:t>过出具合格的评审意见并通过属地自然资源部门认可后，</w:t>
      </w:r>
      <w:r>
        <w:rPr>
          <w:rFonts w:hint="default" w:ascii="宋体" w:hAnsi="宋体" w:eastAsia="宋体" w:cs="宋体"/>
          <w:b w:val="0"/>
          <w:bCs w:val="0"/>
          <w:sz w:val="24"/>
          <w:szCs w:val="24"/>
          <w:highlight w:val="none"/>
          <w:lang w:val="en-US" w:eastAsia="zh-CN"/>
        </w:rPr>
        <w:t>乙方向甲方提供合同第三条要求的全部劳动成果，甲方按财务结算流程一次性支付乙方全部合同款项。甲方付款前，乙方应当按照甲方财务要求提供相应的税务发票，并按照甲方公司及其上级主管部门的规定履行付款审批程序。乙方向甲方提供合同第三条要求的全部劳动成果，甲乙双方均认可前述内容为乙方的重大义务，如乙方未能完全履行该义务，则甲方有权拒付相应款项。</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五、双方责任</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1、甲方应按照乙方提供的资料收集清单</w:t>
      </w:r>
      <w:r>
        <w:rPr>
          <w:rFonts w:hint="eastAsia" w:ascii="宋体" w:hAnsi="宋体" w:eastAsia="宋体" w:cs="宋体"/>
          <w:b w:val="0"/>
          <w:bCs w:val="0"/>
          <w:sz w:val="24"/>
          <w:szCs w:val="24"/>
          <w:highlight w:val="none"/>
          <w:lang w:val="en-US" w:eastAsia="zh-CN"/>
        </w:rPr>
        <w:t>15</w:t>
      </w:r>
      <w:r>
        <w:rPr>
          <w:rFonts w:hint="default" w:ascii="宋体" w:hAnsi="宋体" w:eastAsia="宋体" w:cs="宋体"/>
          <w:b w:val="0"/>
          <w:bCs w:val="0"/>
          <w:sz w:val="24"/>
          <w:szCs w:val="24"/>
          <w:highlight w:val="none"/>
          <w:lang w:val="en-US" w:eastAsia="zh-CN"/>
        </w:rPr>
        <w:t>日内为乙方提供齐全服务项目相关资料、信息等。</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2、甲方应配合支持乙方工作，在乙方服务期间提供便利条件。</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3、乙方应严格按照双方约定的期限完成有关工作内容。</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4、乙方应对其技术服务过程中所涉及的甲方有关经营管理信息、资料，不得向第三方泄漏，但法律法规要求及工作必需的除外，否则，甲方有权提出赔偿请求。</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5、除乙方专利技术归属乙方所有外，其他为履行本合同所产生的劳动成果全部归属甲方所有。</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6、乙方为甲方服务期间由于自身责任造成安全事故所引起的全部经济损失（包括甲方、乙方和任何第三方损失）由乙方承担。</w:t>
      </w:r>
    </w:p>
    <w:p>
      <w:pPr>
        <w:spacing w:line="360" w:lineRule="auto"/>
        <w:ind w:firstLine="480" w:firstLineChars="200"/>
        <w:rPr>
          <w:rFonts w:hint="default" w:ascii="宋体" w:hAnsi="宋体" w:eastAsia="宋体" w:cs="宋体"/>
          <w:b w:val="0"/>
          <w:bCs w:val="0"/>
          <w:sz w:val="24"/>
          <w:szCs w:val="24"/>
          <w:highlight w:val="none"/>
          <w:lang w:eastAsia="zh-CN"/>
        </w:rPr>
      </w:pPr>
      <w:r>
        <w:rPr>
          <w:rFonts w:hint="default" w:ascii="宋体" w:hAnsi="宋体" w:eastAsia="宋体" w:cs="宋体"/>
          <w:b w:val="0"/>
          <w:bCs w:val="0"/>
          <w:sz w:val="24"/>
          <w:szCs w:val="24"/>
          <w:highlight w:val="none"/>
          <w:lang w:val="en-US" w:eastAsia="zh-CN"/>
        </w:rPr>
        <w:t>7、</w:t>
      </w:r>
      <w:r>
        <w:rPr>
          <w:rFonts w:hint="default" w:ascii="宋体" w:hAnsi="宋体" w:eastAsia="宋体" w:cs="宋体"/>
          <w:b w:val="0"/>
          <w:bCs w:val="0"/>
          <w:sz w:val="24"/>
          <w:szCs w:val="24"/>
          <w:highlight w:val="none"/>
        </w:rPr>
        <w:t>由于乙方或乙方人员的原因，造成伤</w:t>
      </w:r>
      <w:r>
        <w:rPr>
          <w:rFonts w:hint="default" w:ascii="宋体" w:hAnsi="宋体" w:eastAsia="宋体" w:cs="宋体"/>
          <w:b w:val="0"/>
          <w:bCs w:val="0"/>
          <w:sz w:val="24"/>
          <w:szCs w:val="24"/>
          <w:highlight w:val="none"/>
          <w:lang w:eastAsia="zh-CN"/>
        </w:rPr>
        <w:t>、</w:t>
      </w:r>
      <w:r>
        <w:rPr>
          <w:rFonts w:hint="default" w:ascii="宋体" w:hAnsi="宋体" w:eastAsia="宋体" w:cs="宋体"/>
          <w:b w:val="0"/>
          <w:bCs w:val="0"/>
          <w:sz w:val="24"/>
          <w:szCs w:val="24"/>
          <w:highlight w:val="none"/>
        </w:rPr>
        <w:t>残</w:t>
      </w:r>
      <w:r>
        <w:rPr>
          <w:rFonts w:hint="default" w:ascii="宋体" w:hAnsi="宋体" w:eastAsia="宋体" w:cs="宋体"/>
          <w:b w:val="0"/>
          <w:bCs w:val="0"/>
          <w:sz w:val="24"/>
          <w:szCs w:val="24"/>
          <w:highlight w:val="none"/>
          <w:lang w:eastAsia="zh-CN"/>
        </w:rPr>
        <w:t>、</w:t>
      </w:r>
      <w:r>
        <w:rPr>
          <w:rFonts w:hint="default" w:ascii="宋体" w:hAnsi="宋体" w:eastAsia="宋体" w:cs="宋体"/>
          <w:b w:val="0"/>
          <w:bCs w:val="0"/>
          <w:sz w:val="24"/>
          <w:szCs w:val="24"/>
          <w:highlight w:val="none"/>
        </w:rPr>
        <w:t>亡等事故，由乙方负责并承担全部费用</w:t>
      </w:r>
      <w:r>
        <w:rPr>
          <w:rFonts w:hint="default" w:ascii="宋体" w:hAnsi="宋体" w:eastAsia="宋体" w:cs="宋体"/>
          <w:b w:val="0"/>
          <w:bCs w:val="0"/>
          <w:sz w:val="24"/>
          <w:szCs w:val="24"/>
          <w:highlight w:val="none"/>
          <w:lang w:eastAsia="zh-CN"/>
        </w:rPr>
        <w:t>。</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8、乙方工作人员发生工伤期间的工资和一次性就业补助金、一次性医疗补助金、一次性伤残补助金等与工伤有关的所有费用均由乙方全部承担并负责支付。</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六、违约责任</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1、任何一方违反本合同约定，守约方有权要求违约方停止并纠正违约行为，造成守约方经济以及其它方面损失的，违约方应予以相应赔偿。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2、由于乙方技术原因或其他乙方原因导致方案未通过评审和备案，乙方负责修改完善直至通过评审和备案，工期不予顺延。</w:t>
      </w:r>
      <w:r>
        <w:rPr>
          <w:rFonts w:hint="default" w:ascii="宋体" w:hAnsi="宋体" w:eastAsia="宋体" w:cs="宋体"/>
          <w:b w:val="0"/>
          <w:bCs w:val="0"/>
          <w:sz w:val="24"/>
          <w:szCs w:val="24"/>
          <w:highlight w:val="none"/>
        </w:rPr>
        <w:t>经乙方3次重新修编或采取补救措施，仍未</w:t>
      </w:r>
      <w:r>
        <w:rPr>
          <w:rFonts w:hint="default" w:ascii="宋体" w:hAnsi="宋体" w:eastAsia="宋体" w:cs="宋体"/>
          <w:b w:val="0"/>
          <w:bCs w:val="0"/>
          <w:sz w:val="24"/>
          <w:szCs w:val="24"/>
          <w:highlight w:val="none"/>
          <w:lang w:eastAsia="zh-CN"/>
        </w:rPr>
        <w:t>通过评审和备案</w:t>
      </w:r>
      <w:r>
        <w:rPr>
          <w:rFonts w:hint="default" w:ascii="宋体" w:hAnsi="宋体" w:eastAsia="宋体" w:cs="宋体"/>
          <w:b w:val="0"/>
          <w:bCs w:val="0"/>
          <w:sz w:val="24"/>
          <w:szCs w:val="24"/>
          <w:highlight w:val="none"/>
        </w:rPr>
        <w:t>的，视为乙方无力完成合同委托事项，甲方有权解除合同并不承担任何责任</w:t>
      </w:r>
      <w:r>
        <w:rPr>
          <w:rFonts w:hint="default" w:ascii="宋体" w:hAnsi="宋体" w:eastAsia="宋体" w:cs="宋体"/>
          <w:b w:val="0"/>
          <w:bCs w:val="0"/>
          <w:sz w:val="24"/>
          <w:szCs w:val="24"/>
          <w:highlight w:val="none"/>
          <w:lang w:eastAsia="zh-CN"/>
        </w:rPr>
        <w:t>。由于甲方未按时提供资料或未按照乙方提出的整改意见进行整改，服务期限顺延。</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由于乙方原因，延误了劳动成果交付时间，每延误一天，应扣除乙方应收合同总费用千分之二的逾期违约金。逾期超过合同规定提交时间15日，甲方有权单方解除合同，给甲方造成损失的，乙方应赔偿由此造成的全部损失。</w:t>
      </w: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b w:val="0"/>
          <w:bCs w:val="0"/>
          <w:smallCaps/>
          <w:color w:val="auto"/>
          <w:spacing w:val="14"/>
          <w:kern w:val="20"/>
          <w:highlight w:val="none"/>
          <w:lang w:eastAsia="zh-CN"/>
        </w:rPr>
        <w:t>第四章</w:t>
      </w:r>
      <w:r>
        <w:rPr>
          <w:rFonts w:hint="eastAsia" w:ascii="黑体" w:hAnsi="黑体" w:eastAsia="黑体"/>
          <w:b w:val="0"/>
          <w:bCs w:val="0"/>
          <w:smallCaps/>
          <w:color w:val="auto"/>
          <w:spacing w:val="14"/>
          <w:kern w:val="20"/>
          <w:highlight w:val="none"/>
          <w:lang w:val="en-US" w:eastAsia="zh-CN"/>
        </w:rPr>
        <w:t xml:space="preserve"> </w:t>
      </w:r>
      <w:r>
        <w:rPr>
          <w:rFonts w:hint="eastAsia" w:ascii="黑体" w:hAnsi="黑体" w:eastAsia="黑体"/>
          <w:b w:val="0"/>
          <w:bCs w:val="0"/>
          <w:smallCaps/>
          <w:color w:val="auto"/>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sz w:val="24"/>
          <w:szCs w:val="24"/>
          <w:highlight w:val="none"/>
          <w:lang w:val="en-US" w:eastAsia="zh-CN"/>
        </w:rPr>
        <w:t>根据晋自然资函〔</w:t>
      </w:r>
      <w:r>
        <w:rPr>
          <w:rFonts w:hint="default" w:ascii="宋体" w:hAnsi="宋体" w:eastAsia="宋体" w:cs="宋体"/>
          <w:b w:val="0"/>
          <w:bCs w:val="0"/>
          <w:sz w:val="24"/>
          <w:szCs w:val="24"/>
          <w:highlight w:val="none"/>
          <w:lang w:val="en-US" w:eastAsia="zh-CN"/>
        </w:rPr>
        <w:t>2022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346 </w:t>
      </w:r>
      <w:r>
        <w:rPr>
          <w:rFonts w:hint="eastAsia" w:ascii="宋体" w:hAnsi="宋体" w:eastAsia="宋体" w:cs="宋体"/>
          <w:b w:val="0"/>
          <w:bCs w:val="0"/>
          <w:sz w:val="24"/>
          <w:szCs w:val="24"/>
          <w:highlight w:val="none"/>
          <w:lang w:val="en-US" w:eastAsia="zh-CN"/>
        </w:rPr>
        <w:t>号、晋自然资函〔</w:t>
      </w:r>
      <w:r>
        <w:rPr>
          <w:rFonts w:hint="default" w:ascii="宋体" w:hAnsi="宋体" w:eastAsia="宋体" w:cs="宋体"/>
          <w:b w:val="0"/>
          <w:bCs w:val="0"/>
          <w:sz w:val="24"/>
          <w:szCs w:val="24"/>
          <w:highlight w:val="none"/>
          <w:lang w:val="en-US" w:eastAsia="zh-CN"/>
        </w:rPr>
        <w:t>2022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823 </w:t>
      </w:r>
      <w:r>
        <w:rPr>
          <w:rFonts w:hint="eastAsia" w:ascii="宋体" w:hAnsi="宋体" w:eastAsia="宋体" w:cs="宋体"/>
          <w:b w:val="0"/>
          <w:bCs w:val="0"/>
          <w:sz w:val="24"/>
          <w:szCs w:val="24"/>
          <w:highlight w:val="none"/>
          <w:lang w:val="en-US" w:eastAsia="zh-CN"/>
        </w:rPr>
        <w:t>号、晋自然资函〔</w:t>
      </w:r>
      <w:r>
        <w:rPr>
          <w:rFonts w:hint="default" w:ascii="宋体" w:hAnsi="宋体" w:eastAsia="宋体" w:cs="宋体"/>
          <w:b w:val="0"/>
          <w:bCs w:val="0"/>
          <w:sz w:val="24"/>
          <w:szCs w:val="24"/>
          <w:highlight w:val="none"/>
          <w:lang w:val="en-US" w:eastAsia="zh-CN"/>
        </w:rPr>
        <w:t>202</w:t>
      </w:r>
      <w:r>
        <w:rPr>
          <w:rFonts w:hint="eastAsia" w:ascii="宋体" w:hAnsi="宋体" w:eastAsia="宋体" w:cs="宋体"/>
          <w:b w:val="0"/>
          <w:bCs w:val="0"/>
          <w:sz w:val="24"/>
          <w:szCs w:val="24"/>
          <w:highlight w:val="none"/>
          <w:lang w:val="en-US" w:eastAsia="zh-CN"/>
        </w:rPr>
        <w:tab/>
      </w:r>
      <w:r>
        <w:rPr>
          <w:rFonts w:hint="default"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 xml:space="preserve">546 </w:t>
      </w:r>
      <w:r>
        <w:rPr>
          <w:rFonts w:hint="eastAsia" w:ascii="宋体" w:hAnsi="宋体" w:eastAsia="宋体" w:cs="宋体"/>
          <w:b w:val="0"/>
          <w:bCs w:val="0"/>
          <w:sz w:val="24"/>
          <w:szCs w:val="24"/>
          <w:highlight w:val="none"/>
          <w:lang w:val="en-US" w:eastAsia="zh-CN"/>
        </w:rPr>
        <w:t>号等相关文件精神，进行《</w:t>
      </w:r>
      <w:r>
        <w:rPr>
          <w:rFonts w:hint="eastAsia" w:ascii="宋体" w:hAnsi="宋体" w:eastAsia="宋体" w:cs="宋体"/>
          <w:b w:val="0"/>
          <w:bCs w:val="0"/>
          <w:kern w:val="2"/>
          <w:sz w:val="24"/>
          <w:szCs w:val="24"/>
          <w:highlight w:val="none"/>
          <w:lang w:val="en-US" w:eastAsia="zh-CN" w:bidi="ar-SA"/>
        </w:rPr>
        <w:t>工程勘界报告</w:t>
      </w:r>
      <w:r>
        <w:rPr>
          <w:rFonts w:hint="eastAsia" w:ascii="宋体" w:hAnsi="宋体" w:eastAsia="宋体" w:cs="宋体"/>
          <w:b w:val="0"/>
          <w:bCs w:val="0"/>
          <w:sz w:val="24"/>
          <w:szCs w:val="24"/>
          <w:highlight w:val="none"/>
          <w:lang w:val="en-US" w:eastAsia="zh-CN"/>
        </w:rPr>
        <w:t>》编制服务工作。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2.根据要求进行实地界定土地使用范围、测定界址位置、调绘土地利用现状、计算用地面积，为自然资源管理部门用地审批和地籍管理等提供科学、准确的基础资料而进行技术服务性工作。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3.为测定项目的面积、土地利用现状和使用土地的界址，完成该项目工程勘界外业测量及内业报告制作。</w:t>
      </w:r>
    </w:p>
    <w:p>
      <w:pPr>
        <w:numPr>
          <w:ilvl w:val="0"/>
          <w:numId w:val="0"/>
        </w:numPr>
        <w:rPr>
          <w:rFonts w:hint="eastAsia"/>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6"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7" w:type="default"/>
          <w:footerReference r:id="rId8"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9" w:type="default"/>
          <w:footerReference r:id="rId10"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3048F61"/>
    <w:multiLevelType w:val="singleLevel"/>
    <w:tmpl w:val="43048F61"/>
    <w:lvl w:ilvl="0" w:tentative="0">
      <w:start w:val="1"/>
      <w:numFmt w:val="decimal"/>
      <w:pStyle w:val="25"/>
      <w:lvlText w:val="%1."/>
      <w:lvlJc w:val="left"/>
      <w:pPr>
        <w:tabs>
          <w:tab w:val="left" w:pos="2040"/>
        </w:tabs>
        <w:ind w:left="2040" w:hanging="360"/>
      </w:p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7"/>
  </w:num>
  <w:num w:numId="7">
    <w:abstractNumId w:val="0"/>
  </w:num>
  <w:num w:numId="8">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ODQwNWE1YzUxZDE3MWQwNzI1ZTA1MDk5YzQ0MTA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1C6F05"/>
    <w:rsid w:val="0348259E"/>
    <w:rsid w:val="04377DA6"/>
    <w:rsid w:val="044955CA"/>
    <w:rsid w:val="061C36BA"/>
    <w:rsid w:val="08A8480D"/>
    <w:rsid w:val="09352049"/>
    <w:rsid w:val="0A912D3C"/>
    <w:rsid w:val="0BF508B4"/>
    <w:rsid w:val="0C215F5C"/>
    <w:rsid w:val="0C297F82"/>
    <w:rsid w:val="0C540FAF"/>
    <w:rsid w:val="0CBF3D62"/>
    <w:rsid w:val="0EB30D0D"/>
    <w:rsid w:val="0F2623BE"/>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5F4726B"/>
    <w:rsid w:val="168606BF"/>
    <w:rsid w:val="169964AB"/>
    <w:rsid w:val="17D71BD3"/>
    <w:rsid w:val="184F2E7A"/>
    <w:rsid w:val="18E42747"/>
    <w:rsid w:val="1925379B"/>
    <w:rsid w:val="19AF44FD"/>
    <w:rsid w:val="1A63698E"/>
    <w:rsid w:val="1AA90C35"/>
    <w:rsid w:val="1B635DC8"/>
    <w:rsid w:val="1B6A1D0E"/>
    <w:rsid w:val="1B972AF7"/>
    <w:rsid w:val="1BA3188A"/>
    <w:rsid w:val="1C6A6063"/>
    <w:rsid w:val="1C6B55A4"/>
    <w:rsid w:val="1C844F99"/>
    <w:rsid w:val="1CD8267C"/>
    <w:rsid w:val="1D167AB2"/>
    <w:rsid w:val="1D4F01B5"/>
    <w:rsid w:val="1D944498"/>
    <w:rsid w:val="1D9D040F"/>
    <w:rsid w:val="1E165F1B"/>
    <w:rsid w:val="1F360E25"/>
    <w:rsid w:val="20B47E17"/>
    <w:rsid w:val="21232666"/>
    <w:rsid w:val="21505AF6"/>
    <w:rsid w:val="22224294"/>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472B41"/>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2634CA"/>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1C3710"/>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4A78FC"/>
    <w:rsid w:val="65843D37"/>
    <w:rsid w:val="65F85CC4"/>
    <w:rsid w:val="66B22BDE"/>
    <w:rsid w:val="66C8540F"/>
    <w:rsid w:val="67431B96"/>
    <w:rsid w:val="676F5014"/>
    <w:rsid w:val="67C972BA"/>
    <w:rsid w:val="68767A8D"/>
    <w:rsid w:val="68F4010F"/>
    <w:rsid w:val="692E0A4B"/>
    <w:rsid w:val="69B5367B"/>
    <w:rsid w:val="69CE664B"/>
    <w:rsid w:val="6A4D6295"/>
    <w:rsid w:val="6AA36C78"/>
    <w:rsid w:val="6ADD1BAA"/>
    <w:rsid w:val="6B4C26F3"/>
    <w:rsid w:val="6C195ECD"/>
    <w:rsid w:val="6C2D3162"/>
    <w:rsid w:val="6DEA3D34"/>
    <w:rsid w:val="6E041063"/>
    <w:rsid w:val="6F3921DE"/>
    <w:rsid w:val="6F78727E"/>
    <w:rsid w:val="6F873050"/>
    <w:rsid w:val="6FAA5C3A"/>
    <w:rsid w:val="6FD10D4C"/>
    <w:rsid w:val="7003702D"/>
    <w:rsid w:val="700A103B"/>
    <w:rsid w:val="702D2FCD"/>
    <w:rsid w:val="70572E9C"/>
    <w:rsid w:val="70B60BBE"/>
    <w:rsid w:val="719F5306"/>
    <w:rsid w:val="720F0EDE"/>
    <w:rsid w:val="72A92AFC"/>
    <w:rsid w:val="72AA5F3A"/>
    <w:rsid w:val="72B10F39"/>
    <w:rsid w:val="73137F9A"/>
    <w:rsid w:val="739155B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2"/>
    <w:qFormat/>
    <w:uiPriority w:val="99"/>
    <w:pPr>
      <w:spacing w:after="120"/>
    </w:pPr>
    <w:rPr>
      <w:sz w:val="16"/>
      <w:szCs w:val="16"/>
    </w:rPr>
  </w:style>
  <w:style w:type="paragraph" w:styleId="19">
    <w:name w:val="Body Text"/>
    <w:basedOn w:val="1"/>
    <w:next w:val="1"/>
    <w:link w:val="66"/>
    <w:qFormat/>
    <w:uiPriority w:val="99"/>
    <w:pPr>
      <w:spacing w:after="120"/>
    </w:pPr>
    <w:rPr>
      <w:b w:val="0"/>
      <w:bCs w:val="0"/>
      <w:sz w:val="21"/>
      <w:szCs w:val="21"/>
    </w:rPr>
  </w:style>
  <w:style w:type="paragraph" w:styleId="20">
    <w:name w:val="Body Text Indent"/>
    <w:basedOn w:val="1"/>
    <w:next w:val="1"/>
    <w:link w:val="73"/>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next w:val="25"/>
    <w:link w:val="74"/>
    <w:qFormat/>
    <w:uiPriority w:val="99"/>
    <w:rPr>
      <w:rFonts w:ascii="宋体" w:hAnsi="Courier New" w:cs="宋体"/>
      <w:b w:val="0"/>
      <w:bCs w:val="0"/>
      <w:sz w:val="24"/>
      <w:szCs w:val="24"/>
    </w:rPr>
  </w:style>
  <w:style w:type="paragraph" w:styleId="25">
    <w:name w:val="List Number 5"/>
    <w:basedOn w:val="1"/>
    <w:semiHidden/>
    <w:unhideWhenUsed/>
    <w:qFormat/>
    <w:locked/>
    <w:uiPriority w:val="99"/>
    <w:pPr>
      <w:numPr>
        <w:ilvl w:val="0"/>
        <w:numId w:val="1"/>
      </w:numPr>
    </w:p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2"/>
      </w:numPr>
      <w:spacing w:before="160" w:after="40" w:line="240" w:lineRule="atLeast"/>
      <w:jc w:val="left"/>
      <w:outlineLvl w:val="0"/>
    </w:pPr>
    <w:rPr>
      <w:rFonts w:ascii="Arial" w:hAnsi="Arial" w:cs="Arial"/>
      <w:sz w:val="32"/>
      <w:szCs w:val="32"/>
    </w:rPr>
  </w:style>
  <w:style w:type="paragraph" w:styleId="43">
    <w:name w:val="annotation subject"/>
    <w:basedOn w:val="17"/>
    <w:next w:val="17"/>
    <w:link w:val="167"/>
    <w:semiHidden/>
    <w:qFormat/>
    <w:uiPriority w:val="99"/>
    <w:pPr>
      <w:adjustRightInd/>
      <w:spacing w:line="240" w:lineRule="auto"/>
      <w:textAlignment w:val="auto"/>
    </w:pPr>
    <w:rPr>
      <w:b/>
      <w:bCs/>
      <w:kern w:val="2"/>
      <w:sz w:val="21"/>
      <w:szCs w:val="21"/>
    </w:rPr>
  </w:style>
  <w:style w:type="paragraph" w:styleId="44">
    <w:name w:val="Body Text First Indent"/>
    <w:basedOn w:val="19"/>
    <w:link w:val="69"/>
    <w:qFormat/>
    <w:uiPriority w:val="99"/>
    <w:pPr>
      <w:ind w:firstLine="420"/>
    </w:pPr>
  </w:style>
  <w:style w:type="paragraph" w:styleId="45">
    <w:name w:val="Body Text First Indent 2"/>
    <w:basedOn w:val="20"/>
    <w:next w:val="2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链接"/>
    <w:qFormat/>
    <w:uiPriority w:val="0"/>
    <w:pPr>
      <w:widowControl w:val="0"/>
      <w:autoSpaceDE w:val="0"/>
      <w:autoSpaceDN w:val="0"/>
      <w:adjustRightInd w:val="0"/>
    </w:pPr>
    <w:rPr>
      <w:rFonts w:ascii="Calibri" w:hAnsi="Calibri" w:eastAsia="宋体" w:cs="Times New Roman"/>
      <w:color w:val="0000FF"/>
      <w:sz w:val="21"/>
      <w:szCs w:val="21"/>
      <w:u w:val="single"/>
      <w:lang w:val="zh-CN" w:eastAsia="zh-CN" w:bidi="ar-SA"/>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19"/>
    <w:qFormat/>
    <w:locked/>
    <w:uiPriority w:val="99"/>
    <w:rPr>
      <w:rFonts w:cs="Times New Roman"/>
      <w:kern w:val="2"/>
      <w:sz w:val="21"/>
      <w:szCs w:val="21"/>
    </w:rPr>
  </w:style>
  <w:style w:type="character" w:customStyle="1" w:styleId="67">
    <w:name w:val="批注文字 Char"/>
    <w:basedOn w:val="49"/>
    <w:link w:val="17"/>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8"/>
    <w:semiHidden/>
    <w:qFormat/>
    <w:locked/>
    <w:uiPriority w:val="99"/>
    <w:rPr>
      <w:rFonts w:cs="Times New Roman"/>
      <w:b/>
      <w:bCs/>
      <w:sz w:val="16"/>
      <w:szCs w:val="16"/>
    </w:rPr>
  </w:style>
  <w:style w:type="character" w:customStyle="1" w:styleId="73">
    <w:name w:val="正文文本缩进 Char"/>
    <w:basedOn w:val="49"/>
    <w:link w:val="20"/>
    <w:semiHidden/>
    <w:qFormat/>
    <w:locked/>
    <w:uiPriority w:val="99"/>
    <w:rPr>
      <w:rFonts w:cs="Times New Roman"/>
      <w:b/>
      <w:bCs/>
      <w:sz w:val="30"/>
      <w:szCs w:val="30"/>
    </w:rPr>
  </w:style>
  <w:style w:type="character" w:customStyle="1" w:styleId="74">
    <w:name w:val="纯文本 Char"/>
    <w:basedOn w:val="49"/>
    <w:link w:val="24"/>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3"/>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4"/>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5"/>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p0"/>
    <w:basedOn w:val="1"/>
    <w:qFormat/>
    <w:uiPriority w:val="0"/>
    <w:pPr>
      <w:widowControl/>
    </w:pPr>
    <w:rPr>
      <w:rFonts w:ascii="Times New Roman" w:hAnsi="Times New Roman" w:eastAsia="宋体" w:cs="Times New Roman"/>
      <w:kern w:val="0"/>
      <w:sz w:val="21"/>
      <w:szCs w:val="21"/>
    </w:rPr>
  </w:style>
  <w:style w:type="paragraph" w:customStyle="1" w:styleId="219">
    <w:name w:val="文档正文"/>
    <w:basedOn w:val="1"/>
    <w:qFormat/>
    <w:uiPriority w:val="0"/>
    <w:pPr>
      <w:adjustRightInd w:val="0"/>
      <w:spacing w:line="480" w:lineRule="atLeast"/>
      <w:textAlignment w:val="baseline"/>
    </w:pPr>
    <w:rPr>
      <w:rFonts w:hAnsi="Arial"/>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2024-05-09T09:20:49Z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908EEF4211AA41DEAE371AF7D12EE2AF_13</vt:lpwstr>
  </property>
</Properties>
</file>