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sz w:val="32"/>
          <w:szCs w:val="32"/>
        </w:rPr>
      </w:pPr>
      <w:r>
        <w:rPr>
          <w:rFonts w:hint="eastAsia" w:ascii="宋体" w:hAnsi="宋体"/>
          <w:b/>
          <w:sz w:val="32"/>
          <w:szCs w:val="32"/>
        </w:rPr>
        <w:t>东露天区域部分设施应急维护、修缮工程</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职工浴室西侧地埋DN50清水管道漏水：60挖机破除混凝土地面长15m×宽1.5m×厚0.25m、开挖土方长14m×宽1.5m×深0.8m,开挖淤泥长14m×宽1.5m×深1m,人工更换DN50无缝钢管长15m×2根，管道除锈后做三油两布防腐，换填黄土长14m×宽1.5m×深1m,原土分层夯实0.5m后，做三七灰土长15m×宽1.5m×厚0.3m,重新浇筑C25砼地面长15m×宽1.5m×厚0.25m。2、换热站室外更换DN150供暖管道：①机械切缝长38m,破除并恢复0.25m厚C25混凝土路面长26m×宽1.3m＋长6m×宽2.2m,人工拆除并恢复路缘石长0.5m×宽0.12m×高0.3m×31块；②人工配合挖机开挖上方长53m×宽2.2m×深2.5m,施工完毕后原土回填夯实，(其中部分开挖区域换填三七灰土长32m×宽2.2m×厚0.3m并夯实):人工开挖并回填夯实土方长3m×宽2.2m×深2.5m;③人工焊接埋设D150无缝钢管60m×2趟，管道除锈后做三油两布防腐处理，采用100mm厚聚氨酯做保温层外缠玻璃丝布，拆除并更换DN150铸钢闸阀2套；④挖机破除φ1.5m×深2.3m砖砌并2座，新建正方形砖砌阀门并一座，做法为：机械开挖土方长4m×宽4m×深3.2m,原土夯实，回填三七灰土厚0.3m,C15混凝土浇筑0.1m厚垫层，砌0.24m厚红砖(长3.5m＋宽3.5m)×2×高2.8m,内壁抹灰厚2cm,井顶部预支模型、铺设单层双向Φ10@150钢筋网片、C25混凝土现浇厚0.15m,预留井口安装φ700混凝土重型井圈并盖1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3、1360水鹤：人工破除并恢复散水宽0.3m×长1m×厚0.15m,机械开挖并回填渣土长45m×宽0.6m×深0.5m,土方长92m×宽0.6m×深0.5m,机械破除并恢复混凝土路面长29m×宽0.6m×厚0.2m,新敷设VV0.6-1KV 4×35mm²电缆150m,其中过路段部分使用DN80套管保护电缆共计12m。4、职工食堂排水管道：拆除更换DN300波纹管共计约80m,新建排水井三座具体做法参考图集；02S515(24页),清掏污水检查井7座；食堂清水管道：西侧更换商砼地埋D38×5无缝钢管11m,更换地埋D48×4无缝钢管14m,重新修缮井室一座。东侧更换地埋D89×6无缝钢管40m、D48×4无缝钢管14m。准确工程内容、工程量及做法以现场签证单为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3、验收标准：以国家颁发的最新施工验收规范和质量标准为依据，并严格按中煤平朔集</w:t>
      </w:r>
      <w:r>
        <w:rPr>
          <w:rFonts w:hint="eastAsia" w:ascii="宋体" w:hAnsi="宋体" w:eastAsia="宋体" w:cs="宋体"/>
          <w:color w:val="FFFFFF" w:themeColor="background1"/>
          <w:sz w:val="24"/>
          <w:szCs w:val="24"/>
          <w14:textFill>
            <w14:solidFill>
              <w14:schemeClr w14:val="bg1"/>
            </w14:solidFill>
          </w14:textFill>
        </w:rPr>
        <w:t>团有</w:t>
      </w:r>
      <w:r>
        <w:rPr>
          <w:rFonts w:hint="eastAsia" w:ascii="宋体" w:hAnsi="宋体" w:eastAsia="宋体" w:cs="宋体"/>
          <w:color w:val="auto"/>
          <w:sz w:val="24"/>
          <w:szCs w:val="24"/>
        </w:rPr>
        <w:t>限公司和中煤能源集团公司的相关验收制度及行业其它相关规定执行。</w:t>
      </w:r>
    </w:p>
    <w:p>
      <w:pPr>
        <w:pStyle w:val="3"/>
        <w:rPr>
          <w:rFonts w:hint="eastAsia" w:eastAsia="宋体"/>
          <w:color w:val="auto"/>
          <w:lang w:val="en-US" w:eastAsia="zh-CN"/>
        </w:rPr>
      </w:pPr>
      <w:r>
        <w:rPr>
          <w:rFonts w:hint="eastAsia" w:ascii="宋体" w:hAnsi="宋体" w:eastAsia="宋体" w:cs="宋体"/>
          <w:color w:val="auto"/>
          <w:sz w:val="24"/>
          <w:szCs w:val="24"/>
          <w:lang w:val="en-US" w:eastAsia="zh-CN"/>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val="0"/>
          <w:bCs w:val="0"/>
          <w:color w:val="auto"/>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4、</w:t>
      </w:r>
      <w:r>
        <w:rPr>
          <w:rFonts w:hint="eastAsia" w:ascii="宋体" w:hAnsi="宋体" w:eastAsia="宋体" w:cs="宋体"/>
          <w:color w:val="auto"/>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、通用技术说明</w:t>
      </w:r>
      <w:r>
        <w:rPr>
          <w:rFonts w:hint="eastAsia" w:ascii="宋体" w:hAnsi="宋体" w:eastAsia="宋体" w:cs="宋体"/>
          <w:b/>
          <w:color w:val="auto"/>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1、严格执行“平朔在建工程项目考核实施细则”。</w:t>
      </w:r>
      <w:r>
        <w:rPr>
          <w:rFonts w:hint="eastAsia" w:ascii="宋体" w:hAnsi="宋体" w:eastAsia="宋体" w:cs="宋体"/>
          <w:color w:val="auto"/>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六、施工工期及质保</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auto"/>
          <w:lang w:val="en-US" w:eastAsia="zh-CN"/>
        </w:rPr>
      </w:pPr>
      <w:r>
        <w:rPr>
          <w:rFonts w:hint="eastAsia" w:ascii="宋体" w:hAnsi="宋体" w:eastAsia="宋体" w:cs="宋体"/>
          <w:color w:val="auto"/>
          <w:sz w:val="24"/>
          <w:szCs w:val="24"/>
          <w:lang w:val="en-US" w:eastAsia="zh-CN"/>
        </w:rPr>
        <w:t xml:space="preserve">    施工工期：20天。质保2年。</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panose1 w:val="02010609030101010101"/>
    <w:charset w:val="86"/>
    <w:family w:val="decorative"/>
    <w:pitch w:val="default"/>
    <w:sig w:usb0="00000001" w:usb1="080E0000" w:usb2="00000000" w:usb3="00000000" w:csb0="00040000" w:csb1="00000000"/>
  </w:font>
  <w:font w:name="DejaVu Serif">
    <w:altName w:val="Cambria"/>
    <w:panose1 w:val="00000000000000000000"/>
    <w:charset w:val="00"/>
    <w:family w:val="moder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NTU0MjRlNjJhNzgyOTc5ZTVkMzFhM2VlZDBhNWUifQ=="/>
  </w:docVars>
  <w:rsids>
    <w:rsidRoot w:val="63475FDC"/>
    <w:rsid w:val="00506263"/>
    <w:rsid w:val="04073FC0"/>
    <w:rsid w:val="091C48B6"/>
    <w:rsid w:val="11034311"/>
    <w:rsid w:val="1DC25009"/>
    <w:rsid w:val="26C7778D"/>
    <w:rsid w:val="28F02C48"/>
    <w:rsid w:val="34760C71"/>
    <w:rsid w:val="38603325"/>
    <w:rsid w:val="39ED3535"/>
    <w:rsid w:val="3C130EFE"/>
    <w:rsid w:val="3DED0C10"/>
    <w:rsid w:val="3F333081"/>
    <w:rsid w:val="420D2658"/>
    <w:rsid w:val="42AA5872"/>
    <w:rsid w:val="491603EB"/>
    <w:rsid w:val="4FD50E23"/>
    <w:rsid w:val="50D643E9"/>
    <w:rsid w:val="520155C3"/>
    <w:rsid w:val="561249A8"/>
    <w:rsid w:val="5D965132"/>
    <w:rsid w:val="63475FDC"/>
    <w:rsid w:val="65895A1C"/>
    <w:rsid w:val="69F2138F"/>
    <w:rsid w:val="6DF81717"/>
    <w:rsid w:val="6FA06CED"/>
    <w:rsid w:val="77B14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customStyle="1" w:styleId="7">
    <w:name w:val="正式文本"/>
    <w:basedOn w:val="8"/>
    <w:autoRedefine/>
    <w:qFormat/>
    <w:uiPriority w:val="0"/>
    <w:pPr>
      <w:spacing w:line="540" w:lineRule="exact"/>
      <w:ind w:firstLine="200" w:firstLineChars="200"/>
    </w:pPr>
    <w:rPr>
      <w:rFonts w:ascii="宋体"/>
      <w:szCs w:val="20"/>
    </w:rPr>
  </w:style>
  <w:style w:type="paragraph" w:customStyle="1" w:styleId="8">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Words>
  <Characters>90</Characters>
  <Lines>0</Lines>
  <Paragraphs>0</Paragraphs>
  <TotalTime>66</TotalTime>
  <ScaleCrop>false</ScaleCrop>
  <LinksUpToDate>false</LinksUpToDate>
  <CharactersWithSpaces>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SJBCUIYUHUA</cp:lastModifiedBy>
  <cp:lastPrinted>2024-03-15T05:36:56Z</cp:lastPrinted>
  <dcterms:modified xsi:type="dcterms:W3CDTF">2024-03-15T05:41:41Z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AA063EDD93204E289E0C8F03A618D92C_13</vt:lpwstr>
  </property>
</Properties>
</file>