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after="157" w:afterLines="50"/>
        <w:jc w:val="center"/>
        <w:textAlignment w:val="auto"/>
        <w:rPr>
          <w:rFonts w:hint="eastAsia" w:ascii="宋体" w:hAnsi="宋体"/>
          <w:b/>
          <w:sz w:val="44"/>
          <w:szCs w:val="44"/>
        </w:rPr>
      </w:pPr>
      <w:r>
        <w:rPr>
          <w:rFonts w:hint="eastAsia" w:ascii="宋体" w:hAnsi="宋体"/>
          <w:b/>
          <w:sz w:val="44"/>
          <w:szCs w:val="44"/>
        </w:rPr>
        <w:t>技 术 附 件</w:t>
      </w:r>
    </w:p>
    <w:p>
      <w:pPr>
        <w:keepNext w:val="0"/>
        <w:keepLines w:val="0"/>
        <w:pageBreakBefore w:val="0"/>
        <w:widowControl w:val="0"/>
        <w:kinsoku/>
        <w:wordWrap/>
        <w:overflowPunct/>
        <w:topLinePunct w:val="0"/>
        <w:autoSpaceDE/>
        <w:autoSpaceDN/>
        <w:bidi w:val="0"/>
        <w:adjustRightInd/>
        <w:snapToGrid/>
        <w:spacing w:line="410" w:lineRule="exact"/>
        <w:jc w:val="left"/>
        <w:textAlignment w:val="auto"/>
        <w:rPr>
          <w:rFonts w:hint="eastAsia" w:ascii="宋体" w:hAnsi="宋体" w:eastAsia="宋体" w:cs="宋体"/>
          <w:b w:val="0"/>
          <w:bCs w:val="0"/>
          <w:sz w:val="24"/>
          <w:szCs w:val="24"/>
          <w:lang w:eastAsia="zh-CN"/>
        </w:rPr>
      </w:pPr>
      <w:r>
        <w:rPr>
          <w:rFonts w:hint="eastAsia" w:ascii="宋体" w:hAnsi="宋体" w:eastAsia="宋体" w:cs="宋体"/>
          <w:b/>
          <w:bCs/>
          <w:sz w:val="24"/>
          <w:szCs w:val="24"/>
        </w:rPr>
        <w:t>一、工程内容</w:t>
      </w:r>
    </w:p>
    <w:p>
      <w:pPr>
        <w:keepNext w:val="0"/>
        <w:keepLines w:val="0"/>
        <w:pageBreakBefore w:val="0"/>
        <w:widowControl w:val="0"/>
        <w:kinsoku/>
        <w:wordWrap/>
        <w:overflowPunct/>
        <w:topLinePunct w:val="0"/>
        <w:autoSpaceDE/>
        <w:autoSpaceDN/>
        <w:bidi w:val="0"/>
        <w:adjustRightInd/>
        <w:snapToGrid/>
        <w:spacing w:line="41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本工程为东露天矿职工餐厅二楼自助餐厅改造工程：</w:t>
      </w:r>
    </w:p>
    <w:p>
      <w:pPr>
        <w:keepNext w:val="0"/>
        <w:keepLines w:val="0"/>
        <w:pageBreakBefore w:val="0"/>
        <w:widowControl w:val="0"/>
        <w:numPr>
          <w:ilvl w:val="0"/>
          <w:numId w:val="1"/>
        </w:numPr>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隔墙拆</w:t>
      </w:r>
      <w:bookmarkStart w:id="0" w:name="_GoBack"/>
      <w:bookmarkEnd w:id="0"/>
      <w:r>
        <w:rPr>
          <w:rFonts w:hint="eastAsia" w:ascii="宋体" w:hAnsi="宋体" w:eastAsia="宋体" w:cs="宋体"/>
          <w:sz w:val="24"/>
          <w:szCs w:val="24"/>
          <w:lang w:val="en-US" w:eastAsia="zh-CN"/>
        </w:rPr>
        <w:t>除约20m，封砌门洞约2㎡，开凿门洞约5.5㎡，安装轻质隔墙约16㎡，抹灰约28㎡，拆除隔墙后门洞及地砖改造；</w:t>
      </w:r>
    </w:p>
    <w:p>
      <w:pPr>
        <w:keepNext w:val="0"/>
        <w:keepLines w:val="0"/>
        <w:pageBreakBefore w:val="0"/>
        <w:widowControl w:val="0"/>
        <w:numPr>
          <w:ilvl w:val="0"/>
          <w:numId w:val="1"/>
        </w:numPr>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门窗拆除约33㎡,安装实木门约7.4㎡、断桥铝合金窗户约25㎡，安装窗套、窗台等；</w:t>
      </w:r>
    </w:p>
    <w:p>
      <w:pPr>
        <w:keepNext w:val="0"/>
        <w:keepLines w:val="0"/>
        <w:pageBreakBefore w:val="0"/>
        <w:widowControl w:val="0"/>
        <w:numPr>
          <w:ilvl w:val="0"/>
          <w:numId w:val="1"/>
        </w:numPr>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刮铲原粉刷面层约72㎡，墙面粉刷约180㎡，墙面木装约120㎡；</w:t>
      </w:r>
    </w:p>
    <w:p>
      <w:pPr>
        <w:keepNext w:val="0"/>
        <w:keepLines w:val="0"/>
        <w:pageBreakBefore w:val="0"/>
        <w:widowControl w:val="0"/>
        <w:numPr>
          <w:ilvl w:val="0"/>
          <w:numId w:val="1"/>
        </w:numPr>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铝扣板吊顶安装约10㎡，餐厅及其他房间石膏板吊顶约23㎡、矿棉板吊顶约91㎡，供电线路改造、给排水改造、室内配套设施等。</w:t>
      </w:r>
    </w:p>
    <w:p>
      <w:pPr>
        <w:keepNext w:val="0"/>
        <w:keepLines w:val="0"/>
        <w:pageBreakBefore w:val="0"/>
        <w:widowControl w:val="0"/>
        <w:kinsoku/>
        <w:wordWrap/>
        <w:overflowPunct/>
        <w:topLinePunct w:val="0"/>
        <w:autoSpaceDE/>
        <w:autoSpaceDN/>
        <w:bidi w:val="0"/>
        <w:adjustRightInd/>
        <w:snapToGrid/>
        <w:spacing w:line="410" w:lineRule="exact"/>
        <w:jc w:val="lef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二、工程说明</w:t>
      </w:r>
    </w:p>
    <w:p>
      <w:pPr>
        <w:keepNext w:val="0"/>
        <w:keepLines w:val="0"/>
        <w:pageBreakBefore w:val="0"/>
        <w:widowControl w:val="0"/>
        <w:kinsoku/>
        <w:wordWrap/>
        <w:overflowPunct/>
        <w:topLinePunct w:val="0"/>
        <w:autoSpaceDE/>
        <w:autoSpaceDN/>
        <w:bidi w:val="0"/>
        <w:adjustRightInd/>
        <w:snapToGrid/>
        <w:spacing w:line="41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1、技术说明：本工程施工时严格按照国家施工技术标准进行施工。</w:t>
      </w:r>
    </w:p>
    <w:p>
      <w:pPr>
        <w:keepNext w:val="0"/>
        <w:keepLines w:val="0"/>
        <w:pageBreakBefore w:val="0"/>
        <w:widowControl w:val="0"/>
        <w:kinsoku/>
        <w:wordWrap/>
        <w:overflowPunct/>
        <w:topLinePunct w:val="0"/>
        <w:autoSpaceDE/>
        <w:autoSpaceDN/>
        <w:bidi w:val="0"/>
        <w:adjustRightInd/>
        <w:snapToGrid/>
        <w:spacing w:line="41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2、工程质量：本工程的工程质量达到合格标准。</w:t>
      </w:r>
    </w:p>
    <w:p>
      <w:pPr>
        <w:keepNext w:val="0"/>
        <w:keepLines w:val="0"/>
        <w:pageBreakBefore w:val="0"/>
        <w:widowControl w:val="0"/>
        <w:kinsoku/>
        <w:wordWrap/>
        <w:overflowPunct/>
        <w:topLinePunct w:val="0"/>
        <w:autoSpaceDE/>
        <w:autoSpaceDN/>
        <w:bidi w:val="0"/>
        <w:adjustRightInd/>
        <w:snapToGrid/>
        <w:spacing w:line="41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3、验收标准：以国家颁发的最新施工验收规范和质量标准为依据，并严格按中煤平朔集团有限公司和中煤能源集团公司的相关验收制度及行业其它相关规定执行。</w:t>
      </w:r>
    </w:p>
    <w:p>
      <w:pPr>
        <w:keepNext w:val="0"/>
        <w:keepLines w:val="0"/>
        <w:pageBreakBefore w:val="0"/>
        <w:widowControl w:val="0"/>
        <w:kinsoku/>
        <w:wordWrap/>
        <w:overflowPunct/>
        <w:topLinePunct w:val="0"/>
        <w:autoSpaceDE/>
        <w:autoSpaceDN/>
        <w:bidi w:val="0"/>
        <w:adjustRightInd/>
        <w:snapToGrid/>
        <w:spacing w:line="410" w:lineRule="exact"/>
        <w:ind w:firstLine="480" w:firstLineChars="200"/>
        <w:textAlignment w:val="auto"/>
        <w:rPr>
          <w:rFonts w:hint="eastAsia"/>
        </w:rPr>
      </w:pPr>
      <w:r>
        <w:rPr>
          <w:rFonts w:hint="eastAsia" w:ascii="宋体" w:hAnsi="宋体" w:eastAsia="宋体" w:cs="宋体"/>
          <w:sz w:val="24"/>
          <w:szCs w:val="24"/>
          <w:lang w:val="en-US" w:eastAsia="zh-CN"/>
        </w:rPr>
        <w:t>4、</w:t>
      </w:r>
      <w:r>
        <w:rPr>
          <w:rFonts w:hint="default" w:ascii="宋体" w:hAnsi="宋体" w:eastAsia="宋体" w:cs="宋体"/>
          <w:sz w:val="24"/>
          <w:szCs w:val="24"/>
        </w:rPr>
        <w:t>本工程保修执行国家现行最新的工程的有关质量保修办法，本工程保修期为二年</w:t>
      </w:r>
      <w:r>
        <w:rPr>
          <w:rFonts w:hint="eastAsia" w:ascii="宋体" w:hAnsi="宋体" w:eastAsia="宋体" w:cs="宋体"/>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10" w:lineRule="exact"/>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三、其他注意事项</w:t>
      </w:r>
    </w:p>
    <w:p>
      <w:pPr>
        <w:keepNext w:val="0"/>
        <w:keepLines w:val="0"/>
        <w:pageBreakBefore w:val="0"/>
        <w:widowControl w:val="0"/>
        <w:kinsoku/>
        <w:wordWrap/>
        <w:overflowPunct/>
        <w:topLinePunct w:val="0"/>
        <w:autoSpaceDE/>
        <w:autoSpaceDN/>
        <w:bidi w:val="0"/>
        <w:adjustRightInd/>
        <w:snapToGrid/>
        <w:spacing w:line="410" w:lineRule="exact"/>
        <w:textAlignment w:val="auto"/>
        <w:rPr>
          <w:rFonts w:hint="eastAsia"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 xml:space="preserve">   </w:t>
      </w:r>
      <w:r>
        <w:rPr>
          <w:rFonts w:hint="eastAsia" w:ascii="宋体" w:hAnsi="宋体" w:eastAsia="宋体" w:cs="宋体"/>
          <w:b w:val="0"/>
          <w:bCs w:val="0"/>
          <w:sz w:val="24"/>
          <w:szCs w:val="24"/>
          <w:lang w:val="en-US" w:eastAsia="zh-CN"/>
        </w:rPr>
        <w:t>1、施工时要注意安全，并遵守当地政府及平朔公司的有关规定。</w:t>
      </w:r>
    </w:p>
    <w:p>
      <w:pPr>
        <w:keepNext w:val="0"/>
        <w:keepLines w:val="0"/>
        <w:pageBreakBefore w:val="0"/>
        <w:widowControl w:val="0"/>
        <w:kinsoku/>
        <w:wordWrap/>
        <w:overflowPunct/>
        <w:topLinePunct w:val="0"/>
        <w:autoSpaceDE/>
        <w:autoSpaceDN/>
        <w:bidi w:val="0"/>
        <w:adjustRightInd/>
        <w:snapToGrid/>
        <w:spacing w:line="410" w:lineRule="exac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2、所有现场因素含在该合同内（如材料二次倒运、吊装、土方、临时施工便道等）。</w:t>
      </w:r>
    </w:p>
    <w:p>
      <w:pPr>
        <w:keepNext w:val="0"/>
        <w:keepLines w:val="0"/>
        <w:pageBreakBefore w:val="0"/>
        <w:widowControl w:val="0"/>
        <w:kinsoku/>
        <w:wordWrap/>
        <w:overflowPunct/>
        <w:topLinePunct w:val="0"/>
        <w:autoSpaceDE/>
        <w:autoSpaceDN/>
        <w:bidi w:val="0"/>
        <w:adjustRightInd/>
        <w:snapToGrid/>
        <w:spacing w:line="410" w:lineRule="exac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3、乙方材料购置时提前与甲方沟通确认，材料质量必须满足使用要求。</w:t>
      </w:r>
    </w:p>
    <w:p>
      <w:pPr>
        <w:keepNext w:val="0"/>
        <w:keepLines w:val="0"/>
        <w:pageBreakBefore w:val="0"/>
        <w:widowControl w:val="0"/>
        <w:kinsoku/>
        <w:wordWrap/>
        <w:overflowPunct/>
        <w:topLinePunct w:val="0"/>
        <w:autoSpaceDE/>
        <w:autoSpaceDN/>
        <w:bidi w:val="0"/>
        <w:adjustRightInd/>
        <w:snapToGrid/>
        <w:spacing w:line="410" w:lineRule="exac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4、</w:t>
      </w:r>
      <w:r>
        <w:rPr>
          <w:rFonts w:hint="eastAsia" w:ascii="宋体" w:hAnsi="宋体" w:eastAsia="宋体" w:cs="宋体"/>
          <w:sz w:val="24"/>
          <w:szCs w:val="24"/>
          <w:lang w:val="en-US" w:eastAsia="zh-CN"/>
        </w:rPr>
        <w:t>工程最终合同价为不超报价基础上以建筑公司分包结算核准价为准。</w:t>
      </w:r>
    </w:p>
    <w:p>
      <w:pPr>
        <w:keepNext w:val="0"/>
        <w:keepLines w:val="0"/>
        <w:pageBreakBefore w:val="0"/>
        <w:widowControl w:val="0"/>
        <w:tabs>
          <w:tab w:val="left" w:pos="7643"/>
        </w:tabs>
        <w:kinsoku/>
        <w:wordWrap/>
        <w:overflowPunct/>
        <w:topLinePunct w:val="0"/>
        <w:autoSpaceDE/>
        <w:autoSpaceDN/>
        <w:bidi w:val="0"/>
        <w:adjustRightInd/>
        <w:snapToGrid/>
        <w:spacing w:line="410" w:lineRule="exact"/>
        <w:textAlignment w:val="auto"/>
        <w:rPr>
          <w:rFonts w:hint="eastAsia" w:ascii="宋体" w:hAnsi="宋体" w:eastAsia="宋体" w:cs="宋体"/>
          <w:b/>
          <w:sz w:val="24"/>
          <w:szCs w:val="24"/>
          <w:lang w:eastAsia="zh-CN"/>
        </w:rPr>
      </w:pPr>
      <w:r>
        <w:rPr>
          <w:rFonts w:hint="eastAsia" w:ascii="宋体" w:hAnsi="宋体" w:eastAsia="宋体" w:cs="宋体"/>
          <w:b/>
          <w:sz w:val="24"/>
          <w:szCs w:val="24"/>
          <w:lang w:eastAsia="zh-CN"/>
        </w:rPr>
        <w:t>四</w:t>
      </w:r>
      <w:r>
        <w:rPr>
          <w:rFonts w:hint="eastAsia" w:ascii="宋体" w:hAnsi="宋体" w:eastAsia="宋体" w:cs="宋体"/>
          <w:b/>
          <w:sz w:val="24"/>
          <w:szCs w:val="24"/>
        </w:rPr>
        <w:t>、通用技术说明</w:t>
      </w:r>
      <w:r>
        <w:rPr>
          <w:rFonts w:hint="eastAsia" w:ascii="宋体" w:hAnsi="宋体" w:eastAsia="宋体" w:cs="宋体"/>
          <w:b/>
          <w:sz w:val="24"/>
          <w:szCs w:val="24"/>
          <w:lang w:eastAsia="zh-CN"/>
        </w:rPr>
        <w:tab/>
      </w:r>
    </w:p>
    <w:p>
      <w:pPr>
        <w:keepNext w:val="0"/>
        <w:keepLines w:val="0"/>
        <w:pageBreakBefore w:val="0"/>
        <w:widowControl w:val="0"/>
        <w:tabs>
          <w:tab w:val="left" w:pos="7630"/>
        </w:tabs>
        <w:kinsoku/>
        <w:wordWrap/>
        <w:overflowPunct/>
        <w:topLinePunct w:val="0"/>
        <w:autoSpaceDE/>
        <w:autoSpaceDN/>
        <w:bidi w:val="0"/>
        <w:adjustRightInd/>
        <w:snapToGrid/>
        <w:spacing w:line="410" w:lineRule="exact"/>
        <w:ind w:firstLine="360" w:firstLineChars="150"/>
        <w:textAlignment w:val="auto"/>
        <w:rPr>
          <w:rFonts w:hint="eastAsia" w:ascii="宋体" w:hAnsi="宋体" w:eastAsia="宋体" w:cs="宋体"/>
          <w:sz w:val="24"/>
          <w:szCs w:val="24"/>
          <w:lang w:eastAsia="zh-CN"/>
        </w:rPr>
      </w:pPr>
      <w:r>
        <w:rPr>
          <w:rFonts w:hint="eastAsia" w:ascii="宋体" w:hAnsi="宋体" w:eastAsia="宋体" w:cs="宋体"/>
          <w:sz w:val="24"/>
          <w:szCs w:val="24"/>
        </w:rPr>
        <w:t>1、严格执行“平朔在建工程项目考核实施细则”。</w:t>
      </w:r>
      <w:r>
        <w:rPr>
          <w:rFonts w:hint="eastAsia" w:ascii="宋体" w:hAnsi="宋体" w:eastAsia="宋体" w:cs="宋体"/>
          <w:sz w:val="24"/>
          <w:szCs w:val="24"/>
          <w:lang w:eastAsia="zh-CN"/>
        </w:rPr>
        <w:tab/>
      </w:r>
    </w:p>
    <w:p>
      <w:pPr>
        <w:keepNext w:val="0"/>
        <w:keepLines w:val="0"/>
        <w:pageBreakBefore w:val="0"/>
        <w:widowControl w:val="0"/>
        <w:kinsoku/>
        <w:wordWrap/>
        <w:overflowPunct/>
        <w:topLinePunct w:val="0"/>
        <w:autoSpaceDE/>
        <w:autoSpaceDN/>
        <w:bidi w:val="0"/>
        <w:adjustRightInd/>
        <w:snapToGrid/>
        <w:spacing w:line="41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2、制订严密的施工组织设计、安全、文明施工措施等，确保工程保质、保量按合同要求完成。</w:t>
      </w:r>
    </w:p>
    <w:p>
      <w:pPr>
        <w:keepNext w:val="0"/>
        <w:keepLines w:val="0"/>
        <w:pageBreakBefore w:val="0"/>
        <w:widowControl w:val="0"/>
        <w:kinsoku/>
        <w:wordWrap/>
        <w:overflowPunct/>
        <w:topLinePunct w:val="0"/>
        <w:autoSpaceDE/>
        <w:autoSpaceDN/>
        <w:bidi w:val="0"/>
        <w:adjustRightInd/>
        <w:snapToGrid/>
        <w:spacing w:line="41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3、隐蔽工程必须经有关人员验收合格后，方可进行下道工序。</w:t>
      </w:r>
    </w:p>
    <w:p>
      <w:pPr>
        <w:keepNext w:val="0"/>
        <w:keepLines w:val="0"/>
        <w:pageBreakBefore w:val="0"/>
        <w:widowControl w:val="0"/>
        <w:kinsoku/>
        <w:wordWrap/>
        <w:overflowPunct/>
        <w:topLinePunct w:val="0"/>
        <w:autoSpaceDE/>
        <w:autoSpaceDN/>
        <w:bidi w:val="0"/>
        <w:adjustRightInd/>
        <w:snapToGrid/>
        <w:spacing w:line="41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4、施工过程中严格执行国家现行有关施工规范要求，符合相关规范条文标准。</w:t>
      </w:r>
    </w:p>
    <w:p>
      <w:pPr>
        <w:keepNext w:val="0"/>
        <w:keepLines w:val="0"/>
        <w:pageBreakBefore w:val="0"/>
        <w:widowControl w:val="0"/>
        <w:kinsoku/>
        <w:wordWrap/>
        <w:overflowPunct/>
        <w:topLinePunct w:val="0"/>
        <w:autoSpaceDE/>
        <w:autoSpaceDN/>
        <w:bidi w:val="0"/>
        <w:adjustRightInd/>
        <w:snapToGrid/>
        <w:spacing w:line="41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5、做好施工现场文明施工，安全防护要到位。</w:t>
      </w:r>
    </w:p>
    <w:p>
      <w:pPr>
        <w:keepNext w:val="0"/>
        <w:keepLines w:val="0"/>
        <w:pageBreakBefore w:val="0"/>
        <w:widowControl w:val="0"/>
        <w:kinsoku/>
        <w:wordWrap/>
        <w:overflowPunct/>
        <w:topLinePunct w:val="0"/>
        <w:autoSpaceDE/>
        <w:autoSpaceDN/>
        <w:bidi w:val="0"/>
        <w:adjustRightInd/>
        <w:snapToGrid/>
        <w:spacing w:line="41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6、材料：所有材料必须满足设计及规范要求。</w:t>
      </w:r>
    </w:p>
    <w:p>
      <w:pPr>
        <w:keepNext w:val="0"/>
        <w:keepLines w:val="0"/>
        <w:pageBreakBefore w:val="0"/>
        <w:widowControl w:val="0"/>
        <w:kinsoku/>
        <w:wordWrap/>
        <w:overflowPunct/>
        <w:topLinePunct w:val="0"/>
        <w:autoSpaceDE/>
        <w:autoSpaceDN/>
        <w:bidi w:val="0"/>
        <w:adjustRightInd/>
        <w:snapToGrid/>
        <w:spacing w:line="410" w:lineRule="exact"/>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五、甲供设备及材料明细</w:t>
      </w:r>
    </w:p>
    <w:p>
      <w:pPr>
        <w:keepNext w:val="0"/>
        <w:keepLines w:val="0"/>
        <w:pageBreakBefore w:val="0"/>
        <w:widowControl w:val="0"/>
        <w:kinsoku/>
        <w:wordWrap/>
        <w:overflowPunct/>
        <w:topLinePunct w:val="0"/>
        <w:autoSpaceDE/>
        <w:autoSpaceDN/>
        <w:bidi w:val="0"/>
        <w:adjustRightInd/>
        <w:snapToGrid/>
        <w:spacing w:line="41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无。</w:t>
      </w:r>
    </w:p>
    <w:p>
      <w:pPr>
        <w:keepNext w:val="0"/>
        <w:keepLines w:val="0"/>
        <w:pageBreakBefore w:val="0"/>
        <w:widowControl w:val="0"/>
        <w:numPr>
          <w:ilvl w:val="0"/>
          <w:numId w:val="2"/>
        </w:numPr>
        <w:kinsoku/>
        <w:wordWrap/>
        <w:overflowPunct/>
        <w:topLinePunct w:val="0"/>
        <w:autoSpaceDE/>
        <w:autoSpaceDN/>
        <w:bidi w:val="0"/>
        <w:adjustRightInd/>
        <w:snapToGrid/>
        <w:spacing w:line="410" w:lineRule="exac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工期</w:t>
      </w:r>
    </w:p>
    <w:p>
      <w:pPr>
        <w:keepNext w:val="0"/>
        <w:keepLines w:val="0"/>
        <w:pageBreakBefore w:val="0"/>
        <w:widowControl w:val="0"/>
        <w:kinsoku/>
        <w:wordWrap/>
        <w:overflowPunct/>
        <w:topLinePunct w:val="0"/>
        <w:autoSpaceDE/>
        <w:autoSpaceDN/>
        <w:bidi w:val="0"/>
        <w:adjustRightInd/>
        <w:snapToGrid/>
        <w:spacing w:line="410" w:lineRule="exact"/>
        <w:textAlignment w:val="auto"/>
        <w:rPr>
          <w:rFonts w:hint="default"/>
          <w:lang w:val="en-US" w:eastAsia="zh-CN"/>
        </w:rPr>
      </w:pPr>
      <w:r>
        <w:rPr>
          <w:rFonts w:hint="eastAsia" w:ascii="宋体" w:hAnsi="宋体" w:eastAsia="宋体" w:cs="宋体"/>
          <w:sz w:val="24"/>
          <w:szCs w:val="24"/>
          <w:lang w:val="en-US" w:eastAsia="zh-CN"/>
        </w:rPr>
        <w:t xml:space="preserve">  预计工期30天。</w:t>
      </w:r>
    </w:p>
    <w:sectPr>
      <w:pgSz w:w="11906" w:h="16838"/>
      <w:pgMar w:top="850" w:right="1800" w:bottom="85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DejaVu Serif">
    <w:altName w:val="微软雅黑"/>
    <w:panose1 w:val="00000000000000000000"/>
    <w:charset w:val="00"/>
    <w:family w:val="roman"/>
    <w:pitch w:val="default"/>
    <w:sig w:usb0="00000000" w:usb1="00000000" w:usb2="00000000" w:usb3="00000000" w:csb0="00040001" w:csb1="00000000"/>
  </w:font>
  <w:font w:name="DejaVu Sans">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01CF59"/>
    <w:multiLevelType w:val="singleLevel"/>
    <w:tmpl w:val="2101CF59"/>
    <w:lvl w:ilvl="0" w:tentative="0">
      <w:start w:val="6"/>
      <w:numFmt w:val="chineseCounting"/>
      <w:suff w:val="nothing"/>
      <w:lvlText w:val="%1、"/>
      <w:lvlJc w:val="left"/>
      <w:rPr>
        <w:rFonts w:hint="eastAsia"/>
      </w:rPr>
    </w:lvl>
  </w:abstractNum>
  <w:abstractNum w:abstractNumId="1">
    <w:nsid w:val="33197E7C"/>
    <w:multiLevelType w:val="singleLevel"/>
    <w:tmpl w:val="33197E7C"/>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VlZjE3NWM3MmIyMTI2MTUxY2FhNzMzODQyMTdlNmEifQ=="/>
  </w:docVars>
  <w:rsids>
    <w:rsidRoot w:val="63475FDC"/>
    <w:rsid w:val="091C3AE4"/>
    <w:rsid w:val="211847E8"/>
    <w:rsid w:val="34916BEB"/>
    <w:rsid w:val="39CF2BDE"/>
    <w:rsid w:val="491603EB"/>
    <w:rsid w:val="4FCB06BC"/>
    <w:rsid w:val="51F03486"/>
    <w:rsid w:val="55174C30"/>
    <w:rsid w:val="559544DC"/>
    <w:rsid w:val="55C62E55"/>
    <w:rsid w:val="5A345EC3"/>
    <w:rsid w:val="63475FDC"/>
    <w:rsid w:val="6C442A2F"/>
    <w:rsid w:val="7A101806"/>
    <w:rsid w:val="7C3C4A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widowControl/>
      <w:spacing w:line="560" w:lineRule="exact"/>
      <w:ind w:firstLine="720" w:firstLineChars="200"/>
      <w:jc w:val="left"/>
      <w:outlineLvl w:val="0"/>
    </w:pPr>
    <w:rPr>
      <w:rFonts w:ascii="Cambria" w:hAnsi="Cambria" w:eastAsia="黑体"/>
      <w:bCs/>
      <w:kern w:val="0"/>
      <w:sz w:val="30"/>
      <w:szCs w:val="28"/>
      <w:lang w:eastAsia="en-US" w:bidi="en-US"/>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3">
    <w:name w:val="header"/>
    <w:basedOn w:val="1"/>
    <w:next w:val="1"/>
    <w:autoRedefine/>
    <w:qFormat/>
    <w:uiPriority w:val="0"/>
    <w:pPr>
      <w:pBdr>
        <w:bottom w:val="single" w:color="auto" w:sz="6" w:space="1"/>
      </w:pBdr>
      <w:tabs>
        <w:tab w:val="center" w:pos="4153"/>
        <w:tab w:val="right" w:pos="8306"/>
      </w:tabs>
      <w:adjustRightInd w:val="0"/>
      <w:snapToGrid w:val="0"/>
      <w:ind w:firstLine="601"/>
      <w:jc w:val="center"/>
      <w:textAlignment w:val="baseline"/>
    </w:pPr>
    <w:rPr>
      <w:rFonts w:ascii="仿宋_GB2312" w:eastAsia="仿宋_GB2312"/>
      <w:kern w:val="0"/>
      <w:sz w:val="18"/>
    </w:rPr>
  </w:style>
  <w:style w:type="paragraph" w:styleId="4">
    <w:name w:val="Normal (Web)"/>
    <w:basedOn w:val="1"/>
    <w:next w:val="1"/>
    <w:autoRedefine/>
    <w:qFormat/>
    <w:uiPriority w:val="0"/>
    <w:rPr>
      <w:sz w:val="24"/>
      <w:szCs w:val="24"/>
    </w:rPr>
  </w:style>
  <w:style w:type="paragraph" w:customStyle="1" w:styleId="7">
    <w:name w:val="正式文本"/>
    <w:basedOn w:val="8"/>
    <w:autoRedefine/>
    <w:qFormat/>
    <w:uiPriority w:val="0"/>
    <w:pPr>
      <w:spacing w:line="540" w:lineRule="exact"/>
      <w:ind w:firstLine="200" w:firstLineChars="200"/>
    </w:pPr>
    <w:rPr>
      <w:rFonts w:ascii="宋体"/>
      <w:szCs w:val="20"/>
    </w:rPr>
  </w:style>
  <w:style w:type="paragraph" w:customStyle="1" w:styleId="8">
    <w:name w:val="Standard"/>
    <w:autoRedefine/>
    <w:qFormat/>
    <w:uiPriority w:val="0"/>
    <w:pPr>
      <w:suppressAutoHyphens/>
      <w:autoSpaceDN w:val="0"/>
      <w:textAlignment w:val="baseline"/>
    </w:pPr>
    <w:rPr>
      <w:rFonts w:ascii="DejaVu Serif" w:hAnsi="DejaVu Serif" w:eastAsia="宋体" w:cs="DejaVu Sans"/>
      <w:kern w:val="3"/>
      <w:sz w:val="24"/>
      <w:szCs w:val="24"/>
      <w:lang w:val="en-US" w:eastAsia="zh-CN" w:bidi="hi-I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553</Words>
  <Characters>565</Characters>
  <Lines>0</Lines>
  <Paragraphs>0</Paragraphs>
  <TotalTime>8</TotalTime>
  <ScaleCrop>false</ScaleCrop>
  <LinksUpToDate>false</LinksUpToDate>
  <CharactersWithSpaces>586</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2023-06-01T07:18:00Z</dcterms:created>
  <dc:creator>二代听心</dc:creator>
  <cp:lastModifiedBy>丸子</cp:lastModifiedBy>
  <cp:lastPrinted>2024-04-07T03:06:43Z</cp:lastPrinted>
  <dcterms:modified xsi:type="dcterms:W3CDTF">2024-04-07T03:07:48Z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62E896DD242D47C4A2A8F4574A9B2003_13</vt:lpwstr>
  </property>
</Properties>
</file>