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line="440" w:lineRule="exact"/>
        <w:jc w:val="center"/>
        <w:rPr>
          <w:rFonts w:hint="eastAsia" w:ascii="方正仿宋简体" w:hAnsi="方正仿宋简体" w:eastAsia="方正仿宋简体" w:cs="方正仿宋简体"/>
          <w:b/>
          <w:sz w:val="30"/>
          <w:szCs w:val="30"/>
        </w:rPr>
      </w:pPr>
    </w:p>
    <w:p>
      <w:pPr>
        <w:jc w:val="center"/>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乌审旗蒙大矿业有限责任公司</w:t>
      </w:r>
    </w:p>
    <w:p>
      <w:pPr>
        <w:jc w:val="center"/>
        <w:rPr>
          <w:rFonts w:hint="eastAsia" w:ascii="方正小标宋简体" w:hAnsi="方正小标宋简体" w:eastAsia="方正小标宋简体" w:cs="方正小标宋简体"/>
          <w:b/>
          <w:bCs/>
          <w:sz w:val="30"/>
          <w:szCs w:val="30"/>
          <w:u w:val="single"/>
          <w:lang w:val="en-US" w:eastAsia="zh-CN"/>
        </w:rPr>
      </w:pPr>
      <w:r>
        <w:rPr>
          <w:rFonts w:hint="eastAsia" w:ascii="方正小标宋简体" w:hAnsi="方正小标宋简体" w:eastAsia="方正小标宋简体" w:cs="方正小标宋简体"/>
          <w:b/>
          <w:bCs/>
          <w:sz w:val="44"/>
          <w:szCs w:val="44"/>
          <w:u w:val="none"/>
          <w:lang w:val="en-US" w:eastAsia="zh-CN"/>
        </w:rPr>
        <w:t>空调、冷库、冰箱维修维护保养服务项目</w:t>
      </w: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采购文件</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2"/>
          <w:szCs w:val="32"/>
          <w:u w:val="none"/>
          <w:lang w:val="en-US" w:eastAsia="zh-CN"/>
        </w:rPr>
      </w:pPr>
      <w:r>
        <w:rPr>
          <w:rFonts w:hint="eastAsia" w:ascii="方正仿宋简体" w:hAnsi="方正仿宋简体" w:eastAsia="方正仿宋简体" w:cs="方正仿宋简体"/>
          <w:b/>
          <w:bCs/>
          <w:sz w:val="32"/>
          <w:szCs w:val="32"/>
          <w:u w:val="none"/>
          <w:lang w:val="en-US" w:eastAsia="zh-CN"/>
        </w:rPr>
        <w:t>乌审旗蒙大矿业有限责任公司</w:t>
      </w:r>
    </w:p>
    <w:p>
      <w:pPr>
        <w:jc w:val="center"/>
        <w:rPr>
          <w:rFonts w:hint="default" w:ascii="方正仿宋简体" w:hAnsi="方正仿宋简体" w:eastAsia="方正仿宋简体" w:cs="方正仿宋简体"/>
          <w:b/>
          <w:bCs/>
          <w:sz w:val="32"/>
          <w:szCs w:val="32"/>
          <w:u w:val="single"/>
          <w:lang w:val="en-US" w:eastAsia="zh-CN"/>
        </w:rPr>
      </w:pPr>
      <w:r>
        <w:rPr>
          <w:rFonts w:hint="eastAsia" w:ascii="方正仿宋简体" w:hAnsi="方正仿宋简体" w:eastAsia="方正仿宋简体" w:cs="方正仿宋简体"/>
          <w:b/>
          <w:bCs/>
          <w:sz w:val="32"/>
          <w:szCs w:val="32"/>
          <w:u w:val="none"/>
          <w:lang w:val="en-US" w:eastAsia="zh-CN"/>
        </w:rPr>
        <w:t xml:space="preserve"> 2024年5月</w:t>
      </w:r>
    </w:p>
    <w:p>
      <w:pPr>
        <w:pStyle w:val="23"/>
        <w:spacing w:line="440" w:lineRule="exact"/>
        <w:jc w:val="center"/>
        <w:rPr>
          <w:rFonts w:hint="eastAsia" w:ascii="方正仿宋简体" w:hAnsi="方正仿宋简体" w:eastAsia="方正仿宋简体" w:cs="方正仿宋简体"/>
          <w:b/>
          <w:sz w:val="32"/>
          <w:szCs w:val="32"/>
          <w:lang w:eastAsia="zh-CN"/>
        </w:rPr>
      </w:pPr>
      <w:r>
        <w:rPr>
          <w:rFonts w:hint="eastAsia" w:ascii="方正仿宋简体" w:hAnsi="方正仿宋简体" w:eastAsia="方正仿宋简体" w:cs="方正仿宋简体"/>
          <w:b/>
          <w:sz w:val="32"/>
          <w:szCs w:val="32"/>
          <w:lang w:eastAsia="zh-CN"/>
        </w:rPr>
        <w:t>目</w:t>
      </w:r>
      <w:r>
        <w:rPr>
          <w:rFonts w:hint="eastAsia" w:ascii="方正仿宋简体" w:hAnsi="方正仿宋简体" w:eastAsia="方正仿宋简体" w:cs="方正仿宋简体"/>
          <w:b/>
          <w:sz w:val="32"/>
          <w:szCs w:val="32"/>
          <w:lang w:val="en-US" w:eastAsia="zh-CN"/>
        </w:rPr>
        <w:t xml:space="preserve">  </w:t>
      </w:r>
      <w:r>
        <w:rPr>
          <w:rFonts w:hint="eastAsia" w:ascii="方正仿宋简体" w:hAnsi="方正仿宋简体" w:eastAsia="方正仿宋简体" w:cs="方正仿宋简体"/>
          <w:b/>
          <w:sz w:val="32"/>
          <w:szCs w:val="32"/>
          <w:lang w:eastAsia="zh-CN"/>
        </w:rPr>
        <w:t>录</w:t>
      </w:r>
    </w:p>
    <w:p>
      <w:pPr>
        <w:pStyle w:val="23"/>
        <w:numPr>
          <w:ilvl w:val="0"/>
          <w:numId w:val="0"/>
        </w:numPr>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第一章 采购邀请文件</w:t>
      </w:r>
    </w:p>
    <w:p>
      <w:pPr>
        <w:pStyle w:val="23"/>
        <w:spacing w:line="440" w:lineRule="exact"/>
        <w:ind w:firstLine="643" w:firstLineChars="200"/>
        <w:jc w:val="both"/>
        <w:rPr>
          <w:rFonts w:hint="default"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eastAsia="zh-CN"/>
        </w:rPr>
        <w:t>第二章</w:t>
      </w:r>
      <w:r>
        <w:rPr>
          <w:rFonts w:hint="eastAsia" w:ascii="方正仿宋简体" w:hAnsi="方正仿宋简体" w:eastAsia="方正仿宋简体" w:cs="方正仿宋简体"/>
          <w:b/>
          <w:sz w:val="32"/>
          <w:szCs w:val="32"/>
          <w:lang w:val="en-US" w:eastAsia="zh-CN"/>
        </w:rPr>
        <w:t xml:space="preserve"> 潜在供应商须知</w:t>
      </w:r>
    </w:p>
    <w:p>
      <w:pPr>
        <w:pStyle w:val="23"/>
        <w:spacing w:line="440" w:lineRule="exact"/>
        <w:ind w:firstLine="602"/>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第三章 评审办法</w:t>
      </w:r>
    </w:p>
    <w:p>
      <w:pPr>
        <w:pStyle w:val="23"/>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第四章 合同条款及格式</w:t>
      </w:r>
    </w:p>
    <w:p>
      <w:pPr>
        <w:pStyle w:val="23"/>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第五章 技术要求</w:t>
      </w:r>
    </w:p>
    <w:p>
      <w:pPr>
        <w:pStyle w:val="23"/>
        <w:spacing w:line="440" w:lineRule="exact"/>
        <w:ind w:firstLine="643" w:firstLineChars="200"/>
        <w:jc w:val="both"/>
        <w:rPr>
          <w:rFonts w:hint="default"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第六章 响应文件相关格式</w:t>
      </w:r>
    </w:p>
    <w:p>
      <w:pPr>
        <w:pStyle w:val="23"/>
        <w:spacing w:line="440" w:lineRule="exact"/>
        <w:ind w:firstLine="602" w:firstLineChars="200"/>
        <w:jc w:val="both"/>
        <w:rPr>
          <w:rFonts w:hint="eastAsia" w:ascii="方正仿宋简体" w:hAnsi="方正仿宋简体" w:eastAsia="方正仿宋简体" w:cs="方正仿宋简体"/>
          <w:b/>
          <w:sz w:val="30"/>
          <w:szCs w:val="30"/>
          <w:lang w:val="en-US" w:eastAsia="zh-CN"/>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rPr>
          <w:rFonts w:hint="eastAsia"/>
        </w:rPr>
      </w:pPr>
    </w:p>
    <w:p>
      <w:pPr>
        <w:pStyle w:val="23"/>
        <w:spacing w:line="440" w:lineRule="exact"/>
        <w:jc w:val="center"/>
        <w:rPr>
          <w:rFonts w:hint="eastAsia" w:ascii="黑体" w:hAnsi="黑体" w:eastAsia="黑体" w:cs="黑体"/>
          <w:b/>
          <w:sz w:val="30"/>
          <w:szCs w:val="30"/>
          <w:lang w:eastAsia="zh-CN"/>
        </w:rPr>
      </w:pPr>
      <w:r>
        <w:rPr>
          <w:rFonts w:hint="eastAsia" w:ascii="黑体" w:hAnsi="黑体" w:eastAsia="黑体" w:cs="黑体"/>
          <w:b/>
          <w:sz w:val="30"/>
          <w:szCs w:val="30"/>
          <w:lang w:eastAsia="zh-CN"/>
        </w:rPr>
        <w:t>第一章</w:t>
      </w:r>
      <w:r>
        <w:rPr>
          <w:rFonts w:hint="eastAsia" w:ascii="黑体" w:hAnsi="黑体" w:eastAsia="黑体" w:cs="黑体"/>
          <w:b/>
          <w:sz w:val="30"/>
          <w:szCs w:val="30"/>
          <w:lang w:val="en-US" w:eastAsia="zh-CN"/>
        </w:rPr>
        <w:t xml:space="preserve"> </w:t>
      </w:r>
      <w:r>
        <w:rPr>
          <w:rFonts w:hint="eastAsia" w:ascii="黑体" w:hAnsi="黑体" w:eastAsia="黑体" w:cs="黑体"/>
          <w:b/>
          <w:sz w:val="30"/>
          <w:szCs w:val="30"/>
          <w:lang w:eastAsia="zh-CN"/>
        </w:rPr>
        <w:t>采购</w:t>
      </w:r>
      <w:r>
        <w:rPr>
          <w:rFonts w:hint="eastAsia" w:ascii="黑体" w:hAnsi="黑体" w:eastAsia="黑体" w:cs="黑体"/>
          <w:b/>
          <w:sz w:val="30"/>
          <w:szCs w:val="30"/>
          <w:lang w:val="en-US" w:eastAsia="zh-CN"/>
        </w:rPr>
        <w:t>询价</w:t>
      </w:r>
      <w:r>
        <w:rPr>
          <w:rFonts w:hint="eastAsia" w:ascii="黑体" w:hAnsi="黑体" w:eastAsia="黑体" w:cs="黑体"/>
          <w:b/>
          <w:sz w:val="30"/>
          <w:szCs w:val="30"/>
          <w:lang w:eastAsia="zh-CN"/>
        </w:rPr>
        <w:t>文件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lang w:val="en-US" w:eastAsia="zh-CN"/>
        </w:rPr>
        <w:t>乌审旗蒙大矿业有限责任公司就空调、冷库、冰箱维修维护保养服务项目进行</w:t>
      </w:r>
      <w:r>
        <w:rPr>
          <w:rFonts w:hint="eastAsia" w:ascii="方正仿宋简体" w:hAnsi="方正仿宋简体" w:eastAsia="方正仿宋简体" w:cs="方正仿宋简体"/>
          <w:bCs/>
          <w:sz w:val="30"/>
          <w:szCs w:val="30"/>
          <w:highlight w:val="none"/>
          <w:u w:val="none"/>
          <w:lang w:val="en-US" w:eastAsia="zh-CN"/>
        </w:rPr>
        <w:t>公开询价</w:t>
      </w:r>
      <w:r>
        <w:rPr>
          <w:rFonts w:hint="eastAsia" w:ascii="方正仿宋简体" w:hAnsi="方正仿宋简体" w:eastAsia="方正仿宋简体" w:cs="方正仿宋简体"/>
          <w:bCs/>
          <w:sz w:val="30"/>
          <w:szCs w:val="30"/>
          <w:highlight w:val="none"/>
          <w:lang w:val="en-US" w:eastAsia="zh-CN"/>
        </w:rPr>
        <w:t>采购，现邀请合格供应商参与报价，参与报价供应商应严格按照我公司采购流程执行，严格遵守《中国中煤能源集团有限公司供应商廉洁合规管理办法》要求，具体如下：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一、项目概况及采购范围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项目概括：对矿业公司内的空调系统（含水管路系统）进行全面有计划的预防性维修保养服务，确保空调系统的正常使用，保障空调系统设备及（含水管路系统）的安全可靠运行；在日常维护保养过程中发现任何异常情况或故障问题必须及时处理和排除故障，确保设备始终处于完好状态。</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方正仿宋简体" w:hAnsi="方正仿宋简体" w:eastAsia="方正仿宋简体" w:cs="方正仿宋简体"/>
          <w:bCs/>
          <w:kern w:val="2"/>
          <w:sz w:val="30"/>
          <w:szCs w:val="30"/>
          <w:highlight w:val="none"/>
          <w:lang w:val="en-US" w:eastAsia="zh-CN" w:bidi="ar-SA"/>
        </w:rPr>
      </w:pPr>
      <w:r>
        <w:rPr>
          <w:rFonts w:hint="eastAsia" w:ascii="方正仿宋简体" w:hAnsi="方正仿宋简体" w:eastAsia="方正仿宋简体" w:cs="方正仿宋简体"/>
          <w:bCs/>
          <w:kern w:val="2"/>
          <w:sz w:val="30"/>
          <w:szCs w:val="30"/>
          <w:highlight w:val="none"/>
          <w:lang w:val="en-US" w:eastAsia="zh-CN" w:bidi="ar-SA"/>
        </w:rPr>
        <w:t>采购范围：蒙大矿业公司所属行政办公楼和远兴行政办公楼的中央空调30台、职工餐厅水冷式模块空调17台、宿舍楼挂壁式空调1135台、立式空调36台、冰箱36台、冷库3个，以上设备的维修维护保养。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方正仿宋简体" w:hAnsi="方正仿宋简体" w:eastAsia="方正仿宋简体" w:cs="方正仿宋简体"/>
          <w:bCs/>
          <w:kern w:val="2"/>
          <w:sz w:val="30"/>
          <w:szCs w:val="30"/>
          <w:highlight w:val="none"/>
          <w:lang w:val="en-US" w:eastAsia="zh-CN" w:bidi="ar-SA"/>
        </w:rPr>
      </w:pPr>
      <w:r>
        <w:rPr>
          <w:rFonts w:hint="default" w:ascii="方正仿宋简体" w:hAnsi="方正仿宋简体" w:eastAsia="方正仿宋简体" w:cs="方正仿宋简体"/>
          <w:bCs/>
          <w:kern w:val="2"/>
          <w:sz w:val="30"/>
          <w:szCs w:val="30"/>
          <w:highlight w:val="none"/>
          <w:lang w:val="en-US" w:eastAsia="zh-CN" w:bidi="ar-SA"/>
        </w:rPr>
        <w:t>服务内容：包含但不限于下表所列的设备以及与这些设备相关的设备/设施如水泵、电机、冷冻水管、缓冲水箱、冷冻水调节阀、冷媒管、空调风管、压塑机、防火阀、电控箱、压力表等设备/设施的日常维护保养及故障处理；检查坚固接线、接头、主电源，安全使用；正常使用时检查温度及压力、压缩气缸；正常工作运行检查开关阀门、温控开关、水流开关、排气阀、补水阀、室内风道检查修补、清洗过滤器、打压测试、管路、冷媒剂更换等，每年定期进行二次保养</w:t>
      </w:r>
      <w:r>
        <w:rPr>
          <w:rFonts w:hint="eastAsia" w:ascii="方正仿宋简体" w:hAnsi="方正仿宋简体" w:eastAsia="方正仿宋简体" w:cs="方正仿宋简体"/>
          <w:bCs/>
          <w:kern w:val="2"/>
          <w:sz w:val="30"/>
          <w:szCs w:val="30"/>
          <w:highlight w:val="none"/>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简体" w:hAnsi="方正仿宋简体" w:eastAsia="方正仿宋简体" w:cs="方正仿宋简体"/>
          <w:bCs/>
          <w:kern w:val="2"/>
          <w:sz w:val="30"/>
          <w:szCs w:val="30"/>
          <w:highlight w:val="none"/>
          <w:lang w:val="en-US" w:eastAsia="zh-CN" w:bidi="ar-SA"/>
        </w:rPr>
      </w:pPr>
      <w:r>
        <w:rPr>
          <w:rFonts w:hint="eastAsia" w:ascii="方正仿宋简体" w:hAnsi="方正仿宋简体" w:eastAsia="方正仿宋简体" w:cs="方正仿宋简体"/>
          <w:bCs/>
          <w:kern w:val="2"/>
          <w:sz w:val="30"/>
          <w:szCs w:val="30"/>
          <w:highlight w:val="none"/>
          <w:lang w:val="en-US" w:eastAsia="zh-CN" w:bidi="ar-SA"/>
        </w:rPr>
        <w:t>详见第五章技术要求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二、供应商资格要求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1、响应人应在中华人民共和国境内注册，具有工商行政管理部门颁发的营业执照，能够独立承担民事责任，且具有良好的社会信誉和履行合同的能力。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2、具有相关空调安装、维修保养的营业范围（提供营业执照）；。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3、响应人应具有良好的银行资信和商业信誉，没有处于被责令停业、财产被接管、冻结、破产等其他不良状态。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4、响应人在近三年内不曾在任何合同中违约或因投标人的原因而使任何合同被解除；没有发生因产品原因造成的重大安全事故。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5、响应人需具备履行合同所需的财务、技术能力。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三、交货地点、方式、交货时间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1.交货地点、方式：乌审旗蒙大矿业有限责任公司；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2.交货时间（工期）：至合同生效起一年。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四、资金来源：</w:t>
      </w:r>
      <w:r>
        <w:rPr>
          <w:rFonts w:hint="eastAsia" w:ascii="方正仿宋简体" w:hAnsi="方正仿宋简体" w:eastAsia="方正仿宋简体" w:cs="方正仿宋简体"/>
          <w:bCs/>
          <w:sz w:val="30"/>
          <w:szCs w:val="30"/>
          <w:highlight w:val="none"/>
          <w:lang w:val="en-US" w:eastAsia="zh-CN"/>
        </w:rPr>
        <w:t>企业自筹。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五、付款方式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 w:val="0"/>
          <w:bCs w:val="0"/>
          <w:sz w:val="30"/>
          <w:szCs w:val="30"/>
          <w:highlight w:val="none"/>
          <w:lang w:val="en-US" w:eastAsia="zh-CN"/>
        </w:rPr>
      </w:pPr>
      <w:r>
        <w:rPr>
          <w:rFonts w:hint="eastAsia" w:ascii="方正仿宋简体" w:hAnsi="方正仿宋简体" w:eastAsia="方正仿宋简体" w:cs="方正仿宋简体"/>
          <w:b w:val="0"/>
          <w:bCs w:val="0"/>
          <w:sz w:val="30"/>
          <w:szCs w:val="30"/>
          <w:highlight w:val="none"/>
          <w:lang w:val="en-US" w:eastAsia="zh-CN"/>
        </w:rPr>
        <w:t>根据服务清单，每半年结算一次，乙方开具实际发生金额的增值税专用发票，并办理甲方入账手续后30天内甲方支付结算价款的95%；剩余5%尾款作为质保金，质保期（质保期为6个月）满无质量问题后一次性支付。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六、报名、询价文件获取、报价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1.投标人须在“中煤易购采购一体化平台”（http://ego.chinacoal.com）上免费注册，并报名、报价。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2.投标人根据页面提示上传报名资料，并提交项目联系人等信息。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3.投标人须按照询价文件要求于报价截止前上传报价文件扫描件至“中煤易购采购一体化平台”，报价文件中所有资质、业绩等资料为原件扫描件，确保内容须清晰可见。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4.报价时间：2024年5月7日15:00—2024年5月14日10:00</w:t>
      </w:r>
      <w:r>
        <w:rPr>
          <w:rFonts w:hint="eastAsia" w:ascii="方正仿宋简体" w:hAnsi="方正仿宋简体" w:eastAsia="方正仿宋简体" w:cs="方正仿宋简体"/>
          <w:bCs/>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5.采购文件下载时间：2024年5月7日15:00—2024年5月14日10:00</w:t>
      </w:r>
      <w:r>
        <w:rPr>
          <w:rFonts w:hint="eastAsia" w:ascii="方正仿宋简体" w:hAnsi="方正仿宋简体" w:eastAsia="方正仿宋简体" w:cs="方正仿宋简体"/>
          <w:bCs/>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七、报价揭示、开标时间、地点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1.报价于2024年5月14日10:00</w:t>
      </w:r>
      <w:r>
        <w:rPr>
          <w:rFonts w:hint="eastAsia" w:ascii="方正仿宋简体" w:hAnsi="方正仿宋简体" w:eastAsia="方正仿宋简体" w:cs="方正仿宋简体"/>
          <w:bCs/>
          <w:sz w:val="30"/>
          <w:szCs w:val="30"/>
          <w:highlight w:val="none"/>
          <w:lang w:val="en-US" w:eastAsia="zh-CN"/>
        </w:rPr>
        <w:t>时在“中煤易购采购一体化平台”询比大厅在线揭示报价。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lang w:val="en-US" w:eastAsia="zh-CN"/>
        </w:rPr>
      </w:pPr>
      <w:r>
        <w:rPr>
          <w:rFonts w:hint="eastAsia" w:ascii="方正仿宋简体" w:hAnsi="方正仿宋简体" w:eastAsia="方正仿宋简体" w:cs="方正仿宋简体"/>
          <w:bCs/>
          <w:sz w:val="30"/>
          <w:szCs w:val="30"/>
          <w:highlight w:val="none"/>
          <w:lang w:val="en-US" w:eastAsia="zh-CN"/>
        </w:rPr>
        <w:t>2.开标时间、地点：2024年5月14日10:00乌审旗蒙</w:t>
      </w:r>
      <w:r>
        <w:rPr>
          <w:rFonts w:hint="eastAsia" w:ascii="方正仿宋简体" w:hAnsi="方正仿宋简体" w:eastAsia="方正仿宋简体" w:cs="方正仿宋简体"/>
          <w:bCs/>
          <w:sz w:val="30"/>
          <w:szCs w:val="30"/>
          <w:lang w:val="en-US" w:eastAsia="zh-CN"/>
        </w:rPr>
        <w:t>大矿业有限责任公司物资供应部二楼会议室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八、项目负责人员及联系方式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 w:val="0"/>
          <w:bCs w:val="0"/>
          <w:sz w:val="30"/>
          <w:szCs w:val="30"/>
          <w:lang w:val="en-US" w:eastAsia="zh-CN"/>
        </w:rPr>
      </w:pPr>
      <w:r>
        <w:rPr>
          <w:rFonts w:hint="eastAsia" w:ascii="方正仿宋简体" w:hAnsi="方正仿宋简体" w:eastAsia="方正仿宋简体" w:cs="方正仿宋简体"/>
          <w:b w:val="0"/>
          <w:bCs w:val="0"/>
          <w:sz w:val="30"/>
          <w:szCs w:val="30"/>
          <w:lang w:val="en-US" w:eastAsia="zh-CN"/>
        </w:rPr>
        <w:t>采购人：乌审旗蒙大矿业有限责任公司</w:t>
      </w:r>
    </w:p>
    <w:p>
      <w:pPr>
        <w:keepNext w:val="0"/>
        <w:keepLines w:val="0"/>
        <w:pageBreakBefore w:val="0"/>
        <w:widowControl w:val="0"/>
        <w:kinsoku/>
        <w:wordWrap/>
        <w:overflowPunct/>
        <w:topLinePunct w:val="0"/>
        <w:autoSpaceDE/>
        <w:autoSpaceDN/>
        <w:bidi w:val="0"/>
        <w:adjustRightInd/>
        <w:snapToGrid/>
        <w:spacing w:line="560" w:lineRule="exact"/>
        <w:ind w:left="596" w:leftChars="284" w:firstLine="0" w:firstLineChars="0"/>
        <w:textAlignment w:val="auto"/>
        <w:outlineLvl w:val="9"/>
        <w:rPr>
          <w:rFonts w:hint="default" w:ascii="方正仿宋简体" w:hAnsi="方正仿宋简体" w:eastAsia="方正仿宋简体" w:cs="方正仿宋简体"/>
          <w:b w:val="0"/>
          <w:bCs w:val="0"/>
          <w:sz w:val="30"/>
          <w:szCs w:val="30"/>
          <w:lang w:val="en-US" w:eastAsia="zh-CN"/>
        </w:rPr>
      </w:pPr>
      <w:r>
        <w:rPr>
          <w:rFonts w:hint="eastAsia" w:ascii="方正仿宋简体" w:hAnsi="方正仿宋简体" w:eastAsia="方正仿宋简体" w:cs="方正仿宋简体"/>
          <w:b w:val="0"/>
          <w:bCs w:val="0"/>
          <w:sz w:val="30"/>
          <w:szCs w:val="30"/>
          <w:lang w:val="en-US" w:eastAsia="zh-CN"/>
        </w:rPr>
        <w:t>地址：乌审旗蒙大矿业有限责任公司</w:t>
      </w:r>
      <w:r>
        <w:rPr>
          <w:rFonts w:hint="eastAsia" w:ascii="方正仿宋简体" w:hAnsi="方正仿宋简体" w:eastAsia="方正仿宋简体" w:cs="方正仿宋简体"/>
          <w:bCs/>
          <w:sz w:val="30"/>
          <w:szCs w:val="30"/>
          <w:lang w:val="en-US" w:eastAsia="zh-CN"/>
        </w:rPr>
        <w:t>物资供应部二楼会议室</w:t>
      </w:r>
      <w:r>
        <w:rPr>
          <w:rFonts w:hint="eastAsia" w:ascii="方正仿宋简体" w:hAnsi="方正仿宋简体" w:eastAsia="方正仿宋简体" w:cs="方正仿宋简体"/>
          <w:b w:val="0"/>
          <w:bCs w:val="0"/>
          <w:sz w:val="30"/>
          <w:szCs w:val="30"/>
          <w:lang w:val="en-US" w:eastAsia="zh-CN"/>
        </w:rPr>
        <w:t>项目负责人：李琴丽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val="0"/>
          <w:bCs w:val="0"/>
          <w:sz w:val="30"/>
          <w:szCs w:val="30"/>
          <w:lang w:val="en-US" w:eastAsia="zh-CN"/>
        </w:rPr>
        <w:t>联系电话：0477-2799846</w:t>
      </w:r>
    </w:p>
    <w:p>
      <w:pPr>
        <w:rPr>
          <w:rFonts w:hint="eastAsia" w:ascii="黑体" w:hAnsi="黑体" w:eastAsia="黑体" w:cs="黑体"/>
          <w:b/>
          <w:sz w:val="30"/>
          <w:szCs w:val="30"/>
          <w:lang w:eastAsia="zh-CN"/>
        </w:rPr>
      </w:pPr>
      <w:r>
        <w:rPr>
          <w:rFonts w:hint="eastAsia" w:ascii="黑体" w:hAnsi="黑体" w:eastAsia="黑体" w:cs="黑体"/>
          <w:b/>
          <w:sz w:val="30"/>
          <w:szCs w:val="30"/>
          <w:lang w:eastAsia="zh-CN"/>
        </w:rPr>
        <w:br w:type="page"/>
      </w:r>
    </w:p>
    <w:p>
      <w:pPr>
        <w:pStyle w:val="23"/>
        <w:spacing w:line="440" w:lineRule="exact"/>
        <w:jc w:val="center"/>
        <w:rPr>
          <w:rFonts w:hint="eastAsia" w:ascii="黑体" w:hAnsi="黑体" w:eastAsia="黑体" w:cs="黑体"/>
          <w:b/>
          <w:sz w:val="30"/>
          <w:szCs w:val="30"/>
          <w:lang w:eastAsia="zh-CN"/>
        </w:rPr>
      </w:pPr>
      <w:r>
        <w:rPr>
          <w:rFonts w:hint="eastAsia" w:ascii="黑体" w:hAnsi="黑体" w:eastAsia="黑体" w:cs="黑体"/>
          <w:b/>
          <w:sz w:val="30"/>
          <w:szCs w:val="30"/>
          <w:lang w:eastAsia="zh-CN"/>
        </w:rPr>
        <w:t>第二章</w:t>
      </w:r>
      <w:r>
        <w:rPr>
          <w:rFonts w:hint="eastAsia" w:ascii="黑体" w:hAnsi="黑体" w:eastAsia="黑体" w:cs="黑体"/>
          <w:b/>
          <w:sz w:val="30"/>
          <w:szCs w:val="30"/>
          <w:lang w:val="en-US" w:eastAsia="zh-CN"/>
        </w:rPr>
        <w:t xml:space="preserve"> 投标人须知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 xml:space="preserve">一、注意事项：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1.投标人报名时须在“中煤易购采购一体化平台（http://ego.chinacoal.com/）上注册成为会员、登录、报名。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2.发布公告的媒介：中煤易购采购一体化平台。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3.投标人在报名时，严格按照供应商资格要求提交报名资料供审核，在报名审核通过后提交正式响应文件，不代表已经通过资格审查（采用资格后审）。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4.严格按照采购邀请文件及响应文件模板要求提交正式响应文件，</w:t>
      </w:r>
      <w:r>
        <w:rPr>
          <w:rFonts w:hint="eastAsia" w:ascii="方正仿宋简体" w:hAnsi="方正仿宋简体" w:eastAsia="方正仿宋简体" w:cs="方正仿宋简体"/>
          <w:bCs/>
          <w:sz w:val="30"/>
          <w:szCs w:val="30"/>
          <w:highlight w:val="yellow"/>
          <w:lang w:val="en-US" w:eastAsia="zh-CN"/>
        </w:rPr>
        <w:t>响应文件必须为加盖公章并扫描的PDF文件形式</w:t>
      </w:r>
      <w:r>
        <w:rPr>
          <w:rFonts w:hint="eastAsia" w:ascii="方正仿宋简体" w:hAnsi="方正仿宋简体" w:eastAsia="方正仿宋简体" w:cs="方正仿宋简体"/>
          <w:bCs/>
          <w:sz w:val="30"/>
          <w:szCs w:val="30"/>
          <w:lang w:val="en-US" w:eastAsia="zh-CN"/>
        </w:rPr>
        <w:t>，并从附件上传响应文件。商务或技术部分是否有偏离需在偏离表内予以明确。未提交响应文件的将被否决，未按模板要求提交的响应文件也将被否决。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5.投标人应仔细阅读和检查采购文件的全部内容，如发现缺页或内容不全，应及时向采购人提出，以便补齐，如有疑问应以书面形式提出，采购人予以澄清。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7.投标人对响应文件的澄清、说明和补正应由供应商的法定代表人（单位负责人）或其授权的代理人签字或加盖公章。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8.评审小组提出澄清时，投标人做出书面说明并提供相应的证明材料，投标人不能合理说明或者不能提供相应证明材料的，其响应文件将被视为无效。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9.最终报价有算术错误的，评审小组按照以下原则进行修正，并要求供应商对修正后的价格进行书面澄清确认，供应商拒不澄清确认的，其响应文件将被视为无效。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（3）报价表合计报价与分项报价的合计不一致的，以各分项报价的合计累计数为准；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（4）中煤易购采购一体化平台报价与响应文件报价不一致的，以响应文件为准。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10.投标人间存在恶意竞标、串标、围标现象的，成交供应商不履行合同程序的，严格按照中煤集团公司供应商管理办法规定执行。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11.一次性报出最具竞争力的价格，所报价格为含税价，并注明税率。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投标人应严肃、慎重报名报价。对胡乱报价，报价后不履行、或因报价单位自身原因给我公司造成损失，我公司将根据损失程度追究报价单位责任（包括且不限于：列入黑名单；取消准入资格；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二、符合性和实质性评审时的否决性条款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在发现下列情况之一的，其参与评审资格将被否决：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1.没有按照采购文件格式要求提供的响应文件，致使评审小组人员无法评审的。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2.不满足采购文件中供应商资格要求中规定的内容，资格证明文件未提供或不符合要求的。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3.投标人的响应函或法定代表人身份证明或法定代表人授权委托书不符合要求的。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4.响应文件中要求签字和盖章的内容无签字或未加盖公章或签字人无法定代表人有效授权书的。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5.交货期不满足采购文件要求，致使采购项目无法按原计划实现的。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6.投标人在同一份响应文件中，对同一货物报有两个或多个报价的。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7.报价高于采购文件设定的最高限价的。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8.分项报价中有错误、缺项、混乱等情况致使评审人员无法评审的。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9.投标人提交的响应文件附有采购方不能接受的条件的。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10.以他人名义提交响应文件或者以其他弄虚作假方式参与提交响应文件的。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11.响应文件符合采购文件中规定废除其资格的其他商务条款。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12.有任一加*项要求不满足的。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13.响应文件的内容无法实现采购项目的基本功能或基本目的。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14.响应文件符合采购文件中规定否决性的其他技术条款。</w:t>
      </w:r>
    </w:p>
    <w:p>
      <w:pPr>
        <w:pStyle w:val="13"/>
        <w:ind w:firstLine="600" w:firstLineChars="200"/>
        <w:rPr>
          <w:rFonts w:hint="default"/>
          <w:lang w:val="en-US" w:eastAsia="zh-CN"/>
        </w:rPr>
      </w:pPr>
      <w:r>
        <w:rPr>
          <w:rFonts w:hint="eastAsia" w:ascii="黑体" w:hAnsi="黑体" w:eastAsia="黑体" w:cs="黑体"/>
          <w:bCs/>
          <w:sz w:val="30"/>
          <w:szCs w:val="30"/>
          <w:lang w:val="en-US" w:eastAsia="zh-CN"/>
        </w:rPr>
        <w:t>三、其他说明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0" w:name="bookmark854"/>
      <w:bookmarkStart w:id="1" w:name="bookmark852"/>
      <w:bookmarkStart w:id="2" w:name="bookmark853"/>
      <w:r>
        <w:rPr>
          <w:rFonts w:hint="eastAsia" w:ascii="方正仿宋简体" w:hAnsi="方正仿宋简体" w:eastAsia="方正仿宋简体" w:cs="方正仿宋简体"/>
          <w:bCs/>
          <w:sz w:val="30"/>
          <w:szCs w:val="30"/>
          <w:lang w:val="en-US" w:eastAsia="zh-CN"/>
        </w:rPr>
        <w:t>1.费用承担</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投标人准备和参加询比价采购活动所发生的各种费用由投标人自行承担。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 w:name="bookmark856"/>
      <w:bookmarkStart w:id="4" w:name="bookmark855"/>
      <w:bookmarkStart w:id="5" w:name="bookmark857"/>
      <w:r>
        <w:rPr>
          <w:rFonts w:hint="eastAsia" w:ascii="方正仿宋简体" w:hAnsi="方正仿宋简体" w:eastAsia="方正仿宋简体" w:cs="方正仿宋简体"/>
          <w:bCs/>
          <w:sz w:val="30"/>
          <w:szCs w:val="30"/>
          <w:lang w:val="en-US" w:eastAsia="zh-CN"/>
        </w:rPr>
        <w:t>2.保密</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参加本项目采购活动的各方应对采购文件和响应文件中的商业和技术等秘密保密, 否则应承担相应的法律责任。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6" w:name="bookmark859"/>
      <w:bookmarkStart w:id="7" w:name="bookmark858"/>
      <w:bookmarkStart w:id="8" w:name="bookmark860"/>
      <w:r>
        <w:rPr>
          <w:rFonts w:hint="eastAsia" w:ascii="方正仿宋简体" w:hAnsi="方正仿宋简体" w:eastAsia="方正仿宋简体" w:cs="方正仿宋简体"/>
          <w:bCs/>
          <w:sz w:val="30"/>
          <w:szCs w:val="30"/>
          <w:lang w:val="en-US" w:eastAsia="zh-CN"/>
        </w:rPr>
        <w:t>3.语言文字</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采购文件和响应文件使用的语言文字为中文。专用术语使用外文的，应附有中文注释。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9" w:name="bookmark862"/>
      <w:bookmarkStart w:id="10" w:name="bookmark863"/>
      <w:bookmarkStart w:id="11" w:name="bookmark861"/>
      <w:r>
        <w:rPr>
          <w:rFonts w:hint="eastAsia" w:ascii="方正仿宋简体" w:hAnsi="方正仿宋简体" w:eastAsia="方正仿宋简体" w:cs="方正仿宋简体"/>
          <w:bCs/>
          <w:sz w:val="30"/>
          <w:szCs w:val="30"/>
          <w:lang w:val="en-US" w:eastAsia="zh-CN"/>
        </w:rPr>
        <w:t>4.计量单位</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所有计量均采用中华人民共和国法定计量单位。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2" w:name="bookmark874"/>
      <w:bookmarkStart w:id="13" w:name="bookmark875"/>
      <w:bookmarkStart w:id="14" w:name="bookmark873"/>
      <w:r>
        <w:rPr>
          <w:rFonts w:hint="eastAsia" w:ascii="方正仿宋简体" w:hAnsi="方正仿宋简体" w:eastAsia="方正仿宋简体" w:cs="方正仿宋简体"/>
          <w:bCs/>
          <w:sz w:val="30"/>
          <w:szCs w:val="30"/>
          <w:lang w:val="en-US" w:eastAsia="zh-CN"/>
        </w:rPr>
        <w:t>5.</w:t>
      </w:r>
      <w:bookmarkEnd w:id="12"/>
      <w:bookmarkEnd w:id="13"/>
      <w:bookmarkEnd w:id="14"/>
      <w:bookmarkStart w:id="15" w:name="bookmark876"/>
      <w:bookmarkEnd w:id="15"/>
      <w:r>
        <w:rPr>
          <w:rFonts w:hint="eastAsia" w:ascii="方正仿宋简体" w:hAnsi="方正仿宋简体" w:eastAsia="方正仿宋简体" w:cs="方正仿宋简体"/>
          <w:bCs/>
          <w:sz w:val="30"/>
          <w:szCs w:val="30"/>
          <w:lang w:val="en-US" w:eastAsia="zh-CN"/>
        </w:rPr>
        <w:t>响应文件有效期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6" w:name="bookmark920"/>
      <w:bookmarkEnd w:id="16"/>
      <w:r>
        <w:rPr>
          <w:rFonts w:hint="eastAsia" w:ascii="方正仿宋简体" w:hAnsi="方正仿宋简体" w:eastAsia="方正仿宋简体" w:cs="方正仿宋简体"/>
          <w:bCs/>
          <w:sz w:val="30"/>
          <w:szCs w:val="30"/>
          <w:lang w:val="en-US" w:eastAsia="zh-CN"/>
        </w:rPr>
        <w:t>5.1除另有规定外，响应文件有效期应为90日，从采购文件规定的递交响应文件的截止时间开始计算。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5.2出现特殊情况需要延长响应文件有效期的，采购人以书面形式通知所有供应商延长响应文件有效期，供应商应予以书面答复。</w:t>
      </w:r>
    </w:p>
    <w:p>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pStyle w:val="23"/>
        <w:spacing w:line="440" w:lineRule="exact"/>
        <w:jc w:val="center"/>
        <w:rPr>
          <w:rFonts w:hint="default" w:ascii="黑体" w:hAnsi="黑体" w:eastAsia="黑体" w:cs="黑体"/>
          <w:b/>
          <w:sz w:val="30"/>
          <w:szCs w:val="30"/>
          <w:lang w:val="en-US" w:eastAsia="zh-CN"/>
        </w:rPr>
      </w:pPr>
      <w:r>
        <w:rPr>
          <w:rFonts w:hint="eastAsia" w:ascii="黑体" w:hAnsi="黑体" w:eastAsia="黑体" w:cs="黑体"/>
          <w:b/>
          <w:sz w:val="30"/>
          <w:szCs w:val="30"/>
          <w:lang w:val="en-US" w:eastAsia="zh-CN"/>
        </w:rPr>
        <w:t>第三章 评审、确定中标人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7" w:name="bookmark974"/>
      <w:bookmarkStart w:id="18" w:name="bookmark973"/>
      <w:bookmarkStart w:id="19" w:name="bookmark972"/>
      <w:r>
        <w:rPr>
          <w:rFonts w:hint="eastAsia" w:ascii="方正仿宋简体" w:hAnsi="方正仿宋简体" w:eastAsia="方正仿宋简体" w:cs="方正仿宋简体"/>
          <w:bCs/>
          <w:sz w:val="30"/>
          <w:szCs w:val="30"/>
          <w:lang w:val="en-US" w:eastAsia="zh-CN"/>
        </w:rPr>
        <w:t>1.评审小组</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1.1评审由采购人组建的评审小组负责。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1.2评审小组成员有下列情形之一的，应当回避：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0" w:name="bookmark975"/>
      <w:bookmarkEnd w:id="20"/>
      <w:r>
        <w:rPr>
          <w:rFonts w:hint="eastAsia" w:ascii="方正仿宋简体" w:hAnsi="方正仿宋简体" w:eastAsia="方正仿宋简体" w:cs="方正仿宋简体"/>
          <w:bCs/>
          <w:sz w:val="30"/>
          <w:szCs w:val="30"/>
          <w:lang w:val="en-US" w:eastAsia="zh-CN"/>
        </w:rPr>
        <w:t>供应商主要负责人或供应商主要负责人的近亲属；</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1" w:name="bookmark976"/>
      <w:bookmarkEnd w:id="21"/>
      <w:r>
        <w:rPr>
          <w:rFonts w:hint="eastAsia" w:ascii="方正仿宋简体" w:hAnsi="方正仿宋简体" w:eastAsia="方正仿宋简体" w:cs="方正仿宋简体"/>
          <w:bCs/>
          <w:sz w:val="30"/>
          <w:szCs w:val="30"/>
          <w:lang w:val="en-US" w:eastAsia="zh-CN"/>
        </w:rPr>
        <w:t>与供应商有经济利益关系或其他利害关系，可能影响公正评审的。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lang w:val="en-US" w:eastAsia="zh-CN"/>
        </w:rPr>
        <w:t>1.3在评审过程中，评审小组成员对需要共同认定的事项存在争议的，将按照少数服从多数的原则作出结论。持不同意见的评审小组成员应当在评审报告上签署不同意见及理由，否则视为同</w:t>
      </w:r>
      <w:r>
        <w:rPr>
          <w:rFonts w:hint="eastAsia" w:ascii="方正仿宋简体" w:hAnsi="方正仿宋简体" w:eastAsia="方正仿宋简体" w:cs="方正仿宋简体"/>
          <w:bCs/>
          <w:sz w:val="30"/>
          <w:szCs w:val="30"/>
          <w:highlight w:val="none"/>
          <w:lang w:val="en-US" w:eastAsia="zh-CN"/>
        </w:rPr>
        <w:t>意评审报告。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bookmarkStart w:id="22" w:name="bookmark979"/>
      <w:bookmarkStart w:id="23" w:name="bookmark977"/>
      <w:bookmarkStart w:id="24" w:name="bookmark978"/>
      <w:r>
        <w:rPr>
          <w:rFonts w:hint="eastAsia" w:ascii="方正仿宋简体" w:hAnsi="方正仿宋简体" w:eastAsia="方正仿宋简体" w:cs="方正仿宋简体"/>
          <w:bCs/>
          <w:sz w:val="30"/>
          <w:szCs w:val="30"/>
          <w:highlight w:val="none"/>
          <w:lang w:val="en-US" w:eastAsia="zh-CN"/>
        </w:rPr>
        <w:t>2.评审</w:t>
      </w:r>
      <w:bookmarkEnd w:id="22"/>
      <w:bookmarkEnd w:id="23"/>
      <w:bookmarkEnd w:id="24"/>
      <w:r>
        <w:rPr>
          <w:rFonts w:hint="eastAsia" w:ascii="方正仿宋简体" w:hAnsi="方正仿宋简体" w:eastAsia="方正仿宋简体" w:cs="方正仿宋简体"/>
          <w:bCs/>
          <w:sz w:val="30"/>
          <w:szCs w:val="30"/>
          <w:highlight w:val="none"/>
          <w:lang w:val="en-US" w:eastAsia="zh-CN"/>
        </w:rPr>
        <w:t>：本次评审采用最低价法，评审小组对满足采购文件实质性要求的响应文件，确定供应商响应报价的评审价格并进行比较，并按照评审价格由低到高的顺序推荐候选成交供应商。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2.1评审小组依据询价文件的规定，从参加询价单位递交的响应文件的有效性、完整性和对询价文件的响应程度进行审查，以确定是否对询价文件的实质性要求作出响应。未对询价文件做实质性响应的，不得进入具体询价程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2.2评审小组所有成员对参加询价单位就技术、商务方案等内容进行评审和比较。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2.3评审小组应当审查每一供应商响应文件是否对询价文件提出的所有实质性要求和条件作出响应。未能在实质上响应的报价将被否决。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2.4评审小组完成评审后，提交书面评审报告和候选成交供应商名单。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3.定标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3.1采购人将根据评审报告及核查结果(如有)，对候选成交供应商综合评估后从中选择确定预成交供应商。</w:t>
      </w:r>
      <w:bookmarkStart w:id="25" w:name="bookmark990"/>
      <w:bookmarkStart w:id="26" w:name="bookmark991"/>
      <w:bookmarkStart w:id="27" w:name="bookmark98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3.2预成交结果公示</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预成交供应商选定后，采购人将按照第一章询比价公告的公示媒介和公示期限进行公示。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8" w:name="bookmark997"/>
      <w:bookmarkStart w:id="29" w:name="bookmark995"/>
      <w:bookmarkStart w:id="30" w:name="bookmark996"/>
      <w:r>
        <w:rPr>
          <w:rFonts w:hint="eastAsia" w:ascii="方正仿宋简体" w:hAnsi="方正仿宋简体" w:eastAsia="方正仿宋简体" w:cs="方正仿宋简体"/>
          <w:bCs/>
          <w:sz w:val="30"/>
          <w:szCs w:val="30"/>
          <w:lang w:val="en-US" w:eastAsia="zh-CN"/>
        </w:rPr>
        <w:t>3.3发出成交通知书</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公示期结束后，采购人在中煤易购网向预成交供应商发出成交通知书。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1" w:name="bookmark1005"/>
      <w:bookmarkStart w:id="32" w:name="bookmark1006"/>
      <w:bookmarkStart w:id="33" w:name="bookmark1004"/>
      <w:r>
        <w:rPr>
          <w:rFonts w:hint="eastAsia" w:ascii="方正仿宋简体" w:hAnsi="方正仿宋简体" w:eastAsia="方正仿宋简体" w:cs="方正仿宋简体"/>
          <w:bCs/>
          <w:sz w:val="30"/>
          <w:szCs w:val="30"/>
          <w:lang w:val="en-US" w:eastAsia="zh-CN"/>
        </w:rPr>
        <w:t>4.签订合同</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和成交供应商应当在成交通知书下发后1个月内，根据采购文件和成交供应商的响应文件、澄清文件、承诺函订立书面合同。成交供应商无正当理由拒绝签订合同，在签订合同时向采购人提出附加条件，采购人取消其成交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zh-TW" w:eastAsia="zh-TW"/>
        </w:rPr>
      </w:pPr>
      <w:r>
        <w:rPr>
          <w:rFonts w:hint="eastAsia" w:ascii="方正仿宋简体" w:hAnsi="方正仿宋简体" w:eastAsia="方正仿宋简体" w:cs="方正仿宋简体"/>
          <w:bCs/>
          <w:sz w:val="30"/>
          <w:szCs w:val="30"/>
          <w:lang w:val="en-US" w:eastAsia="zh-CN"/>
        </w:rPr>
        <w:t>5.</w:t>
      </w:r>
      <w:r>
        <w:rPr>
          <w:rFonts w:hint="eastAsia" w:ascii="方正仿宋简体" w:hAnsi="方正仿宋简体" w:eastAsia="方正仿宋简体" w:cs="方正仿宋简体"/>
          <w:bCs/>
          <w:sz w:val="30"/>
          <w:szCs w:val="30"/>
          <w:lang w:val="zh-TW" w:eastAsia="zh-TW"/>
        </w:rPr>
        <w:t>特殊情形处理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因供应商对预成交结果提出异议、成交供应商无正当理由拒绝签订合同、成交供应商在签订合同时向采购人提出附加条件等导致采购人变更成交结果的，采购人应按照本条规定的程序重新选择确定预成交供应商、进行公示并公告。</w:t>
      </w:r>
      <w:bookmarkStart w:id="34" w:name="bookmark1011"/>
      <w:bookmarkStart w:id="35" w:name="bookmark1010"/>
      <w:bookmarkStart w:id="36" w:name="bookmark101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6.异议</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7" w:name="bookmark1013"/>
      <w:bookmarkStart w:id="38" w:name="bookmark1015"/>
      <w:bookmarkStart w:id="39" w:name="bookmark1014"/>
      <w:r>
        <w:rPr>
          <w:rFonts w:hint="eastAsia" w:ascii="方正仿宋简体" w:hAnsi="方正仿宋简体" w:eastAsia="方正仿宋简体" w:cs="方正仿宋简体"/>
          <w:bCs/>
          <w:sz w:val="30"/>
          <w:szCs w:val="30"/>
          <w:lang w:val="en-US" w:eastAsia="zh-CN"/>
        </w:rPr>
        <w:t>6.1提出异议</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投标人或者其他利害关系人可以对预成交结果提出异议。异议应在预成交结果公示期间通过规定的异议渠道提出，并递交异议函和必要的证明材料。异议函包括但不限于下列内容：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0" w:name="bookmark1016"/>
      <w:bookmarkEnd w:id="40"/>
      <w:r>
        <w:rPr>
          <w:rFonts w:hint="eastAsia" w:ascii="方正仿宋简体" w:hAnsi="方正仿宋简体" w:eastAsia="方正仿宋简体" w:cs="方正仿宋简体"/>
          <w:bCs/>
          <w:sz w:val="30"/>
          <w:szCs w:val="30"/>
          <w:lang w:val="en-US" w:eastAsia="zh-CN"/>
        </w:rPr>
        <w:t>异议人名称、地址、邮政编码、联系人及联系电话；</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1" w:name="bookmark1017"/>
      <w:bookmarkEnd w:id="41"/>
      <w:r>
        <w:rPr>
          <w:rFonts w:hint="eastAsia" w:ascii="方正仿宋简体" w:hAnsi="方正仿宋简体" w:eastAsia="方正仿宋简体" w:cs="方正仿宋简体"/>
          <w:bCs/>
          <w:sz w:val="30"/>
          <w:szCs w:val="30"/>
          <w:lang w:val="en-US" w:eastAsia="zh-CN"/>
        </w:rPr>
        <w:t>具体、明确的异议事项、事实依据及与异议事项相关的请求。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异议函应由异议人的法定代表人(单位负责人)或其授权的代理人签字并加盖单位章。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2" w:name="bookmark1019"/>
      <w:bookmarkStart w:id="43" w:name="bookmark1018"/>
      <w:bookmarkStart w:id="44" w:name="bookmark1020"/>
      <w:r>
        <w:rPr>
          <w:rFonts w:hint="eastAsia" w:ascii="方正仿宋简体" w:hAnsi="方正仿宋简体" w:eastAsia="方正仿宋简体" w:cs="方正仿宋简体"/>
          <w:bCs/>
          <w:sz w:val="30"/>
          <w:szCs w:val="30"/>
          <w:lang w:val="en-US" w:eastAsia="zh-CN"/>
        </w:rPr>
        <w:t>6.2异议处理</w:t>
      </w:r>
      <w:bookmarkEnd w:id="42"/>
      <w:bookmarkEnd w:id="43"/>
      <w:bookmarkEnd w:id="4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采购人将针对异议事项进行核查，经过核查，发现异议人对相关问题理解有误的, 应作出解释；发现采购活动中确实存在错误或不当行为的，应及时予以改正或补救。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异议人与采购人对异议事项为法达成一致的，异议人可向第一章询比价公告规定的行业组织或专业咨询机构申请调解或进行反映。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采购人认为异议不成立或不影响采购结果的，可以继续进行采购活动。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7.转让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供应商不得部分或全部转让其应履行的合同义务。</w:t>
      </w:r>
    </w:p>
    <w:p>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pStyle w:val="23"/>
        <w:spacing w:line="440" w:lineRule="exact"/>
        <w:jc w:val="center"/>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第四章 合同条款及格式（草稿）</w:t>
      </w:r>
    </w:p>
    <w:p>
      <w:pPr>
        <w:spacing w:line="660" w:lineRule="exact"/>
        <w:rPr>
          <w:rFonts w:hint="eastAsia" w:ascii="楷体_GB2312" w:hAnsi="楷体_GB2312" w:eastAsia="楷体_GB2312" w:cs="楷体_GB2312"/>
          <w:b w:val="0"/>
          <w:sz w:val="28"/>
          <w:szCs w:val="28"/>
          <w:lang w:eastAsia="zh-CN"/>
        </w:rPr>
      </w:pPr>
      <w:r>
        <w:rPr>
          <w:rFonts w:hint="eastAsia" w:ascii="楷体_GB2312" w:hAnsi="楷体_GB2312" w:eastAsia="楷体_GB2312" w:cs="楷体_GB2312"/>
          <w:b/>
          <w:sz w:val="32"/>
          <w:szCs w:val="32"/>
        </w:rPr>
        <w:t>合同编号：</w:t>
      </w:r>
      <w:r>
        <w:rPr>
          <w:rFonts w:hint="eastAsia" w:ascii="楷体_GB2312" w:hAnsi="楷体_GB2312" w:eastAsia="楷体_GB2312" w:cs="楷体_GB2312"/>
          <w:b/>
          <w:sz w:val="32"/>
          <w:szCs w:val="32"/>
          <w:lang w:val="en-US" w:eastAsia="zh-CN"/>
        </w:rPr>
        <w:t xml:space="preserve"> </w:t>
      </w: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800" w:lineRule="exact"/>
        <w:jc w:val="center"/>
        <w:rPr>
          <w:rFonts w:hint="eastAsia" w:ascii="楷体_GB2312" w:hAnsi="楷体_GB2312" w:eastAsia="楷体_GB2312" w:cs="楷体_GB2312"/>
          <w:b w:val="0"/>
          <w:bCs/>
          <w:sz w:val="48"/>
          <w:szCs w:val="48"/>
          <w:lang w:val="en-US" w:eastAsia="zh-CN"/>
        </w:rPr>
      </w:pPr>
      <w:r>
        <w:rPr>
          <w:rFonts w:hint="eastAsia" w:ascii="楷体_GB2312" w:hAnsi="楷体_GB2312" w:eastAsia="楷体_GB2312" w:cs="楷体_GB2312"/>
          <w:b/>
          <w:bCs w:val="0"/>
          <w:sz w:val="48"/>
          <w:szCs w:val="48"/>
        </w:rPr>
        <w:t xml:space="preserve"> </w:t>
      </w:r>
      <w:r>
        <w:rPr>
          <w:rFonts w:hint="eastAsia" w:ascii="楷体_GB2312" w:hAnsi="楷体_GB2312" w:eastAsia="楷体_GB2312" w:cs="楷体_GB2312"/>
          <w:b/>
          <w:bCs w:val="0"/>
          <w:sz w:val="48"/>
          <w:szCs w:val="48"/>
          <w:lang w:val="en-US" w:eastAsia="zh-CN"/>
        </w:rPr>
        <w:t>******合同</w:t>
      </w:r>
    </w:p>
    <w:p>
      <w:pPr>
        <w:spacing w:line="24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40" w:lineRule="exact"/>
        <w:ind w:left="840"/>
        <w:rPr>
          <w:rFonts w:hint="eastAsia" w:ascii="楷体_GB2312" w:hAnsi="楷体_GB2312" w:eastAsia="楷体_GB2312" w:cs="楷体_GB2312"/>
          <w:b w:val="0"/>
          <w:sz w:val="28"/>
          <w:szCs w:val="28"/>
        </w:rPr>
      </w:pPr>
    </w:p>
    <w:p>
      <w:pPr>
        <w:spacing w:line="640" w:lineRule="exact"/>
        <w:ind w:left="3030" w:leftChars="609" w:hanging="1751" w:hangingChars="545"/>
        <w:rPr>
          <w:rFonts w:hint="eastAsia" w:ascii="楷体_GB2312" w:hAnsi="楷体_GB2312" w:eastAsia="楷体_GB2312" w:cs="楷体_GB2312"/>
          <w:b/>
          <w:bCs/>
          <w:color w:val="FF0000"/>
          <w:sz w:val="32"/>
          <w:szCs w:val="32"/>
        </w:rPr>
      </w:pPr>
      <w:r>
        <w:rPr>
          <w:rFonts w:hint="eastAsia" w:ascii="楷体_GB2312" w:hAnsi="楷体_GB2312" w:eastAsia="楷体_GB2312" w:cs="楷体_GB2312"/>
          <w:b/>
          <w:bCs/>
          <w:sz w:val="32"/>
          <w:szCs w:val="32"/>
        </w:rPr>
        <w:t>项目名称：</w:t>
      </w:r>
      <w:r>
        <w:rPr>
          <w:rFonts w:hint="eastAsia" w:ascii="楷体_GB2312" w:hAnsi="楷体_GB2312" w:eastAsia="楷体_GB2312" w:cs="楷体_GB2312"/>
          <w:b/>
          <w:bCs/>
          <w:color w:val="FF0000"/>
          <w:sz w:val="32"/>
          <w:szCs w:val="32"/>
          <w:lang w:val="en-US" w:eastAsia="zh-CN"/>
        </w:rPr>
        <w:t>******</w:t>
      </w:r>
      <w:r>
        <w:rPr>
          <w:rFonts w:hint="eastAsia" w:ascii="楷体_GB2312" w:hAnsi="楷体_GB2312" w:eastAsia="楷体_GB2312" w:cs="楷体_GB2312"/>
          <w:b/>
          <w:bCs/>
          <w:color w:val="000000"/>
          <w:sz w:val="32"/>
          <w:szCs w:val="32"/>
        </w:rPr>
        <w:t>服务</w:t>
      </w:r>
    </w:p>
    <w:p>
      <w:pPr>
        <w:spacing w:line="640" w:lineRule="exact"/>
        <w:ind w:firstLine="1285" w:firstLineChars="4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委 托 方：</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lang w:val="en-US" w:eastAsia="zh-CN"/>
        </w:rPr>
        <w:t xml:space="preserve">    </w:t>
      </w:r>
    </w:p>
    <w:p>
      <w:pPr>
        <w:spacing w:line="640" w:lineRule="exact"/>
        <w:ind w:firstLine="1285" w:firstLineChars="4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受 托 方：</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lang w:val="en-US" w:eastAsia="zh-CN"/>
        </w:rPr>
        <w:t xml:space="preserve"> </w:t>
      </w:r>
    </w:p>
    <w:p>
      <w:pPr>
        <w:spacing w:line="640" w:lineRule="exact"/>
        <w:ind w:firstLine="1285" w:firstLineChars="4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签订地点：</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lang w:val="en-US" w:eastAsia="zh-CN"/>
        </w:rPr>
        <w:t xml:space="preserve"> </w:t>
      </w:r>
    </w:p>
    <w:p>
      <w:pPr>
        <w:spacing w:line="640" w:lineRule="exact"/>
        <w:ind w:firstLine="1285" w:firstLineChars="400"/>
        <w:rPr>
          <w:rFonts w:hint="eastAsia" w:ascii="楷体_GB2312" w:hAnsi="楷体_GB2312" w:eastAsia="楷体_GB2312" w:cs="楷体_GB2312"/>
          <w:b/>
          <w:bCs/>
          <w:sz w:val="32"/>
          <w:szCs w:val="32"/>
          <w:u w:val="single"/>
          <w:lang w:val="en-US" w:eastAsia="zh-CN"/>
        </w:rPr>
        <w:sectPr>
          <w:pgSz w:w="11906" w:h="16838"/>
          <w:pgMar w:top="1440" w:right="1800" w:bottom="1440" w:left="1800" w:header="851" w:footer="992" w:gutter="0"/>
          <w:cols w:space="720" w:num="1"/>
          <w:docGrid w:type="lines" w:linePitch="312" w:charSpace="0"/>
        </w:sectPr>
      </w:pPr>
      <w:r>
        <w:rPr>
          <w:rFonts w:hint="eastAsia" w:ascii="楷体_GB2312" w:hAnsi="楷体_GB2312" w:eastAsia="楷体_GB2312" w:cs="楷体_GB2312"/>
          <w:b/>
          <w:bCs/>
          <w:sz w:val="32"/>
          <w:szCs w:val="32"/>
        </w:rPr>
        <w:t>签订日期：</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u w:val="single"/>
        </w:rPr>
        <w:t xml:space="preserve">年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u w:val="single"/>
        </w:rPr>
        <w:t xml:space="preserve"> 月</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u w:val="single"/>
        </w:rPr>
        <w:t xml:space="preserve">  日</w:t>
      </w:r>
      <w:r>
        <w:rPr>
          <w:rFonts w:hint="eastAsia" w:ascii="楷体_GB2312" w:hAnsi="楷体_GB2312" w:eastAsia="楷体_GB2312" w:cs="楷体_GB2312"/>
          <w:b/>
          <w:bCs/>
          <w:sz w:val="32"/>
          <w:szCs w:val="32"/>
          <w:u w:val="single"/>
          <w:lang w:val="en-US" w:eastAsia="zh-CN"/>
        </w:rPr>
        <w:t xml:space="preserve">  </w:t>
      </w:r>
    </w:p>
    <w:p>
      <w:pP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委托方：</w:t>
      </w:r>
      <w:r>
        <w:rPr>
          <w:rFonts w:hint="eastAsia" w:ascii="楷体_GB2312" w:hAnsi="楷体_GB2312" w:eastAsia="楷体_GB2312" w:cs="楷体_GB2312"/>
          <w:b/>
          <w:bCs/>
          <w:sz w:val="28"/>
          <w:szCs w:val="28"/>
          <w:lang w:val="en-US" w:eastAsia="zh-CN"/>
        </w:rPr>
        <w:t xml:space="preserve">                    </w:t>
      </w:r>
      <w:r>
        <w:rPr>
          <w:rFonts w:hint="eastAsia" w:ascii="楷体_GB2312" w:hAnsi="楷体_GB2312" w:eastAsia="楷体_GB2312" w:cs="楷体_GB2312"/>
          <w:b/>
          <w:bCs/>
          <w:sz w:val="28"/>
          <w:szCs w:val="28"/>
        </w:rPr>
        <w:t>（以下简称甲方）</w:t>
      </w:r>
    </w:p>
    <w:p>
      <w:pP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受托方：</w:t>
      </w:r>
      <w:r>
        <w:rPr>
          <w:rFonts w:hint="eastAsia" w:ascii="楷体_GB2312" w:hAnsi="楷体_GB2312" w:eastAsia="楷体_GB2312" w:cs="楷体_GB2312"/>
          <w:b/>
          <w:bCs/>
          <w:color w:val="FF0000"/>
          <w:sz w:val="28"/>
          <w:szCs w:val="28"/>
          <w:lang w:val="en-US" w:eastAsia="zh-CN"/>
        </w:rPr>
        <w:t xml:space="preserve">                    </w:t>
      </w:r>
      <w:r>
        <w:rPr>
          <w:rFonts w:hint="eastAsia" w:ascii="楷体_GB2312" w:hAnsi="楷体_GB2312" w:eastAsia="楷体_GB2312" w:cs="楷体_GB2312"/>
          <w:b/>
          <w:bCs/>
          <w:sz w:val="28"/>
          <w:szCs w:val="28"/>
        </w:rPr>
        <w:t>（以下简称乙方）</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sz w:val="28"/>
          <w:szCs w:val="24"/>
        </w:rPr>
        <w:t>根据《中华人民共和国民法典》及法律法规的相关规定，甲方委托乙方就</w:t>
      </w:r>
      <w:r>
        <w:rPr>
          <w:rFonts w:hint="eastAsia" w:ascii="楷体_GB2312" w:hAnsi="楷体_GB2312" w:eastAsia="楷体_GB2312" w:cs="楷体_GB2312"/>
          <w:b w:val="0"/>
          <w:bCs/>
          <w:sz w:val="28"/>
          <w:szCs w:val="28"/>
          <w:u w:val="single"/>
          <w:lang w:val="en-US" w:eastAsia="zh-CN"/>
        </w:rPr>
        <w:t xml:space="preserve">                </w:t>
      </w:r>
      <w:r>
        <w:rPr>
          <w:rFonts w:hint="eastAsia" w:ascii="楷体_GB2312" w:hAnsi="楷体_GB2312" w:eastAsia="楷体_GB2312" w:cs="楷体_GB2312"/>
          <w:b w:val="0"/>
          <w:bCs/>
          <w:sz w:val="28"/>
          <w:szCs w:val="28"/>
          <w:u w:val="single"/>
        </w:rPr>
        <w:t>项目技术服务工作</w:t>
      </w:r>
      <w:r>
        <w:rPr>
          <w:rFonts w:hint="eastAsia" w:ascii="楷体_GB2312" w:hAnsi="楷体_GB2312" w:eastAsia="楷体_GB2312" w:cs="楷体_GB2312"/>
          <w:b w:val="0"/>
          <w:sz w:val="28"/>
          <w:szCs w:val="24"/>
        </w:rPr>
        <w:t>进行技术服务。双方经过平等协商，在真实充分表达各自意愿的基础上，达成如下协议，并由双方共同恪守。</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第一条 技术服务内容、方式和要求</w:t>
      </w:r>
    </w:p>
    <w:p>
      <w:pPr>
        <w:ind w:firstLine="560" w:firstLineChars="200"/>
        <w:outlineLvl w:val="1"/>
        <w:rPr>
          <w:rFonts w:hint="eastAsia" w:ascii="楷体_GB2312" w:hAnsi="楷体_GB2312" w:eastAsia="楷体_GB2312" w:cs="楷体_GB2312"/>
          <w:b/>
          <w:bCs/>
          <w:sz w:val="28"/>
          <w:szCs w:val="28"/>
        </w:rPr>
      </w:pPr>
      <w:r>
        <w:rPr>
          <w:rFonts w:hint="eastAsia" w:ascii="楷体_GB2312" w:hAnsi="楷体_GB2312" w:eastAsia="楷体_GB2312" w:cs="楷体_GB2312"/>
          <w:b w:val="0"/>
          <w:sz w:val="28"/>
          <w:szCs w:val="24"/>
        </w:rPr>
        <w:t>一、技术服务内容和方式：</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1、</w:t>
      </w:r>
      <w:r>
        <w:rPr>
          <w:rFonts w:hint="eastAsia" w:ascii="楷体_GB2312" w:hAnsi="楷体_GB2312" w:eastAsia="楷体_GB2312" w:cs="楷体_GB2312"/>
          <w:b w:val="0"/>
          <w:color w:val="FF0000"/>
          <w:sz w:val="28"/>
          <w:szCs w:val="24"/>
        </w:rPr>
        <w:t>XXXXXX</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2、</w:t>
      </w:r>
      <w:r>
        <w:rPr>
          <w:rFonts w:hint="eastAsia" w:ascii="楷体_GB2312" w:hAnsi="楷体_GB2312" w:eastAsia="楷体_GB2312" w:cs="楷体_GB2312"/>
          <w:b w:val="0"/>
          <w:color w:val="FF0000"/>
          <w:sz w:val="28"/>
          <w:szCs w:val="24"/>
        </w:rPr>
        <w:t>XXXXXX</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3、</w:t>
      </w:r>
      <w:r>
        <w:rPr>
          <w:rFonts w:hint="eastAsia" w:ascii="楷体_GB2312" w:hAnsi="楷体_GB2312" w:eastAsia="楷体_GB2312" w:cs="楷体_GB2312"/>
          <w:b w:val="0"/>
          <w:color w:val="FF0000"/>
          <w:sz w:val="28"/>
          <w:szCs w:val="24"/>
        </w:rPr>
        <w:t>XXXXXX</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4、</w:t>
      </w:r>
      <w:r>
        <w:rPr>
          <w:rFonts w:hint="eastAsia" w:ascii="楷体_GB2312" w:hAnsi="楷体_GB2312" w:eastAsia="楷体_GB2312" w:cs="楷体_GB2312"/>
          <w:b w:val="0"/>
          <w:color w:val="FF0000"/>
          <w:sz w:val="28"/>
          <w:szCs w:val="24"/>
        </w:rPr>
        <w:t>XXXXXX</w:t>
      </w:r>
    </w:p>
    <w:p>
      <w:pPr>
        <w:ind w:firstLine="560" w:firstLineChars="200"/>
        <w:outlineLvl w:val="1"/>
        <w:rPr>
          <w:rFonts w:hint="eastAsia" w:ascii="楷体_GB2312" w:hAnsi="楷体_GB2312" w:eastAsia="楷体_GB2312" w:cs="楷体_GB2312"/>
          <w:b/>
          <w:bCs/>
          <w:sz w:val="28"/>
          <w:szCs w:val="28"/>
        </w:rPr>
      </w:pPr>
      <w:r>
        <w:rPr>
          <w:rFonts w:hint="eastAsia" w:ascii="楷体_GB2312" w:hAnsi="楷体_GB2312" w:eastAsia="楷体_GB2312" w:cs="楷体_GB2312"/>
          <w:b w:val="0"/>
          <w:sz w:val="28"/>
          <w:szCs w:val="24"/>
        </w:rPr>
        <w:t>二、技术要求：</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1、</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2、</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3、</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1"/>
          <w:szCs w:val="24"/>
        </w:rPr>
      </w:pPr>
      <w:r>
        <w:rPr>
          <w:rFonts w:hint="eastAsia" w:ascii="楷体_GB2312" w:hAnsi="楷体_GB2312" w:eastAsia="楷体_GB2312" w:cs="楷体_GB2312"/>
          <w:b w:val="0"/>
          <w:sz w:val="28"/>
          <w:szCs w:val="24"/>
        </w:rPr>
        <w:t>4、</w:t>
      </w:r>
      <w:r>
        <w:rPr>
          <w:rFonts w:hint="eastAsia" w:ascii="楷体_GB2312" w:hAnsi="楷体_GB2312" w:eastAsia="楷体_GB2312" w:cs="楷体_GB2312"/>
          <w:b w:val="0"/>
          <w:color w:val="FF0000"/>
          <w:sz w:val="28"/>
          <w:szCs w:val="24"/>
        </w:rPr>
        <w:t>XXXXXX</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第二条  工作条件和协作事项</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1、</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2、乙方负责按服务内容做好现场调研、具体方案制定及实施方案。</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3、甲方负责为乙方提供开展各项工作必要的工作条件。</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4、乙方应对甲方负责，严格按照矿井实际情况、实际测试数据和国家法律法规，严谨认真编写报告。</w:t>
      </w:r>
    </w:p>
    <w:p>
      <w:pPr>
        <w:ind w:firstLine="562" w:firstLineChars="200"/>
        <w:outlineLvl w:val="0"/>
        <w:rPr>
          <w:rFonts w:hint="eastAsia" w:ascii="楷体_GB2312" w:hAnsi="楷体_GB2312" w:eastAsia="楷体_GB2312" w:cs="楷体_GB2312"/>
          <w:b w:val="0"/>
          <w:bCs/>
          <w:sz w:val="28"/>
          <w:szCs w:val="28"/>
        </w:rPr>
      </w:pPr>
      <w:r>
        <w:rPr>
          <w:rFonts w:hint="eastAsia" w:ascii="楷体_GB2312" w:hAnsi="楷体_GB2312" w:eastAsia="楷体_GB2312" w:cs="楷体_GB2312"/>
          <w:b/>
          <w:bCs/>
          <w:sz w:val="28"/>
          <w:szCs w:val="28"/>
        </w:rPr>
        <w:t>第三条  合同期限</w:t>
      </w:r>
    </w:p>
    <w:p>
      <w:pPr>
        <w:ind w:firstLine="544" w:firstLineChars="200"/>
        <w:rPr>
          <w:rFonts w:hint="eastAsia" w:ascii="楷体_GB2312" w:hAnsi="楷体_GB2312" w:eastAsia="楷体_GB2312" w:cs="楷体_GB2312"/>
          <w:b w:val="0"/>
          <w:bCs/>
          <w:color w:val="000000"/>
          <w:spacing w:val="-4"/>
          <w:sz w:val="28"/>
          <w:szCs w:val="28"/>
        </w:rPr>
      </w:pPr>
      <w:r>
        <w:rPr>
          <w:rFonts w:hint="eastAsia" w:ascii="楷体_GB2312" w:hAnsi="楷体_GB2312" w:eastAsia="楷体_GB2312" w:cs="楷体_GB2312"/>
          <w:b w:val="0"/>
          <w:bCs/>
          <w:color w:val="000000"/>
          <w:spacing w:val="-4"/>
          <w:sz w:val="28"/>
          <w:szCs w:val="28"/>
        </w:rPr>
        <w:t>1、</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日，进行现场数据、资料收集；</w:t>
      </w:r>
    </w:p>
    <w:p>
      <w:pPr>
        <w:ind w:firstLine="544" w:firstLineChars="200"/>
        <w:rPr>
          <w:rFonts w:hint="eastAsia" w:ascii="楷体_GB2312" w:hAnsi="楷体_GB2312" w:eastAsia="楷体_GB2312" w:cs="楷体_GB2312"/>
          <w:b w:val="0"/>
          <w:bCs/>
          <w:color w:val="000000"/>
          <w:spacing w:val="-4"/>
          <w:sz w:val="28"/>
          <w:szCs w:val="28"/>
        </w:rPr>
      </w:pPr>
      <w:r>
        <w:rPr>
          <w:rFonts w:hint="eastAsia" w:ascii="楷体_GB2312" w:hAnsi="楷体_GB2312" w:eastAsia="楷体_GB2312" w:cs="楷体_GB2312"/>
          <w:b w:val="0"/>
          <w:bCs/>
          <w:color w:val="000000"/>
          <w:spacing w:val="-4"/>
          <w:sz w:val="28"/>
          <w:szCs w:val="28"/>
        </w:rPr>
        <w:t>2、</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日，进行核定及报告编写工作，并出具最终核定报告。</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第四条  报酬及支付方式</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1、本次合同总价款为：人民币XXXXXX(大写)元整，（￥</w:t>
      </w:r>
      <w:r>
        <w:rPr>
          <w:rFonts w:hint="eastAsia" w:ascii="楷体_GB2312" w:hAnsi="楷体_GB2312" w:eastAsia="楷体_GB2312" w:cs="楷体_GB2312"/>
          <w:b w:val="0"/>
          <w:bCs/>
          <w:color w:val="FF0000"/>
          <w:sz w:val="28"/>
          <w:szCs w:val="28"/>
        </w:rPr>
        <w:t>XX</w:t>
      </w:r>
      <w:r>
        <w:rPr>
          <w:rFonts w:hint="eastAsia" w:ascii="楷体_GB2312" w:hAnsi="楷体_GB2312" w:eastAsia="楷体_GB2312" w:cs="楷体_GB2312"/>
          <w:b w:val="0"/>
          <w:bCs/>
          <w:sz w:val="28"/>
          <w:szCs w:val="28"/>
        </w:rPr>
        <w:t>万元）。</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2、支付方式：采用</w:t>
      </w:r>
      <w:r>
        <w:rPr>
          <w:rFonts w:hint="eastAsia" w:ascii="楷体_GB2312" w:hAnsi="楷体_GB2312" w:eastAsia="楷体_GB2312" w:cs="楷体_GB2312"/>
          <w:b w:val="0"/>
          <w:bCs/>
          <w:color w:val="FF0000"/>
          <w:sz w:val="28"/>
          <w:szCs w:val="28"/>
        </w:rPr>
        <w:t>XX</w:t>
      </w:r>
      <w:r>
        <w:rPr>
          <w:rFonts w:hint="eastAsia" w:ascii="楷体_GB2312" w:hAnsi="楷体_GB2312" w:eastAsia="楷体_GB2312" w:cs="楷体_GB2312"/>
          <w:b w:val="0"/>
          <w:bCs/>
          <w:sz w:val="28"/>
          <w:szCs w:val="28"/>
        </w:rPr>
        <w:t>支付的方式</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①</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bCs/>
          <w:sz w:val="28"/>
          <w:szCs w:val="28"/>
        </w:rPr>
        <w:t>工作完成后，乙方提交签字并加盖乙方公章、计量认证章和</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bCs/>
          <w:sz w:val="28"/>
          <w:szCs w:val="28"/>
        </w:rPr>
        <w:t>报告后，甲方向乙方支付</w:t>
      </w:r>
      <w:r>
        <w:rPr>
          <w:rFonts w:hint="eastAsia" w:ascii="楷体_GB2312" w:hAnsi="楷体_GB2312" w:eastAsia="楷体_GB2312" w:cs="楷体_GB2312"/>
          <w:b w:val="0"/>
          <w:bCs/>
          <w:color w:val="FF0000"/>
          <w:sz w:val="28"/>
          <w:szCs w:val="28"/>
        </w:rPr>
        <w:t>XXXXX</w:t>
      </w:r>
      <w:r>
        <w:rPr>
          <w:rFonts w:hint="eastAsia" w:ascii="楷体_GB2312" w:hAnsi="楷体_GB2312" w:eastAsia="楷体_GB2312" w:cs="楷体_GB2312"/>
          <w:b w:val="0"/>
          <w:bCs/>
          <w:sz w:val="28"/>
          <w:szCs w:val="28"/>
        </w:rPr>
        <w:t>工作费用</w:t>
      </w:r>
      <w:r>
        <w:rPr>
          <w:rFonts w:hint="eastAsia" w:ascii="楷体_GB2312" w:hAnsi="楷体_GB2312" w:eastAsia="楷体_GB2312" w:cs="楷体_GB2312"/>
          <w:b w:val="0"/>
          <w:bCs/>
          <w:sz w:val="28"/>
          <w:szCs w:val="28"/>
          <w:u w:val="single"/>
        </w:rPr>
        <w:t>人民币</w:t>
      </w:r>
      <w:r>
        <w:rPr>
          <w:rFonts w:hint="eastAsia" w:ascii="楷体_GB2312" w:hAnsi="楷体_GB2312" w:eastAsia="楷体_GB2312" w:cs="楷体_GB2312"/>
          <w:b w:val="0"/>
          <w:bCs/>
          <w:color w:val="FF0000"/>
          <w:sz w:val="28"/>
          <w:szCs w:val="28"/>
          <w:u w:val="single"/>
        </w:rPr>
        <w:t>XX</w:t>
      </w:r>
      <w:r>
        <w:rPr>
          <w:rFonts w:hint="eastAsia" w:ascii="楷体_GB2312" w:hAnsi="楷体_GB2312" w:eastAsia="楷体_GB2312" w:cs="楷体_GB2312"/>
          <w:b w:val="0"/>
          <w:bCs/>
          <w:sz w:val="28"/>
          <w:szCs w:val="28"/>
          <w:u w:val="single"/>
        </w:rPr>
        <w:t>万元整（￥XX元），</w:t>
      </w:r>
      <w:r>
        <w:rPr>
          <w:rFonts w:hint="eastAsia" w:ascii="楷体_GB2312" w:hAnsi="楷体_GB2312" w:eastAsia="楷体_GB2312" w:cs="楷体_GB2312"/>
          <w:b w:val="0"/>
          <w:bCs/>
          <w:sz w:val="28"/>
          <w:szCs w:val="28"/>
        </w:rPr>
        <w:t>同时乙方向甲方提供13%的全额增值税专用发票；</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第五条  验收标准、方式及地点</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1、</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2、</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3、</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4、</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5、本合同服务项目的保证期到报告备案后，在保证期内发现服务缺陷的，乙方应当负责修改或者采取补救措施。</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6、甲方取得和接受报告地点：</w:t>
      </w:r>
      <w:r>
        <w:rPr>
          <w:rFonts w:hint="eastAsia" w:ascii="楷体_GB2312" w:hAnsi="楷体_GB2312" w:eastAsia="楷体_GB2312" w:cs="楷体_GB2312"/>
          <w:b w:val="0"/>
          <w:bCs/>
          <w:sz w:val="28"/>
          <w:szCs w:val="28"/>
          <w:u w:val="single"/>
          <w:lang w:val="en-US" w:eastAsia="zh-CN"/>
        </w:rPr>
        <w:t xml:space="preserve">               </w:t>
      </w:r>
      <w:r>
        <w:rPr>
          <w:rFonts w:hint="eastAsia" w:ascii="楷体_GB2312" w:hAnsi="楷体_GB2312" w:eastAsia="楷体_GB2312" w:cs="楷体_GB2312"/>
          <w:b w:val="0"/>
          <w:bCs/>
          <w:sz w:val="28"/>
          <w:szCs w:val="28"/>
        </w:rPr>
        <w:t>。</w:t>
      </w:r>
    </w:p>
    <w:p>
      <w:pPr>
        <w:widowControl w:val="0"/>
        <w:tabs>
          <w:tab w:val="center" w:pos="4153"/>
          <w:tab w:val="right" w:pos="8306"/>
        </w:tabs>
        <w:snapToGrid w:val="0"/>
        <w:ind w:firstLine="562" w:firstLineChars="200"/>
        <w:jc w:val="left"/>
        <w:rPr>
          <w:rFonts w:hint="default"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第六条 所有权归属</w:t>
      </w:r>
    </w:p>
    <w:p>
      <w:pPr>
        <w:widowControl w:val="0"/>
        <w:tabs>
          <w:tab w:val="center" w:pos="4153"/>
          <w:tab w:val="right" w:pos="8306"/>
        </w:tabs>
        <w:snapToGrid w:val="0"/>
        <w:ind w:firstLine="562" w:firstLineChars="200"/>
        <w:jc w:val="left"/>
        <w:rPr>
          <w:rFonts w:hint="eastAsia" w:ascii="楷体_GB2312" w:hAnsi="楷体_GB2312" w:eastAsia="楷体_GB2312" w:cs="楷体_GB2312"/>
          <w:b/>
          <w:bCs/>
          <w:kern w:val="2"/>
          <w:sz w:val="28"/>
          <w:szCs w:val="28"/>
          <w:lang w:val="en-US" w:eastAsia="zh-CN" w:bidi="ar-SA"/>
        </w:rPr>
      </w:pPr>
    </w:p>
    <w:p>
      <w:pPr>
        <w:widowControl w:val="0"/>
        <w:numPr>
          <w:ilvl w:val="0"/>
          <w:numId w:val="2"/>
        </w:numPr>
        <w:tabs>
          <w:tab w:val="center" w:pos="4153"/>
          <w:tab w:val="right" w:pos="8306"/>
        </w:tabs>
        <w:snapToGrid w:val="0"/>
        <w:ind w:firstLine="560" w:firstLineChars="200"/>
        <w:jc w:val="left"/>
        <w:rPr>
          <w:rFonts w:hint="eastAsia" w:ascii="楷体_GB2312" w:hAnsi="楷体_GB2312" w:eastAsia="楷体_GB2312" w:cs="楷体_GB2312"/>
          <w:bCs/>
          <w:kern w:val="2"/>
          <w:sz w:val="28"/>
          <w:szCs w:val="28"/>
          <w:lang w:val="en-US" w:eastAsia="zh-CN" w:bidi="ar-SA"/>
        </w:rPr>
      </w:pPr>
      <w:r>
        <w:rPr>
          <w:rFonts w:hint="eastAsia" w:ascii="楷体_GB2312" w:hAnsi="楷体_GB2312" w:eastAsia="楷体_GB2312" w:cs="楷体_GB2312"/>
          <w:bCs/>
          <w:kern w:val="2"/>
          <w:sz w:val="28"/>
          <w:szCs w:val="28"/>
          <w:lang w:val="en-US" w:eastAsia="zh-CN" w:bidi="ar-SA"/>
        </w:rPr>
        <w:t>甲方享有本合同约定服务项目成果单独所有权，乙方未经甲方同意不得利用本项目成果；</w:t>
      </w:r>
    </w:p>
    <w:p>
      <w:pPr>
        <w:widowControl w:val="0"/>
        <w:numPr>
          <w:ilvl w:val="0"/>
          <w:numId w:val="2"/>
        </w:numPr>
        <w:tabs>
          <w:tab w:val="center" w:pos="4153"/>
          <w:tab w:val="right" w:pos="8306"/>
        </w:tabs>
        <w:snapToGrid w:val="0"/>
        <w:ind w:firstLine="560" w:firstLineChars="200"/>
        <w:jc w:val="left"/>
        <w:rPr>
          <w:rFonts w:hint="eastAsia" w:ascii="楷体_GB2312" w:hAnsi="楷体_GB2312" w:eastAsia="楷体_GB2312" w:cs="楷体_GB2312"/>
          <w:bCs/>
          <w:kern w:val="2"/>
          <w:sz w:val="28"/>
          <w:szCs w:val="28"/>
          <w:lang w:val="en-US" w:eastAsia="zh-CN" w:bidi="ar-SA"/>
        </w:rPr>
      </w:pPr>
      <w:r>
        <w:rPr>
          <w:rFonts w:hint="eastAsia" w:ascii="楷体_GB2312" w:hAnsi="楷体_GB2312" w:eastAsia="楷体_GB2312" w:cs="楷体_GB2312"/>
          <w:bCs/>
          <w:kern w:val="2"/>
          <w:sz w:val="28"/>
          <w:szCs w:val="28"/>
          <w:lang w:val="en-US" w:eastAsia="zh-CN" w:bidi="ar-SA"/>
        </w:rPr>
        <w:t>甲方享有依据本合同约定服务项目成果改良或改变或进行后续改进的权利，并单独享有后续成果所有权；</w:t>
      </w:r>
    </w:p>
    <w:p>
      <w:pPr>
        <w:widowControl w:val="0"/>
        <w:numPr>
          <w:ilvl w:val="0"/>
          <w:numId w:val="2"/>
        </w:numPr>
        <w:tabs>
          <w:tab w:val="center" w:pos="4153"/>
          <w:tab w:val="right" w:pos="8306"/>
        </w:tabs>
        <w:snapToGrid w:val="0"/>
        <w:ind w:firstLine="560" w:firstLineChars="200"/>
        <w:jc w:val="left"/>
        <w:rPr>
          <w:rFonts w:hint="eastAsia" w:ascii="楷体_GB2312" w:hAnsi="楷体_GB2312" w:eastAsia="楷体_GB2312" w:cs="楷体_GB2312"/>
          <w:bCs/>
          <w:kern w:val="2"/>
          <w:sz w:val="28"/>
          <w:szCs w:val="28"/>
          <w:lang w:val="en-US" w:eastAsia="zh-CN" w:bidi="ar-SA"/>
        </w:rPr>
      </w:pPr>
      <w:r>
        <w:rPr>
          <w:rFonts w:hint="eastAsia" w:ascii="楷体_GB2312" w:hAnsi="楷体_GB2312" w:eastAsia="楷体_GB2312" w:cs="楷体_GB2312"/>
          <w:bCs/>
          <w:kern w:val="2"/>
          <w:sz w:val="28"/>
          <w:szCs w:val="28"/>
          <w:lang w:val="en-US" w:eastAsia="zh-CN" w:bidi="ar-SA"/>
        </w:rPr>
        <w:t>乙方如利用本服务项目或后续服务项目形成新的成果时，应首先经过甲方同意，并给与甲方补偿，具体补偿经双方协商确定。</w:t>
      </w:r>
    </w:p>
    <w:p>
      <w:pPr>
        <w:widowControl w:val="0"/>
        <w:tabs>
          <w:tab w:val="center" w:pos="4153"/>
          <w:tab w:val="right" w:pos="8306"/>
        </w:tabs>
        <w:snapToGrid w:val="0"/>
        <w:ind w:firstLine="562" w:firstLineChars="200"/>
        <w:jc w:val="left"/>
        <w:rPr>
          <w:rFonts w:hint="eastAsia" w:ascii="楷体_GB2312" w:hAnsi="楷体_GB2312" w:eastAsia="楷体_GB2312" w:cs="楷体_GB2312"/>
          <w:b/>
          <w:bCs/>
          <w:kern w:val="2"/>
          <w:sz w:val="28"/>
          <w:szCs w:val="28"/>
          <w:lang w:val="en-US" w:eastAsia="zh-CN" w:bidi="ar-SA"/>
        </w:rPr>
      </w:pP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w:t>
      </w:r>
      <w:r>
        <w:rPr>
          <w:rFonts w:hint="eastAsia" w:ascii="楷体_GB2312" w:hAnsi="楷体_GB2312" w:eastAsia="楷体_GB2312" w:cs="楷体_GB2312"/>
          <w:b/>
          <w:bCs/>
          <w:sz w:val="28"/>
          <w:szCs w:val="28"/>
          <w:lang w:eastAsia="zh-CN"/>
        </w:rPr>
        <w:t>七</w:t>
      </w:r>
      <w:r>
        <w:rPr>
          <w:rFonts w:hint="eastAsia" w:ascii="楷体_GB2312" w:hAnsi="楷体_GB2312" w:eastAsia="楷体_GB2312" w:cs="楷体_GB2312"/>
          <w:b/>
          <w:bCs/>
          <w:sz w:val="28"/>
          <w:szCs w:val="28"/>
        </w:rPr>
        <w:t>条  违约责任</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1、乙方违反本合同约定或提交的报告存在瑕疵或过失，须向甲方承担违约责任，违约金为本合同总价的10%。造成甲方损失的，还需赔偿全部损失。</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sz w:val="28"/>
          <w:szCs w:val="28"/>
        </w:rPr>
        <w:t>2、甲方违反本合同约定，未能在约定时间内付款的，经两次催告后仍拒绝付款的，甲方应向乙方支付违约金，每延期</w:t>
      </w:r>
      <w:r>
        <w:rPr>
          <w:rFonts w:hint="eastAsia" w:ascii="楷体_GB2312" w:hAnsi="楷体_GB2312" w:eastAsia="楷体_GB2312" w:cs="楷体_GB2312"/>
          <w:b w:val="0"/>
          <w:sz w:val="28"/>
          <w:szCs w:val="28"/>
          <w:u w:val="single"/>
        </w:rPr>
        <w:t>一周</w:t>
      </w:r>
      <w:r>
        <w:rPr>
          <w:rFonts w:hint="eastAsia" w:ascii="楷体_GB2312" w:hAnsi="楷体_GB2312" w:eastAsia="楷体_GB2312" w:cs="楷体_GB2312"/>
          <w:b w:val="0"/>
          <w:sz w:val="28"/>
          <w:szCs w:val="28"/>
        </w:rPr>
        <w:t>，甲方向乙方承担延付金额</w:t>
      </w:r>
      <w:r>
        <w:rPr>
          <w:rFonts w:hint="eastAsia" w:ascii="楷体_GB2312" w:hAnsi="楷体_GB2312" w:eastAsia="楷体_GB2312" w:cs="楷体_GB2312"/>
          <w:b w:val="0"/>
          <w:sz w:val="28"/>
          <w:szCs w:val="28"/>
          <w:u w:val="single"/>
        </w:rPr>
        <w:t>0.5%</w:t>
      </w:r>
      <w:r>
        <w:rPr>
          <w:rFonts w:hint="eastAsia" w:ascii="楷体_GB2312" w:hAnsi="楷体_GB2312" w:eastAsia="楷体_GB2312" w:cs="楷体_GB2312"/>
          <w:b w:val="0"/>
          <w:sz w:val="28"/>
          <w:szCs w:val="28"/>
        </w:rPr>
        <w:t>的违约金。</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第七条  争议的解决</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本合同发生争议，甲、乙双方应及时协商解决。也可由当地建设行政主管部门调解，调解不成时，依法向</w:t>
      </w:r>
      <w:r>
        <w:rPr>
          <w:rFonts w:hint="eastAsia" w:ascii="楷体_GB2312" w:hAnsi="楷体_GB2312" w:eastAsia="楷体_GB2312" w:cs="楷体_GB2312"/>
          <w:b w:val="0"/>
          <w:kern w:val="0"/>
          <w:sz w:val="28"/>
          <w:szCs w:val="28"/>
          <w:lang w:val="en-US" w:eastAsia="zh-CN"/>
        </w:rPr>
        <w:t xml:space="preserve"> </w:t>
      </w:r>
      <w:r>
        <w:rPr>
          <w:rFonts w:hint="eastAsia" w:ascii="楷体_GB2312" w:hAnsi="楷体_GB2312" w:eastAsia="楷体_GB2312" w:cs="楷体_GB2312"/>
          <w:b w:val="0"/>
          <w:kern w:val="0"/>
          <w:sz w:val="28"/>
          <w:szCs w:val="28"/>
          <w:u w:val="single"/>
          <w:lang w:val="en-US" w:eastAsia="zh-CN"/>
        </w:rPr>
        <w:t xml:space="preserve">甲方所在地 </w:t>
      </w:r>
      <w:r>
        <w:rPr>
          <w:rFonts w:hint="eastAsia" w:ascii="楷体_GB2312" w:hAnsi="楷体_GB2312" w:eastAsia="楷体_GB2312" w:cs="楷体_GB2312"/>
          <w:b w:val="0"/>
          <w:kern w:val="0"/>
          <w:sz w:val="28"/>
          <w:szCs w:val="28"/>
        </w:rPr>
        <w:t>人民法院提请诉讼。</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第八条  其他</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1、本合同双方签字盖章即生效，一式</w:t>
      </w:r>
      <w:r>
        <w:rPr>
          <w:rFonts w:hint="eastAsia" w:ascii="楷体_GB2312" w:hAnsi="楷体_GB2312" w:eastAsia="楷体_GB2312" w:cs="楷体_GB2312"/>
          <w:b w:val="0"/>
          <w:kern w:val="0"/>
          <w:sz w:val="28"/>
          <w:szCs w:val="28"/>
          <w:u w:val="single"/>
        </w:rPr>
        <w:t>捌</w:t>
      </w:r>
      <w:r>
        <w:rPr>
          <w:rFonts w:hint="eastAsia" w:ascii="楷体_GB2312" w:hAnsi="楷体_GB2312" w:eastAsia="楷体_GB2312" w:cs="楷体_GB2312"/>
          <w:b w:val="0"/>
          <w:kern w:val="0"/>
          <w:sz w:val="28"/>
          <w:szCs w:val="28"/>
        </w:rPr>
        <w:t>份，甲方</w:t>
      </w:r>
      <w:r>
        <w:rPr>
          <w:rFonts w:hint="eastAsia" w:ascii="楷体_GB2312" w:hAnsi="楷体_GB2312" w:eastAsia="楷体_GB2312" w:cs="楷体_GB2312"/>
          <w:b w:val="0"/>
          <w:kern w:val="0"/>
          <w:sz w:val="28"/>
          <w:szCs w:val="28"/>
          <w:u w:val="single"/>
        </w:rPr>
        <w:t>肆</w:t>
      </w:r>
      <w:r>
        <w:rPr>
          <w:rFonts w:hint="eastAsia" w:ascii="楷体_GB2312" w:hAnsi="楷体_GB2312" w:eastAsia="楷体_GB2312" w:cs="楷体_GB2312"/>
          <w:b w:val="0"/>
          <w:kern w:val="0"/>
          <w:sz w:val="28"/>
          <w:szCs w:val="28"/>
        </w:rPr>
        <w:t>份，乙方</w:t>
      </w:r>
      <w:r>
        <w:rPr>
          <w:rFonts w:hint="eastAsia" w:ascii="楷体_GB2312" w:hAnsi="楷体_GB2312" w:eastAsia="楷体_GB2312" w:cs="楷体_GB2312"/>
          <w:b w:val="0"/>
          <w:kern w:val="0"/>
          <w:sz w:val="28"/>
          <w:szCs w:val="28"/>
          <w:u w:val="single"/>
        </w:rPr>
        <w:t>肆</w:t>
      </w:r>
      <w:r>
        <w:rPr>
          <w:rFonts w:hint="eastAsia" w:ascii="楷体_GB2312" w:hAnsi="楷体_GB2312" w:eastAsia="楷体_GB2312" w:cs="楷体_GB2312"/>
          <w:b w:val="0"/>
          <w:kern w:val="0"/>
          <w:sz w:val="28"/>
          <w:szCs w:val="28"/>
        </w:rPr>
        <w:t>份。</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2、双方履行完合同规定的义务后，本合同即行终止。</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3、双方认可的来往传真、电报、会议纪要等，均为合同的组成部分，与本合同具有同等法律效力。</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4、未尽事宜，经双方协商一致，签订补充协议，补充协议与本合同具有同等效力。</w:t>
      </w: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rPr>
          <w:rFonts w:hint="eastAsia" w:ascii="楷体_GB2312" w:hAnsi="楷体_GB2312" w:eastAsia="楷体_GB2312" w:cs="楷体_GB2312"/>
          <w:b w:val="0"/>
          <w:sz w:val="28"/>
          <w:szCs w:val="28"/>
        </w:rPr>
      </w:pPr>
      <w:r>
        <w:rPr>
          <w:rFonts w:hint="eastAsia" w:ascii="楷体_GB2312" w:hAnsi="楷体_GB2312" w:eastAsia="楷体_GB2312" w:cs="楷体_GB2312"/>
          <w:b/>
          <w:sz w:val="28"/>
          <w:szCs w:val="28"/>
        </w:rPr>
        <w:t>（本页无正文，为签字页）</w:t>
      </w:r>
    </w:p>
    <w:tbl>
      <w:tblPr>
        <w:tblStyle w:val="18"/>
        <w:tblW w:w="88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4428"/>
        <w:gridCol w:w="4433"/>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989" w:hRule="atLeast"/>
          <w:jc w:val="center"/>
        </w:trPr>
        <w:tc>
          <w:tcPr>
            <w:tcW w:w="4428" w:type="dxa"/>
            <w:noWrap w:val="0"/>
            <w:vAlign w:val="center"/>
          </w:tcPr>
          <w:p>
            <w:pPr>
              <w:spacing w:line="440" w:lineRule="exact"/>
              <w:ind w:left="840" w:leftChars="4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甲方：</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（盖章）</w:t>
            </w:r>
          </w:p>
        </w:tc>
        <w:tc>
          <w:tcPr>
            <w:tcW w:w="4433" w:type="dxa"/>
            <w:noWrap w:val="0"/>
            <w:vAlign w:val="center"/>
          </w:tcPr>
          <w:p>
            <w:pPr>
              <w:autoSpaceDE w:val="0"/>
              <w:autoSpaceDN w:val="0"/>
              <w:adjustRightInd w:val="0"/>
              <w:spacing w:line="640" w:lineRule="exact"/>
              <w:jc w:val="left"/>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乙方：</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kern w:val="0"/>
                <w:sz w:val="28"/>
                <w:szCs w:val="28"/>
              </w:rPr>
              <w:t xml:space="preserve">（盖章）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57" w:hRule="atLeast"/>
          <w:jc w:val="center"/>
        </w:trPr>
        <w:tc>
          <w:tcPr>
            <w:tcW w:w="4428" w:type="dxa"/>
            <w:noWrap w:val="0"/>
            <w:vAlign w:val="top"/>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地址：</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autoSpaceDE w:val="0"/>
              <w:autoSpaceDN w:val="0"/>
              <w:adjustRightInd w:val="0"/>
              <w:spacing w:line="640" w:lineRule="exact"/>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bCs/>
                <w:sz w:val="28"/>
                <w:szCs w:val="28"/>
              </w:rPr>
              <w:t>地址：</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kern w:val="0"/>
                <w:sz w:val="28"/>
                <w:szCs w:val="28"/>
              </w:rPr>
              <w:t xml:space="preserve"> </w:t>
            </w:r>
          </w:p>
          <w:p>
            <w:pPr>
              <w:autoSpaceDE w:val="0"/>
              <w:autoSpaceDN w:val="0"/>
              <w:adjustRightInd w:val="0"/>
              <w:spacing w:line="640" w:lineRule="exact"/>
              <w:ind w:firstLine="840" w:firstLineChars="300"/>
              <w:jc w:val="left"/>
              <w:rPr>
                <w:rFonts w:hint="eastAsia" w:ascii="楷体_GB2312" w:hAnsi="楷体_GB2312" w:eastAsia="楷体_GB2312" w:cs="楷体_GB2312"/>
                <w:b w:val="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018"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法定代表人或</w:t>
            </w:r>
          </w:p>
          <w:p>
            <w:pPr>
              <w:spacing w:line="440" w:lineRule="exact"/>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委托代理人：</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法定代表人或</w:t>
            </w:r>
          </w:p>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 xml:space="preserve">委托代理人：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776"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rPr>
            </w:pP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60"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电话：</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联系人：</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26"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传真：</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联系电话：</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934" w:hRule="atLeast"/>
          <w:jc w:val="center"/>
        </w:trPr>
        <w:tc>
          <w:tcPr>
            <w:tcW w:w="4428" w:type="dxa"/>
            <w:noWrap w:val="0"/>
            <w:vAlign w:val="center"/>
          </w:tcPr>
          <w:p>
            <w:pPr>
              <w:spacing w:line="440" w:lineRule="exact"/>
              <w:ind w:left="1400" w:hanging="1400" w:hangingChars="500"/>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开户银行：</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1400" w:hanging="1400" w:hangingChars="5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开户银行：</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32"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帐号：</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帐号：</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26" w:hRule="atLeast"/>
          <w:jc w:val="center"/>
        </w:trPr>
        <w:tc>
          <w:tcPr>
            <w:tcW w:w="4428" w:type="dxa"/>
            <w:noWrap w:val="0"/>
            <w:vAlign w:val="center"/>
          </w:tcPr>
          <w:p>
            <w:pPr>
              <w:spacing w:line="440" w:lineRule="exact"/>
              <w:rPr>
                <w:rFonts w:hint="eastAsia" w:ascii="楷体_GB2312" w:hAnsi="楷体_GB2312" w:eastAsia="楷体_GB2312" w:cs="楷体_GB2312"/>
                <w:b w:val="0"/>
                <w:sz w:val="28"/>
                <w:szCs w:val="28"/>
                <w:lang w:eastAsia="zh-CN"/>
              </w:rPr>
            </w:pPr>
            <w:r>
              <w:rPr>
                <w:rFonts w:hint="eastAsia" w:ascii="楷体_GB2312" w:hAnsi="楷体_GB2312" w:eastAsia="楷体_GB2312" w:cs="楷体_GB2312"/>
                <w:b w:val="0"/>
                <w:bCs/>
                <w:sz w:val="28"/>
                <w:szCs w:val="28"/>
              </w:rPr>
              <w:t>税号：</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bCs/>
                <w:color w:val="FF0000"/>
                <w:sz w:val="28"/>
                <w:szCs w:val="28"/>
                <w:u w:val="single"/>
              </w:rPr>
            </w:pPr>
            <w:r>
              <w:rPr>
                <w:rFonts w:hint="eastAsia" w:ascii="楷体_GB2312" w:hAnsi="楷体_GB2312" w:eastAsia="楷体_GB2312" w:cs="楷体_GB2312"/>
                <w:b w:val="0"/>
                <w:bCs/>
                <w:sz w:val="28"/>
                <w:szCs w:val="28"/>
              </w:rPr>
              <w:t>税号：</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06" w:hRule="atLeast"/>
          <w:jc w:val="center"/>
        </w:trPr>
        <w:tc>
          <w:tcPr>
            <w:tcW w:w="4428" w:type="dxa"/>
            <w:tcBorders>
              <w:bottom w:val="single" w:color="auto" w:sz="4" w:space="0"/>
            </w:tcBorders>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邮编：</w:t>
            </w:r>
            <w:r>
              <w:rPr>
                <w:rFonts w:hint="eastAsia" w:ascii="楷体_GB2312" w:hAnsi="楷体_GB2312" w:eastAsia="楷体_GB2312" w:cs="楷体_GB2312"/>
                <w:b w:val="0"/>
                <w:sz w:val="28"/>
                <w:szCs w:val="28"/>
                <w:lang w:val="en-US" w:eastAsia="zh-CN"/>
              </w:rPr>
              <w:t xml:space="preserve"> </w:t>
            </w:r>
          </w:p>
        </w:tc>
        <w:tc>
          <w:tcPr>
            <w:tcW w:w="4433" w:type="dxa"/>
            <w:tcBorders>
              <w:bottom w:val="single" w:color="auto" w:sz="4" w:space="0"/>
            </w:tcBorders>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邮编：</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06" w:hRule="atLeast"/>
          <w:jc w:val="center"/>
        </w:trPr>
        <w:tc>
          <w:tcPr>
            <w:tcW w:w="8861" w:type="dxa"/>
            <w:gridSpan w:val="2"/>
            <w:tcBorders>
              <w:top w:val="single" w:color="auto" w:sz="4" w:space="0"/>
            </w:tcBorders>
            <w:noWrap w:val="0"/>
            <w:vAlign w:val="center"/>
          </w:tcPr>
          <w:p>
            <w:pPr>
              <w:spacing w:line="440" w:lineRule="exact"/>
              <w:ind w:left="840" w:hanging="840" w:hangingChars="300"/>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签订日期：</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年   月   日</w:t>
            </w:r>
          </w:p>
        </w:tc>
      </w:tr>
    </w:tbl>
    <w:p>
      <w:pPr>
        <w:spacing w:line="560" w:lineRule="exact"/>
        <w:rPr>
          <w:rFonts w:hint="eastAsia" w:ascii="仿宋_GB2312" w:eastAsia="仿宋_GB2312"/>
          <w:b w:val="0"/>
          <w:bCs/>
          <w:sz w:val="28"/>
          <w:szCs w:val="28"/>
          <w:lang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bCs/>
          <w:color w:val="000000"/>
          <w:sz w:val="32"/>
          <w:szCs w:val="32"/>
        </w:rPr>
      </w:pPr>
      <w:r>
        <w:rPr>
          <w:rFonts w:hint="eastAsia" w:ascii="宋体" w:hAnsi="宋体"/>
          <w:b/>
          <w:bCs/>
          <w:color w:val="000000"/>
          <w:sz w:val="32"/>
          <w:szCs w:val="32"/>
        </w:rPr>
        <w:t>第</w:t>
      </w:r>
      <w:r>
        <w:rPr>
          <w:rFonts w:hint="eastAsia" w:ascii="宋体" w:hAnsi="宋体"/>
          <w:b/>
          <w:bCs/>
          <w:color w:val="000000"/>
          <w:sz w:val="32"/>
          <w:szCs w:val="32"/>
          <w:lang w:val="en-US" w:eastAsia="zh-CN"/>
        </w:rPr>
        <w:t>五</w:t>
      </w:r>
      <w:r>
        <w:rPr>
          <w:rFonts w:hint="eastAsia" w:ascii="宋体" w:hAnsi="宋体"/>
          <w:b/>
          <w:bCs/>
          <w:color w:val="000000"/>
          <w:sz w:val="32"/>
          <w:szCs w:val="32"/>
        </w:rPr>
        <w:t xml:space="preserve">章 </w:t>
      </w: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技术要求</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宋体"/>
          <w:b/>
          <w:sz w:val="28"/>
          <w:szCs w:val="28"/>
        </w:rPr>
      </w:pPr>
      <w:r>
        <w:rPr>
          <w:rFonts w:hint="eastAsia" w:ascii="宋体" w:hAnsi="宋体" w:eastAsia="宋体"/>
          <w:b/>
          <w:sz w:val="28"/>
          <w:szCs w:val="28"/>
        </w:rPr>
        <w:t>一、</w:t>
      </w:r>
      <w:r>
        <w:rPr>
          <w:rFonts w:ascii="宋体" w:hAnsi="宋体" w:eastAsia="宋体"/>
          <w:b/>
          <w:sz w:val="28"/>
          <w:szCs w:val="28"/>
        </w:rPr>
        <w:t>投标人资格要求</w:t>
      </w:r>
      <w:r>
        <w:rPr>
          <w:rFonts w:hint="eastAsia" w:ascii="宋体" w:hAnsi="宋体" w:eastAsia="宋体"/>
          <w:b/>
          <w:sz w:val="28"/>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方正仿宋简体" w:hAnsi="宋体" w:eastAsia="方正仿宋简体"/>
          <w:sz w:val="28"/>
          <w:szCs w:val="28"/>
        </w:rPr>
      </w:pPr>
      <w:bookmarkStart w:id="45" w:name="_Toc253663104"/>
      <w:bookmarkStart w:id="46" w:name="_Toc293656743"/>
      <w:bookmarkStart w:id="47" w:name="_Toc217203466"/>
      <w:bookmarkStart w:id="48" w:name="_Toc245885191"/>
      <w:r>
        <w:rPr>
          <w:rFonts w:hint="eastAsia" w:ascii="方正仿宋简体" w:hAnsi="宋体" w:eastAsia="方正仿宋简体"/>
          <w:sz w:val="28"/>
          <w:szCs w:val="28"/>
        </w:rPr>
        <w:t>1、响应人应在中华人民共和国境内注册，具有工商行政管理部门颁发的营业执照，能够独立承担民事责任，且具有良好的社会信誉和履行合同的能力。</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rPr>
        <w:t>2、具有相关空调安装、维修保养的营业范围（提供营业执照）；。</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rPr>
        <w:t>3、响应人应具有良好的银行资信和商业信誉，没有处于被责令停业、财产被接管、冻结、破产等其他不良状态。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rPr>
        <w:t>4、响应人在近三年内不曾在任何合同中违约或因投标人的原因而使任何合同被解除；没有发生因产品原因造成的重大安全事故。</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rPr>
        <w:t>5、响应人需具备履行合同所需的财务、技术能力。</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rPr>
        <w:t>二、服务范围：</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rPr>
        <w:t>蒙大矿业公司所属行政办公楼和远兴行政办公楼的中央空调</w:t>
      </w:r>
      <w:r>
        <w:rPr>
          <w:rFonts w:hint="eastAsia" w:ascii="方正仿宋简体" w:hAnsi="宋体" w:eastAsia="方正仿宋简体"/>
          <w:sz w:val="28"/>
          <w:szCs w:val="28"/>
          <w:lang w:val="en-US" w:eastAsia="zh-CN"/>
        </w:rPr>
        <w:t>30台</w:t>
      </w:r>
      <w:r>
        <w:rPr>
          <w:rFonts w:hint="eastAsia" w:ascii="方正仿宋简体" w:hAnsi="宋体" w:eastAsia="方正仿宋简体"/>
          <w:sz w:val="28"/>
          <w:szCs w:val="28"/>
        </w:rPr>
        <w:t>、</w:t>
      </w:r>
      <w:r>
        <w:rPr>
          <w:rFonts w:hint="eastAsia" w:ascii="方正仿宋简体" w:hAnsi="宋体" w:eastAsia="方正仿宋简体"/>
          <w:sz w:val="28"/>
          <w:szCs w:val="28"/>
          <w:lang w:val="en-US" w:eastAsia="zh-CN"/>
        </w:rPr>
        <w:t>职工</w:t>
      </w:r>
      <w:r>
        <w:rPr>
          <w:rFonts w:hint="eastAsia" w:ascii="方正仿宋简体" w:hAnsi="宋体" w:eastAsia="方正仿宋简体"/>
          <w:sz w:val="28"/>
          <w:szCs w:val="28"/>
        </w:rPr>
        <w:t>餐厅</w:t>
      </w:r>
      <w:r>
        <w:rPr>
          <w:rFonts w:hint="eastAsia" w:ascii="方正仿宋简体" w:hAnsi="宋体" w:eastAsia="方正仿宋简体"/>
          <w:sz w:val="28"/>
          <w:szCs w:val="28"/>
          <w:lang w:val="en-US" w:eastAsia="zh-CN"/>
        </w:rPr>
        <w:t>水冷式模块</w:t>
      </w:r>
      <w:r>
        <w:rPr>
          <w:rFonts w:hint="eastAsia" w:ascii="方正仿宋简体" w:hAnsi="宋体" w:eastAsia="方正仿宋简体"/>
          <w:sz w:val="28"/>
          <w:szCs w:val="28"/>
        </w:rPr>
        <w:t>空调</w:t>
      </w:r>
      <w:r>
        <w:rPr>
          <w:rFonts w:hint="eastAsia" w:ascii="方正仿宋简体" w:hAnsi="宋体" w:eastAsia="方正仿宋简体"/>
          <w:sz w:val="28"/>
          <w:szCs w:val="28"/>
          <w:lang w:val="en-US" w:eastAsia="zh-CN"/>
        </w:rPr>
        <w:t>17台</w:t>
      </w:r>
      <w:r>
        <w:rPr>
          <w:rFonts w:hint="eastAsia" w:ascii="方正仿宋简体" w:hAnsi="宋体" w:eastAsia="方正仿宋简体"/>
          <w:sz w:val="28"/>
          <w:szCs w:val="28"/>
        </w:rPr>
        <w:t>，宿舍楼挂壁式空调1135台，立式空调3</w:t>
      </w:r>
      <w:r>
        <w:rPr>
          <w:rFonts w:hint="eastAsia" w:ascii="方正仿宋简体" w:hAnsi="宋体" w:eastAsia="方正仿宋简体"/>
          <w:sz w:val="28"/>
          <w:szCs w:val="28"/>
          <w:lang w:val="en-US" w:eastAsia="zh-CN"/>
        </w:rPr>
        <w:t>6</w:t>
      </w:r>
      <w:r>
        <w:rPr>
          <w:rFonts w:hint="eastAsia" w:ascii="方正仿宋简体" w:hAnsi="宋体" w:eastAsia="方正仿宋简体"/>
          <w:sz w:val="28"/>
          <w:szCs w:val="28"/>
        </w:rPr>
        <w:t>台</w:t>
      </w:r>
      <w:r>
        <w:rPr>
          <w:rFonts w:hint="eastAsia" w:ascii="方正仿宋简体" w:hAnsi="宋体" w:eastAsia="方正仿宋简体"/>
          <w:sz w:val="28"/>
          <w:szCs w:val="28"/>
          <w:lang w:eastAsia="zh-CN"/>
        </w:rPr>
        <w:t>，</w:t>
      </w:r>
      <w:r>
        <w:rPr>
          <w:rFonts w:hint="eastAsia" w:ascii="方正仿宋简体" w:hAnsi="宋体" w:eastAsia="方正仿宋简体"/>
          <w:sz w:val="28"/>
          <w:szCs w:val="28"/>
          <w:lang w:val="en-US" w:eastAsia="zh-CN"/>
        </w:rPr>
        <w:t>冰箱36台，冷库3个</w:t>
      </w:r>
      <w:r>
        <w:rPr>
          <w:rFonts w:hint="eastAsia" w:ascii="方正仿宋简体" w:hAnsi="宋体" w:eastAsia="方正仿宋简体"/>
          <w:sz w:val="28"/>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rPr>
        <w:t>服务内容：包含但不限于下表所列的设备以及与这些设备相关的设备/设施如水泵、电机、冷冻水管、缓冲水箱、冷冻水调节阀、冷媒管、空调风管、压塑机、防火阀、电控箱、压力表等设备/设施的日常维护保养及故障处理；检查坚固接线、接头、主电源，安全使用；正常使用时检查温度及压力、压缩气缸；正常工作运行检查开关阀门、温控开关、水流开关、排气阀、补水阀、室内风道检查修补、清洗过滤器、打压测试、管路、冷媒剂更换等，每年定期进行二次保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rPr>
        <w:t>三、具体要求：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rPr>
        <w:t>1、 要求对维保范围内的空调系统（含水管路系统）进行全面有计划的预防性维修保养服务，确保空调系统的正常使用，保障空调系统设备及（含水管路系统）的安全可靠运行；在日常维护保养过程中发现任何异常情况或故障问题必须及时处理和排除故障，确保设备始终处于完好状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rPr>
        <w:t>2、维保范围内的空调系统及（含水管路系统）的维保工作内容还包括各设备及管道的日常清洁除尘和防腐刷漆工作，即维保</w:t>
      </w:r>
      <w:r>
        <w:rPr>
          <w:rFonts w:hint="eastAsia" w:ascii="方正仿宋简体" w:hAnsi="宋体" w:eastAsia="方正仿宋简体"/>
          <w:sz w:val="28"/>
          <w:szCs w:val="28"/>
          <w:lang w:val="en-US" w:eastAsia="zh-CN"/>
        </w:rPr>
        <w:t>乙方</w:t>
      </w:r>
      <w:r>
        <w:rPr>
          <w:rFonts w:hint="eastAsia" w:ascii="方正仿宋简体" w:hAnsi="宋体" w:eastAsia="方正仿宋简体"/>
          <w:sz w:val="28"/>
          <w:szCs w:val="28"/>
        </w:rPr>
        <w:t>要确保各设备和管道表面清洁无锈蚀。</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rPr>
        <w:t>3、水管路系统的维保工作内容主要包括循环水管路上的主要设备的维保及维修（包括循环水管路上的篮式过滤器及Y型过滤器的定期拆卸清洗并安装复位、内循环水泵及冷却塔自带的外循环喷淋泵的日常维护保养和故障维修处理）。</w:t>
      </w:r>
    </w:p>
    <w:bookmarkEnd w:id="45"/>
    <w:bookmarkEnd w:id="46"/>
    <w:bookmarkEnd w:id="47"/>
    <w:bookmarkEnd w:id="48"/>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rPr>
        <w:t>4、对于更换在保质期内的配件，如不能正常使用乙方应免费二次更换,更换配件全</w:t>
      </w:r>
      <w:r>
        <w:rPr>
          <w:rFonts w:hint="eastAsia" w:ascii="方正仿宋简体" w:hAnsi="宋体" w:eastAsia="方正仿宋简体"/>
          <w:sz w:val="28"/>
          <w:szCs w:val="28"/>
          <w:lang w:val="en-US" w:eastAsia="zh-CN"/>
        </w:rPr>
        <w:t>部</w:t>
      </w:r>
      <w:r>
        <w:rPr>
          <w:rFonts w:hint="eastAsia" w:ascii="方正仿宋简体" w:hAnsi="宋体" w:eastAsia="方正仿宋简体"/>
          <w:sz w:val="28"/>
          <w:szCs w:val="28"/>
        </w:rPr>
        <w:t>质保三个月。</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rPr>
        <w:t>5、严格按公司空调维保手册向甲方提供空调维保服务。</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rPr>
        <w:t>6、按受甲方监督，确保服务到位。</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rPr>
        <w:t>7、在接到保修通知后，必须在12个小时内到达故障发生地点检查维修，无特殊情况（如缺少配件外）以最快速度修复。（一般故障当日修复，特殊情况不超过3个工作日）。</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rPr>
        <w:t>8、更换的故障零配件交甲方检查、维修只收取材料费。</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rPr>
        <w:t>9、每次维修必须有维修单，并报使用部门签字确认。</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rPr>
        <w:t>10、乙方在维保过程中发生的所有安全事故均由乙方负责。</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方正仿宋简体" w:hAnsi="宋体" w:eastAsia="方正仿宋简体"/>
          <w:sz w:val="30"/>
          <w:szCs w:val="30"/>
        </w:rPr>
      </w:pPr>
      <w:r>
        <w:rPr>
          <w:rFonts w:hint="eastAsia" w:ascii="方正仿宋简体" w:hAnsi="宋体" w:eastAsia="方正仿宋简体"/>
          <w:sz w:val="30"/>
          <w:szCs w:val="30"/>
          <w:lang w:val="en-US" w:eastAsia="zh-CN"/>
        </w:rPr>
        <w:t>四、</w:t>
      </w:r>
      <w:r>
        <w:rPr>
          <w:rFonts w:hint="eastAsia" w:ascii="方正仿宋简体" w:hAnsi="宋体" w:eastAsia="方正仿宋简体"/>
          <w:sz w:val="30"/>
          <w:szCs w:val="30"/>
        </w:rPr>
        <w:t>服务期限：至合同生效起一年。</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方正仿宋简体" w:hAnsi="宋体" w:eastAsia="方正仿宋简体"/>
          <w:sz w:val="30"/>
          <w:szCs w:val="30"/>
        </w:rPr>
      </w:pPr>
      <w:r>
        <w:rPr>
          <w:rFonts w:hint="eastAsia" w:ascii="方正仿宋简体" w:hAnsi="宋体" w:eastAsia="方正仿宋简体"/>
          <w:sz w:val="30"/>
          <w:szCs w:val="30"/>
          <w:lang w:val="en-US" w:eastAsia="zh-CN"/>
        </w:rPr>
        <w:t>1</w:t>
      </w:r>
      <w:r>
        <w:rPr>
          <w:rFonts w:hint="eastAsia" w:ascii="方正仿宋简体" w:hAnsi="宋体" w:eastAsia="方正仿宋简体"/>
          <w:sz w:val="30"/>
          <w:szCs w:val="30"/>
        </w:rPr>
        <w:t>、合同形式及费用组成：本合同为单价合同，费用为服务费+配件费用</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 w:hAnsi="仿宋" w:eastAsia="仿宋"/>
          <w:sz w:val="28"/>
          <w:szCs w:val="28"/>
        </w:rPr>
      </w:pPr>
      <w:r>
        <w:rPr>
          <w:rFonts w:hint="eastAsia" w:ascii="方正仿宋简体" w:hAnsi="宋体" w:eastAsia="方正仿宋简体"/>
          <w:sz w:val="30"/>
          <w:szCs w:val="30"/>
          <w:lang w:val="en-US" w:eastAsia="zh-CN"/>
        </w:rPr>
        <w:t>2</w:t>
      </w:r>
      <w:r>
        <w:rPr>
          <w:rFonts w:hint="eastAsia" w:ascii="方正仿宋简体" w:hAnsi="宋体" w:eastAsia="方正仿宋简体"/>
          <w:sz w:val="30"/>
          <w:szCs w:val="30"/>
        </w:rPr>
        <w:t>、付款方式：根据服务清单，</w:t>
      </w:r>
      <w:r>
        <w:rPr>
          <w:rFonts w:hint="eastAsia" w:ascii="仿宋" w:hAnsi="仿宋" w:eastAsia="仿宋"/>
          <w:sz w:val="28"/>
          <w:szCs w:val="28"/>
        </w:rPr>
        <w:t>每半年结算一次，乙方开具实际发生金额的增值税专用发票，并办理甲方入账手续后30天内甲方支付结算价款的95%。</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方正仿宋简体" w:hAnsi="宋体" w:eastAsia="方正仿宋简体"/>
          <w:sz w:val="30"/>
          <w:szCs w:val="30"/>
        </w:rPr>
      </w:pPr>
      <w:r>
        <w:rPr>
          <w:rFonts w:hint="eastAsia" w:ascii="仿宋" w:hAnsi="仿宋" w:eastAsia="仿宋" w:cs="Times New Roman"/>
          <w:kern w:val="2"/>
          <w:sz w:val="28"/>
          <w:szCs w:val="28"/>
          <w:lang w:val="en-US" w:eastAsia="zh-CN" w:bidi="ar-SA"/>
        </w:rPr>
        <w:t>3、 剩余5%尾款作为质保金，质保期（质保期为6个月）满无质量问题后一次性支付。</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方正仿宋简体" w:hAnsi="宋体" w:eastAsia="方正仿宋简体"/>
          <w:sz w:val="30"/>
          <w:szCs w:val="30"/>
        </w:rPr>
      </w:pPr>
      <w:r>
        <w:rPr>
          <w:rFonts w:hint="eastAsia" w:ascii="方正仿宋简体" w:hAnsi="宋体" w:eastAsia="方正仿宋简体"/>
          <w:sz w:val="30"/>
          <w:szCs w:val="30"/>
          <w:lang w:val="en-US" w:eastAsia="zh-CN"/>
        </w:rPr>
        <w:t>五、</w:t>
      </w:r>
      <w:r>
        <w:rPr>
          <w:rFonts w:hint="eastAsia" w:ascii="方正仿宋简体" w:hAnsi="宋体" w:eastAsia="方正仿宋简体"/>
          <w:sz w:val="30"/>
          <w:szCs w:val="30"/>
        </w:rPr>
        <w:t>维修明细</w:t>
      </w:r>
      <w:r>
        <w:rPr>
          <w:rFonts w:ascii="方正仿宋简体" w:hAnsi="宋体" w:eastAsia="方正仿宋简体"/>
          <w:sz w:val="30"/>
          <w:szCs w:val="30"/>
        </w:rPr>
        <w:t>见下表：</w:t>
      </w:r>
    </w:p>
    <w:tbl>
      <w:tblPr>
        <w:tblStyle w:val="18"/>
        <w:tblpPr w:leftFromText="180" w:rightFromText="180" w:vertAnchor="text" w:horzAnchor="page" w:tblpX="1732" w:tblpY="774"/>
        <w:tblOverlap w:val="never"/>
        <w:tblW w:w="8505" w:type="dxa"/>
        <w:tblInd w:w="0" w:type="dxa"/>
        <w:tblLayout w:type="fixed"/>
        <w:tblCellMar>
          <w:top w:w="0" w:type="dxa"/>
          <w:left w:w="0" w:type="dxa"/>
          <w:bottom w:w="0" w:type="dxa"/>
          <w:right w:w="0" w:type="dxa"/>
        </w:tblCellMar>
      </w:tblPr>
      <w:tblGrid>
        <w:gridCol w:w="885"/>
        <w:gridCol w:w="1635"/>
        <w:gridCol w:w="2085"/>
        <w:gridCol w:w="1050"/>
        <w:gridCol w:w="1260"/>
        <w:gridCol w:w="1590"/>
      </w:tblGrid>
      <w:tr>
        <w:tblPrEx>
          <w:tblLayout w:type="fixed"/>
          <w:tblCellMar>
            <w:top w:w="0" w:type="dxa"/>
            <w:left w:w="0" w:type="dxa"/>
            <w:bottom w:w="0" w:type="dxa"/>
            <w:right w:w="0" w:type="dxa"/>
          </w:tblCellMar>
        </w:tblPrEx>
        <w:trPr>
          <w:trHeight w:val="518"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kern w:val="0"/>
                <w:sz w:val="24"/>
                <w:szCs w:val="24"/>
                <w:lang w:val="en-US" w:eastAsia="zh-CN" w:bidi="ar"/>
              </w:rPr>
            </w:pPr>
            <w:bookmarkStart w:id="49" w:name="_GoBack"/>
            <w:r>
              <w:rPr>
                <w:rFonts w:hint="eastAsia" w:ascii="仿宋" w:hAnsi="仿宋" w:eastAsia="仿宋" w:cs="仿宋"/>
                <w:b/>
                <w:color w:val="000000"/>
                <w:kern w:val="0"/>
                <w:sz w:val="24"/>
                <w:szCs w:val="24"/>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名称</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规格型号</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单位</w:t>
            </w:r>
          </w:p>
        </w:tc>
        <w:tc>
          <w:tcPr>
            <w:tcW w:w="126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单价/元</w:t>
            </w:r>
          </w:p>
        </w:tc>
        <w:tc>
          <w:tcPr>
            <w:tcW w:w="159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备注</w:t>
            </w:r>
          </w:p>
        </w:tc>
      </w:tr>
      <w:tr>
        <w:tblPrEx>
          <w:tblLayout w:type="fixed"/>
          <w:tblCellMar>
            <w:top w:w="0" w:type="dxa"/>
            <w:left w:w="0" w:type="dxa"/>
            <w:bottom w:w="0" w:type="dxa"/>
            <w:right w:w="0" w:type="dxa"/>
          </w:tblCellMar>
        </w:tblPrEx>
        <w:trPr>
          <w:trHeight w:val="347"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滤波板更换</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三菱专用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块</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08"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驱动板维修</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三菱专用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块</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90"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主板维修</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三菱专用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块</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08"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冷媒</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R410A</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公斤</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83"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通讯板</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DPSN-60EP</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块</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83"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氮气</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99.99%</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瓶</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42"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冷媒</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三菱R410</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公斤</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358"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分支器（专用）</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铜42cm*1.2</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个</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13"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9</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液管（加厚）</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铜42cm*1.2</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米</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13"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弯头 （专用）</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铜42cm*1.2</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个</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58"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11</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主板维修</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三菱专用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块</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83"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12</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室外电子膨胀阀</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DC12v-2R</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个</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313"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干燥过滤器</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80bar/42cm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个</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313"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14</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气液分离器</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4分/1.5cm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343"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室内机电磁阀</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L220v/18</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个</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348"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16</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辅材氧气</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2L/瓶</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瓶</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313"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17</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辅材煤气</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2L/瓶</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瓶</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328"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18</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辅材荧光剂</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1.5L/瓶</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瓶</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88"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19</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辅材焊条</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2.5mm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根</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313"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辅材清洁粉</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200g/袋</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袋</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38"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21</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辅材助焊剂</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500ml</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瓶</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167"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22</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压缩机</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HNB78FC</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53"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23</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冷媒</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R410</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公斤</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318"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24</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通讯板维修</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DPSN-60EP</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块</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98" w:hRule="atLeast"/>
        </w:trPr>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室内电子膨胀阀</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4P24</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个</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73"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26</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维修通讯板</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DPSN-60EP</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块</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中央空调</w:t>
            </w:r>
          </w:p>
        </w:tc>
      </w:tr>
      <w:tr>
        <w:tblPrEx>
          <w:tblLayout w:type="fixed"/>
          <w:tblCellMar>
            <w:top w:w="0" w:type="dxa"/>
            <w:left w:w="0" w:type="dxa"/>
            <w:bottom w:w="0" w:type="dxa"/>
            <w:right w:w="0" w:type="dxa"/>
          </w:tblCellMar>
        </w:tblPrEx>
        <w:trPr>
          <w:trHeight w:val="268"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27</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压缩机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1P/ph165g1c-4d2h</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格力空调</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28</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压缩机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1.5P/Rs199vHRc</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格力空调</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29</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压缩机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2P/ph290*2c</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格力空调</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30</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压缩机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3P/pH420G2cs-4ku</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格力空调</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31</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压缩机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5P/c-sd263h8a</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格力空调</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32</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压缩机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MADE IN CHINA</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模块式冷水泵机组</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33</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风机电机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Fw30kydk30-6a</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34</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风机电机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Fw30kydk30-7a</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1.5P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35</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风机电机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3m*80bmvmc</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36</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风机电机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3m*80bmvmc</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3P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37</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风机电机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kfd-130gl</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5P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38</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电脑版</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5L53b30055812</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39</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电脑版</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5L53b30055812</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1.5P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40</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电脑版</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kfr120q/sdy(a)7ldLw/dy-1</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41</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电脑版</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kfr120q/sdy(a)7ldLw/dy-1</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3P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42</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电脑版</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kfr120L/sdy-s2ga</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5P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43</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室内电机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yys</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44</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室内电机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yys</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1.5P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45</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室内电机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Lw70aLw68a</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46</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室内电机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Lw70aLw68a</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3P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47</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室内电机</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Lw70aLw69a</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台</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5P</w:t>
            </w: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48</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冷煤</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10公斤</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公斤</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49</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铜管（冷媒传输管）</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10.12</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米</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50</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铜管（冷媒传输管）</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12.7</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米</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0" w:type="dxa"/>
            <w:bottom w:w="0" w:type="dxa"/>
            <w:right w:w="0" w:type="dxa"/>
          </w:tblCellMar>
        </w:tblPrEx>
        <w:trPr>
          <w:trHeight w:val="9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51</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铜管（冷媒传输管）</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16.14</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米</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52</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铜管（冷媒传输管）</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19.1</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米</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53</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铜管（冷媒传输管）</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28.6</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米</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54</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铜管（冷媒传输管）</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35</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米</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55</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铜管（冷媒传输管）</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6.12</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米</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0" w:type="dxa"/>
            <w:bottom w:w="0" w:type="dxa"/>
            <w:right w:w="0" w:type="dxa"/>
          </w:tblCellMar>
        </w:tblPrEx>
        <w:trPr>
          <w:trHeight w:val="527"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56</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铜管（冷媒传输管）</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8.19</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米</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0" w:type="dxa"/>
            <w:bottom w:w="0" w:type="dxa"/>
            <w:right w:w="0" w:type="dxa"/>
          </w:tblCellMar>
        </w:tblPrEx>
        <w:trPr>
          <w:trHeight w:val="270" w:hRule="atLeast"/>
        </w:trPr>
        <w:tc>
          <w:tcPr>
            <w:tcW w:w="8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57</w:t>
            </w:r>
          </w:p>
        </w:tc>
        <w:tc>
          <w:tcPr>
            <w:tcW w:w="16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保温管</w:t>
            </w:r>
          </w:p>
        </w:tc>
        <w:tc>
          <w:tcPr>
            <w:tcW w:w="20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2米/根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根</w:t>
            </w:r>
          </w:p>
        </w:tc>
        <w:tc>
          <w:tcPr>
            <w:tcW w:w="1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bidi="ar"/>
              </w:rPr>
            </w:pPr>
          </w:p>
        </w:tc>
      </w:tr>
    </w:tbl>
    <w:tbl>
      <w:tblPr>
        <w:tblStyle w:val="18"/>
        <w:tblW w:w="8499" w:type="dxa"/>
        <w:jc w:val="center"/>
        <w:tblInd w:w="2624" w:type="dxa"/>
        <w:tblLayout w:type="fixed"/>
        <w:tblCellMar>
          <w:top w:w="0" w:type="dxa"/>
          <w:left w:w="108" w:type="dxa"/>
          <w:bottom w:w="0" w:type="dxa"/>
          <w:right w:w="108" w:type="dxa"/>
        </w:tblCellMar>
      </w:tblPr>
      <w:tblGrid>
        <w:gridCol w:w="898"/>
        <w:gridCol w:w="1650"/>
        <w:gridCol w:w="2085"/>
        <w:gridCol w:w="1050"/>
        <w:gridCol w:w="1275"/>
        <w:gridCol w:w="1541"/>
      </w:tblGrid>
      <w:tr>
        <w:tblPrEx>
          <w:tblLayout w:type="fixed"/>
          <w:tblCellMar>
            <w:top w:w="0" w:type="dxa"/>
            <w:left w:w="108" w:type="dxa"/>
            <w:bottom w:w="0" w:type="dxa"/>
            <w:right w:w="108" w:type="dxa"/>
          </w:tblCellMar>
        </w:tblPrEx>
        <w:trPr>
          <w:trHeight w:val="454"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58</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过滤器</w:t>
            </w:r>
          </w:p>
        </w:tc>
        <w:tc>
          <w:tcPr>
            <w:tcW w:w="2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16R</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个</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c>
          <w:tcPr>
            <w:tcW w:w="1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108" w:type="dxa"/>
            <w:bottom w:w="0" w:type="dxa"/>
            <w:right w:w="108" w:type="dxa"/>
          </w:tblCellMar>
        </w:tblPrEx>
        <w:trPr>
          <w:trHeight w:val="454"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59</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膨胀阀</w:t>
            </w:r>
          </w:p>
        </w:tc>
        <w:tc>
          <w:tcPr>
            <w:tcW w:w="2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丹弗斯</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个</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c>
          <w:tcPr>
            <w:tcW w:w="1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108" w:type="dxa"/>
            <w:bottom w:w="0" w:type="dxa"/>
            <w:right w:w="108" w:type="dxa"/>
          </w:tblCellMar>
        </w:tblPrEx>
        <w:trPr>
          <w:trHeight w:val="454"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60</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冷冻油</w:t>
            </w:r>
          </w:p>
        </w:tc>
        <w:tc>
          <w:tcPr>
            <w:tcW w:w="2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FVC68D-5L</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升</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c>
          <w:tcPr>
            <w:tcW w:w="1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108" w:type="dxa"/>
            <w:bottom w:w="0" w:type="dxa"/>
            <w:right w:w="108" w:type="dxa"/>
          </w:tblCellMar>
        </w:tblPrEx>
        <w:trPr>
          <w:trHeight w:val="454"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61</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交流接触器</w:t>
            </w:r>
          </w:p>
        </w:tc>
        <w:tc>
          <w:tcPr>
            <w:tcW w:w="2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25T10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个</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c>
          <w:tcPr>
            <w:tcW w:w="1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108" w:type="dxa"/>
            <w:bottom w:w="0" w:type="dxa"/>
            <w:right w:w="108" w:type="dxa"/>
          </w:tblCellMar>
        </w:tblPrEx>
        <w:trPr>
          <w:trHeight w:val="454"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62</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加F</w:t>
            </w:r>
          </w:p>
        </w:tc>
        <w:tc>
          <w:tcPr>
            <w:tcW w:w="2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R22</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公斤</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c>
          <w:tcPr>
            <w:tcW w:w="1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108" w:type="dxa"/>
            <w:bottom w:w="0" w:type="dxa"/>
            <w:right w:w="108" w:type="dxa"/>
          </w:tblCellMar>
        </w:tblPrEx>
        <w:trPr>
          <w:trHeight w:val="632"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63</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星星四开门冷柜</w:t>
            </w:r>
          </w:p>
        </w:tc>
        <w:tc>
          <w:tcPr>
            <w:tcW w:w="2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QZI、0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台</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c>
          <w:tcPr>
            <w:tcW w:w="1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108" w:type="dxa"/>
            <w:bottom w:w="0" w:type="dxa"/>
            <w:right w:w="108" w:type="dxa"/>
          </w:tblCellMar>
        </w:tblPrEx>
        <w:trPr>
          <w:trHeight w:val="632"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64</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星星双开门展示柜</w:t>
            </w:r>
          </w:p>
        </w:tc>
        <w:tc>
          <w:tcPr>
            <w:tcW w:w="2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Sa690LZ</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val="en-US" w:eastAsia="zh-CN" w:bidi="ar"/>
              </w:rPr>
              <w:t>台</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c>
          <w:tcPr>
            <w:tcW w:w="1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108" w:type="dxa"/>
            <w:bottom w:w="0" w:type="dxa"/>
            <w:right w:w="108" w:type="dxa"/>
          </w:tblCellMar>
        </w:tblPrEx>
        <w:trPr>
          <w:trHeight w:val="632"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65</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星星单开门展示柜</w:t>
            </w:r>
          </w:p>
        </w:tc>
        <w:tc>
          <w:tcPr>
            <w:tcW w:w="2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LG-350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val="en-US" w:eastAsia="zh-CN" w:bidi="ar"/>
              </w:rPr>
              <w:t>台</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c>
          <w:tcPr>
            <w:tcW w:w="1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108" w:type="dxa"/>
            <w:bottom w:w="0" w:type="dxa"/>
            <w:right w:w="108" w:type="dxa"/>
          </w:tblCellMar>
        </w:tblPrEx>
        <w:trPr>
          <w:trHeight w:val="650"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66</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星星平冷工作台</w:t>
            </w:r>
          </w:p>
        </w:tc>
        <w:tc>
          <w:tcPr>
            <w:tcW w:w="20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TZ400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val="en-US" w:eastAsia="zh-CN" w:bidi="ar"/>
              </w:rPr>
              <w:t>台</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c>
          <w:tcPr>
            <w:tcW w:w="1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108" w:type="dxa"/>
            <w:bottom w:w="0" w:type="dxa"/>
            <w:right w:w="108" w:type="dxa"/>
          </w:tblCellMar>
        </w:tblPrEx>
        <w:trPr>
          <w:trHeight w:val="650"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67</w:t>
            </w:r>
          </w:p>
        </w:tc>
        <w:tc>
          <w:tcPr>
            <w:tcW w:w="37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服务费</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1年</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c>
          <w:tcPr>
            <w:tcW w:w="15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r>
      <w:tr>
        <w:tblPrEx>
          <w:tblLayout w:type="fixed"/>
          <w:tblCellMar>
            <w:top w:w="0" w:type="dxa"/>
            <w:left w:w="108" w:type="dxa"/>
            <w:bottom w:w="0" w:type="dxa"/>
            <w:right w:w="108" w:type="dxa"/>
          </w:tblCellMar>
        </w:tblPrEx>
        <w:trPr>
          <w:trHeight w:val="650"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68</w:t>
            </w:r>
          </w:p>
        </w:tc>
        <w:tc>
          <w:tcPr>
            <w:tcW w:w="37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总计</w:t>
            </w:r>
          </w:p>
        </w:tc>
        <w:tc>
          <w:tcPr>
            <w:tcW w:w="386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22"/>
                <w:lang w:bidi="ar"/>
              </w:rPr>
            </w:pPr>
          </w:p>
        </w:tc>
      </w:tr>
    </w:tbl>
    <w:p>
      <w:pPr>
        <w:tabs>
          <w:tab w:val="center" w:pos="4251"/>
        </w:tabs>
        <w:adjustRightInd w:val="0"/>
        <w:snapToGrid w:val="0"/>
        <w:spacing w:before="120" w:line="360" w:lineRule="auto"/>
        <w:ind w:firstLine="600" w:firstLineChars="200"/>
        <w:rPr>
          <w:rFonts w:hint="eastAsia" w:ascii="方正仿宋简体" w:hAnsi="方正仿宋简体" w:eastAsia="方正仿宋简体" w:cs="方正仿宋简体"/>
          <w:b w:val="0"/>
          <w:bCs/>
          <w:sz w:val="30"/>
          <w:szCs w:val="30"/>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2108" w:firstLineChars="700"/>
        <w:rPr>
          <w:rFonts w:hint="eastAsia" w:ascii="黑体" w:hAnsi="黑体" w:eastAsia="黑体" w:cs="黑体"/>
          <w:b/>
          <w:sz w:val="30"/>
          <w:szCs w:val="30"/>
          <w:lang w:val="en-US" w:eastAsia="zh-CN"/>
        </w:rPr>
      </w:pPr>
    </w:p>
    <w:p>
      <w:pPr>
        <w:ind w:firstLine="2108" w:firstLineChars="700"/>
        <w:rPr>
          <w:rFonts w:hint="eastAsia" w:ascii="黑体" w:hAnsi="黑体" w:eastAsia="黑体" w:cs="黑体"/>
          <w:b/>
          <w:sz w:val="30"/>
          <w:szCs w:val="30"/>
          <w:lang w:val="en-US" w:eastAsia="zh-CN"/>
        </w:rPr>
      </w:pPr>
    </w:p>
    <w:p>
      <w:pPr>
        <w:ind w:firstLine="2108" w:firstLineChars="700"/>
        <w:rPr>
          <w:rFonts w:hint="eastAsia" w:ascii="黑体" w:hAnsi="黑体" w:eastAsia="黑体" w:cs="黑体"/>
          <w:b/>
          <w:sz w:val="30"/>
          <w:szCs w:val="30"/>
          <w:lang w:val="en-US" w:eastAsia="zh-CN"/>
        </w:rPr>
      </w:pPr>
    </w:p>
    <w:p>
      <w:pPr>
        <w:ind w:firstLine="2108" w:firstLineChars="700"/>
        <w:rPr>
          <w:rFonts w:hint="eastAsia" w:ascii="黑体" w:hAnsi="黑体" w:eastAsia="黑体" w:cs="黑体"/>
          <w:b/>
          <w:bCs/>
          <w:sz w:val="30"/>
          <w:szCs w:val="30"/>
          <w:u w:val="single"/>
          <w:lang w:val="en-US" w:eastAsia="zh-CN"/>
        </w:rPr>
      </w:pPr>
      <w:r>
        <w:rPr>
          <w:rFonts w:hint="eastAsia" w:ascii="黑体" w:hAnsi="黑体" w:eastAsia="黑体" w:cs="黑体"/>
          <w:b/>
          <w:sz w:val="30"/>
          <w:szCs w:val="30"/>
          <w:lang w:val="en-US" w:eastAsia="zh-CN"/>
        </w:rPr>
        <w:t>第六章 响应文件相关格式</w:t>
      </w: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single"/>
          <w:lang w:val="en-US" w:eastAsia="zh-CN"/>
        </w:rPr>
        <w:t xml:space="preserve">                （项目名称）</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44"/>
          <w:szCs w:val="44"/>
          <w:u w:val="none"/>
          <w:lang w:val="en-US" w:eastAsia="zh-CN"/>
        </w:rPr>
      </w:pPr>
      <w:r>
        <w:rPr>
          <w:rFonts w:hint="eastAsia" w:ascii="方正仿宋简体" w:hAnsi="方正仿宋简体" w:eastAsia="方正仿宋简体" w:cs="方正仿宋简体"/>
          <w:b/>
          <w:bCs/>
          <w:sz w:val="44"/>
          <w:szCs w:val="44"/>
          <w:u w:val="none"/>
          <w:lang w:val="en-US" w:eastAsia="zh-CN"/>
        </w:rPr>
        <w:t>响应文件</w:t>
      </w: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ind w:firstLine="1506" w:firstLineChars="500"/>
        <w:jc w:val="both"/>
        <w:rPr>
          <w:rFonts w:hint="default"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供应商：</w:t>
      </w:r>
      <w:r>
        <w:rPr>
          <w:rFonts w:hint="eastAsia" w:ascii="方正仿宋简体" w:hAnsi="方正仿宋简体" w:eastAsia="方正仿宋简体" w:cs="方正仿宋简体"/>
          <w:b/>
          <w:bCs/>
          <w:sz w:val="30"/>
          <w:szCs w:val="30"/>
          <w:u w:val="single"/>
          <w:lang w:val="en-US" w:eastAsia="zh-CN"/>
        </w:rPr>
        <w:t xml:space="preserve"> （供应商签章位置）    </w:t>
      </w:r>
      <w:r>
        <w:rPr>
          <w:rFonts w:hint="eastAsia" w:ascii="方正仿宋简体" w:hAnsi="方正仿宋简体" w:eastAsia="方正仿宋简体" w:cs="方正仿宋简体"/>
          <w:b/>
          <w:bCs/>
          <w:sz w:val="30"/>
          <w:szCs w:val="30"/>
          <w:u w:val="none"/>
          <w:lang w:val="en-US" w:eastAsia="zh-CN"/>
        </w:rPr>
        <w:t>（盖单位章）</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none"/>
          <w:lang w:val="en-US" w:eastAsia="zh-CN"/>
        </w:rPr>
        <w:t xml:space="preserve">  </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年</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月</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日</w:t>
      </w: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 xml:space="preserve"> </w:t>
      </w:r>
    </w:p>
    <w:p>
      <w:pPr>
        <w:jc w:val="center"/>
        <w:rPr>
          <w:rFonts w:hint="eastAsia" w:ascii="黑体" w:hAnsi="黑体" w:eastAsia="黑体" w:cs="黑体"/>
          <w:b/>
          <w:bCs/>
          <w:sz w:val="30"/>
          <w:szCs w:val="30"/>
          <w:u w:val="none"/>
          <w:lang w:val="en-US" w:eastAsia="zh-CN"/>
        </w:rPr>
      </w:pPr>
    </w:p>
    <w:p>
      <w:pPr>
        <w:jc w:val="center"/>
        <w:rPr>
          <w:rFonts w:hint="eastAsia" w:ascii="黑体" w:hAnsi="黑体" w:eastAsia="黑体" w:cs="黑体"/>
          <w:b/>
          <w:bCs/>
          <w:sz w:val="30"/>
          <w:szCs w:val="30"/>
          <w:u w:val="none"/>
          <w:lang w:val="en-US" w:eastAsia="zh-CN"/>
        </w:rPr>
      </w:pPr>
    </w:p>
    <w:p>
      <w:pPr>
        <w:jc w:val="center"/>
        <w:rPr>
          <w:rFonts w:hint="eastAsia" w:ascii="黑体" w:hAnsi="黑体" w:eastAsia="黑体" w:cs="黑体"/>
          <w:b/>
          <w:bCs/>
          <w:sz w:val="30"/>
          <w:szCs w:val="30"/>
          <w:u w:val="none"/>
          <w:lang w:val="en-US" w:eastAsia="zh-CN"/>
        </w:rPr>
      </w:pPr>
    </w:p>
    <w:p>
      <w:pPr>
        <w:jc w:val="center"/>
        <w:rPr>
          <w:rFonts w:hint="eastAsia" w:ascii="黑体" w:hAnsi="黑体" w:eastAsia="黑体" w:cs="黑体"/>
          <w:b/>
          <w:bCs/>
          <w:sz w:val="30"/>
          <w:szCs w:val="30"/>
          <w:u w:val="none"/>
          <w:lang w:val="en-US" w:eastAsia="zh-CN"/>
        </w:rPr>
      </w:pPr>
    </w:p>
    <w:p>
      <w:pPr>
        <w:jc w:val="center"/>
        <w:rPr>
          <w:rFonts w:hint="eastAsia" w:ascii="黑体" w:hAnsi="黑体" w:eastAsia="黑体" w:cs="黑体"/>
          <w:b/>
          <w:bCs/>
          <w:sz w:val="30"/>
          <w:szCs w:val="30"/>
          <w:u w:val="none"/>
          <w:lang w:val="en-US" w:eastAsia="zh-CN"/>
        </w:rPr>
      </w:pPr>
      <w:r>
        <w:rPr>
          <w:rFonts w:hint="eastAsia" w:ascii="黑体" w:hAnsi="黑体" w:eastAsia="黑体" w:cs="黑体"/>
          <w:b/>
          <w:bCs/>
          <w:sz w:val="30"/>
          <w:szCs w:val="30"/>
          <w:u w:val="none"/>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1.响应函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2.法定代表人身份证明和法定代表人授权委托书（适用于有委托代理人的情况）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7.业绩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8.其他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9.供应商廉洁承诺书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一、响 应 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乌审旗蒙大矿业有限责任公司：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1.我方已仔细研究了</w:t>
      </w:r>
      <w:r>
        <w:rPr>
          <w:rFonts w:hint="eastAsia" w:ascii="方正仿宋简体" w:hAnsi="方正仿宋简体" w:eastAsia="方正仿宋简体" w:cs="方正仿宋简体"/>
          <w:bCs/>
          <w:sz w:val="24"/>
          <w:szCs w:val="24"/>
          <w:u w:val="single"/>
          <w:lang w:val="en-US" w:eastAsia="zh-CN"/>
        </w:rPr>
        <w:t xml:space="preserve">    （项目名称）</w:t>
      </w:r>
      <w:r>
        <w:rPr>
          <w:rFonts w:hint="eastAsia" w:ascii="方正仿宋简体" w:hAnsi="方正仿宋简体" w:eastAsia="方正仿宋简体" w:cs="方正仿宋简体"/>
          <w:bCs/>
          <w:sz w:val="24"/>
          <w:szCs w:val="24"/>
          <w:u w:val="none"/>
          <w:lang w:val="en-US" w:eastAsia="zh-CN"/>
        </w:rPr>
        <w:t>采购文件的全部内容，愿意以含税价人民币（大写）</w:t>
      </w:r>
      <w:r>
        <w:rPr>
          <w:rFonts w:hint="eastAsia" w:ascii="方正仿宋简体" w:hAnsi="方正仿宋简体" w:eastAsia="方正仿宋简体" w:cs="方正仿宋简体"/>
          <w:bCs/>
          <w:sz w:val="24"/>
          <w:szCs w:val="24"/>
          <w:u w:val="single"/>
          <w:lang w:val="en-US" w:eastAsia="zh-CN"/>
        </w:rPr>
        <w:t xml:space="preserve">        （¥      ）</w:t>
      </w:r>
      <w:r>
        <w:rPr>
          <w:rFonts w:hint="eastAsia" w:ascii="方正仿宋简体" w:hAnsi="方正仿宋简体" w:eastAsia="方正仿宋简体" w:cs="方正仿宋简体"/>
          <w:bCs/>
          <w:sz w:val="24"/>
          <w:szCs w:val="24"/>
          <w:u w:val="none"/>
          <w:lang w:val="en-US" w:eastAsia="zh-CN"/>
        </w:rPr>
        <w:t>的报价（其中：</w:t>
      </w:r>
      <w:r>
        <w:rPr>
          <w:rFonts w:hint="eastAsia" w:ascii="方正仿宋简体" w:hAnsi="方正仿宋简体" w:eastAsia="方正仿宋简体" w:cs="方正仿宋简体"/>
          <w:bCs/>
          <w:sz w:val="24"/>
          <w:szCs w:val="24"/>
          <w:highlight w:val="none"/>
          <w:u w:val="none"/>
          <w:lang w:val="en-US" w:eastAsia="zh-CN"/>
        </w:rPr>
        <w:t>税率为：</w:t>
      </w:r>
      <w:r>
        <w:rPr>
          <w:rFonts w:hint="eastAsia" w:ascii="方正仿宋简体" w:hAnsi="方正仿宋简体" w:eastAsia="方正仿宋简体" w:cs="方正仿宋简体"/>
          <w:bCs/>
          <w:sz w:val="24"/>
          <w:szCs w:val="24"/>
          <w:highlight w:val="none"/>
          <w:u w:val="single"/>
          <w:lang w:val="en-US" w:eastAsia="zh-CN"/>
        </w:rPr>
        <w:t xml:space="preserve">      </w:t>
      </w:r>
      <w:r>
        <w:rPr>
          <w:rFonts w:hint="eastAsia" w:ascii="方正仿宋简体" w:hAnsi="方正仿宋简体" w:eastAsia="方正仿宋简体" w:cs="方正仿宋简体"/>
          <w:bCs/>
          <w:sz w:val="24"/>
          <w:szCs w:val="24"/>
          <w:highlight w:val="none"/>
          <w:u w:val="none"/>
          <w:lang w:val="en-US" w:eastAsia="zh-CN"/>
        </w:rPr>
        <w:t>）</w:t>
      </w:r>
      <w:r>
        <w:rPr>
          <w:rFonts w:hint="eastAsia" w:ascii="方正仿宋简体" w:hAnsi="方正仿宋简体" w:eastAsia="方正仿宋简体" w:cs="方正仿宋简体"/>
          <w:bCs/>
          <w:sz w:val="24"/>
          <w:szCs w:val="24"/>
          <w:u w:val="none"/>
          <w:lang w:val="en-US" w:eastAsia="zh-CN"/>
        </w:rPr>
        <w:t>提供本项目货物，并按合同约定履行义务。投标有效期：响应文件有效期应为90日，从采购文件规定的递交响应文件的截止时间开始计算。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2.我方的响应文件包括下列内容：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（1）响应函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u w:val="none"/>
          <w:lang w:val="en-US" w:eastAsia="zh-CN"/>
        </w:rPr>
        <w:t>（2）</w:t>
      </w:r>
      <w:r>
        <w:rPr>
          <w:rFonts w:hint="eastAsia" w:ascii="方正仿宋简体" w:hAnsi="方正仿宋简体" w:eastAsia="方正仿宋简体" w:cs="方正仿宋简体"/>
          <w:bCs/>
          <w:sz w:val="24"/>
          <w:szCs w:val="24"/>
          <w:lang w:val="en-US" w:eastAsia="zh-CN"/>
        </w:rPr>
        <w:t>法定代表人身份证明和法定代表人授权委托书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（7）其它（如有）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响应文件的上述组成部分如存在内容不一致的，以响应函为准。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3.我方承诺除商务偏差表列出的偏差外，我方响应采购文件的全部要求。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4.如我方成交，我方承诺：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（1）在规定的期限内与你方签订合同；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（2）在签订合同时不向你方提出附加条件；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（3）在合同约定的期限内完成合同规定的全部义务。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5.我方在此申明，所递交的响应文件及有关资料内容完整、真实和准确，且不存在供应商资格要求条件中不得存在的情形。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法定代表人（单位负责人）或其授权的代理人：</w:t>
      </w:r>
      <w:r>
        <w:rPr>
          <w:rFonts w:hint="eastAsia" w:ascii="方正仿宋简体" w:hAnsi="方正仿宋简体" w:eastAsia="方正仿宋简体" w:cs="方正仿宋简体"/>
          <w:bCs/>
          <w:sz w:val="24"/>
          <w:szCs w:val="24"/>
          <w:u w:val="single"/>
          <w:lang w:val="en-US" w:eastAsia="zh-CN"/>
        </w:rPr>
        <w:t xml:space="preserve">  （签字）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地址：</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
          <w:bCs w:val="0"/>
          <w:sz w:val="24"/>
          <w:szCs w:val="24"/>
          <w:u w:val="single"/>
          <w:lang w:val="en-US" w:eastAsia="zh-CN"/>
        </w:rPr>
      </w:pPr>
      <w:r>
        <w:rPr>
          <w:rFonts w:hint="eastAsia" w:ascii="方正仿宋简体" w:hAnsi="方正仿宋简体" w:eastAsia="方正仿宋简体" w:cs="方正仿宋简体"/>
          <w:bCs/>
          <w:sz w:val="24"/>
          <w:szCs w:val="24"/>
          <w:lang w:val="en-US" w:eastAsia="zh-CN"/>
        </w:rPr>
        <w:t>电话：</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电子邮箱：</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年</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月</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二、法定代表人身份证明和法定代表人授权委托书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（一）法定代表人身份证明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姓名：</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性别：</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年龄：</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职务：_____ 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特此证明。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sz w:val="24"/>
          <w:szCs w:val="24"/>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193040</wp:posOffset>
            </wp:positionV>
            <wp:extent cx="5268595" cy="1657985"/>
            <wp:effectExtent l="0" t="0" r="8255" b="1841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8595" cy="165798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680" w:firstLineChars="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（二）法定代表人授权委托书（适用于有委托代理人的情况）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本人</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的法定代表人（单位负责人），现委托</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为我方代理人。代理人根据授权，以我方名义签署、澄清确认、递交、撤回、修改</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采购项目响应文件、签订合同和处理有关事宜，其法律后果由我方承担。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委托期间：自本委托书签署之日起至</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之日止。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代理人无转委托权。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附法定代表人的身份证复印件和委托代理人身份证复印件，并按照以下形式复印：</w:t>
      </w:r>
      <w:r>
        <w:rPr>
          <w:rFonts w:hint="eastAsia" w:ascii="方正仿宋简体" w:hAnsi="方正仿宋简体" w:eastAsia="方正仿宋简体" w:cs="方正仿宋简体"/>
          <w:sz w:val="24"/>
          <w:szCs w:val="24"/>
        </w:rPr>
        <w:drawing>
          <wp:anchor distT="0" distB="0" distL="114300" distR="114300" simplePos="0" relativeHeight="251661312" behindDoc="0" locked="0" layoutInCell="1" allowOverlap="1">
            <wp:simplePos x="0" y="0"/>
            <wp:positionH relativeFrom="column">
              <wp:posOffset>-81915</wp:posOffset>
            </wp:positionH>
            <wp:positionV relativeFrom="paragraph">
              <wp:posOffset>2007870</wp:posOffset>
            </wp:positionV>
            <wp:extent cx="5268595" cy="1355725"/>
            <wp:effectExtent l="0" t="0" r="8255" b="1587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8595" cy="135572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sz w:val="24"/>
          <w:szCs w:val="24"/>
        </w:rPr>
        <w:drawing>
          <wp:anchor distT="0" distB="0" distL="114300" distR="114300" simplePos="0" relativeHeight="251660288" behindDoc="0" locked="0" layoutInCell="1" allowOverlap="1">
            <wp:simplePos x="0" y="0"/>
            <wp:positionH relativeFrom="column">
              <wp:posOffset>-113030</wp:posOffset>
            </wp:positionH>
            <wp:positionV relativeFrom="paragraph">
              <wp:posOffset>184150</wp:posOffset>
            </wp:positionV>
            <wp:extent cx="5268595" cy="1424305"/>
            <wp:effectExtent l="0" t="0" r="8255" b="444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68595" cy="1424305"/>
                    </a:xfrm>
                    <a:prstGeom prst="rect">
                      <a:avLst/>
                    </a:prstGeom>
                    <a:noFill/>
                    <a:ln>
                      <a:noFill/>
                    </a:ln>
                  </pic:spPr>
                </pic:pic>
              </a:graphicData>
            </a:graphic>
          </wp:anchor>
        </w:drawing>
      </w: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法定代表人（单位负责人）：</w:t>
      </w:r>
      <w:r>
        <w:rPr>
          <w:rFonts w:hint="eastAsia" w:ascii="方正仿宋简体" w:hAnsi="方正仿宋简体" w:eastAsia="方正仿宋简体" w:cs="方正仿宋简体"/>
          <w:bCs/>
          <w:sz w:val="24"/>
          <w:szCs w:val="24"/>
          <w:u w:val="single"/>
          <w:lang w:val="en-US" w:eastAsia="zh-CN"/>
        </w:rPr>
        <w:t xml:space="preserve">     （签字）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委托代理人：                   （签字）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default"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电话号码：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080" w:firstLineChars="1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singl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三、商务偏差表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技术偏差表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注：响应文件与采购文件的要求有不同时（含正偏离和负偏离），应逐条列在偏差表中，否则将认为供应商完全响应采购文件的全部要求，若无偏离可填写无。</w:t>
      </w:r>
    </w:p>
    <w:p>
      <w:pPr>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四、分项报价表</w:t>
      </w:r>
    </w:p>
    <w:tbl>
      <w:tblPr>
        <w:tblStyle w:val="19"/>
        <w:tblW w:w="9709"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3510"/>
        <w:gridCol w:w="915"/>
        <w:gridCol w:w="780"/>
        <w:gridCol w:w="1260"/>
        <w:gridCol w:w="1089"/>
        <w:gridCol w:w="873"/>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505"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序号</w:t>
            </w:r>
          </w:p>
        </w:tc>
        <w:tc>
          <w:tcPr>
            <w:tcW w:w="3510"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物资名称及规格型号</w:t>
            </w:r>
          </w:p>
        </w:tc>
        <w:tc>
          <w:tcPr>
            <w:tcW w:w="915"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单位</w:t>
            </w:r>
          </w:p>
        </w:tc>
        <w:tc>
          <w:tcPr>
            <w:tcW w:w="780"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数量</w:t>
            </w:r>
          </w:p>
        </w:tc>
        <w:tc>
          <w:tcPr>
            <w:tcW w:w="1260"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含税</w:t>
            </w:r>
            <w:r>
              <w:rPr>
                <w:rFonts w:hint="eastAsia" w:ascii="方正仿宋简体" w:hAnsi="方正仿宋简体" w:eastAsia="方正仿宋简体" w:cs="方正仿宋简体"/>
                <w:b/>
                <w:bCs/>
                <w:sz w:val="21"/>
                <w:szCs w:val="21"/>
                <w:vertAlign w:val="baseline"/>
                <w:lang w:eastAsia="zh-CN"/>
              </w:rPr>
              <w:t>单价（元）</w:t>
            </w:r>
          </w:p>
          <w:p>
            <w:pPr>
              <w:jc w:val="center"/>
              <w:rPr>
                <w:rFonts w:hint="eastAsia" w:ascii="方正仿宋简体" w:hAnsi="方正仿宋简体" w:eastAsia="方正仿宋简体" w:cs="方正仿宋简体"/>
                <w:b/>
                <w:bCs/>
                <w:sz w:val="21"/>
                <w:szCs w:val="21"/>
                <w:vertAlign w:val="baseline"/>
                <w:lang w:eastAsia="zh-CN"/>
              </w:rPr>
            </w:pPr>
          </w:p>
        </w:tc>
        <w:tc>
          <w:tcPr>
            <w:tcW w:w="1089"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含税</w:t>
            </w:r>
            <w:r>
              <w:rPr>
                <w:rFonts w:hint="eastAsia" w:ascii="方正仿宋简体" w:hAnsi="方正仿宋简体" w:eastAsia="方正仿宋简体" w:cs="方正仿宋简体"/>
                <w:b/>
                <w:bCs/>
                <w:sz w:val="21"/>
                <w:szCs w:val="21"/>
                <w:vertAlign w:val="baseline"/>
                <w:lang w:eastAsia="zh-CN"/>
              </w:rPr>
              <w:t>总价（元）</w:t>
            </w:r>
          </w:p>
          <w:p>
            <w:pPr>
              <w:jc w:val="center"/>
              <w:rPr>
                <w:rFonts w:hint="eastAsia" w:ascii="方正仿宋简体" w:hAnsi="方正仿宋简体" w:eastAsia="方正仿宋简体" w:cs="方正仿宋简体"/>
                <w:b/>
                <w:bCs/>
                <w:kern w:val="2"/>
                <w:sz w:val="21"/>
                <w:szCs w:val="21"/>
                <w:vertAlign w:val="baseline"/>
                <w:lang w:val="en-US" w:eastAsia="zh-CN" w:bidi="ar-SA"/>
              </w:rPr>
            </w:pPr>
          </w:p>
        </w:tc>
        <w:tc>
          <w:tcPr>
            <w:tcW w:w="873"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品牌或生产商</w:t>
            </w:r>
          </w:p>
        </w:tc>
        <w:tc>
          <w:tcPr>
            <w:tcW w:w="777"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1</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2</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3</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4</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0" w:type="dxa"/>
            <w:gridSpan w:val="3"/>
            <w:vAlign w:val="center"/>
          </w:tcPr>
          <w:p>
            <w:pPr>
              <w:jc w:val="center"/>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合计</w:t>
            </w:r>
          </w:p>
        </w:tc>
        <w:tc>
          <w:tcPr>
            <w:tcW w:w="4779" w:type="dxa"/>
            <w:gridSpan w:val="5"/>
            <w:vAlign w:val="center"/>
          </w:tcPr>
          <w:p>
            <w:pPr>
              <w:jc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val="0"/>
                <w:sz w:val="21"/>
                <w:szCs w:val="21"/>
                <w:u w:val="none"/>
                <w:lang w:val="en-US" w:eastAsia="zh-CN"/>
              </w:rPr>
              <w:t>含税价人民币（大写）</w:t>
            </w:r>
            <w:r>
              <w:rPr>
                <w:rFonts w:hint="eastAsia" w:ascii="方正仿宋简体" w:hAnsi="方正仿宋简体" w:eastAsia="方正仿宋简体" w:cs="方正仿宋简体"/>
                <w:b/>
                <w:bCs w:val="0"/>
                <w:sz w:val="21"/>
                <w:szCs w:val="21"/>
                <w:u w:val="single"/>
                <w:lang w:val="en-US" w:eastAsia="zh-CN"/>
              </w:rPr>
              <w:t xml:space="preserve">        （¥      ）</w:t>
            </w:r>
          </w:p>
        </w:tc>
      </w:tr>
    </w:tbl>
    <w:p>
      <w:pPr>
        <w:rPr>
          <w:rFonts w:hint="eastAsia"/>
          <w:lang w:val="en-US" w:eastAsia="zh-CN"/>
        </w:rPr>
      </w:pPr>
      <w:r>
        <w:rPr>
          <w:rFonts w:hint="eastAsia" w:ascii="方正仿宋简体" w:hAnsi="方正仿宋简体" w:eastAsia="方正仿宋简体" w:cs="方正仿宋简体"/>
          <w:b/>
          <w:bCs w:val="0"/>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p>
    <w:p>
      <w:pPr>
        <w:ind w:firstLine="2108" w:firstLineChars="700"/>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五、资格审查资料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1.基本情况：要求供应商提供资质证照、证书复印件及相关采购要求的证明材料，以证明供应商具有承担本项目要求的资质。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2.财务要求证明材料（如要求提供）：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如要求提供，请提供以下两种财务会计报表中的一种作为财务证明材料：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（1）请提供近三年经会计事务所或审计机构审计的近年财务会计报表复印件，包括资产负债表、现金流量表、利润表；供应商成立日期少于该规定年份的，可根据实际情况提供。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（2）供应商应提供近三年财务会计报表复印件，包括资产负债表、利润表；供应商成立日期少于该规定年份的，可根据实际情况提供。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3.业绩（如要求提供）：供应商如有，根据采购要求，提供近年类似项目业绩，以证明供应商具有承担本项目要求的业绩。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highlight w:val="yellow"/>
          <w:lang w:val="en-US" w:eastAsia="zh-CN"/>
        </w:rPr>
      </w:pPr>
      <w:r>
        <w:rPr>
          <w:rFonts w:hint="eastAsia" w:ascii="方正仿宋简体" w:hAnsi="方正仿宋简体" w:eastAsia="方正仿宋简体" w:cs="方正仿宋简体"/>
          <w:bCs/>
          <w:sz w:val="24"/>
          <w:szCs w:val="24"/>
          <w:lang w:val="en-US" w:eastAsia="zh-CN"/>
        </w:rPr>
        <w:t>业绩证明材料包括：</w:t>
      </w:r>
      <w:r>
        <w:rPr>
          <w:rFonts w:hint="eastAsia" w:ascii="方正仿宋简体" w:hAnsi="方正仿宋简体" w:eastAsia="方正仿宋简体" w:cs="方正仿宋简体"/>
          <w:bCs/>
          <w:sz w:val="24"/>
          <w:szCs w:val="24"/>
          <w:highlight w:val="yellow"/>
          <w:lang w:val="en-US" w:eastAsia="zh-CN"/>
        </w:rPr>
        <w:t>按照项目资格要求内容提供。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24"/>
          <w:szCs w:val="24"/>
          <w:lang w:val="en-US" w:eastAsia="zh-CN"/>
        </w:rPr>
        <w:t>4.其他要求的证明材料。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
          <w:bCs w:val="0"/>
          <w:sz w:val="30"/>
          <w:szCs w:val="30"/>
          <w:lang w:val="en-US" w:eastAsia="zh-CN"/>
        </w:rPr>
        <w:t>六、技术响应文件或方案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供应商根据自身产品特点，可进行货物质量标准或技术性能指标的详细描述。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default" w:ascii="方正仿宋简体" w:hAnsi="方正仿宋简体" w:eastAsia="方正仿宋简体" w:cs="方正仿宋简体"/>
          <w:b/>
          <w:bCs w:val="0"/>
          <w:color w:val="FF0000"/>
          <w:sz w:val="24"/>
          <w:szCs w:val="24"/>
          <w:lang w:val="en-US" w:eastAsia="zh-CN"/>
        </w:rPr>
      </w:pPr>
      <w:r>
        <w:rPr>
          <w:rFonts w:hint="eastAsia" w:ascii="方正仿宋简体" w:hAnsi="方正仿宋简体" w:eastAsia="方正仿宋简体" w:cs="方正仿宋简体"/>
          <w:b/>
          <w:bCs w:val="0"/>
          <w:color w:val="FF0000"/>
          <w:sz w:val="24"/>
          <w:szCs w:val="24"/>
          <w:lang w:val="en-US" w:eastAsia="zh-CN"/>
        </w:rPr>
        <w:t>注：供应商不得照抄或复制采购文件的技术文件作为技术响应文件。否则报价被否决。</w:t>
      </w:r>
    </w:p>
    <w:p>
      <w:pPr>
        <w:keepNext w:val="0"/>
        <w:keepLines w:val="0"/>
        <w:pageBreakBefore w:val="0"/>
        <w:widowControl w:val="0"/>
        <w:numPr>
          <w:ilvl w:val="0"/>
          <w:numId w:val="3"/>
        </w:numPr>
        <w:kinsoku/>
        <w:wordWrap/>
        <w:overflowPunct/>
        <w:topLinePunct w:val="0"/>
        <w:autoSpaceDE/>
        <w:autoSpaceDN/>
        <w:bidi w:val="0"/>
        <w:adjustRightInd/>
        <w:snapToGrid/>
        <w:spacing w:before="313" w:beforeLines="100" w:after="313" w:afterLines="100" w:line="440" w:lineRule="exact"/>
        <w:ind w:firstLine="2711" w:firstLineChars="900"/>
        <w:jc w:val="both"/>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业绩</w:t>
      </w:r>
    </w:p>
    <w:p>
      <w:pPr>
        <w:pStyle w:val="3"/>
        <w:rPr>
          <w:rFonts w:hint="eastAsia"/>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before="313" w:beforeLines="100" w:after="313" w:afterLines="100" w:line="440" w:lineRule="exact"/>
        <w:ind w:firstLine="2711" w:firstLineChars="900"/>
        <w:jc w:val="both"/>
        <w:textAlignment w:val="auto"/>
        <w:outlineLvl w:val="9"/>
        <w:rPr>
          <w:rFonts w:hint="default"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如有，可列出相关售后服务等内容。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p>
    <w:p>
      <w:pPr>
        <w:rPr>
          <w:rFonts w:hint="default" w:ascii="方正仿宋简体" w:hAnsi="方正仿宋简体" w:eastAsia="方正仿宋简体" w:cs="方正仿宋简体"/>
          <w:bCs/>
          <w:sz w:val="30"/>
          <w:szCs w:val="30"/>
          <w:lang w:val="en-US" w:eastAsia="zh-CN"/>
        </w:rPr>
      </w:pPr>
      <w:r>
        <w:rPr>
          <w:rFonts w:hint="default" w:ascii="方正仿宋简体" w:hAnsi="方正仿宋简体" w:eastAsia="方正仿宋简体" w:cs="方正仿宋简体"/>
          <w:bCs/>
          <w:sz w:val="30"/>
          <w:szCs w:val="30"/>
          <w:lang w:val="en-US" w:eastAsia="zh-CN"/>
        </w:rPr>
        <w:br w:type="page"/>
      </w:r>
    </w:p>
    <w:p>
      <w:pPr>
        <w:numPr>
          <w:ilvl w:val="0"/>
          <w:numId w:val="0"/>
        </w:numPr>
        <w:spacing w:before="313" w:beforeLines="100" w:after="313" w:afterLines="100" w:line="440" w:lineRule="exact"/>
        <w:jc w:val="center"/>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bCs w:val="0"/>
          <w:sz w:val="30"/>
          <w:szCs w:val="30"/>
          <w:lang w:val="en-US" w:eastAsia="zh-CN"/>
        </w:rPr>
        <w:t>九、</w:t>
      </w:r>
      <w:r>
        <w:rPr>
          <w:rFonts w:hint="eastAsia" w:ascii="方正仿宋简体" w:hAnsi="方正仿宋简体" w:eastAsia="方正仿宋简体" w:cs="方正仿宋简体"/>
          <w:b/>
          <w:sz w:val="30"/>
          <w:szCs w:val="30"/>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b w:val="0"/>
          <w:sz w:val="28"/>
          <w:szCs w:val="28"/>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严格遵守国家有关法律法规，坚持诚实守信原则，恪守商业道德，规范商务人员廉洁从业行为。</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不伙同他人串标、围标或非法排挤竞争对手，不在商业活动中提供虚假资料，损害贵方合法权益。</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不为贵方工作人员提供回扣、礼金、有价证券、贵重物品和报销个人费用。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不为贵方工作人员安排有可能影响公平、公正交易的宴请、健身、娱乐等活动。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不为贵方工作人员投资入股、个人借款或买卖股票、债券等提供方便。</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不为贵方工作人员购买或装修住房、婚丧嫁娶、配偶子女上学或工作安排以及出国出境、旅游等提供方便。</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不违反规定为贵方工作人员在我方相关企业挂名兼职、合伙经营、介绍承揽业务等提供方便。</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不利用非法手段向贵方工作人员打探有关涉及贵方的商业秘密、业务渠道等。</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贵方对涉嫌不廉洁的商业行为进行调查时，我方有配合提供证据、作证的义务。</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未经贵方同意，我方不向任何新闻媒体、第三人述及有关贵方工作人员恪守商业道德方面的评价、信息。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eastAsia="宋体" w:cs="宋体"/>
          <w:sz w:val="24"/>
          <w:szCs w:val="24"/>
          <w:lang w:val="en-US" w:eastAsia="zh-CN"/>
        </w:rPr>
        <w:t xml:space="preserve"> </w:t>
      </w:r>
    </w:p>
    <w:p>
      <w:pPr>
        <w:numPr>
          <w:ilvl w:val="0"/>
          <w:numId w:val="0"/>
        </w:numPr>
        <w:jc w:val="center"/>
        <w:rPr>
          <w:rFonts w:hint="eastAsia"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 w:hAnsi="仿宋" w:eastAsia="仿宋" w:cs="仿宋"/>
          <w:sz w:val="28"/>
          <w:szCs w:val="28"/>
          <w:lang w:val="en-US" w:eastAsia="zh-CN"/>
        </w:rPr>
        <w:t xml:space="preserve">                 </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4"/>
          <w:szCs w:val="24"/>
          <w:lang w:val="en-US" w:eastAsia="zh-CN"/>
        </w:rPr>
        <w:t xml:space="preserve">     承诺方：（盖章）</w:t>
      </w:r>
    </w:p>
    <w:p>
      <w:pPr>
        <w:numPr>
          <w:ilvl w:val="0"/>
          <w:numId w:val="0"/>
        </w:numPr>
        <w:ind w:firstLine="5040" w:firstLineChars="2100"/>
        <w:jc w:val="both"/>
        <w:rPr>
          <w:rFonts w:hint="eastAsia" w:ascii="仿宋" w:hAnsi="仿宋" w:eastAsia="仿宋" w:cs="仿宋"/>
          <w:sz w:val="24"/>
          <w:szCs w:val="24"/>
          <w:lang w:val="en-US" w:eastAsia="zh-CN"/>
        </w:rPr>
      </w:pPr>
    </w:p>
    <w:p>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授权代表：（签字）</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地址：</w:t>
      </w:r>
    </w:p>
    <w:p>
      <w:pPr>
        <w:numPr>
          <w:ilvl w:val="0"/>
          <w:numId w:val="0"/>
        </w:numPr>
        <w:ind w:firstLine="5040" w:firstLineChars="2100"/>
        <w:jc w:val="both"/>
        <w:rPr>
          <w:rFonts w:hint="eastAsia" w:ascii="仿宋" w:hAnsi="仿宋" w:eastAsia="仿宋" w:cs="仿宋"/>
          <w:sz w:val="24"/>
          <w:szCs w:val="24"/>
          <w:lang w:val="en-US" w:eastAsia="zh-CN"/>
        </w:rPr>
      </w:pPr>
    </w:p>
    <w:p>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right"/>
        <w:textAlignment w:val="auto"/>
        <w:outlineLvl w:val="9"/>
        <w:rPr>
          <w:rFonts w:hint="default" w:ascii="方正仿宋简体" w:hAnsi="方正仿宋简体" w:eastAsia="方正仿宋简体" w:cs="方正仿宋简体"/>
          <w:bCs/>
          <w:sz w:val="30"/>
          <w:szCs w:val="30"/>
          <w:lang w:val="en-US" w:eastAsia="zh-CN"/>
        </w:rPr>
      </w:pPr>
      <w:r>
        <w:rPr>
          <w:rFonts w:hint="eastAsia" w:ascii="仿宋" w:hAnsi="仿宋" w:eastAsia="仿宋" w:cs="仿宋"/>
          <w:sz w:val="24"/>
          <w:szCs w:val="24"/>
          <w:lang w:val="en-US" w:eastAsia="zh-CN"/>
        </w:rPr>
        <w:t xml:space="preserve">                             年    月    日</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t>2</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95E4"/>
    <w:multiLevelType w:val="singleLevel"/>
    <w:tmpl w:val="081295E4"/>
    <w:lvl w:ilvl="0" w:tentative="0">
      <w:start w:val="7"/>
      <w:numFmt w:val="chineseCounting"/>
      <w:suff w:val="nothing"/>
      <w:lvlText w:val="%1、"/>
      <w:lvlJc w:val="left"/>
      <w:rPr>
        <w:rFonts w:hint="eastAsia"/>
      </w:rPr>
    </w:lvl>
  </w:abstractNum>
  <w:abstractNum w:abstractNumId="1">
    <w:nsid w:val="4D5396ED"/>
    <w:multiLevelType w:val="singleLevel"/>
    <w:tmpl w:val="4D5396ED"/>
    <w:lvl w:ilvl="0" w:tentative="0">
      <w:start w:val="1"/>
      <w:numFmt w:val="decimal"/>
      <w:suff w:val="nothing"/>
      <w:lvlText w:val="%1、"/>
      <w:lvlJc w:val="left"/>
    </w:lvl>
  </w:abstractNum>
  <w:abstractNum w:abstractNumId="2">
    <w:nsid w:val="591F5204"/>
    <w:multiLevelType w:val="multilevel"/>
    <w:tmpl w:val="591F5204"/>
    <w:lvl w:ilvl="0" w:tentative="0">
      <w:start w:val="1"/>
      <w:numFmt w:val="upperRoman"/>
      <w:lvlText w:val="第 %1 条"/>
      <w:lvlJc w:val="left"/>
      <w:pPr>
        <w:tabs>
          <w:tab w:val="left" w:pos="1440"/>
        </w:tabs>
        <w:ind w:left="0" w:firstLine="0"/>
      </w:pPr>
    </w:lvl>
    <w:lvl w:ilvl="1" w:tentative="0">
      <w:start w:val="1"/>
      <w:numFmt w:val="decimalZero"/>
      <w:pStyle w:val="4"/>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3">
    <w:nsid w:val="59A60885"/>
    <w:multiLevelType w:val="singleLevel"/>
    <w:tmpl w:val="59A60885"/>
    <w:lvl w:ilvl="0" w:tentative="0">
      <w:start w:val="1"/>
      <w:numFmt w:val="chineseCounting"/>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34EB"/>
    <w:rsid w:val="002C22E9"/>
    <w:rsid w:val="00450886"/>
    <w:rsid w:val="005356ED"/>
    <w:rsid w:val="00692270"/>
    <w:rsid w:val="007946BB"/>
    <w:rsid w:val="007E5BE2"/>
    <w:rsid w:val="00B500EF"/>
    <w:rsid w:val="00DE61B7"/>
    <w:rsid w:val="00E34201"/>
    <w:rsid w:val="016A6463"/>
    <w:rsid w:val="0178045B"/>
    <w:rsid w:val="017C6E7D"/>
    <w:rsid w:val="017F7601"/>
    <w:rsid w:val="01C106FA"/>
    <w:rsid w:val="01E30AFB"/>
    <w:rsid w:val="02012EBF"/>
    <w:rsid w:val="021A1D9D"/>
    <w:rsid w:val="021F7405"/>
    <w:rsid w:val="022E4516"/>
    <w:rsid w:val="025702F9"/>
    <w:rsid w:val="02620193"/>
    <w:rsid w:val="02726898"/>
    <w:rsid w:val="02874B27"/>
    <w:rsid w:val="02877619"/>
    <w:rsid w:val="02C2423F"/>
    <w:rsid w:val="03394EB3"/>
    <w:rsid w:val="03785109"/>
    <w:rsid w:val="039C7F72"/>
    <w:rsid w:val="039D7B38"/>
    <w:rsid w:val="03B7227C"/>
    <w:rsid w:val="03DC17A5"/>
    <w:rsid w:val="03EA2521"/>
    <w:rsid w:val="04250221"/>
    <w:rsid w:val="043320D4"/>
    <w:rsid w:val="044B66AB"/>
    <w:rsid w:val="045301F6"/>
    <w:rsid w:val="04557214"/>
    <w:rsid w:val="04893EF5"/>
    <w:rsid w:val="048D244F"/>
    <w:rsid w:val="04AE266D"/>
    <w:rsid w:val="04BA37B2"/>
    <w:rsid w:val="04D2398B"/>
    <w:rsid w:val="04FC69B9"/>
    <w:rsid w:val="050D6DC0"/>
    <w:rsid w:val="05406D40"/>
    <w:rsid w:val="05641865"/>
    <w:rsid w:val="0579308A"/>
    <w:rsid w:val="057B45E9"/>
    <w:rsid w:val="05802C94"/>
    <w:rsid w:val="058C5FF3"/>
    <w:rsid w:val="0590075A"/>
    <w:rsid w:val="05F81FEE"/>
    <w:rsid w:val="05FA1CF0"/>
    <w:rsid w:val="06284AE5"/>
    <w:rsid w:val="063520FF"/>
    <w:rsid w:val="0669275A"/>
    <w:rsid w:val="06773CDD"/>
    <w:rsid w:val="06891A6A"/>
    <w:rsid w:val="06935222"/>
    <w:rsid w:val="06B56FD7"/>
    <w:rsid w:val="06EE1A08"/>
    <w:rsid w:val="06F164A9"/>
    <w:rsid w:val="07126DB2"/>
    <w:rsid w:val="071527AB"/>
    <w:rsid w:val="073A4452"/>
    <w:rsid w:val="073F4256"/>
    <w:rsid w:val="07594F32"/>
    <w:rsid w:val="079E4E67"/>
    <w:rsid w:val="07A706F2"/>
    <w:rsid w:val="07BE4CC2"/>
    <w:rsid w:val="07C425C1"/>
    <w:rsid w:val="07C60792"/>
    <w:rsid w:val="07D45258"/>
    <w:rsid w:val="0824686E"/>
    <w:rsid w:val="085459A1"/>
    <w:rsid w:val="086232EC"/>
    <w:rsid w:val="08766BA9"/>
    <w:rsid w:val="088E2ABC"/>
    <w:rsid w:val="089228E7"/>
    <w:rsid w:val="08A84BBF"/>
    <w:rsid w:val="08AF7FB3"/>
    <w:rsid w:val="08CA3F58"/>
    <w:rsid w:val="090324B4"/>
    <w:rsid w:val="091B007C"/>
    <w:rsid w:val="092E03F6"/>
    <w:rsid w:val="092E204C"/>
    <w:rsid w:val="092F0DEC"/>
    <w:rsid w:val="09343D87"/>
    <w:rsid w:val="093A7AFC"/>
    <w:rsid w:val="094A49F7"/>
    <w:rsid w:val="09765A19"/>
    <w:rsid w:val="097C0160"/>
    <w:rsid w:val="097E4F81"/>
    <w:rsid w:val="09C168B3"/>
    <w:rsid w:val="09C343E2"/>
    <w:rsid w:val="09D60A41"/>
    <w:rsid w:val="0A3F5CE4"/>
    <w:rsid w:val="0A4B756C"/>
    <w:rsid w:val="0A863E02"/>
    <w:rsid w:val="0AA47227"/>
    <w:rsid w:val="0AAD49D7"/>
    <w:rsid w:val="0ADD61B5"/>
    <w:rsid w:val="0AE34D01"/>
    <w:rsid w:val="0AF618DB"/>
    <w:rsid w:val="0B0135D6"/>
    <w:rsid w:val="0B214BAD"/>
    <w:rsid w:val="0B301E0B"/>
    <w:rsid w:val="0B3F62DA"/>
    <w:rsid w:val="0B485983"/>
    <w:rsid w:val="0B69666D"/>
    <w:rsid w:val="0B8E65F9"/>
    <w:rsid w:val="0B9818E7"/>
    <w:rsid w:val="0B996651"/>
    <w:rsid w:val="0BD52772"/>
    <w:rsid w:val="0C082D50"/>
    <w:rsid w:val="0C0B4BB1"/>
    <w:rsid w:val="0C184199"/>
    <w:rsid w:val="0C1B083E"/>
    <w:rsid w:val="0C3F4282"/>
    <w:rsid w:val="0C545FAA"/>
    <w:rsid w:val="0C711A1D"/>
    <w:rsid w:val="0C9740C4"/>
    <w:rsid w:val="0CAB5AD0"/>
    <w:rsid w:val="0CAD1056"/>
    <w:rsid w:val="0CE37E0B"/>
    <w:rsid w:val="0CF632E1"/>
    <w:rsid w:val="0D24770F"/>
    <w:rsid w:val="0D2953A4"/>
    <w:rsid w:val="0D2A6178"/>
    <w:rsid w:val="0D38494A"/>
    <w:rsid w:val="0D4B1F00"/>
    <w:rsid w:val="0D5A5439"/>
    <w:rsid w:val="0D66030B"/>
    <w:rsid w:val="0D8D33E1"/>
    <w:rsid w:val="0DA80CBC"/>
    <w:rsid w:val="0DC02C0F"/>
    <w:rsid w:val="0DDD1264"/>
    <w:rsid w:val="0DF76096"/>
    <w:rsid w:val="0E051A47"/>
    <w:rsid w:val="0E0D7823"/>
    <w:rsid w:val="0E3A4C8C"/>
    <w:rsid w:val="0E3C0460"/>
    <w:rsid w:val="0EB04B13"/>
    <w:rsid w:val="0EC24F03"/>
    <w:rsid w:val="0EEC4464"/>
    <w:rsid w:val="0EF63980"/>
    <w:rsid w:val="0F270766"/>
    <w:rsid w:val="0F330CB5"/>
    <w:rsid w:val="0F425460"/>
    <w:rsid w:val="0F5B6AD6"/>
    <w:rsid w:val="0F6665A5"/>
    <w:rsid w:val="0F6D16B3"/>
    <w:rsid w:val="0FAE2931"/>
    <w:rsid w:val="0FB1308C"/>
    <w:rsid w:val="0FBF36C7"/>
    <w:rsid w:val="0FD07862"/>
    <w:rsid w:val="0FE47927"/>
    <w:rsid w:val="0FE763B9"/>
    <w:rsid w:val="10166C17"/>
    <w:rsid w:val="101B3D5C"/>
    <w:rsid w:val="101C33CD"/>
    <w:rsid w:val="103A56ED"/>
    <w:rsid w:val="10670E30"/>
    <w:rsid w:val="10812CF6"/>
    <w:rsid w:val="10A87B1C"/>
    <w:rsid w:val="10F153AF"/>
    <w:rsid w:val="11902A8A"/>
    <w:rsid w:val="11E62496"/>
    <w:rsid w:val="11EB634E"/>
    <w:rsid w:val="12152F8F"/>
    <w:rsid w:val="121A1A7E"/>
    <w:rsid w:val="12267850"/>
    <w:rsid w:val="122B23C1"/>
    <w:rsid w:val="123A0739"/>
    <w:rsid w:val="12552C20"/>
    <w:rsid w:val="12626AC0"/>
    <w:rsid w:val="12886454"/>
    <w:rsid w:val="12930598"/>
    <w:rsid w:val="12A6593A"/>
    <w:rsid w:val="12DA45B2"/>
    <w:rsid w:val="12E46165"/>
    <w:rsid w:val="12F74FB6"/>
    <w:rsid w:val="12FB4CDD"/>
    <w:rsid w:val="132F0646"/>
    <w:rsid w:val="137A1BBA"/>
    <w:rsid w:val="13A91010"/>
    <w:rsid w:val="142A63B4"/>
    <w:rsid w:val="142F4E0F"/>
    <w:rsid w:val="142F733A"/>
    <w:rsid w:val="143569F2"/>
    <w:rsid w:val="143C7084"/>
    <w:rsid w:val="14574945"/>
    <w:rsid w:val="14794620"/>
    <w:rsid w:val="14C47A67"/>
    <w:rsid w:val="14F60745"/>
    <w:rsid w:val="15061940"/>
    <w:rsid w:val="15112E59"/>
    <w:rsid w:val="15221E5D"/>
    <w:rsid w:val="152E6A9F"/>
    <w:rsid w:val="15321418"/>
    <w:rsid w:val="153655DC"/>
    <w:rsid w:val="154C27C5"/>
    <w:rsid w:val="154C4BA6"/>
    <w:rsid w:val="157C01C2"/>
    <w:rsid w:val="15811B2A"/>
    <w:rsid w:val="15816512"/>
    <w:rsid w:val="158B677D"/>
    <w:rsid w:val="158F3258"/>
    <w:rsid w:val="15A9281A"/>
    <w:rsid w:val="15C302FC"/>
    <w:rsid w:val="15C30517"/>
    <w:rsid w:val="15D344B3"/>
    <w:rsid w:val="15F02599"/>
    <w:rsid w:val="15F073B4"/>
    <w:rsid w:val="161A2712"/>
    <w:rsid w:val="16392099"/>
    <w:rsid w:val="164904CF"/>
    <w:rsid w:val="165A131A"/>
    <w:rsid w:val="165F76D0"/>
    <w:rsid w:val="16701199"/>
    <w:rsid w:val="169C4E45"/>
    <w:rsid w:val="16AA6E63"/>
    <w:rsid w:val="16B53388"/>
    <w:rsid w:val="16CF456B"/>
    <w:rsid w:val="17157490"/>
    <w:rsid w:val="17501162"/>
    <w:rsid w:val="176F0D42"/>
    <w:rsid w:val="17B329B7"/>
    <w:rsid w:val="17EE1F85"/>
    <w:rsid w:val="17F65EF5"/>
    <w:rsid w:val="18263DAD"/>
    <w:rsid w:val="18475760"/>
    <w:rsid w:val="184F663A"/>
    <w:rsid w:val="18604D3E"/>
    <w:rsid w:val="18CE133D"/>
    <w:rsid w:val="18E340A3"/>
    <w:rsid w:val="18EB5633"/>
    <w:rsid w:val="1921212E"/>
    <w:rsid w:val="193E429E"/>
    <w:rsid w:val="194044B2"/>
    <w:rsid w:val="194318A8"/>
    <w:rsid w:val="19572C16"/>
    <w:rsid w:val="19675D90"/>
    <w:rsid w:val="197D7CC4"/>
    <w:rsid w:val="19A97FC3"/>
    <w:rsid w:val="19E520AE"/>
    <w:rsid w:val="1A023DF9"/>
    <w:rsid w:val="1A076384"/>
    <w:rsid w:val="1A0E5F9F"/>
    <w:rsid w:val="1A541670"/>
    <w:rsid w:val="1A677CD4"/>
    <w:rsid w:val="1A7B72E4"/>
    <w:rsid w:val="1A986CE6"/>
    <w:rsid w:val="1AB33569"/>
    <w:rsid w:val="1ABA6982"/>
    <w:rsid w:val="1AC226F8"/>
    <w:rsid w:val="1AE22EDB"/>
    <w:rsid w:val="1AE232A1"/>
    <w:rsid w:val="1AE4725A"/>
    <w:rsid w:val="1AFC1EFD"/>
    <w:rsid w:val="1AFF47DC"/>
    <w:rsid w:val="1B0C68D1"/>
    <w:rsid w:val="1B145A91"/>
    <w:rsid w:val="1B25387C"/>
    <w:rsid w:val="1B295880"/>
    <w:rsid w:val="1B2D5A8C"/>
    <w:rsid w:val="1B411120"/>
    <w:rsid w:val="1B471FEA"/>
    <w:rsid w:val="1B5B160C"/>
    <w:rsid w:val="1B660FFA"/>
    <w:rsid w:val="1B7C068F"/>
    <w:rsid w:val="1BDA59EA"/>
    <w:rsid w:val="1BED0AD9"/>
    <w:rsid w:val="1BF12D43"/>
    <w:rsid w:val="1C261318"/>
    <w:rsid w:val="1C2D0518"/>
    <w:rsid w:val="1C3D736A"/>
    <w:rsid w:val="1C4C3346"/>
    <w:rsid w:val="1C4E2EF7"/>
    <w:rsid w:val="1C4E77C9"/>
    <w:rsid w:val="1C6B63AA"/>
    <w:rsid w:val="1C8F6DB4"/>
    <w:rsid w:val="1CBA7BFF"/>
    <w:rsid w:val="1CBE7383"/>
    <w:rsid w:val="1CFA2BC7"/>
    <w:rsid w:val="1D1658B1"/>
    <w:rsid w:val="1D7C2F6E"/>
    <w:rsid w:val="1D8A18DD"/>
    <w:rsid w:val="1D9751A0"/>
    <w:rsid w:val="1DBC59FD"/>
    <w:rsid w:val="1DBF5FA0"/>
    <w:rsid w:val="1DCA26EE"/>
    <w:rsid w:val="1DDC7606"/>
    <w:rsid w:val="1E005FD9"/>
    <w:rsid w:val="1E400D77"/>
    <w:rsid w:val="1E646CEE"/>
    <w:rsid w:val="1E8A1195"/>
    <w:rsid w:val="1EB907CD"/>
    <w:rsid w:val="1EE90A15"/>
    <w:rsid w:val="1EEE1213"/>
    <w:rsid w:val="1F0E6BA5"/>
    <w:rsid w:val="1F110E6C"/>
    <w:rsid w:val="1F22210D"/>
    <w:rsid w:val="1F296C74"/>
    <w:rsid w:val="1F3A7DED"/>
    <w:rsid w:val="1F4B21ED"/>
    <w:rsid w:val="1F4B48CD"/>
    <w:rsid w:val="1F6649B6"/>
    <w:rsid w:val="1F740A24"/>
    <w:rsid w:val="1F932F24"/>
    <w:rsid w:val="200A0289"/>
    <w:rsid w:val="20542266"/>
    <w:rsid w:val="20727886"/>
    <w:rsid w:val="20973AD3"/>
    <w:rsid w:val="20B673E3"/>
    <w:rsid w:val="20C1581B"/>
    <w:rsid w:val="20E34258"/>
    <w:rsid w:val="20E557AB"/>
    <w:rsid w:val="21023E5D"/>
    <w:rsid w:val="21063BC3"/>
    <w:rsid w:val="21080694"/>
    <w:rsid w:val="210D48D6"/>
    <w:rsid w:val="21212D13"/>
    <w:rsid w:val="21B47163"/>
    <w:rsid w:val="21BF52ED"/>
    <w:rsid w:val="21C43AEC"/>
    <w:rsid w:val="21CE73DB"/>
    <w:rsid w:val="21E90AC3"/>
    <w:rsid w:val="22033109"/>
    <w:rsid w:val="222C508E"/>
    <w:rsid w:val="223009AC"/>
    <w:rsid w:val="22384E29"/>
    <w:rsid w:val="224009BF"/>
    <w:rsid w:val="225165E9"/>
    <w:rsid w:val="226633ED"/>
    <w:rsid w:val="226667CB"/>
    <w:rsid w:val="22842CAD"/>
    <w:rsid w:val="22944973"/>
    <w:rsid w:val="229D6DB5"/>
    <w:rsid w:val="22A0715E"/>
    <w:rsid w:val="22D136E3"/>
    <w:rsid w:val="22D722C7"/>
    <w:rsid w:val="22E509F9"/>
    <w:rsid w:val="22E668EE"/>
    <w:rsid w:val="22E747CB"/>
    <w:rsid w:val="22EC2329"/>
    <w:rsid w:val="22EF6EC7"/>
    <w:rsid w:val="231A3023"/>
    <w:rsid w:val="231F4EA3"/>
    <w:rsid w:val="232D7CCB"/>
    <w:rsid w:val="2377139A"/>
    <w:rsid w:val="23884092"/>
    <w:rsid w:val="238D2FCF"/>
    <w:rsid w:val="239B78C3"/>
    <w:rsid w:val="23BB4276"/>
    <w:rsid w:val="23F51080"/>
    <w:rsid w:val="240D2F69"/>
    <w:rsid w:val="241F6CB5"/>
    <w:rsid w:val="242E1C3A"/>
    <w:rsid w:val="24497B56"/>
    <w:rsid w:val="24526476"/>
    <w:rsid w:val="24955721"/>
    <w:rsid w:val="24C56748"/>
    <w:rsid w:val="24C66D83"/>
    <w:rsid w:val="24E57E1D"/>
    <w:rsid w:val="24E763E6"/>
    <w:rsid w:val="24EE1393"/>
    <w:rsid w:val="24FA70DE"/>
    <w:rsid w:val="24FC300B"/>
    <w:rsid w:val="251315B0"/>
    <w:rsid w:val="25227648"/>
    <w:rsid w:val="252A3E61"/>
    <w:rsid w:val="25405E96"/>
    <w:rsid w:val="254D0EF5"/>
    <w:rsid w:val="256F2882"/>
    <w:rsid w:val="257B5558"/>
    <w:rsid w:val="25AA617B"/>
    <w:rsid w:val="25AF4C11"/>
    <w:rsid w:val="25B87E4B"/>
    <w:rsid w:val="25C50619"/>
    <w:rsid w:val="25C603D0"/>
    <w:rsid w:val="25D0124F"/>
    <w:rsid w:val="25D84E05"/>
    <w:rsid w:val="25E54769"/>
    <w:rsid w:val="260E06F8"/>
    <w:rsid w:val="263A2D61"/>
    <w:rsid w:val="266C0E8E"/>
    <w:rsid w:val="269347EB"/>
    <w:rsid w:val="26940B78"/>
    <w:rsid w:val="26B05F11"/>
    <w:rsid w:val="26EC62E8"/>
    <w:rsid w:val="26F55785"/>
    <w:rsid w:val="26F61189"/>
    <w:rsid w:val="26FB0A50"/>
    <w:rsid w:val="271351E9"/>
    <w:rsid w:val="274723AC"/>
    <w:rsid w:val="276E1E56"/>
    <w:rsid w:val="27800365"/>
    <w:rsid w:val="27A3690F"/>
    <w:rsid w:val="27C21F0D"/>
    <w:rsid w:val="27CA1BB9"/>
    <w:rsid w:val="27E50CAE"/>
    <w:rsid w:val="27F7363F"/>
    <w:rsid w:val="27FD1C77"/>
    <w:rsid w:val="286E2824"/>
    <w:rsid w:val="287F5179"/>
    <w:rsid w:val="289D1F8F"/>
    <w:rsid w:val="28B3671A"/>
    <w:rsid w:val="28EF509C"/>
    <w:rsid w:val="28F060F6"/>
    <w:rsid w:val="28FB21A5"/>
    <w:rsid w:val="29072DD1"/>
    <w:rsid w:val="29396ADA"/>
    <w:rsid w:val="295743FD"/>
    <w:rsid w:val="295D1A64"/>
    <w:rsid w:val="29686EFC"/>
    <w:rsid w:val="297567E9"/>
    <w:rsid w:val="29862FF5"/>
    <w:rsid w:val="299F6884"/>
    <w:rsid w:val="29C260D2"/>
    <w:rsid w:val="29D6490E"/>
    <w:rsid w:val="2A4B5932"/>
    <w:rsid w:val="2A5735FE"/>
    <w:rsid w:val="2A6858F2"/>
    <w:rsid w:val="2AA64CC6"/>
    <w:rsid w:val="2AA866AE"/>
    <w:rsid w:val="2AC00911"/>
    <w:rsid w:val="2AC207FA"/>
    <w:rsid w:val="2AF01878"/>
    <w:rsid w:val="2AFE40A9"/>
    <w:rsid w:val="2B624E70"/>
    <w:rsid w:val="2B8B0973"/>
    <w:rsid w:val="2BAC3175"/>
    <w:rsid w:val="2C1B1812"/>
    <w:rsid w:val="2C1B34B6"/>
    <w:rsid w:val="2C36051E"/>
    <w:rsid w:val="2C3D5681"/>
    <w:rsid w:val="2C4A0997"/>
    <w:rsid w:val="2C737954"/>
    <w:rsid w:val="2CF359F5"/>
    <w:rsid w:val="2D0A4D24"/>
    <w:rsid w:val="2D1129F2"/>
    <w:rsid w:val="2D227C9D"/>
    <w:rsid w:val="2D230D65"/>
    <w:rsid w:val="2D25159D"/>
    <w:rsid w:val="2D280071"/>
    <w:rsid w:val="2D355E3C"/>
    <w:rsid w:val="2D3B20C7"/>
    <w:rsid w:val="2D5E653B"/>
    <w:rsid w:val="2D6867BA"/>
    <w:rsid w:val="2D6A5505"/>
    <w:rsid w:val="2D9B51F0"/>
    <w:rsid w:val="2D9F5F94"/>
    <w:rsid w:val="2DA56AA4"/>
    <w:rsid w:val="2DB07008"/>
    <w:rsid w:val="2DB155E4"/>
    <w:rsid w:val="2E1648FE"/>
    <w:rsid w:val="2E2A3694"/>
    <w:rsid w:val="2E4F754F"/>
    <w:rsid w:val="2E615B9B"/>
    <w:rsid w:val="2E6873F8"/>
    <w:rsid w:val="2E6B7B69"/>
    <w:rsid w:val="2E81634A"/>
    <w:rsid w:val="2E8D60C2"/>
    <w:rsid w:val="2E961EE6"/>
    <w:rsid w:val="2E976B9A"/>
    <w:rsid w:val="2EA00E92"/>
    <w:rsid w:val="2EA13A01"/>
    <w:rsid w:val="2EA72D35"/>
    <w:rsid w:val="2F3648E9"/>
    <w:rsid w:val="2F503401"/>
    <w:rsid w:val="2F840C50"/>
    <w:rsid w:val="2FCC51DC"/>
    <w:rsid w:val="300704C8"/>
    <w:rsid w:val="306F6EAA"/>
    <w:rsid w:val="307A2A94"/>
    <w:rsid w:val="30AC3BA7"/>
    <w:rsid w:val="30AD5CB7"/>
    <w:rsid w:val="30AF5292"/>
    <w:rsid w:val="30B654E5"/>
    <w:rsid w:val="30CF5CF8"/>
    <w:rsid w:val="30E20088"/>
    <w:rsid w:val="31205A55"/>
    <w:rsid w:val="31571F67"/>
    <w:rsid w:val="31573259"/>
    <w:rsid w:val="315D7DBA"/>
    <w:rsid w:val="316C3BB3"/>
    <w:rsid w:val="31830E41"/>
    <w:rsid w:val="31843C1D"/>
    <w:rsid w:val="31921AE5"/>
    <w:rsid w:val="319E755E"/>
    <w:rsid w:val="31B24D38"/>
    <w:rsid w:val="31CC74F9"/>
    <w:rsid w:val="322F04A4"/>
    <w:rsid w:val="323E5253"/>
    <w:rsid w:val="32466D92"/>
    <w:rsid w:val="325D030E"/>
    <w:rsid w:val="329644EB"/>
    <w:rsid w:val="32AB7C16"/>
    <w:rsid w:val="32B06451"/>
    <w:rsid w:val="32B32C97"/>
    <w:rsid w:val="32B9503C"/>
    <w:rsid w:val="32E4647F"/>
    <w:rsid w:val="32EE431D"/>
    <w:rsid w:val="32EF11DF"/>
    <w:rsid w:val="33205ECF"/>
    <w:rsid w:val="33227BFE"/>
    <w:rsid w:val="33456620"/>
    <w:rsid w:val="33463EAF"/>
    <w:rsid w:val="33536733"/>
    <w:rsid w:val="3364361C"/>
    <w:rsid w:val="339F40FD"/>
    <w:rsid w:val="33DE6AC9"/>
    <w:rsid w:val="34111CEC"/>
    <w:rsid w:val="345614B9"/>
    <w:rsid w:val="345B1D43"/>
    <w:rsid w:val="34F00932"/>
    <w:rsid w:val="351C1015"/>
    <w:rsid w:val="35270C14"/>
    <w:rsid w:val="35325ADB"/>
    <w:rsid w:val="35552F81"/>
    <w:rsid w:val="3585351C"/>
    <w:rsid w:val="35BE276A"/>
    <w:rsid w:val="35C12298"/>
    <w:rsid w:val="35CD1307"/>
    <w:rsid w:val="35DD0ACE"/>
    <w:rsid w:val="35DD69AE"/>
    <w:rsid w:val="35E54922"/>
    <w:rsid w:val="35EB3208"/>
    <w:rsid w:val="36022FA7"/>
    <w:rsid w:val="360E4774"/>
    <w:rsid w:val="36133CC9"/>
    <w:rsid w:val="361A4FBD"/>
    <w:rsid w:val="362717B5"/>
    <w:rsid w:val="3641705A"/>
    <w:rsid w:val="364207DA"/>
    <w:rsid w:val="367B2D2A"/>
    <w:rsid w:val="367D0E27"/>
    <w:rsid w:val="36920F61"/>
    <w:rsid w:val="369C5ACC"/>
    <w:rsid w:val="36A22895"/>
    <w:rsid w:val="36B85B13"/>
    <w:rsid w:val="36C0205D"/>
    <w:rsid w:val="36C36220"/>
    <w:rsid w:val="36C63C26"/>
    <w:rsid w:val="36CA5A11"/>
    <w:rsid w:val="36E82996"/>
    <w:rsid w:val="36F47ABA"/>
    <w:rsid w:val="370C47F4"/>
    <w:rsid w:val="370F629F"/>
    <w:rsid w:val="373A5BC6"/>
    <w:rsid w:val="37593D72"/>
    <w:rsid w:val="375D724F"/>
    <w:rsid w:val="377E5709"/>
    <w:rsid w:val="37CE510E"/>
    <w:rsid w:val="37D07E60"/>
    <w:rsid w:val="37D20EF1"/>
    <w:rsid w:val="37F05781"/>
    <w:rsid w:val="37FF0CB9"/>
    <w:rsid w:val="38097535"/>
    <w:rsid w:val="380D399B"/>
    <w:rsid w:val="38315A75"/>
    <w:rsid w:val="383C708F"/>
    <w:rsid w:val="387B59FB"/>
    <w:rsid w:val="38937CDE"/>
    <w:rsid w:val="389E0249"/>
    <w:rsid w:val="38B7416C"/>
    <w:rsid w:val="38D44B0E"/>
    <w:rsid w:val="38D9698A"/>
    <w:rsid w:val="391C704A"/>
    <w:rsid w:val="39355C24"/>
    <w:rsid w:val="3947779E"/>
    <w:rsid w:val="3971380E"/>
    <w:rsid w:val="39802CD6"/>
    <w:rsid w:val="3998684C"/>
    <w:rsid w:val="399B34CA"/>
    <w:rsid w:val="39BF3EF2"/>
    <w:rsid w:val="39C402A6"/>
    <w:rsid w:val="39D5161C"/>
    <w:rsid w:val="39FD1CA8"/>
    <w:rsid w:val="3A0A4263"/>
    <w:rsid w:val="3A5C17F4"/>
    <w:rsid w:val="3A634A8A"/>
    <w:rsid w:val="3A920FFF"/>
    <w:rsid w:val="3AAE2BC6"/>
    <w:rsid w:val="3AB83448"/>
    <w:rsid w:val="3AC23790"/>
    <w:rsid w:val="3AE27B85"/>
    <w:rsid w:val="3AF15CE7"/>
    <w:rsid w:val="3AFE2E55"/>
    <w:rsid w:val="3B056631"/>
    <w:rsid w:val="3B06289E"/>
    <w:rsid w:val="3B0D20AF"/>
    <w:rsid w:val="3B1644EF"/>
    <w:rsid w:val="3B3E6627"/>
    <w:rsid w:val="3B5B3C3B"/>
    <w:rsid w:val="3B6A241B"/>
    <w:rsid w:val="3B810E89"/>
    <w:rsid w:val="3BAA5B1F"/>
    <w:rsid w:val="3BB35385"/>
    <w:rsid w:val="3BCA433E"/>
    <w:rsid w:val="3BE966F0"/>
    <w:rsid w:val="3C090BBF"/>
    <w:rsid w:val="3C3B7B58"/>
    <w:rsid w:val="3C4912CC"/>
    <w:rsid w:val="3C52512F"/>
    <w:rsid w:val="3C593C68"/>
    <w:rsid w:val="3C5A43F8"/>
    <w:rsid w:val="3C6158A4"/>
    <w:rsid w:val="3CAC24D0"/>
    <w:rsid w:val="3CCF3BB7"/>
    <w:rsid w:val="3CD91944"/>
    <w:rsid w:val="3D09479A"/>
    <w:rsid w:val="3D3C35E7"/>
    <w:rsid w:val="3D4A0E69"/>
    <w:rsid w:val="3D591F1F"/>
    <w:rsid w:val="3D6030C2"/>
    <w:rsid w:val="3D6123FA"/>
    <w:rsid w:val="3D8363C7"/>
    <w:rsid w:val="3D8F7750"/>
    <w:rsid w:val="3D9C3026"/>
    <w:rsid w:val="3DBC470C"/>
    <w:rsid w:val="3DC21713"/>
    <w:rsid w:val="3DE36F22"/>
    <w:rsid w:val="3E1A165B"/>
    <w:rsid w:val="3E316954"/>
    <w:rsid w:val="3E4B6A74"/>
    <w:rsid w:val="3E7020E2"/>
    <w:rsid w:val="3E9967DD"/>
    <w:rsid w:val="3E9A2B74"/>
    <w:rsid w:val="3EB919E8"/>
    <w:rsid w:val="3EBF66A5"/>
    <w:rsid w:val="3ED3093A"/>
    <w:rsid w:val="3F030121"/>
    <w:rsid w:val="3F293348"/>
    <w:rsid w:val="3F340649"/>
    <w:rsid w:val="3F402F28"/>
    <w:rsid w:val="3F485EA2"/>
    <w:rsid w:val="3F700B3D"/>
    <w:rsid w:val="3F7734BC"/>
    <w:rsid w:val="3F795AF0"/>
    <w:rsid w:val="3F7C0BED"/>
    <w:rsid w:val="3F9F2837"/>
    <w:rsid w:val="3FA13AED"/>
    <w:rsid w:val="3FC678FF"/>
    <w:rsid w:val="3FDA61A0"/>
    <w:rsid w:val="3FF77766"/>
    <w:rsid w:val="40062DCA"/>
    <w:rsid w:val="401A1D87"/>
    <w:rsid w:val="403C4E53"/>
    <w:rsid w:val="404C1DA5"/>
    <w:rsid w:val="406D4A04"/>
    <w:rsid w:val="40941D92"/>
    <w:rsid w:val="40AA727B"/>
    <w:rsid w:val="40B43827"/>
    <w:rsid w:val="40C5315C"/>
    <w:rsid w:val="40CF7981"/>
    <w:rsid w:val="40DC1FAB"/>
    <w:rsid w:val="410C196F"/>
    <w:rsid w:val="411E5D46"/>
    <w:rsid w:val="41201006"/>
    <w:rsid w:val="41303463"/>
    <w:rsid w:val="41355D2C"/>
    <w:rsid w:val="41446D51"/>
    <w:rsid w:val="41556CA4"/>
    <w:rsid w:val="4164322D"/>
    <w:rsid w:val="4171370A"/>
    <w:rsid w:val="41846272"/>
    <w:rsid w:val="41863F9B"/>
    <w:rsid w:val="41874A60"/>
    <w:rsid w:val="41A109A7"/>
    <w:rsid w:val="41AD7448"/>
    <w:rsid w:val="41E06087"/>
    <w:rsid w:val="41E26551"/>
    <w:rsid w:val="4201080A"/>
    <w:rsid w:val="421502BE"/>
    <w:rsid w:val="425D7A8C"/>
    <w:rsid w:val="42726014"/>
    <w:rsid w:val="427E1035"/>
    <w:rsid w:val="42D244F5"/>
    <w:rsid w:val="42ED34F9"/>
    <w:rsid w:val="42FC670A"/>
    <w:rsid w:val="434E0F6B"/>
    <w:rsid w:val="435529A0"/>
    <w:rsid w:val="43560423"/>
    <w:rsid w:val="43595BD4"/>
    <w:rsid w:val="43A1229D"/>
    <w:rsid w:val="43A3278E"/>
    <w:rsid w:val="43D17C21"/>
    <w:rsid w:val="44015853"/>
    <w:rsid w:val="4404370D"/>
    <w:rsid w:val="441E6B1A"/>
    <w:rsid w:val="44296DC0"/>
    <w:rsid w:val="443E1D5A"/>
    <w:rsid w:val="444770B8"/>
    <w:rsid w:val="447E12AF"/>
    <w:rsid w:val="449F105F"/>
    <w:rsid w:val="45144FC4"/>
    <w:rsid w:val="451829E2"/>
    <w:rsid w:val="453C49EC"/>
    <w:rsid w:val="45554CDD"/>
    <w:rsid w:val="455A7B13"/>
    <w:rsid w:val="456F61CC"/>
    <w:rsid w:val="45723C69"/>
    <w:rsid w:val="457D4F62"/>
    <w:rsid w:val="4581443F"/>
    <w:rsid w:val="45D33175"/>
    <w:rsid w:val="45E835BF"/>
    <w:rsid w:val="460D6F47"/>
    <w:rsid w:val="46613D34"/>
    <w:rsid w:val="46712183"/>
    <w:rsid w:val="46B90BD3"/>
    <w:rsid w:val="46CD21F8"/>
    <w:rsid w:val="46F47170"/>
    <w:rsid w:val="472A634A"/>
    <w:rsid w:val="472F5F91"/>
    <w:rsid w:val="47311C9C"/>
    <w:rsid w:val="473D7F87"/>
    <w:rsid w:val="474335F2"/>
    <w:rsid w:val="475A32FF"/>
    <w:rsid w:val="47987FC7"/>
    <w:rsid w:val="47A0687C"/>
    <w:rsid w:val="47AB1125"/>
    <w:rsid w:val="47C545C1"/>
    <w:rsid w:val="47E21DC5"/>
    <w:rsid w:val="47FF38C4"/>
    <w:rsid w:val="48354B8F"/>
    <w:rsid w:val="4876582E"/>
    <w:rsid w:val="48B74AF4"/>
    <w:rsid w:val="48FF2278"/>
    <w:rsid w:val="490766EA"/>
    <w:rsid w:val="49253BF2"/>
    <w:rsid w:val="49262DB0"/>
    <w:rsid w:val="4932385F"/>
    <w:rsid w:val="493871E0"/>
    <w:rsid w:val="49896C58"/>
    <w:rsid w:val="49C1272D"/>
    <w:rsid w:val="49E87FE5"/>
    <w:rsid w:val="49F91AA9"/>
    <w:rsid w:val="4A2D7F2D"/>
    <w:rsid w:val="4A484FA8"/>
    <w:rsid w:val="4A576F2C"/>
    <w:rsid w:val="4A5E775B"/>
    <w:rsid w:val="4A665789"/>
    <w:rsid w:val="4A706C00"/>
    <w:rsid w:val="4A7416F6"/>
    <w:rsid w:val="4A842440"/>
    <w:rsid w:val="4A89664D"/>
    <w:rsid w:val="4A9F61BC"/>
    <w:rsid w:val="4AD55FE3"/>
    <w:rsid w:val="4ADC32D7"/>
    <w:rsid w:val="4AEA4AAF"/>
    <w:rsid w:val="4AEF5C37"/>
    <w:rsid w:val="4AF73E6A"/>
    <w:rsid w:val="4AFF0893"/>
    <w:rsid w:val="4B5E0F27"/>
    <w:rsid w:val="4B6C77A2"/>
    <w:rsid w:val="4B71442B"/>
    <w:rsid w:val="4B973BFC"/>
    <w:rsid w:val="4BBF68D2"/>
    <w:rsid w:val="4BFB7E04"/>
    <w:rsid w:val="4BFF1B95"/>
    <w:rsid w:val="4C0117B8"/>
    <w:rsid w:val="4C241B2C"/>
    <w:rsid w:val="4C75472C"/>
    <w:rsid w:val="4C9170DB"/>
    <w:rsid w:val="4C954119"/>
    <w:rsid w:val="4CA767E0"/>
    <w:rsid w:val="4CAF7775"/>
    <w:rsid w:val="4CB3789A"/>
    <w:rsid w:val="4CE81F73"/>
    <w:rsid w:val="4D111FCA"/>
    <w:rsid w:val="4D1A0424"/>
    <w:rsid w:val="4D310AF0"/>
    <w:rsid w:val="4D3B3FEE"/>
    <w:rsid w:val="4D3D2D31"/>
    <w:rsid w:val="4D450B93"/>
    <w:rsid w:val="4D4565F8"/>
    <w:rsid w:val="4D581A10"/>
    <w:rsid w:val="4DD454D1"/>
    <w:rsid w:val="4E267A5B"/>
    <w:rsid w:val="4E45697B"/>
    <w:rsid w:val="4E5B3A5B"/>
    <w:rsid w:val="4E745B1F"/>
    <w:rsid w:val="4E806A8D"/>
    <w:rsid w:val="4E9206BA"/>
    <w:rsid w:val="4EA115CA"/>
    <w:rsid w:val="4EF10C22"/>
    <w:rsid w:val="4EF80E76"/>
    <w:rsid w:val="4F2759B3"/>
    <w:rsid w:val="4F43134C"/>
    <w:rsid w:val="4F5F67F1"/>
    <w:rsid w:val="4F633D82"/>
    <w:rsid w:val="4F7072EC"/>
    <w:rsid w:val="4F7B6846"/>
    <w:rsid w:val="4F8B1C38"/>
    <w:rsid w:val="4FA73663"/>
    <w:rsid w:val="4FA96047"/>
    <w:rsid w:val="4FE36D80"/>
    <w:rsid w:val="4FEE0DFE"/>
    <w:rsid w:val="50030594"/>
    <w:rsid w:val="50487CA5"/>
    <w:rsid w:val="50777EEC"/>
    <w:rsid w:val="50B272C7"/>
    <w:rsid w:val="50B728D2"/>
    <w:rsid w:val="50B82E88"/>
    <w:rsid w:val="50D12C9C"/>
    <w:rsid w:val="50DE6980"/>
    <w:rsid w:val="50F97B7F"/>
    <w:rsid w:val="511D663C"/>
    <w:rsid w:val="51563A7F"/>
    <w:rsid w:val="519D4385"/>
    <w:rsid w:val="51BD06C4"/>
    <w:rsid w:val="51C25AB6"/>
    <w:rsid w:val="51D11500"/>
    <w:rsid w:val="51EB0B79"/>
    <w:rsid w:val="51FC71EF"/>
    <w:rsid w:val="520A7F1F"/>
    <w:rsid w:val="52584A17"/>
    <w:rsid w:val="52810CA8"/>
    <w:rsid w:val="528B2246"/>
    <w:rsid w:val="528C4161"/>
    <w:rsid w:val="52B600A4"/>
    <w:rsid w:val="52DD6CD3"/>
    <w:rsid w:val="52E31D12"/>
    <w:rsid w:val="52F251B2"/>
    <w:rsid w:val="52F800ED"/>
    <w:rsid w:val="53130B28"/>
    <w:rsid w:val="531839A2"/>
    <w:rsid w:val="5322312A"/>
    <w:rsid w:val="533C1422"/>
    <w:rsid w:val="536D13F6"/>
    <w:rsid w:val="537E0FDC"/>
    <w:rsid w:val="53826222"/>
    <w:rsid w:val="53AC0F68"/>
    <w:rsid w:val="53B265E8"/>
    <w:rsid w:val="53B6581A"/>
    <w:rsid w:val="53D13077"/>
    <w:rsid w:val="53D3776A"/>
    <w:rsid w:val="53DF21E6"/>
    <w:rsid w:val="53F618EB"/>
    <w:rsid w:val="53F77ABD"/>
    <w:rsid w:val="544660AE"/>
    <w:rsid w:val="544E5CAC"/>
    <w:rsid w:val="54596730"/>
    <w:rsid w:val="54792DEC"/>
    <w:rsid w:val="548D21E9"/>
    <w:rsid w:val="54A807DB"/>
    <w:rsid w:val="54CD1572"/>
    <w:rsid w:val="54E23C12"/>
    <w:rsid w:val="54EE7745"/>
    <w:rsid w:val="54F254F9"/>
    <w:rsid w:val="54F975CB"/>
    <w:rsid w:val="54FE3BCD"/>
    <w:rsid w:val="553700F3"/>
    <w:rsid w:val="554977AB"/>
    <w:rsid w:val="556E6392"/>
    <w:rsid w:val="558D3BEF"/>
    <w:rsid w:val="55CB5607"/>
    <w:rsid w:val="55CD12A5"/>
    <w:rsid w:val="55DA42EC"/>
    <w:rsid w:val="55E64C0B"/>
    <w:rsid w:val="55E8642D"/>
    <w:rsid w:val="55EC4BB2"/>
    <w:rsid w:val="560146C8"/>
    <w:rsid w:val="561429C4"/>
    <w:rsid w:val="561D1936"/>
    <w:rsid w:val="564856A6"/>
    <w:rsid w:val="564D1E85"/>
    <w:rsid w:val="56531966"/>
    <w:rsid w:val="565B5E47"/>
    <w:rsid w:val="56643D09"/>
    <w:rsid w:val="56930792"/>
    <w:rsid w:val="569F0C0F"/>
    <w:rsid w:val="56CD227A"/>
    <w:rsid w:val="56E27525"/>
    <w:rsid w:val="57155138"/>
    <w:rsid w:val="57281D9C"/>
    <w:rsid w:val="572C0246"/>
    <w:rsid w:val="57594FC6"/>
    <w:rsid w:val="575A5CF0"/>
    <w:rsid w:val="575B6763"/>
    <w:rsid w:val="579E4900"/>
    <w:rsid w:val="57A10E5A"/>
    <w:rsid w:val="57AE0D23"/>
    <w:rsid w:val="57B303A3"/>
    <w:rsid w:val="57B439EF"/>
    <w:rsid w:val="57D25ECD"/>
    <w:rsid w:val="57E9283C"/>
    <w:rsid w:val="580B08A5"/>
    <w:rsid w:val="58361688"/>
    <w:rsid w:val="586E7FDF"/>
    <w:rsid w:val="587249E7"/>
    <w:rsid w:val="58944D23"/>
    <w:rsid w:val="589A2E73"/>
    <w:rsid w:val="589C7A9D"/>
    <w:rsid w:val="58A643C8"/>
    <w:rsid w:val="58B23BEB"/>
    <w:rsid w:val="58B974A0"/>
    <w:rsid w:val="58CE5507"/>
    <w:rsid w:val="58D66231"/>
    <w:rsid w:val="58F4719D"/>
    <w:rsid w:val="590219A9"/>
    <w:rsid w:val="5910067A"/>
    <w:rsid w:val="592B4FB1"/>
    <w:rsid w:val="59470B33"/>
    <w:rsid w:val="594C3AC1"/>
    <w:rsid w:val="5950782C"/>
    <w:rsid w:val="596A5F8F"/>
    <w:rsid w:val="59727E80"/>
    <w:rsid w:val="599F28FD"/>
    <w:rsid w:val="59E41A84"/>
    <w:rsid w:val="5A067A47"/>
    <w:rsid w:val="5A0D37DE"/>
    <w:rsid w:val="5A3F7C38"/>
    <w:rsid w:val="5A860444"/>
    <w:rsid w:val="5A9B3E81"/>
    <w:rsid w:val="5AB16C31"/>
    <w:rsid w:val="5AB27793"/>
    <w:rsid w:val="5AC663CB"/>
    <w:rsid w:val="5AEE32E6"/>
    <w:rsid w:val="5B231FF4"/>
    <w:rsid w:val="5B373A27"/>
    <w:rsid w:val="5B450BE7"/>
    <w:rsid w:val="5B5F65E6"/>
    <w:rsid w:val="5B7F5777"/>
    <w:rsid w:val="5B8B5E06"/>
    <w:rsid w:val="5BAC781E"/>
    <w:rsid w:val="5BAF1B2E"/>
    <w:rsid w:val="5BB96664"/>
    <w:rsid w:val="5BC76675"/>
    <w:rsid w:val="5BDC65C3"/>
    <w:rsid w:val="5BDE19C3"/>
    <w:rsid w:val="5BEB116E"/>
    <w:rsid w:val="5BF14020"/>
    <w:rsid w:val="5C286E01"/>
    <w:rsid w:val="5C2B21AD"/>
    <w:rsid w:val="5C396B22"/>
    <w:rsid w:val="5C4505E5"/>
    <w:rsid w:val="5C4E3260"/>
    <w:rsid w:val="5C8C7E09"/>
    <w:rsid w:val="5CF40956"/>
    <w:rsid w:val="5D1C5AEF"/>
    <w:rsid w:val="5D1F5532"/>
    <w:rsid w:val="5D485BEA"/>
    <w:rsid w:val="5D4D6168"/>
    <w:rsid w:val="5D5C63AF"/>
    <w:rsid w:val="5D6331D9"/>
    <w:rsid w:val="5D9B5A40"/>
    <w:rsid w:val="5DFC47CB"/>
    <w:rsid w:val="5E0C22FB"/>
    <w:rsid w:val="5E244CC1"/>
    <w:rsid w:val="5E507F6B"/>
    <w:rsid w:val="5E673379"/>
    <w:rsid w:val="5E687DA4"/>
    <w:rsid w:val="5E79092E"/>
    <w:rsid w:val="5E850C93"/>
    <w:rsid w:val="5EB377F5"/>
    <w:rsid w:val="5EC03952"/>
    <w:rsid w:val="5EE40514"/>
    <w:rsid w:val="5EE47A37"/>
    <w:rsid w:val="5F04415A"/>
    <w:rsid w:val="5F067C2A"/>
    <w:rsid w:val="5F0C09DA"/>
    <w:rsid w:val="5F1978CA"/>
    <w:rsid w:val="5F2002C9"/>
    <w:rsid w:val="5F215903"/>
    <w:rsid w:val="5F311D7C"/>
    <w:rsid w:val="5F381A32"/>
    <w:rsid w:val="5F75730C"/>
    <w:rsid w:val="5F880D19"/>
    <w:rsid w:val="5F995BC4"/>
    <w:rsid w:val="5F9F3DDE"/>
    <w:rsid w:val="5FC36300"/>
    <w:rsid w:val="5FD44804"/>
    <w:rsid w:val="5FEE1A27"/>
    <w:rsid w:val="60014CAC"/>
    <w:rsid w:val="60257F56"/>
    <w:rsid w:val="60370EFC"/>
    <w:rsid w:val="603B4F43"/>
    <w:rsid w:val="60634D52"/>
    <w:rsid w:val="60710A59"/>
    <w:rsid w:val="60855743"/>
    <w:rsid w:val="60A0135C"/>
    <w:rsid w:val="60AA7927"/>
    <w:rsid w:val="60C506EC"/>
    <w:rsid w:val="60C51BA0"/>
    <w:rsid w:val="60D93ED9"/>
    <w:rsid w:val="60DC63D1"/>
    <w:rsid w:val="60E417DD"/>
    <w:rsid w:val="611E6B38"/>
    <w:rsid w:val="613B2CE7"/>
    <w:rsid w:val="61501C21"/>
    <w:rsid w:val="61544DA9"/>
    <w:rsid w:val="61600EB8"/>
    <w:rsid w:val="616131B6"/>
    <w:rsid w:val="61661C0E"/>
    <w:rsid w:val="616B0A79"/>
    <w:rsid w:val="617210A3"/>
    <w:rsid w:val="61752669"/>
    <w:rsid w:val="61780BEF"/>
    <w:rsid w:val="617F7C04"/>
    <w:rsid w:val="61897F29"/>
    <w:rsid w:val="61920363"/>
    <w:rsid w:val="619433BF"/>
    <w:rsid w:val="61972A9E"/>
    <w:rsid w:val="61BB6B8C"/>
    <w:rsid w:val="61DB4C28"/>
    <w:rsid w:val="61DB58CA"/>
    <w:rsid w:val="61E16EBF"/>
    <w:rsid w:val="61EB6D3B"/>
    <w:rsid w:val="62376C25"/>
    <w:rsid w:val="6240424E"/>
    <w:rsid w:val="62562896"/>
    <w:rsid w:val="626837CC"/>
    <w:rsid w:val="6287718D"/>
    <w:rsid w:val="628A3257"/>
    <w:rsid w:val="628D4321"/>
    <w:rsid w:val="62BF228F"/>
    <w:rsid w:val="62C60B30"/>
    <w:rsid w:val="62D06216"/>
    <w:rsid w:val="62D93AF0"/>
    <w:rsid w:val="6303269A"/>
    <w:rsid w:val="630B6E66"/>
    <w:rsid w:val="63125445"/>
    <w:rsid w:val="63161283"/>
    <w:rsid w:val="63251878"/>
    <w:rsid w:val="632B7271"/>
    <w:rsid w:val="633E0632"/>
    <w:rsid w:val="63645A61"/>
    <w:rsid w:val="63770159"/>
    <w:rsid w:val="638742FC"/>
    <w:rsid w:val="63BD26EF"/>
    <w:rsid w:val="63C66B54"/>
    <w:rsid w:val="640D6773"/>
    <w:rsid w:val="64216B3E"/>
    <w:rsid w:val="642878F5"/>
    <w:rsid w:val="650E6538"/>
    <w:rsid w:val="651219F8"/>
    <w:rsid w:val="652633E0"/>
    <w:rsid w:val="652A436F"/>
    <w:rsid w:val="654741BF"/>
    <w:rsid w:val="65480E51"/>
    <w:rsid w:val="656F203B"/>
    <w:rsid w:val="65706604"/>
    <w:rsid w:val="657F0910"/>
    <w:rsid w:val="65814E31"/>
    <w:rsid w:val="65912FF5"/>
    <w:rsid w:val="65A62C37"/>
    <w:rsid w:val="65B323C5"/>
    <w:rsid w:val="65C01CA8"/>
    <w:rsid w:val="65ED2315"/>
    <w:rsid w:val="66037465"/>
    <w:rsid w:val="66335E06"/>
    <w:rsid w:val="665C2EAC"/>
    <w:rsid w:val="666E4AD9"/>
    <w:rsid w:val="6674047F"/>
    <w:rsid w:val="66812AFE"/>
    <w:rsid w:val="6682486F"/>
    <w:rsid w:val="669A7095"/>
    <w:rsid w:val="66A31ADA"/>
    <w:rsid w:val="66A95C31"/>
    <w:rsid w:val="66AD290B"/>
    <w:rsid w:val="66BB68E1"/>
    <w:rsid w:val="66C93C0E"/>
    <w:rsid w:val="66FD14C3"/>
    <w:rsid w:val="67001FF9"/>
    <w:rsid w:val="67057D0F"/>
    <w:rsid w:val="67097DDB"/>
    <w:rsid w:val="672D63D3"/>
    <w:rsid w:val="673F400F"/>
    <w:rsid w:val="673F7A07"/>
    <w:rsid w:val="67461271"/>
    <w:rsid w:val="6753052E"/>
    <w:rsid w:val="676D434F"/>
    <w:rsid w:val="67745E7A"/>
    <w:rsid w:val="67812D32"/>
    <w:rsid w:val="678C51D8"/>
    <w:rsid w:val="67B3644A"/>
    <w:rsid w:val="67CB7BCD"/>
    <w:rsid w:val="67D14620"/>
    <w:rsid w:val="67D94BCB"/>
    <w:rsid w:val="68066F57"/>
    <w:rsid w:val="68285B0D"/>
    <w:rsid w:val="683804E2"/>
    <w:rsid w:val="68394457"/>
    <w:rsid w:val="684A21FA"/>
    <w:rsid w:val="68500FC4"/>
    <w:rsid w:val="685A0EEC"/>
    <w:rsid w:val="689C2126"/>
    <w:rsid w:val="68A70442"/>
    <w:rsid w:val="68AC37A5"/>
    <w:rsid w:val="68B8372A"/>
    <w:rsid w:val="68C325C7"/>
    <w:rsid w:val="68E65DC7"/>
    <w:rsid w:val="68EA648D"/>
    <w:rsid w:val="68F23295"/>
    <w:rsid w:val="69187319"/>
    <w:rsid w:val="69254DDE"/>
    <w:rsid w:val="692E63C5"/>
    <w:rsid w:val="69320EA6"/>
    <w:rsid w:val="697107B3"/>
    <w:rsid w:val="69737DF9"/>
    <w:rsid w:val="697A10F3"/>
    <w:rsid w:val="697A6D97"/>
    <w:rsid w:val="69867FC1"/>
    <w:rsid w:val="69D810EC"/>
    <w:rsid w:val="69DF6848"/>
    <w:rsid w:val="69FE1833"/>
    <w:rsid w:val="69FE6B12"/>
    <w:rsid w:val="6A460B14"/>
    <w:rsid w:val="6A4A5616"/>
    <w:rsid w:val="6A4E5255"/>
    <w:rsid w:val="6A89435D"/>
    <w:rsid w:val="6A8D1C1B"/>
    <w:rsid w:val="6AB40320"/>
    <w:rsid w:val="6AB54C5A"/>
    <w:rsid w:val="6AC34A24"/>
    <w:rsid w:val="6ACB2C71"/>
    <w:rsid w:val="6AD53371"/>
    <w:rsid w:val="6AE97545"/>
    <w:rsid w:val="6AFA7337"/>
    <w:rsid w:val="6B1D7CEB"/>
    <w:rsid w:val="6B4D5406"/>
    <w:rsid w:val="6B50461A"/>
    <w:rsid w:val="6B564544"/>
    <w:rsid w:val="6B834D36"/>
    <w:rsid w:val="6B957ECB"/>
    <w:rsid w:val="6BA80FAF"/>
    <w:rsid w:val="6BAF6C95"/>
    <w:rsid w:val="6BC41B4E"/>
    <w:rsid w:val="6BCD3509"/>
    <w:rsid w:val="6BF4489A"/>
    <w:rsid w:val="6C0525B0"/>
    <w:rsid w:val="6C0B3641"/>
    <w:rsid w:val="6C133E58"/>
    <w:rsid w:val="6C214FF0"/>
    <w:rsid w:val="6C3B6CA2"/>
    <w:rsid w:val="6C434353"/>
    <w:rsid w:val="6C440346"/>
    <w:rsid w:val="6C53192C"/>
    <w:rsid w:val="6C554611"/>
    <w:rsid w:val="6C6447E9"/>
    <w:rsid w:val="6C677FE9"/>
    <w:rsid w:val="6C957F99"/>
    <w:rsid w:val="6CA125AA"/>
    <w:rsid w:val="6CA272FD"/>
    <w:rsid w:val="6CA465EB"/>
    <w:rsid w:val="6CB56076"/>
    <w:rsid w:val="6CB75918"/>
    <w:rsid w:val="6CB83DBF"/>
    <w:rsid w:val="6CC57533"/>
    <w:rsid w:val="6D0C5A14"/>
    <w:rsid w:val="6D607753"/>
    <w:rsid w:val="6D821B4D"/>
    <w:rsid w:val="6DCF16F3"/>
    <w:rsid w:val="6DDA39EB"/>
    <w:rsid w:val="6DF960D4"/>
    <w:rsid w:val="6E12266E"/>
    <w:rsid w:val="6E2D13E0"/>
    <w:rsid w:val="6E39677A"/>
    <w:rsid w:val="6E4E2795"/>
    <w:rsid w:val="6E693FA2"/>
    <w:rsid w:val="6E8D471E"/>
    <w:rsid w:val="6EA04507"/>
    <w:rsid w:val="6EAA1898"/>
    <w:rsid w:val="6EAE410A"/>
    <w:rsid w:val="6EBD02A6"/>
    <w:rsid w:val="6EDA0DF8"/>
    <w:rsid w:val="6EDF6229"/>
    <w:rsid w:val="6EF43236"/>
    <w:rsid w:val="6EF7293D"/>
    <w:rsid w:val="6EFB698F"/>
    <w:rsid w:val="6F1B4538"/>
    <w:rsid w:val="6F2E775C"/>
    <w:rsid w:val="6F5716B3"/>
    <w:rsid w:val="6F581402"/>
    <w:rsid w:val="6F5B35C6"/>
    <w:rsid w:val="6F971A71"/>
    <w:rsid w:val="6FCF31D1"/>
    <w:rsid w:val="702343DA"/>
    <w:rsid w:val="70526D8F"/>
    <w:rsid w:val="70745ED7"/>
    <w:rsid w:val="70995C19"/>
    <w:rsid w:val="70A46B2D"/>
    <w:rsid w:val="70AC7B92"/>
    <w:rsid w:val="70AF0E60"/>
    <w:rsid w:val="70E13D84"/>
    <w:rsid w:val="70EC3DBC"/>
    <w:rsid w:val="70FD7CD0"/>
    <w:rsid w:val="71751439"/>
    <w:rsid w:val="71776F79"/>
    <w:rsid w:val="717771E5"/>
    <w:rsid w:val="717A5555"/>
    <w:rsid w:val="71883676"/>
    <w:rsid w:val="719C683D"/>
    <w:rsid w:val="71B702A2"/>
    <w:rsid w:val="71C15E6B"/>
    <w:rsid w:val="71CB3181"/>
    <w:rsid w:val="71E94733"/>
    <w:rsid w:val="71EE16E8"/>
    <w:rsid w:val="71F84EC8"/>
    <w:rsid w:val="71F922C0"/>
    <w:rsid w:val="720A3887"/>
    <w:rsid w:val="720F446E"/>
    <w:rsid w:val="722F7521"/>
    <w:rsid w:val="724F2113"/>
    <w:rsid w:val="726B32A2"/>
    <w:rsid w:val="72800C4F"/>
    <w:rsid w:val="72AF5315"/>
    <w:rsid w:val="72D37F84"/>
    <w:rsid w:val="72D83098"/>
    <w:rsid w:val="72DB16C1"/>
    <w:rsid w:val="730C0DD1"/>
    <w:rsid w:val="73187CE5"/>
    <w:rsid w:val="73217A66"/>
    <w:rsid w:val="73871694"/>
    <w:rsid w:val="739B38F2"/>
    <w:rsid w:val="73B53D95"/>
    <w:rsid w:val="73BC3EE3"/>
    <w:rsid w:val="73C07115"/>
    <w:rsid w:val="740069FC"/>
    <w:rsid w:val="74056531"/>
    <w:rsid w:val="74237D69"/>
    <w:rsid w:val="744125CB"/>
    <w:rsid w:val="74863B45"/>
    <w:rsid w:val="7490349F"/>
    <w:rsid w:val="74A05305"/>
    <w:rsid w:val="74A13118"/>
    <w:rsid w:val="74A91D21"/>
    <w:rsid w:val="74B077F6"/>
    <w:rsid w:val="74D11C67"/>
    <w:rsid w:val="74D37FA9"/>
    <w:rsid w:val="74ED0262"/>
    <w:rsid w:val="75287BEC"/>
    <w:rsid w:val="755A3143"/>
    <w:rsid w:val="75674787"/>
    <w:rsid w:val="757B2610"/>
    <w:rsid w:val="75DC449C"/>
    <w:rsid w:val="75EA4AE8"/>
    <w:rsid w:val="75ED370B"/>
    <w:rsid w:val="75F778EF"/>
    <w:rsid w:val="75F933AE"/>
    <w:rsid w:val="760A46C0"/>
    <w:rsid w:val="762E36B3"/>
    <w:rsid w:val="765C7562"/>
    <w:rsid w:val="76631EA4"/>
    <w:rsid w:val="767145B6"/>
    <w:rsid w:val="767E572A"/>
    <w:rsid w:val="769D49E7"/>
    <w:rsid w:val="76DA1D75"/>
    <w:rsid w:val="773866FE"/>
    <w:rsid w:val="77403858"/>
    <w:rsid w:val="77403B93"/>
    <w:rsid w:val="774A1073"/>
    <w:rsid w:val="778954C7"/>
    <w:rsid w:val="77C44D45"/>
    <w:rsid w:val="77DF3F87"/>
    <w:rsid w:val="77E75A2E"/>
    <w:rsid w:val="77F36579"/>
    <w:rsid w:val="78495C02"/>
    <w:rsid w:val="78785C96"/>
    <w:rsid w:val="789D1CD2"/>
    <w:rsid w:val="78F046A9"/>
    <w:rsid w:val="790348F9"/>
    <w:rsid w:val="793C1D0E"/>
    <w:rsid w:val="79473C66"/>
    <w:rsid w:val="7950187D"/>
    <w:rsid w:val="79530AEB"/>
    <w:rsid w:val="79543B96"/>
    <w:rsid w:val="79672A2A"/>
    <w:rsid w:val="7976312E"/>
    <w:rsid w:val="79A8143C"/>
    <w:rsid w:val="79AF0CE0"/>
    <w:rsid w:val="79DC33AE"/>
    <w:rsid w:val="7A0E5017"/>
    <w:rsid w:val="7A2904CA"/>
    <w:rsid w:val="7A4337A5"/>
    <w:rsid w:val="7A533773"/>
    <w:rsid w:val="7A586A6F"/>
    <w:rsid w:val="7A6F4662"/>
    <w:rsid w:val="7A741202"/>
    <w:rsid w:val="7A7461FC"/>
    <w:rsid w:val="7A9F7E01"/>
    <w:rsid w:val="7AA03893"/>
    <w:rsid w:val="7AAC08C3"/>
    <w:rsid w:val="7AC86E05"/>
    <w:rsid w:val="7B034002"/>
    <w:rsid w:val="7B2A5C62"/>
    <w:rsid w:val="7B4A49B3"/>
    <w:rsid w:val="7B5A1F4D"/>
    <w:rsid w:val="7B6C13AE"/>
    <w:rsid w:val="7B6C4213"/>
    <w:rsid w:val="7B71211A"/>
    <w:rsid w:val="7B73124E"/>
    <w:rsid w:val="7B810D05"/>
    <w:rsid w:val="7B837844"/>
    <w:rsid w:val="7B9504C1"/>
    <w:rsid w:val="7BAD5F69"/>
    <w:rsid w:val="7BD636DA"/>
    <w:rsid w:val="7BF80E77"/>
    <w:rsid w:val="7BFA0614"/>
    <w:rsid w:val="7BFF194C"/>
    <w:rsid w:val="7C0145A0"/>
    <w:rsid w:val="7C181F6C"/>
    <w:rsid w:val="7C276B9D"/>
    <w:rsid w:val="7C3D3CA5"/>
    <w:rsid w:val="7C3F770A"/>
    <w:rsid w:val="7C705B15"/>
    <w:rsid w:val="7C8C5CE0"/>
    <w:rsid w:val="7C992C23"/>
    <w:rsid w:val="7C9B3097"/>
    <w:rsid w:val="7CA20F34"/>
    <w:rsid w:val="7CAB6E76"/>
    <w:rsid w:val="7CB400F8"/>
    <w:rsid w:val="7CC55261"/>
    <w:rsid w:val="7CC721AF"/>
    <w:rsid w:val="7CE860D5"/>
    <w:rsid w:val="7D11121B"/>
    <w:rsid w:val="7D20600D"/>
    <w:rsid w:val="7D39738D"/>
    <w:rsid w:val="7D3F31B9"/>
    <w:rsid w:val="7D8151C2"/>
    <w:rsid w:val="7DB15989"/>
    <w:rsid w:val="7DB909C2"/>
    <w:rsid w:val="7DCB4B07"/>
    <w:rsid w:val="7DDC02D1"/>
    <w:rsid w:val="7DE61596"/>
    <w:rsid w:val="7DF82D9C"/>
    <w:rsid w:val="7E362BAE"/>
    <w:rsid w:val="7E454EA8"/>
    <w:rsid w:val="7E8B1C83"/>
    <w:rsid w:val="7E960221"/>
    <w:rsid w:val="7ECB34D7"/>
    <w:rsid w:val="7EDE4909"/>
    <w:rsid w:val="7EEC1826"/>
    <w:rsid w:val="7F2C5855"/>
    <w:rsid w:val="7F316E32"/>
    <w:rsid w:val="7F4B5CC4"/>
    <w:rsid w:val="7F675DDD"/>
    <w:rsid w:val="7F6A0A1F"/>
    <w:rsid w:val="7FA935E4"/>
    <w:rsid w:val="7FCE35B1"/>
    <w:rsid w:val="7FF6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numPr>
        <w:ilvl w:val="1"/>
        <w:numId w:val="1"/>
      </w:numPr>
      <w:tabs>
        <w:tab w:val="clear" w:pos="1080"/>
      </w:tab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semiHidden/>
    <w:qFormat/>
    <w:uiPriority w:val="99"/>
    <w:pPr>
      <w:ind w:left="420" w:leftChars="200"/>
    </w:pPr>
  </w:style>
  <w:style w:type="paragraph" w:styleId="5">
    <w:name w:val="Normal Indent"/>
    <w:basedOn w:val="1"/>
    <w:next w:val="1"/>
    <w:semiHidden/>
    <w:qFormat/>
    <w:uiPriority w:val="0"/>
    <w:pPr>
      <w:ind w:firstLine="420"/>
    </w:pPr>
    <w:rPr>
      <w:sz w:val="28"/>
    </w:rPr>
  </w:style>
  <w:style w:type="paragraph" w:styleId="6">
    <w:name w:val="Body Text"/>
    <w:basedOn w:val="1"/>
    <w:next w:val="1"/>
    <w:qFormat/>
    <w:uiPriority w:val="0"/>
    <w:rPr>
      <w:sz w:val="24"/>
    </w:rPr>
  </w:style>
  <w:style w:type="paragraph" w:styleId="7">
    <w:name w:val="Body Text Indent"/>
    <w:basedOn w:val="1"/>
    <w:next w:val="8"/>
    <w:qFormat/>
    <w:uiPriority w:val="0"/>
    <w:pPr>
      <w:ind w:firstLine="200" w:firstLineChars="200"/>
    </w:pPr>
    <w:rPr>
      <w:rFonts w:ascii="Times New Roman" w:hAnsi="Times New Roman"/>
      <w:sz w:val="28"/>
      <w:szCs w:val="24"/>
    </w:rPr>
  </w:style>
  <w:style w:type="paragraph" w:styleId="8">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Date"/>
    <w:basedOn w:val="1"/>
    <w:next w:val="1"/>
    <w:unhideWhenUsed/>
    <w:qFormat/>
    <w:uiPriority w:val="0"/>
    <w:pPr>
      <w:adjustRightInd w:val="0"/>
      <w:spacing w:line="360" w:lineRule="atLeast"/>
    </w:pPr>
    <w:rPr>
      <w:rFonts w:ascii="宋体"/>
      <w:color w:val="0000FF"/>
      <w:kern w:val="0"/>
      <w:sz w:val="24"/>
    </w:rPr>
  </w:style>
  <w:style w:type="paragraph" w:styleId="10">
    <w:name w:val="Block Text"/>
    <w:basedOn w:val="1"/>
    <w:qFormat/>
    <w:uiPriority w:val="99"/>
    <w:pPr>
      <w:adjustRightInd w:val="0"/>
      <w:spacing w:line="360" w:lineRule="auto"/>
      <w:ind w:left="1560" w:right="1466" w:hanging="240"/>
      <w:textAlignment w:val="baseline"/>
    </w:pPr>
    <w:rPr>
      <w:color w:val="000000"/>
      <w:kern w:val="0"/>
      <w:sz w:val="24"/>
      <w:szCs w:val="20"/>
    </w:rPr>
  </w:style>
  <w:style w:type="paragraph" w:styleId="11">
    <w:name w:val="Plain Text"/>
    <w:basedOn w:val="1"/>
    <w:qFormat/>
    <w:uiPriority w:val="0"/>
    <w:rPr>
      <w:rFonts w:ascii="宋体" w:hAnsi="Courier New" w:eastAsia="宋体"/>
      <w:kern w:val="2"/>
      <w:sz w:val="21"/>
      <w:lang w:val="en-US" w:eastAsia="zh-CN" w:bidi="ar-SA"/>
    </w:rPr>
  </w:style>
  <w:style w:type="paragraph" w:styleId="12">
    <w:name w:val="Body Text Indent 2"/>
    <w:basedOn w:val="1"/>
    <w:qFormat/>
    <w:uiPriority w:val="0"/>
    <w:pPr>
      <w:widowControl w:val="0"/>
      <w:adjustRightInd/>
      <w:snapToGrid/>
      <w:spacing w:after="120" w:line="480" w:lineRule="auto"/>
      <w:ind w:left="420" w:leftChars="200"/>
      <w:jc w:val="both"/>
    </w:pPr>
    <w:rPr>
      <w:rFonts w:ascii="Times New Roman" w:hAnsi="Times New Roman" w:eastAsia="宋体" w:cs="Times New Roman"/>
      <w:sz w:val="24"/>
      <w:szCs w:val="20"/>
    </w:rPr>
  </w:style>
  <w:style w:type="paragraph" w:styleId="13">
    <w:name w:val="footer"/>
    <w:basedOn w:val="1"/>
    <w:next w:val="6"/>
    <w:qFormat/>
    <w:uiPriority w:val="0"/>
    <w:pPr>
      <w:tabs>
        <w:tab w:val="center" w:pos="4153"/>
        <w:tab w:val="right" w:pos="8306"/>
      </w:tabs>
      <w:snapToGrid w:val="0"/>
      <w:jc w:val="left"/>
    </w:pPr>
    <w:rPr>
      <w:sz w:val="18"/>
    </w:rPr>
  </w:style>
  <w:style w:type="paragraph" w:styleId="14">
    <w:name w:val="Subtitle"/>
    <w:basedOn w:val="1"/>
    <w:next w:val="1"/>
    <w:qFormat/>
    <w:uiPriority w:val="0"/>
    <w:pPr>
      <w:widowControl w:val="0"/>
      <w:adjustRightInd/>
      <w:snapToGrid/>
      <w:spacing w:before="240" w:after="60" w:line="312" w:lineRule="auto"/>
      <w:jc w:val="center"/>
      <w:outlineLvl w:val="1"/>
    </w:pPr>
    <w:rPr>
      <w:rFonts w:ascii="Cambria" w:hAnsi="Cambria" w:eastAsia="宋体" w:cs="Times New Roman"/>
      <w:b/>
      <w:kern w:val="28"/>
      <w:sz w:val="32"/>
      <w:szCs w:val="20"/>
    </w:rPr>
  </w:style>
  <w:style w:type="paragraph" w:styleId="15">
    <w:name w:val="Body Text 2"/>
    <w:basedOn w:val="1"/>
    <w:qFormat/>
    <w:uiPriority w:val="99"/>
    <w:rPr>
      <w:rFonts w:ascii="仿宋_GB2312" w:hAnsi="宋体" w:eastAsia="仿宋_GB2312" w:cs="仿宋_GB2312"/>
      <w:sz w:val="28"/>
      <w:szCs w:val="28"/>
    </w:rPr>
  </w:style>
  <w:style w:type="paragraph" w:styleId="16">
    <w:name w:val="Normal (Web)"/>
    <w:basedOn w:val="1"/>
    <w:qFormat/>
    <w:uiPriority w:val="99"/>
    <w:rPr>
      <w:sz w:val="24"/>
      <w:szCs w:val="24"/>
    </w:rPr>
  </w:style>
  <w:style w:type="paragraph" w:styleId="17">
    <w:name w:val="Body Text First Indent 2"/>
    <w:basedOn w:val="7"/>
    <w:next w:val="10"/>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FollowedHyperlink"/>
    <w:basedOn w:val="20"/>
    <w:qFormat/>
    <w:uiPriority w:val="0"/>
    <w:rPr>
      <w:color w:val="4455AA"/>
      <w:u w:val="none"/>
    </w:rPr>
  </w:style>
  <w:style w:type="paragraph" w:customStyle="1" w:styleId="22">
    <w:name w:val="BodyTextIndent2"/>
    <w:basedOn w:val="1"/>
    <w:qFormat/>
    <w:uiPriority w:val="0"/>
    <w:pPr>
      <w:spacing w:line="480" w:lineRule="auto"/>
      <w:ind w:left="420" w:leftChars="200"/>
    </w:pPr>
    <w:rPr>
      <w:rFonts w:ascii="Calibri" w:hAnsi="Calibri" w:eastAsia="宋体" w:cs="Times New Roman"/>
      <w:szCs w:val="24"/>
    </w:rPr>
  </w:style>
  <w:style w:type="paragraph" w:customStyle="1" w:styleId="23">
    <w:name w:val="heading 3"/>
    <w:basedOn w:val="1"/>
    <w:next w:val="1"/>
    <w:qFormat/>
    <w:uiPriority w:val="0"/>
    <w:pPr>
      <w:keepNext/>
      <w:keepLines/>
      <w:spacing w:before="260" w:after="260" w:line="415" w:lineRule="auto"/>
      <w:outlineLvl w:val="2"/>
    </w:pPr>
    <w:rPr>
      <w:rFonts w:hint="eastAsia"/>
      <w:sz w:val="30"/>
      <w:szCs w:val="20"/>
    </w:rPr>
  </w:style>
  <w:style w:type="paragraph" w:styleId="24">
    <w:name w:val="List Paragraph"/>
    <w:basedOn w:val="1"/>
    <w:qFormat/>
    <w:uiPriority w:val="34"/>
    <w:pPr>
      <w:ind w:firstLine="420" w:firstLineChars="200"/>
    </w:pPr>
    <w:rPr>
      <w:rFonts w:asciiTheme="minorHAnsi" w:hAnsiTheme="minorHAnsi" w:eastAsiaTheme="minorEastAsia" w:cstheme="minorBidi"/>
    </w:rPr>
  </w:style>
  <w:style w:type="paragraph" w:customStyle="1" w:styleId="25">
    <w:name w:val="p0"/>
    <w:basedOn w:val="1"/>
    <w:qFormat/>
    <w:uiPriority w:val="99"/>
    <w:pPr>
      <w:adjustRightInd/>
      <w:snapToGrid/>
      <w:spacing w:after="0"/>
      <w:jc w:val="both"/>
    </w:pPr>
    <w:rPr>
      <w:rFonts w:ascii="Times New Roman" w:hAnsi="Times New Roman" w:eastAsia="宋体" w:cs="Times New Roman"/>
      <w:sz w:val="21"/>
      <w:szCs w:val="21"/>
    </w:rPr>
  </w:style>
  <w:style w:type="paragraph" w:customStyle="1" w:styleId="26">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napToGrid/>
      <w:spacing w:after="0"/>
    </w:pPr>
    <w:rPr>
      <w:rFonts w:ascii="Courier New" w:hAnsi="Courier New" w:eastAsiaTheme="minorEastAsia"/>
      <w:sz w:val="20"/>
      <w:szCs w:val="20"/>
    </w:rPr>
  </w:style>
  <w:style w:type="paragraph" w:customStyle="1" w:styleId="27">
    <w:name w:val="样式 标题 2 + Times New Roman 四号 非加粗 段前: 5 磅 段后: 0 磅 行距: 固定值 20..."/>
    <w:basedOn w:val="4"/>
    <w:qFormat/>
    <w:uiPriority w:val="0"/>
    <w:pPr>
      <w:numPr>
        <w:ilvl w:val="0"/>
        <w:numId w:val="0"/>
      </w:numPr>
      <w:spacing w:before="100" w:after="0" w:line="400" w:lineRule="exact"/>
    </w:pPr>
    <w:rPr>
      <w:rFonts w:ascii="Times New Roman" w:hAnsi="Times New Roman" w:eastAsia="黑体" w:cs="宋体"/>
      <w:b w:val="0"/>
      <w:bCs w:val="0"/>
      <w:sz w:val="28"/>
      <w:szCs w:val="20"/>
    </w:rPr>
  </w:style>
  <w:style w:type="paragraph" w:customStyle="1" w:styleId="28">
    <w:name w:val="列表段落2"/>
    <w:qFormat/>
    <w:uiPriority w:val="34"/>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9">
    <w:name w:val="Heading #5|1"/>
    <w:basedOn w:val="1"/>
    <w:qFormat/>
    <w:uiPriority w:val="0"/>
    <w:pPr>
      <w:spacing w:after="370"/>
      <w:jc w:val="center"/>
      <w:outlineLvl w:val="4"/>
    </w:pPr>
    <w:rPr>
      <w:rFonts w:ascii="宋体" w:hAnsi="宋体" w:cs="宋体"/>
      <w:lang w:val="zh-TW" w:eastAsia="zh-TW" w:bidi="zh-TW"/>
    </w:rPr>
  </w:style>
  <w:style w:type="paragraph" w:customStyle="1" w:styleId="30">
    <w:name w:val="Body text|1"/>
    <w:basedOn w:val="1"/>
    <w:qFormat/>
    <w:uiPriority w:val="0"/>
    <w:pPr>
      <w:spacing w:line="324" w:lineRule="auto"/>
    </w:pPr>
    <w:rPr>
      <w:rFonts w:ascii="宋体" w:hAnsi="宋体" w:cs="宋体"/>
      <w:lang w:val="zh-TW" w:eastAsia="zh-TW" w:bidi="zh-TW"/>
    </w:rPr>
  </w:style>
  <w:style w:type="character" w:customStyle="1" w:styleId="31">
    <w:name w:val="font21"/>
    <w:basedOn w:val="20"/>
    <w:qFormat/>
    <w:uiPriority w:val="0"/>
    <w:rPr>
      <w:rFonts w:hint="eastAsia" w:ascii="方正仿宋简体" w:hAnsi="方正仿宋简体" w:eastAsia="方正仿宋简体" w:cs="方正仿宋简体"/>
      <w:b/>
      <w:color w:val="000000"/>
      <w:sz w:val="28"/>
      <w:szCs w:val="28"/>
      <w:u w:val="none"/>
    </w:rPr>
  </w:style>
  <w:style w:type="character" w:customStyle="1" w:styleId="32">
    <w:name w:val="font01"/>
    <w:basedOn w:val="20"/>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李琴丽</cp:lastModifiedBy>
  <dcterms:modified xsi:type="dcterms:W3CDTF">2024-05-07T08:41:34Z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3BCE44E50DA34A4E85C7560BA94660A7</vt:lpwstr>
  </property>
</Properties>
</file>