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sz w:val="44"/>
          <w:szCs w:val="44"/>
        </w:rPr>
      </w:pPr>
      <w:r>
        <w:rPr>
          <w:rFonts w:hint="eastAsia" w:ascii="宋体" w:hAnsi="宋体"/>
          <w:b/>
          <w:sz w:val="44"/>
          <w:szCs w:val="44"/>
        </w:rPr>
        <w:t>技 术 附 件</w:t>
      </w:r>
    </w:p>
    <w:p>
      <w:pPr>
        <w:spacing w:line="440" w:lineRule="exact"/>
        <w:jc w:val="left"/>
        <w:rPr>
          <w:rFonts w:ascii="宋体" w:hAnsi="宋体" w:eastAsia="宋体" w:cs="宋体"/>
          <w:b/>
          <w:bCs/>
          <w:sz w:val="24"/>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rPr>
      </w:pPr>
      <w:r>
        <w:rPr>
          <w:rFonts w:hint="eastAsia" w:ascii="宋体" w:hAnsi="宋体" w:eastAsia="宋体" w:cs="宋体"/>
          <w:b/>
          <w:bCs/>
          <w:sz w:val="24"/>
        </w:rPr>
        <w:t>一、工程内容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本工程为</w:t>
      </w:r>
      <w:r>
        <w:rPr>
          <w:rFonts w:hint="eastAsia" w:asciiTheme="minorEastAsia" w:hAnsiTheme="minorEastAsia" w:eastAsiaTheme="minorEastAsia" w:cstheme="minorEastAsia"/>
          <w:sz w:val="24"/>
          <w:szCs w:val="24"/>
          <w:lang w:val="en-US" w:eastAsia="zh-CN"/>
        </w:rPr>
        <w:t>平朔工贸党建活动室改造工程</w:t>
      </w:r>
      <w:r>
        <w:rPr>
          <w:rFonts w:hint="eastAsia" w:ascii="宋体" w:hAnsi="宋体" w:eastAsia="宋体" w:cs="宋体"/>
          <w:sz w:val="24"/>
          <w:szCs w:val="24"/>
        </w:rPr>
        <w:t>，主要内容为：</w:t>
      </w:r>
      <w:r>
        <w:rPr>
          <w:rFonts w:hint="eastAsia" w:ascii="宋体" w:hAnsi="宋体" w:eastAsia="宋体" w:cs="宋体"/>
          <w:sz w:val="24"/>
          <w:szCs w:val="24"/>
          <w:lang w:val="en-US" w:eastAsia="zh-CN"/>
        </w:rPr>
        <w:t>（一）拆除部分1、人工配合机械平整场地长21.9m*宽19.7m，外运土方及垃圾；2、拆除垃圾人工倒运50m装车外运7.5公里至指定地点。（二）新做钢结构房屋，建筑面积为长18.4m*宽10.96m，层高4m；独立基础开挖长2m*宽2m*深1.8m*16个，并夯实；C15浇筑100mm厚垫层1.8m*1.8m*16个；浇筑C30独立柱配筋（纵筋816、箍筋8@100），浇筑C25地圈梁（配筋814、箍筋8@150），使用16钢筋做预埋件（0.4m*0.4m*0.02m*16），框架使用H型钢（244*175*11*7）114.36m、H型钢（194*150*9*6）21.7m；墙面、屋面使用C型钢（140*50*20*2.5）檩条600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装修工程1、外墙板为100mm厚夹芯岩棉彩钢板（俩侧彩钢板厚0.6mm）257.19㎡，内墙板使用5*2.5镀锌方管做龙骨(间距为600*600）750m，基层板使用12mm厚纸面石膏板，面层板使用15mm厚木质吸音板；2、屋面板为100mm厚夹芯岩棉彩钢板（俩侧彩钢板厚0.6mm）220.8㎡；3、地面做C15混凝土100mm厚垫层，做细石混凝土找平层厚30mm，铺设800×800 防滑地砖198.01㎡；4、粘贴800*100全瓷踢脚线57.5m；5、安装断桥铝窗户宽2.4m*高2m*8扇、使用Φ14螺纹钢筋制作安装护窗宽2.6m*高2.2m*8个、大理石窗台板长2m*宽0.25m*8块；6、屋顶做轻钢龙骨（间距为600*600）矿棉吸音板吊顶198.01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sz w:val="24"/>
          <w:szCs w:val="24"/>
          <w:lang w:val="en-US" w:eastAsia="zh-CN"/>
        </w:rPr>
        <w:t>7、做雨棚长2.4m*宽2m*2个；（四）电暖工程1、安装铸铁散热器14组（20片/组）、DN50镀锌钢管150m、DN32镀锌钢管100m；2、室内安装强、弱电箱各1各、单控开关4个、五孔插座28个、16A空调4个、10A空调10个、600*600LEd吸顶灯30个、安装BV-2.5mm2电线300m、BV-4mm2电线500m、BV-6mm2电线300m。</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b/>
          <w:bCs/>
          <w:sz w:val="24"/>
        </w:rPr>
      </w:pPr>
      <w:r>
        <w:rPr>
          <w:rFonts w:hint="eastAsia" w:ascii="宋体" w:hAnsi="宋体" w:eastAsia="宋体" w:cs="宋体"/>
          <w:b/>
          <w:bCs/>
          <w:sz w:val="24"/>
        </w:rPr>
        <w:t>二、工程说明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eastAsia="宋体" w:cs="宋体"/>
          <w:sz w:val="24"/>
        </w:rPr>
      </w:pPr>
      <w:r>
        <w:rPr>
          <w:rFonts w:hint="eastAsia" w:ascii="宋体" w:hAnsi="宋体" w:eastAsia="宋体" w:cs="宋体"/>
          <w:sz w:val="24"/>
        </w:rPr>
        <w:t>5、工程验收合格后质保期为2年。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三、其他注意事项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keepNext w:val="0"/>
        <w:keepLines w:val="0"/>
        <w:pageBreakBefore w:val="0"/>
        <w:widowControl w:val="0"/>
        <w:tabs>
          <w:tab w:val="left" w:pos="7643"/>
        </w:tabs>
        <w:kinsoku/>
        <w:wordWrap/>
        <w:overflowPunct/>
        <w:topLinePunct w:val="0"/>
        <w:autoSpaceDE/>
        <w:autoSpaceDN/>
        <w:bidi w:val="0"/>
        <w:adjustRightInd/>
        <w:snapToGrid/>
        <w:spacing w:line="360" w:lineRule="exact"/>
        <w:textAlignment w:val="auto"/>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keepNext w:val="0"/>
        <w:keepLines w:val="0"/>
        <w:pageBreakBefore w:val="0"/>
        <w:widowControl w:val="0"/>
        <w:tabs>
          <w:tab w:val="left" w:pos="7630"/>
        </w:tabs>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360" w:lineRule="exact"/>
        <w:ind w:firstLine="360" w:firstLineChars="150"/>
        <w:textAlignment w:val="auto"/>
        <w:rPr>
          <w:rFonts w:ascii="宋体" w:hAnsi="宋体" w:eastAsia="宋体" w:cs="宋体"/>
          <w:sz w:val="24"/>
        </w:rPr>
      </w:pPr>
      <w:r>
        <w:rPr>
          <w:rFonts w:hint="eastAsia" w:ascii="宋体" w:hAnsi="宋体" w:eastAsia="宋体" w:cs="宋体"/>
          <w:sz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b/>
          <w:bCs/>
          <w:sz w:val="24"/>
        </w:rPr>
      </w:pPr>
      <w:r>
        <w:rPr>
          <w:rFonts w:hint="eastAsia" w:ascii="宋体" w:hAnsi="宋体" w:eastAsia="宋体" w:cs="宋体"/>
          <w:b/>
          <w:bCs/>
          <w:sz w:val="24"/>
        </w:rPr>
        <w:t>五、甲供设备及材料明细</w:t>
      </w:r>
    </w:p>
    <w:p>
      <w:pPr>
        <w:keepNext w:val="0"/>
        <w:keepLines w:val="0"/>
        <w:pageBreakBefore w:val="0"/>
        <w:widowControl w:val="0"/>
        <w:kinsoku/>
        <w:wordWrap/>
        <w:overflowPunct/>
        <w:topLinePunct w:val="0"/>
        <w:autoSpaceDE/>
        <w:autoSpaceDN/>
        <w:bidi w:val="0"/>
        <w:adjustRightInd/>
        <w:snapToGrid/>
        <w:spacing w:line="360" w:lineRule="exact"/>
        <w:ind w:firstLine="465"/>
        <w:textAlignment w:val="auto"/>
        <w:rPr>
          <w:rFonts w:hint="eastAsia" w:ascii="宋体" w:hAnsi="宋体" w:eastAsia="宋体" w:cs="宋体"/>
          <w:sz w:val="24"/>
        </w:rPr>
      </w:pPr>
      <w:r>
        <w:rPr>
          <w:rFonts w:hint="eastAsia" w:ascii="宋体" w:hAnsi="宋体" w:eastAsia="宋体" w:cs="宋体"/>
          <w:sz w:val="24"/>
        </w:rPr>
        <w:t>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sz w:val="24"/>
        </w:rPr>
      </w:pPr>
      <w:r>
        <w:rPr>
          <w:rFonts w:hint="eastAsia" w:ascii="宋体" w:hAnsi="宋体" w:eastAsia="宋体" w:cs="宋体"/>
          <w:b/>
          <w:sz w:val="24"/>
        </w:rPr>
        <w:t>六、工期</w:t>
      </w: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eastAsia="宋体" w:cs="宋体"/>
          <w:sz w:val="24"/>
        </w:rPr>
      </w:pPr>
      <w:r>
        <w:rPr>
          <w:rFonts w:hint="eastAsia" w:ascii="宋体" w:hAnsi="宋体" w:eastAsia="宋体" w:cs="宋体"/>
          <w:sz w:val="24"/>
          <w:lang w:val="en-US" w:eastAsia="zh-CN"/>
        </w:rPr>
        <w:t>60</w:t>
      </w:r>
      <w:r>
        <w:rPr>
          <w:rFonts w:hint="eastAsia" w:ascii="宋体" w:hAnsi="宋体" w:eastAsia="宋体" w:cs="宋体"/>
          <w:sz w:val="24"/>
        </w:rPr>
        <w:t xml:space="preserve">天。 </w:t>
      </w: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r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GQ5YTQzZGFiODJlOTMxODJkZmE1NzcwMzcwMmEifQ=="/>
  </w:docVars>
  <w:rsids>
    <w:rsidRoot w:val="5EC7196D"/>
    <w:rsid w:val="5EC7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ind w:left="1440" w:leftChars="700" w:right="700" w:rightChars="7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2024-04-22T05:57:00Z</dcterms:created>
  <dc:creator>WPS_1654140790</dc:creator>
  <cp:lastModifiedBy>WPS_1654140790</cp:lastModifiedBy>
  <dcterms:modified xsi:type="dcterms:W3CDTF">2024-04-22T05:58:08Z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A7960F41BAAC4651AC4686F9067F72B6_11</vt:lpwstr>
  </property>
</Properties>
</file>