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line="240" w:lineRule="auto"/>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19"/>
        <w:spacing w:line="240" w:lineRule="auto"/>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国兴煤业委托第三方开展矿山隐蔽致灾因素普查方案及报告编制项目（二次）</w:t>
      </w: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p>
    <w:p>
      <w:pPr>
        <w:jc w:val="center"/>
        <w:rPr>
          <w:rFonts w:hint="eastAsia" w:ascii="黑体" w:hAnsi="黑体" w:eastAsia="黑体" w:cs="黑体"/>
          <w:b w:val="0"/>
          <w:bCs w:val="0"/>
          <w:sz w:val="72"/>
          <w:szCs w:val="72"/>
          <w:highlight w:val="none"/>
        </w:rPr>
      </w:pPr>
    </w:p>
    <w:p>
      <w:pPr>
        <w:jc w:val="center"/>
        <w:rPr>
          <w:rFonts w:hint="eastAsia"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p>
    <w:p>
      <w:pPr>
        <w:jc w:val="center"/>
        <w:rPr>
          <w:rFonts w:hint="eastAsia" w:ascii="黑体" w:hAnsi="黑体" w:eastAsia="黑体" w:cs="黑体"/>
          <w:b w:val="0"/>
          <w:bCs w:val="0"/>
          <w:sz w:val="72"/>
          <w:szCs w:val="72"/>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highlight w:val="none"/>
        </w:rPr>
      </w:pPr>
    </w:p>
    <w:p>
      <w:pPr>
        <w:pStyle w:val="16"/>
        <w:rPr>
          <w:highlight w:val="none"/>
        </w:rPr>
      </w:pPr>
    </w:p>
    <w:p>
      <w:pPr>
        <w:ind w:firstLine="3015" w:firstLineChars="1001"/>
        <w:rPr>
          <w:rFonts w:ascii="仿宋_GB2312" w:eastAsia="仿宋_GB2312"/>
          <w:color w:val="FF0000"/>
          <w:highlight w:val="none"/>
        </w:rPr>
      </w:pPr>
    </w:p>
    <w:p>
      <w:pPr>
        <w:spacing w:line="360" w:lineRule="auto"/>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XJ202404HYGC122</w:t>
      </w:r>
    </w:p>
    <w:p>
      <w:pPr>
        <w:autoSpaceDE w:val="0"/>
        <w:autoSpaceDN w:val="0"/>
        <w:adjustRightInd w:val="0"/>
        <w:spacing w:line="360" w:lineRule="auto"/>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w:t>
      </w:r>
      <w:r>
        <w:rPr>
          <w:rFonts w:hint="eastAsia" w:ascii="宋体" w:hAnsi="宋体" w:cs="宋体"/>
          <w:b w:val="0"/>
          <w:bCs w:val="0"/>
          <w:sz w:val="32"/>
          <w:szCs w:val="32"/>
          <w:highlight w:val="none"/>
          <w:lang w:val="en-US" w:eastAsia="zh-CN"/>
        </w:rPr>
        <w:t>国兴煤业</w:t>
      </w:r>
    </w:p>
    <w:p>
      <w:pPr>
        <w:spacing w:line="360" w:lineRule="auto"/>
        <w:jc w:val="both"/>
        <w:rPr>
          <w:rFonts w:ascii="宋体"/>
          <w:b w:val="0"/>
          <w:bCs w:val="0"/>
          <w:color w:val="F2F2F2"/>
          <w:highlight w:val="none"/>
        </w:rPr>
      </w:pPr>
      <w:r>
        <w:rPr>
          <w:rFonts w:hint="eastAsia" w:ascii="宋体" w:hAnsi="宋体" w:cs="宋体"/>
          <w:b w:val="0"/>
          <w:bCs w:val="0"/>
          <w:color w:val="FFFFFF"/>
          <w:sz w:val="32"/>
          <w:szCs w:val="32"/>
          <w:highlight w:val="none"/>
        </w:rPr>
        <w:t>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val="en-US" w:eastAsia="zh-CN"/>
        </w:rPr>
        <w:t>四</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6"/>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中煤集团山西华昱能源有限公司国兴煤业</w:t>
      </w:r>
      <w:r>
        <w:rPr>
          <w:rFonts w:hint="eastAsia" w:ascii="宋体" w:hAnsi="宋体" w:cs="宋体"/>
          <w:b w:val="0"/>
          <w:bCs w:val="0"/>
          <w:sz w:val="24"/>
          <w:szCs w:val="24"/>
          <w:highlight w:val="none"/>
        </w:rPr>
        <w:t>委托第三方</w:t>
      </w:r>
      <w:r>
        <w:rPr>
          <w:rFonts w:hint="eastAsia" w:ascii="宋体" w:hAnsi="宋体" w:cs="宋体"/>
          <w:b w:val="0"/>
          <w:bCs w:val="0"/>
          <w:sz w:val="24"/>
          <w:szCs w:val="24"/>
          <w:highlight w:val="none"/>
          <w:lang w:val="en-US" w:eastAsia="zh-CN"/>
        </w:rPr>
        <w:t>开展矿山隐蔽致灾因素普查方案及报告编制项目</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2024年4月30日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报名截止日期：2024年5月7日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报价截止时间：2024年5月7日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报价揭价时间：2024年5月7</w:t>
      </w:r>
      <w:bookmarkStart w:id="1" w:name="_GoBack"/>
      <w:bookmarkEnd w:id="1"/>
      <w:r>
        <w:rPr>
          <w:rFonts w:hint="eastAsia" w:ascii="宋体" w:hAnsi="宋体" w:cs="宋体"/>
          <w:b w:val="0"/>
          <w:bCs w:val="0"/>
          <w:sz w:val="24"/>
          <w:szCs w:val="24"/>
          <w:highlight w:val="none"/>
          <w:lang w:val="en-US" w:eastAsia="zh-CN"/>
        </w:rPr>
        <w:t>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按照国家矿山安全监察局综合司下发的《矿山隐蔽致灾因素普查规范（征求意见稿）》、平鲁区应急局下发的《关于进一步加强煤矿隐蔽致灾因素普查治理工作的通知》平应急字〔2023〕199号文及平鲁区应急局下发的《矿山隐蔽致灾因素普查工作流程》等文件要求，为加强和规范煤矿隐蔽致灾因素普查治理工作，实现煤矿灾害治理模式向事前预防转型，有效防范煤矿各类灾害事故，要求煤矿企业根据3~5年的生产规划，对照隐蔽致灾因素，评估矿山现有资料的完整性、准确性，编制《矿山隐蔽致灾因素普查方案》，并根据《矿山隐蔽致灾因素普查方案》开展普查工程或普查工作，经普查后编制完成《矿山隐蔽致灾因素普查治理报告》，并按照通过审查的普查治理报告中制定的针对性治理方案进行治理，治理结果要进行治理效果评价，编制《矿山隐蔽致灾因素治理效果评价报告》，现就本项目进行国内公开询比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自确定办理单位合同签订之日后，1个月内完成编制《矿山隐蔽致灾因素普查方案》，4个月内完成编制《矿山隐蔽致灾因素普查治理报告》，本年末完成编制《矿山隐蔽致灾因素治理效果评价报告》。</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4.服务地点：山西朔州平鲁区国兴煤业有限公司。</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5.报价方式：固定总价**万元（含税,税率6%）。</w:t>
      </w:r>
    </w:p>
    <w:p>
      <w:pPr>
        <w:spacing w:line="360" w:lineRule="auto"/>
        <w:ind w:firstLine="480" w:firstLineChars="200"/>
        <w:rPr>
          <w:rFonts w:hint="eastAsia"/>
          <w:lang w:val="en-US" w:eastAsia="zh-CN"/>
        </w:rPr>
      </w:pPr>
      <w:r>
        <w:rPr>
          <w:rFonts w:hint="eastAsia" w:ascii="宋体" w:hAnsi="宋体" w:cs="宋体"/>
          <w:b w:val="0"/>
          <w:bCs w:val="0"/>
          <w:sz w:val="24"/>
          <w:szCs w:val="24"/>
          <w:highlight w:val="none"/>
          <w:lang w:val="en-US" w:eastAsia="zh-CN"/>
        </w:rPr>
        <w:t>6.报价要求：报价金额包含报告编制费、评审费等一切费用的含税总价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7.付款方式：执行山西朔州平鲁区国兴煤业有限公司相关制度流程</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8.验收标准：甲方对乙方编制的报告质量有审查的权利，如果不能达到甲方要求，甲方有权不予结算。</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1.报价人应在中华人民共和国境内注册的独立法人资格。</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2.报价人须提供近三年（2021年3月至今，以合同签订时间为准）至少三例类似项目业绩（提供合同关键页，包含合同封面、服务内容、合同双方签字页）。</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3.报价人须具有良好的银行资信（提供开标前6个月内银行开具的资信证明）</w:t>
      </w:r>
      <w:r>
        <w:rPr>
          <w:rFonts w:hint="eastAsia" w:ascii="宋体" w:hAnsi="宋体" w:eastAsia="宋体" w:cs="宋体"/>
          <w:b w:val="0"/>
          <w:bCs w:val="0"/>
          <w:sz w:val="24"/>
          <w:szCs w:val="24"/>
          <w:highlight w:val="none"/>
          <w:lang w:val="en-US" w:eastAsia="zh-CN"/>
        </w:rPr>
        <w:t>。</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4.拟派项目负责人1名，必须具备地质或水文地质或资源勘探类相关专业</w:t>
      </w:r>
      <w:r>
        <w:rPr>
          <w:rFonts w:hint="eastAsia" w:ascii="宋体" w:hAnsi="宋体" w:cs="宋体"/>
          <w:b w:val="0"/>
          <w:bCs w:val="0"/>
          <w:sz w:val="24"/>
          <w:szCs w:val="24"/>
          <w:highlight w:val="none"/>
          <w:lang w:val="en-US" w:eastAsia="zh-CN"/>
        </w:rPr>
        <w:t>学历（提供毕业证），且具备工程类</w:t>
      </w:r>
      <w:r>
        <w:rPr>
          <w:rFonts w:hint="eastAsia" w:ascii="宋体" w:hAnsi="宋体" w:eastAsia="宋体" w:cs="宋体"/>
          <w:b w:val="0"/>
          <w:bCs w:val="0"/>
          <w:sz w:val="24"/>
          <w:szCs w:val="24"/>
          <w:highlight w:val="none"/>
          <w:lang w:val="en-US" w:eastAsia="zh-CN"/>
        </w:rPr>
        <w:t>高级工程师资格</w:t>
      </w:r>
      <w:r>
        <w:rPr>
          <w:rFonts w:hint="eastAsia" w:ascii="宋体" w:hAnsi="宋体" w:cs="宋体"/>
          <w:b w:val="0"/>
          <w:bCs w:val="0"/>
          <w:sz w:val="24"/>
          <w:szCs w:val="24"/>
          <w:highlight w:val="none"/>
          <w:lang w:val="en-US" w:eastAsia="zh-CN"/>
        </w:rPr>
        <w:t>（提供</w:t>
      </w:r>
      <w:r>
        <w:rPr>
          <w:rFonts w:hint="eastAsia" w:ascii="宋体" w:hAnsi="宋体" w:eastAsia="宋体" w:cs="宋体"/>
          <w:b w:val="0"/>
          <w:bCs w:val="0"/>
          <w:sz w:val="24"/>
          <w:szCs w:val="24"/>
          <w:highlight w:val="none"/>
          <w:lang w:val="en-US" w:eastAsia="zh-CN"/>
        </w:rPr>
        <w:t>职称资格证</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，并提供相关类似业绩证明（提供报告关键页）；编制人员3名，必须具备地质或水文地质或资源勘探类相关专业</w:t>
      </w:r>
      <w:r>
        <w:rPr>
          <w:rFonts w:hint="eastAsia" w:ascii="宋体" w:hAnsi="宋体" w:cs="宋体"/>
          <w:b w:val="0"/>
          <w:bCs w:val="0"/>
          <w:sz w:val="24"/>
          <w:szCs w:val="24"/>
          <w:highlight w:val="none"/>
          <w:lang w:val="en-US" w:eastAsia="zh-CN"/>
        </w:rPr>
        <w:t>学历（提供毕业证），且具备工程类</w:t>
      </w:r>
      <w:r>
        <w:rPr>
          <w:rFonts w:hint="eastAsia" w:ascii="宋体" w:hAnsi="宋体" w:eastAsia="宋体" w:cs="宋体"/>
          <w:b w:val="0"/>
          <w:bCs w:val="0"/>
          <w:sz w:val="24"/>
          <w:szCs w:val="24"/>
          <w:highlight w:val="none"/>
          <w:lang w:val="en-US" w:eastAsia="zh-CN"/>
        </w:rPr>
        <w:t>中级工程师资格</w:t>
      </w:r>
      <w:r>
        <w:rPr>
          <w:rFonts w:hint="eastAsia" w:ascii="宋体" w:hAnsi="宋体" w:cs="宋体"/>
          <w:b w:val="0"/>
          <w:bCs w:val="0"/>
          <w:sz w:val="24"/>
          <w:szCs w:val="24"/>
          <w:highlight w:val="none"/>
          <w:lang w:val="en-US" w:eastAsia="zh-CN"/>
        </w:rPr>
        <w:t>（提供</w:t>
      </w:r>
      <w:r>
        <w:rPr>
          <w:rFonts w:hint="eastAsia" w:ascii="宋体" w:hAnsi="宋体" w:eastAsia="宋体" w:cs="宋体"/>
          <w:b w:val="0"/>
          <w:bCs w:val="0"/>
          <w:sz w:val="24"/>
          <w:szCs w:val="24"/>
          <w:highlight w:val="none"/>
          <w:lang w:val="en-US" w:eastAsia="zh-CN"/>
        </w:rPr>
        <w:t>职称资格证</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，并附上述人员名单、身份证、开标前近一年内连续六个月在本单位的社保缴纳证明。</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5.与中煤集团山西华昱能源有限公司不存在未解决的各类纠纷（附承诺函，格式自拟）。</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朱俊宝  13593479414</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山西朔州平鲁区国兴煤业有限公司</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398011791@qq.com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spacing w:line="360" w:lineRule="auto"/>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spacing w:line="360" w:lineRule="auto"/>
        <w:jc w:val="center"/>
        <w:rPr>
          <w:rFonts w:hint="eastAsia" w:ascii="宋体" w:hAnsi="宋体" w:cs="宋体"/>
          <w:sz w:val="28"/>
          <w:szCs w:val="28"/>
          <w:highlight w:val="none"/>
        </w:rPr>
      </w:pPr>
    </w:p>
    <w:p>
      <w:pPr>
        <w:spacing w:line="360" w:lineRule="auto"/>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spacing w:line="360" w:lineRule="auto"/>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hint="eastAsia" w:ascii="宋体" w:hAnsi="宋体" w:eastAsia="宋体" w:cs="宋体"/>
          <w:b w:val="0"/>
          <w:bCs w:val="0"/>
          <w:sz w:val="24"/>
          <w:szCs w:val="24"/>
          <w:highlight w:val="none"/>
          <w:lang w:eastAsia="zh-CN"/>
        </w:rPr>
      </w:pPr>
      <w:r>
        <w:rPr>
          <w:rFonts w:ascii="宋体" w:hAnsi="宋体" w:eastAsia="宋体" w:cs="宋体"/>
          <w:b w:val="0"/>
          <w:bCs w:val="0"/>
          <w:sz w:val="24"/>
          <w:szCs w:val="24"/>
          <w:highlight w:val="none"/>
        </w:rPr>
        <w:t>(1)</w:t>
      </w:r>
      <w:r>
        <w:rPr>
          <w:rFonts w:hint="eastAsia" w:ascii="宋体" w:hAnsi="宋体" w:eastAsia="宋体" w:cs="宋体"/>
          <w:b w:val="0"/>
          <w:bCs w:val="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spacing w:line="360" w:lineRule="auto"/>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spacing w:line="360" w:lineRule="auto"/>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eastAsia="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color w:val="auto"/>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color w:val="auto"/>
          <w:sz w:val="24"/>
          <w:szCs w:val="24"/>
          <w:highlight w:val="none"/>
        </w:rPr>
        <w:t>2)</w:t>
      </w:r>
      <w:r>
        <w:rPr>
          <w:rFonts w:hint="eastAsia" w:ascii="宋体" w:hAnsi="宋体" w:cs="宋体"/>
          <w:b w:val="0"/>
          <w:bCs w:val="0"/>
          <w:color w:val="auto"/>
          <w:sz w:val="24"/>
          <w:szCs w:val="24"/>
          <w:highlight w:val="none"/>
        </w:rPr>
        <w:t>、不满足询价文件中“</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”号条款要求的报价</w:t>
      </w:r>
      <w:r>
        <w:rPr>
          <w:rFonts w:hint="eastAsia" w:ascii="宋体" w:hAnsi="宋体" w:cs="宋体"/>
          <w:b w:val="0"/>
          <w:bCs w:val="0"/>
          <w:sz w:val="24"/>
          <w:szCs w:val="24"/>
          <w:highlight w:val="none"/>
        </w:rPr>
        <w:t>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spacing w:line="360" w:lineRule="auto"/>
        <w:rPr>
          <w:rFonts w:hint="eastAsia"/>
          <w:lang w:val="en-US" w:eastAsia="zh-CN"/>
        </w:rPr>
      </w:pPr>
    </w:p>
    <w:p>
      <w:pPr>
        <w:spacing w:line="360" w:lineRule="auto"/>
        <w:rPr>
          <w:rFonts w:hint="default"/>
          <w:lang w:val="en-US" w:eastAsia="zh-CN"/>
        </w:rPr>
      </w:pPr>
    </w:p>
    <w:p>
      <w:pPr>
        <w:spacing w:line="360" w:lineRule="auto"/>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w:t>
      </w:r>
      <w:r>
        <w:rPr>
          <w:rFonts w:hint="eastAsia" w:ascii="宋体" w:hAnsi="宋体" w:cs="宋体"/>
          <w:b w:val="0"/>
          <w:bCs w:val="0"/>
          <w:sz w:val="24"/>
          <w:szCs w:val="24"/>
          <w:highlight w:val="none"/>
          <w:lang w:eastAsia="zh-CN"/>
        </w:rPr>
        <w:t>或</w:t>
      </w:r>
      <w:r>
        <w:rPr>
          <w:rFonts w:hint="eastAsia" w:ascii="宋体" w:hAnsi="宋体" w:cs="宋体"/>
          <w:b w:val="0"/>
          <w:bCs w:val="0"/>
          <w:sz w:val="24"/>
          <w:szCs w:val="24"/>
          <w:highlight w:val="none"/>
        </w:rPr>
        <w:t>传真形式</w:t>
      </w:r>
      <w:r>
        <w:rPr>
          <w:rFonts w:hint="eastAsia" w:ascii="宋体" w:hAnsi="宋体" w:cs="宋体"/>
          <w:b w:val="0"/>
          <w:bCs w:val="0"/>
          <w:sz w:val="24"/>
          <w:szCs w:val="24"/>
          <w:highlight w:val="none"/>
          <w:lang w:eastAsia="zh-CN"/>
        </w:rPr>
        <w:t>等方式</w:t>
      </w:r>
      <w:r>
        <w:rPr>
          <w:rFonts w:hint="eastAsia" w:ascii="宋体" w:hAnsi="宋体" w:cs="宋体"/>
          <w:b w:val="0"/>
          <w:bCs w:val="0"/>
          <w:sz w:val="24"/>
          <w:szCs w:val="24"/>
          <w:highlight w:val="none"/>
        </w:rPr>
        <w:t>通知成交人成交。收到成交通知书的日期（或传真日期）即为成交接受日。</w:t>
      </w:r>
    </w:p>
    <w:p>
      <w:pPr>
        <w:keepNext/>
        <w:keepLines/>
        <w:pageBreakBefore/>
        <w:numPr>
          <w:ilvl w:val="0"/>
          <w:numId w:val="0"/>
        </w:numPr>
        <w:spacing w:after="240" w:line="360" w:lineRule="auto"/>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1.由于甲方原因导致乙方无法按时完成工作，经甲方书面同意，工作完成时间相应顺延。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2.合同生效后由于甲方原因终止合同，按照乙方所完成的工作量比例进行偿付服务费用。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乙方不得向第三方转包或分包本项目内容，否则甲方有权利单方解除合同不承担任何责任，对第三方所做工程量，甲方不支付任何费用，给甲方造成损失的，由乙方负责赔偿，并且甲方保留追究相关责任的权利。</w:t>
      </w:r>
    </w:p>
    <w:p>
      <w:pPr>
        <w:spacing w:line="360" w:lineRule="auto"/>
        <w:rPr>
          <w:rFonts w:hint="eastAsia" w:ascii="黑体" w:hAnsi="黑体" w:eastAsia="黑体" w:cs="黑体"/>
          <w:b w:val="0"/>
          <w:bCs w:val="0"/>
          <w:smallCaps/>
          <w:spacing w:val="14"/>
          <w:kern w:val="20"/>
          <w:highlight w:val="none"/>
          <w:lang w:eastAsia="zh-CN"/>
        </w:rPr>
      </w:pPr>
    </w:p>
    <w:p>
      <w:pPr>
        <w:pStyle w:val="16"/>
        <w:spacing w:line="360" w:lineRule="auto"/>
      </w:pPr>
    </w:p>
    <w:p>
      <w:pPr>
        <w:pStyle w:val="16"/>
        <w:spacing w:line="360" w:lineRule="auto"/>
      </w:pPr>
    </w:p>
    <w:p>
      <w:pPr>
        <w:pStyle w:val="16"/>
        <w:spacing w:line="360" w:lineRule="auto"/>
      </w:pPr>
    </w:p>
    <w:p>
      <w:pPr>
        <w:keepNext/>
        <w:keepLines/>
        <w:pageBreakBefore/>
        <w:numPr>
          <w:ilvl w:val="0"/>
          <w:numId w:val="6"/>
        </w:numPr>
        <w:spacing w:after="240" w:line="360" w:lineRule="auto"/>
        <w:ind w:leftChars="0"/>
        <w:jc w:val="center"/>
        <w:outlineLvl w:val="0"/>
        <w:rPr>
          <w:rFonts w:hint="eastAsia" w:ascii="黑体" w:hAnsi="黑体" w:eastAsia="黑体"/>
          <w:b w:val="0"/>
          <w:bCs w:val="0"/>
          <w:smallCaps/>
          <w:spacing w:val="14"/>
          <w:kern w:val="20"/>
          <w:highlight w:val="none"/>
          <w:lang w:eastAsia="zh-CN"/>
        </w:rPr>
      </w:pPr>
      <w:r>
        <w:rPr>
          <w:rFonts w:hint="eastAsia" w:ascii="黑体" w:hAnsi="黑体" w:eastAsia="黑体"/>
          <w:b w:val="0"/>
          <w:bCs w:val="0"/>
          <w:smallCaps/>
          <w:spacing w:val="14"/>
          <w:kern w:val="20"/>
          <w:highlight w:val="none"/>
          <w:lang w:eastAsia="zh-CN"/>
        </w:rPr>
        <w:t>技术规格和要求</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报价</w:t>
      </w:r>
      <w:r>
        <w:rPr>
          <w:rFonts w:hint="eastAsia" w:ascii="宋体" w:hAnsi="宋体" w:cs="宋体"/>
          <w:b w:val="0"/>
          <w:bCs w:val="0"/>
          <w:sz w:val="24"/>
          <w:szCs w:val="24"/>
          <w:highlight w:val="none"/>
        </w:rPr>
        <w:t>人严格贯彻执行国家的有关法律、法规、质量标准</w:t>
      </w:r>
      <w:r>
        <w:rPr>
          <w:rFonts w:hint="eastAsia" w:ascii="宋体" w:hAnsi="宋体" w:cs="宋体"/>
          <w:b w:val="0"/>
          <w:bCs w:val="0"/>
          <w:sz w:val="24"/>
          <w:szCs w:val="24"/>
          <w:highlight w:val="none"/>
          <w:lang w:eastAsia="zh-CN"/>
        </w:rPr>
        <w:t>，提交</w:t>
      </w:r>
      <w:r>
        <w:rPr>
          <w:rFonts w:hint="eastAsia" w:ascii="宋体" w:hAnsi="宋体" w:cs="宋体"/>
          <w:b w:val="0"/>
          <w:bCs w:val="0"/>
          <w:sz w:val="24"/>
          <w:szCs w:val="24"/>
          <w:highlight w:val="none"/>
          <w:lang w:val="en-US" w:eastAsia="zh-CN"/>
        </w:rPr>
        <w:t>《矿山隐蔽致灾因素普查方案》、《矿山隐蔽致灾因素普查治理报告》及《矿山隐蔽致灾因素治理效果评价报告》</w:t>
      </w:r>
      <w:r>
        <w:rPr>
          <w:rFonts w:hint="eastAsia" w:ascii="宋体" w:hAnsi="宋体" w:cs="宋体"/>
          <w:b w:val="0"/>
          <w:bCs w:val="0"/>
          <w:sz w:val="24"/>
          <w:szCs w:val="24"/>
          <w:highlight w:val="none"/>
          <w:lang w:eastAsia="zh-CN"/>
        </w:rPr>
        <w:t>，保证数据真实、有效，</w:t>
      </w:r>
      <w:r>
        <w:rPr>
          <w:rFonts w:hint="eastAsia" w:ascii="宋体" w:hAnsi="宋体" w:cs="宋体"/>
          <w:b w:val="0"/>
          <w:bCs w:val="0"/>
          <w:sz w:val="24"/>
          <w:szCs w:val="24"/>
          <w:highlight w:val="none"/>
          <w:lang w:val="en-US" w:eastAsia="zh-CN"/>
        </w:rPr>
        <w:t>具体要求如下：</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cs="宋体"/>
          <w:b w:val="0"/>
          <w:bCs w:val="0"/>
          <w:sz w:val="24"/>
          <w:szCs w:val="24"/>
          <w:highlight w:val="none"/>
          <w:lang w:val="en-US" w:eastAsia="zh-CN"/>
        </w:rPr>
        <w:t>报价人在</w:t>
      </w:r>
      <w:r>
        <w:rPr>
          <w:rFonts w:hint="eastAsia" w:ascii="宋体" w:hAnsi="宋体" w:eastAsia="宋体" w:cs="宋体"/>
          <w:b w:val="0"/>
          <w:bCs w:val="0"/>
          <w:sz w:val="24"/>
          <w:szCs w:val="24"/>
          <w:highlight w:val="none"/>
          <w:lang w:val="en-US" w:eastAsia="zh-CN"/>
        </w:rPr>
        <w:t>矿山隐蔽致灾因素普查前，要根据3~5年生产规划，对照隐蔽致灾因素，评估矿山现有资料的完整性、准确性，并编制《矿山隐蔽致灾因素普查方案》，并报送平鲁区应急局审核备案。</w:t>
      </w:r>
    </w:p>
    <w:p>
      <w:pPr>
        <w:pStyle w:val="4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编制内容要符合《国家矿山安全监察局关于加强煤矿隐蔽致灾因素普查治理工作的通知》（矿安〔2022〕132号）、《矿山隐蔽致灾因素普查规范（征求意见稿）》、《煤矿地质工作细则》、《煤矿水害隐蔽致灾因素普查治理办法(试行)》(晋应急发[2023] 223 号)、</w:t>
      </w:r>
      <w:r>
        <w:rPr>
          <w:rFonts w:hint="default"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关于进一步加强煤矿隐蔽致灾因素普查治理工作的通知</w:t>
      </w:r>
      <w:r>
        <w:rPr>
          <w:rFonts w:hint="default"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（平应急字</w:t>
      </w:r>
      <w:r>
        <w:rPr>
          <w:rFonts w:hint="default" w:ascii="宋体" w:hAnsi="宋体" w:eastAsia="宋体" w:cs="宋体"/>
          <w:b w:val="0"/>
          <w:bCs w:val="0"/>
          <w:sz w:val="24"/>
          <w:szCs w:val="24"/>
          <w:highlight w:val="none"/>
          <w:lang w:val="en-US" w:eastAsia="zh-CN"/>
        </w:rPr>
        <w:t>〔202</w:t>
      </w:r>
      <w:r>
        <w:rPr>
          <w:rFonts w:hint="eastAsia" w:ascii="宋体" w:hAnsi="宋体" w:eastAsia="宋体" w:cs="宋体"/>
          <w:b w:val="0"/>
          <w:bCs w:val="0"/>
          <w:sz w:val="24"/>
          <w:szCs w:val="24"/>
          <w:highlight w:val="none"/>
          <w:lang w:val="en-US" w:eastAsia="zh-CN"/>
        </w:rPr>
        <w:t>3</w:t>
      </w:r>
      <w:r>
        <w:rPr>
          <w:rFonts w:hint="default"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199</w:t>
      </w:r>
      <w:r>
        <w:rPr>
          <w:rFonts w:hint="default" w:ascii="宋体" w:hAnsi="宋体" w:eastAsia="宋体" w:cs="宋体"/>
          <w:b w:val="0"/>
          <w:bCs w:val="0"/>
          <w:sz w:val="24"/>
          <w:szCs w:val="24"/>
          <w:highlight w:val="none"/>
          <w:lang w:val="en-US" w:eastAsia="zh-CN"/>
        </w:rPr>
        <w:t>号</w:t>
      </w:r>
      <w:r>
        <w:rPr>
          <w:rFonts w:hint="eastAsia" w:ascii="宋体" w:hAnsi="宋体" w:eastAsia="宋体" w:cs="宋体"/>
          <w:b w:val="0"/>
          <w:bCs w:val="0"/>
          <w:sz w:val="24"/>
          <w:szCs w:val="24"/>
          <w:highlight w:val="none"/>
          <w:lang w:val="en-US" w:eastAsia="zh-CN"/>
        </w:rPr>
        <w:t>文）、《矿山隐蔽致灾因素普查工作流程》等文件要求及规定查清查明矿山隐蔽致灾因素。</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对矿井全面查清隐蔽致灾因素：井田内及周边采空区（含大面积悬顶）、废弃老窑(井筒)、封闭不良钻孔，断层、褶曲、陷落柱等地质构造，煤层及顶底板特征、地表河流(水)、地下含水体、导水裂隙带，瓦斯富集区，煤层自燃倾向性，井下火区(高温异常区)，古河床、冲刷带、风氧化带等不良地质体，地层应力集中区上覆遗留煤柱、离层空间、地表水体、油气及油气井、煤层气井、冲击地压危险性、岩浆岩侵入体、煤（岩）层风氧化带、火烧区、古隆起、暗河、溶洞、边坡稳定性</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等情况。</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cs="宋体"/>
          <w:b w:val="0"/>
          <w:bCs w:val="0"/>
          <w:sz w:val="24"/>
          <w:szCs w:val="24"/>
          <w:highlight w:val="none"/>
          <w:lang w:val="en-US" w:eastAsia="zh-CN"/>
        </w:rPr>
        <w:t>报价人要</w:t>
      </w:r>
      <w:r>
        <w:rPr>
          <w:rFonts w:hint="eastAsia" w:ascii="宋体" w:hAnsi="宋体" w:eastAsia="宋体" w:cs="宋体"/>
          <w:b w:val="0"/>
          <w:bCs w:val="0"/>
          <w:sz w:val="24"/>
          <w:szCs w:val="24"/>
          <w:highlight w:val="none"/>
          <w:lang w:val="en-US" w:eastAsia="zh-CN"/>
        </w:rPr>
        <w:t>按照审核备案后的隐蔽致因素普查方案，开展普查工程或普查工作，并按照国家、省、市、区相关要求编制《矿山隐蔽致灾因素普查</w:t>
      </w:r>
      <w:r>
        <w:rPr>
          <w:rFonts w:hint="eastAsia" w:ascii="宋体" w:hAnsi="宋体" w:cs="宋体"/>
          <w:b w:val="0"/>
          <w:bCs w:val="0"/>
          <w:sz w:val="24"/>
          <w:szCs w:val="24"/>
          <w:highlight w:val="none"/>
          <w:lang w:val="en-US" w:eastAsia="zh-CN"/>
        </w:rPr>
        <w:t>治理</w:t>
      </w:r>
      <w:r>
        <w:rPr>
          <w:rFonts w:hint="eastAsia" w:ascii="宋体" w:hAnsi="宋体" w:eastAsia="宋体" w:cs="宋体"/>
          <w:b w:val="0"/>
          <w:bCs w:val="0"/>
          <w:sz w:val="24"/>
          <w:szCs w:val="24"/>
          <w:highlight w:val="none"/>
          <w:lang w:val="en-US" w:eastAsia="zh-CN"/>
        </w:rPr>
        <w:t>报告》</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《矿山隐蔽致灾因素普查</w:t>
      </w:r>
      <w:r>
        <w:rPr>
          <w:rFonts w:hint="eastAsia" w:ascii="宋体" w:hAnsi="宋体" w:cs="宋体"/>
          <w:b w:val="0"/>
          <w:bCs w:val="0"/>
          <w:sz w:val="24"/>
          <w:szCs w:val="24"/>
          <w:highlight w:val="none"/>
          <w:lang w:val="en-US" w:eastAsia="zh-CN"/>
        </w:rPr>
        <w:t>治理</w:t>
      </w:r>
      <w:r>
        <w:rPr>
          <w:rFonts w:hint="eastAsia" w:ascii="宋体" w:hAnsi="宋体" w:eastAsia="宋体" w:cs="宋体"/>
          <w:b w:val="0"/>
          <w:bCs w:val="0"/>
          <w:sz w:val="24"/>
          <w:szCs w:val="24"/>
          <w:highlight w:val="none"/>
          <w:lang w:val="en-US" w:eastAsia="zh-CN"/>
        </w:rPr>
        <w:t>报告》中应包含隐蔽致灾因素针对性治理方案，报价人对矿方的治理结果要进行治理效果评价，编制《矿山隐蔽致灾因素治理效果评价报告》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报价人提交的《矿山隐蔽致灾因素普查方案》、《矿山隐蔽致灾因素普查治理报告》及《矿山隐蔽致灾因素治理效果评价报告》要通过煤矿上级公司组织专家评审及批复、平鲁区应急局的审核备案，并承担评审期间的评审费等费用。</w:t>
      </w:r>
    </w:p>
    <w:p>
      <w:pPr>
        <w:keepNext/>
        <w:keepLines/>
        <w:pageBreakBefore/>
        <w:numPr>
          <w:ilvl w:val="0"/>
          <w:numId w:val="0"/>
        </w:numPr>
        <w:spacing w:after="240" w:line="360" w:lineRule="auto"/>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spacing w:line="360" w:lineRule="auto"/>
        <w:ind w:left="420"/>
        <w:rPr>
          <w:rFonts w:ascii="宋体"/>
          <w:b w:val="0"/>
          <w:bCs w:val="0"/>
          <w:sz w:val="28"/>
          <w:szCs w:val="28"/>
          <w:highlight w:val="none"/>
        </w:rPr>
      </w:pPr>
    </w:p>
    <w:p>
      <w:pPr>
        <w:tabs>
          <w:tab w:val="left" w:pos="1435"/>
        </w:tabs>
        <w:spacing w:line="360" w:lineRule="auto"/>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spacing w:line="360" w:lineRule="auto"/>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7"/>
        </w:numPr>
        <w:tabs>
          <w:tab w:val="left" w:pos="1435"/>
        </w:tabs>
        <w:spacing w:line="360" w:lineRule="auto"/>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8"/>
        </w:numPr>
        <w:tabs>
          <w:tab w:val="left" w:pos="1435"/>
        </w:tabs>
        <w:spacing w:line="360" w:lineRule="auto"/>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8"/>
        </w:numPr>
        <w:tabs>
          <w:tab w:val="left" w:pos="1435"/>
        </w:tabs>
        <w:spacing w:line="360" w:lineRule="auto"/>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8"/>
        </w:numPr>
        <w:tabs>
          <w:tab w:val="left" w:pos="1435"/>
        </w:tabs>
        <w:spacing w:line="360" w:lineRule="auto"/>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8"/>
        </w:numPr>
        <w:tabs>
          <w:tab w:val="left" w:pos="1435"/>
        </w:tabs>
        <w:spacing w:line="360" w:lineRule="auto"/>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8"/>
        </w:numPr>
        <w:tabs>
          <w:tab w:val="left" w:pos="1435"/>
        </w:tabs>
        <w:spacing w:line="360" w:lineRule="auto"/>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spacing w:line="360" w:lineRule="auto"/>
        <w:rPr>
          <w:rFonts w:ascii="宋体"/>
          <w:highlight w:val="none"/>
        </w:rPr>
      </w:pPr>
      <w:r>
        <w:rPr>
          <w:rFonts w:hint="eastAsia" w:ascii="宋体"/>
          <w:b w:val="0"/>
          <w:bCs w:val="0"/>
          <w:sz w:val="28"/>
          <w:szCs w:val="28"/>
          <w:highlight w:val="none"/>
          <w:lang w:eastAsia="zh-CN"/>
        </w:rPr>
        <w:t>备注：报价人请将文件名称设置为</w:t>
      </w:r>
      <w:r>
        <w:rPr>
          <w:rFonts w:hint="eastAsia" w:ascii="宋体"/>
          <w:b w:val="0"/>
          <w:bCs w:val="0"/>
          <w:sz w:val="28"/>
          <w:szCs w:val="28"/>
          <w:highlight w:val="none"/>
          <w:lang w:val="en-US" w:eastAsia="zh-CN"/>
        </w:rPr>
        <w:t>XXX单位报价书</w:t>
      </w:r>
      <w:r>
        <w:rPr>
          <w:rFonts w:ascii="宋体"/>
          <w:b w:val="0"/>
          <w:bCs w:val="0"/>
          <w:sz w:val="28"/>
          <w:szCs w:val="28"/>
          <w:highlight w:val="none"/>
        </w:rPr>
        <w:br w:type="page"/>
      </w:r>
      <w:r>
        <w:rPr>
          <w:rFonts w:hint="eastAsia" w:ascii="宋体" w:hAnsi="宋体" w:cs="宋体"/>
          <w:highlight w:val="none"/>
        </w:rPr>
        <w:t>文件封面（用于报价书封皮及信封封皮）</w:t>
      </w:r>
    </w:p>
    <w:p>
      <w:pPr>
        <w:spacing w:line="360" w:lineRule="auto"/>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spacing w:line="360" w:lineRule="auto"/>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spacing w:line="360" w:lineRule="auto"/>
        <w:jc w:val="center"/>
        <w:rPr>
          <w:rFonts w:ascii="宋体"/>
          <w:highlight w:val="none"/>
        </w:rPr>
      </w:pPr>
    </w:p>
    <w:p>
      <w:pPr>
        <w:spacing w:line="360" w:lineRule="auto"/>
        <w:rPr>
          <w:rFonts w:ascii="宋体"/>
          <w:color w:val="7030A0"/>
          <w:sz w:val="24"/>
          <w:szCs w:val="24"/>
          <w:highlight w:val="none"/>
        </w:rPr>
      </w:pPr>
      <w:r>
        <w:rPr>
          <w:rFonts w:hint="eastAsia" w:ascii="宋体" w:hAnsi="宋体" w:cs="宋体"/>
          <w:color w:val="7030A0"/>
          <w:sz w:val="24"/>
          <w:szCs w:val="24"/>
          <w:highlight w:val="none"/>
        </w:rPr>
        <w:t>询价书名称：</w:t>
      </w:r>
    </w:p>
    <w:p>
      <w:pPr>
        <w:spacing w:line="360" w:lineRule="auto"/>
        <w:rPr>
          <w:rFonts w:ascii="宋体"/>
          <w:color w:val="7030A0"/>
          <w:sz w:val="24"/>
          <w:szCs w:val="24"/>
          <w:highlight w:val="none"/>
        </w:rPr>
      </w:pPr>
      <w:r>
        <w:rPr>
          <w:rFonts w:hint="eastAsia" w:ascii="宋体" w:hAnsi="宋体" w:cs="宋体"/>
          <w:color w:val="7030A0"/>
          <w:sz w:val="24"/>
          <w:szCs w:val="24"/>
          <w:highlight w:val="none"/>
        </w:rPr>
        <w:t>询价书编号：</w:t>
      </w:r>
    </w:p>
    <w:p>
      <w:pPr>
        <w:spacing w:line="360" w:lineRule="auto"/>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spacing w:line="360" w:lineRule="auto"/>
        <w:rPr>
          <w:rFonts w:ascii="宋体"/>
          <w:color w:val="7030A0"/>
          <w:sz w:val="24"/>
          <w:szCs w:val="24"/>
          <w:highlight w:val="none"/>
        </w:rPr>
      </w:pPr>
      <w:r>
        <w:rPr>
          <w:rFonts w:hint="eastAsia" w:ascii="宋体" w:hAnsi="宋体" w:cs="宋体"/>
          <w:color w:val="7030A0"/>
          <w:sz w:val="24"/>
          <w:szCs w:val="24"/>
          <w:highlight w:val="none"/>
        </w:rPr>
        <w:t>联系人：</w:t>
      </w:r>
    </w:p>
    <w:p>
      <w:pPr>
        <w:spacing w:line="360" w:lineRule="auto"/>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spacing w:line="360" w:lineRule="auto"/>
        <w:rPr>
          <w:highlight w:val="none"/>
        </w:rPr>
      </w:pPr>
    </w:p>
    <w:p>
      <w:pPr>
        <w:spacing w:line="360" w:lineRule="auto"/>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spacing w:line="360" w:lineRule="auto"/>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spacing w:line="360" w:lineRule="auto"/>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spacing w:line="360" w:lineRule="auto"/>
        <w:jc w:val="center"/>
        <w:rPr>
          <w:rFonts w:ascii="黑体" w:hAnsi="黑体" w:eastAsia="黑体"/>
          <w:b w:val="0"/>
          <w:bCs w:val="0"/>
          <w:sz w:val="72"/>
          <w:szCs w:val="72"/>
          <w:highlight w:val="none"/>
        </w:rPr>
      </w:pPr>
    </w:p>
    <w:p>
      <w:pPr>
        <w:spacing w:line="360" w:lineRule="auto"/>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6"/>
        <w:spacing w:line="360" w:lineRule="auto"/>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spacing w:line="360" w:lineRule="auto"/>
        <w:rPr>
          <w:rFonts w:hint="default"/>
          <w:lang w:val="en-US" w:eastAsia="zh-CN"/>
        </w:rPr>
      </w:pPr>
      <w:r>
        <w:rPr>
          <w:rFonts w:hint="eastAsia" w:ascii="仿宋_GB2312" w:eastAsia="仿宋_GB2312"/>
          <w:sz w:val="28"/>
          <w:szCs w:val="28"/>
          <w:highlight w:val="none"/>
          <w:lang w:val="en-US" w:eastAsia="zh-CN"/>
        </w:rPr>
        <w:t xml:space="preserve">                      联系电话：</w:t>
      </w:r>
    </w:p>
    <w:p>
      <w:pPr>
        <w:spacing w:line="360" w:lineRule="auto"/>
        <w:rPr>
          <w:rFonts w:ascii="仿宋_GB2312" w:eastAsia="仿宋_GB2312"/>
          <w:sz w:val="28"/>
          <w:szCs w:val="28"/>
          <w:highlight w:val="none"/>
        </w:rPr>
      </w:pPr>
    </w:p>
    <w:p>
      <w:pPr>
        <w:spacing w:line="360" w:lineRule="auto"/>
        <w:rPr>
          <w:rFonts w:ascii="仿宋_GB2312" w:eastAsia="仿宋_GB2312"/>
          <w:sz w:val="28"/>
          <w:szCs w:val="28"/>
          <w:highlight w:val="none"/>
        </w:rPr>
      </w:pPr>
    </w:p>
    <w:p>
      <w:pPr>
        <w:spacing w:line="360" w:lineRule="auto"/>
        <w:rPr>
          <w:rFonts w:ascii="仿宋_GB2312" w:eastAsia="仿宋_GB2312"/>
          <w:sz w:val="28"/>
          <w:szCs w:val="28"/>
          <w:highlight w:val="none"/>
        </w:rPr>
      </w:pPr>
    </w:p>
    <w:p>
      <w:pPr>
        <w:spacing w:line="360" w:lineRule="auto"/>
        <w:rPr>
          <w:rFonts w:ascii="仿宋_GB2312" w:eastAsia="仿宋_GB2312"/>
          <w:sz w:val="28"/>
          <w:szCs w:val="28"/>
          <w:highlight w:val="none"/>
        </w:rPr>
      </w:pPr>
    </w:p>
    <w:p>
      <w:pPr>
        <w:spacing w:line="360" w:lineRule="auto"/>
        <w:rPr>
          <w:rFonts w:ascii="仿宋_GB2312" w:eastAsia="仿宋_GB2312"/>
          <w:sz w:val="28"/>
          <w:szCs w:val="28"/>
          <w:highlight w:val="none"/>
        </w:rPr>
      </w:pPr>
    </w:p>
    <w:p>
      <w:pPr>
        <w:autoSpaceDE w:val="0"/>
        <w:autoSpaceDN w:val="0"/>
        <w:adjustRightInd w:val="0"/>
        <w:spacing w:line="360" w:lineRule="auto"/>
        <w:jc w:val="left"/>
        <w:rPr>
          <w:rFonts w:ascii="宋体"/>
          <w:b w:val="0"/>
          <w:bCs w:val="0"/>
          <w:highlight w:val="none"/>
        </w:rPr>
      </w:pPr>
    </w:p>
    <w:p>
      <w:pPr>
        <w:autoSpaceDE w:val="0"/>
        <w:autoSpaceDN w:val="0"/>
        <w:adjustRightInd w:val="0"/>
        <w:spacing w:line="360" w:lineRule="auto"/>
        <w:jc w:val="left"/>
        <w:rPr>
          <w:rFonts w:ascii="宋体"/>
          <w:b w:val="0"/>
          <w:bCs w:val="0"/>
          <w:highlight w:val="none"/>
        </w:rPr>
      </w:pPr>
    </w:p>
    <w:p>
      <w:pPr>
        <w:spacing w:line="360" w:lineRule="auto"/>
        <w:jc w:val="center"/>
        <w:rPr>
          <w:rFonts w:ascii="宋体"/>
          <w:b w:val="0"/>
          <w:bCs w:val="0"/>
          <w:highlight w:val="none"/>
        </w:rPr>
      </w:pPr>
    </w:p>
    <w:p>
      <w:pPr>
        <w:spacing w:line="360" w:lineRule="auto"/>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spacing w:line="360" w:lineRule="auto"/>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spacing w:line="360" w:lineRule="auto"/>
        <w:jc w:val="center"/>
        <w:rPr>
          <w:rFonts w:ascii="宋体"/>
          <w:b w:val="0"/>
          <w:bCs w:val="0"/>
          <w:sz w:val="28"/>
          <w:szCs w:val="28"/>
          <w:highlight w:val="none"/>
        </w:rPr>
      </w:pPr>
    </w:p>
    <w:p>
      <w:pPr>
        <w:adjustRightInd w:val="0"/>
        <w:snapToGrid w:val="0"/>
        <w:spacing w:line="360" w:lineRule="auto"/>
        <w:jc w:val="center"/>
        <w:rPr>
          <w:rFonts w:ascii="宋体"/>
          <w:b w:val="0"/>
          <w:bCs w:val="0"/>
          <w:sz w:val="28"/>
          <w:szCs w:val="28"/>
          <w:highlight w:val="none"/>
        </w:rPr>
      </w:pPr>
    </w:p>
    <w:p>
      <w:pPr>
        <w:adjustRightInd w:val="0"/>
        <w:snapToGrid w:val="0"/>
        <w:spacing w:line="360" w:lineRule="auto"/>
        <w:jc w:val="center"/>
        <w:rPr>
          <w:rFonts w:ascii="宋体"/>
          <w:b w:val="0"/>
          <w:bCs w:val="0"/>
          <w:sz w:val="28"/>
          <w:szCs w:val="28"/>
          <w:highlight w:val="none"/>
        </w:rPr>
      </w:pPr>
    </w:p>
    <w:p>
      <w:pPr>
        <w:adjustRightInd w:val="0"/>
        <w:snapToGrid w:val="0"/>
        <w:spacing w:line="360" w:lineRule="auto"/>
        <w:jc w:val="center"/>
        <w:rPr>
          <w:rFonts w:ascii="宋体"/>
          <w:b w:val="0"/>
          <w:bCs w:val="0"/>
          <w:sz w:val="28"/>
          <w:szCs w:val="28"/>
          <w:highlight w:val="none"/>
        </w:rPr>
      </w:pPr>
    </w:p>
    <w:p>
      <w:pPr>
        <w:adjustRightInd w:val="0"/>
        <w:snapToGrid w:val="0"/>
        <w:spacing w:line="360" w:lineRule="auto"/>
        <w:jc w:val="center"/>
        <w:rPr>
          <w:rFonts w:ascii="宋体"/>
          <w:b w:val="0"/>
          <w:bCs w:val="0"/>
          <w:sz w:val="28"/>
          <w:szCs w:val="28"/>
          <w:highlight w:val="none"/>
        </w:rPr>
      </w:pPr>
    </w:p>
    <w:p>
      <w:pPr>
        <w:adjustRightInd w:val="0"/>
        <w:snapToGrid w:val="0"/>
        <w:spacing w:line="360" w:lineRule="auto"/>
        <w:jc w:val="both"/>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highlight w:val="none"/>
        </w:rPr>
      </w:pPr>
      <w:r>
        <w:rPr>
          <w:rFonts w:hint="eastAsia" w:ascii="宋体" w:hAnsi="宋体" w:cs="宋体"/>
          <w:b w:val="0"/>
          <w:bCs w:val="0"/>
          <w:sz w:val="28"/>
          <w:szCs w:val="28"/>
          <w:highlight w:val="none"/>
        </w:rPr>
        <w:t>日期：</w:t>
      </w:r>
    </w:p>
    <w:p>
      <w:pPr>
        <w:pStyle w:val="19"/>
        <w:spacing w:line="360" w:lineRule="auto"/>
        <w:rPr>
          <w:highlight w:val="none"/>
        </w:rPr>
      </w:pPr>
    </w:p>
    <w:p>
      <w:pPr>
        <w:numPr>
          <w:ilvl w:val="0"/>
          <w:numId w:val="9"/>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spacing w:line="360" w:lineRule="auto"/>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168" w:type="dxa"/>
            <w:vAlign w:val="center"/>
          </w:tcPr>
          <w:p>
            <w:pPr>
              <w:spacing w:line="360" w:lineRule="auto"/>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spacing w:line="360" w:lineRule="auto"/>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spacing w:line="360" w:lineRule="auto"/>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spacing w:line="360" w:lineRule="auto"/>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spacing w:line="360" w:lineRule="auto"/>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spacing w:line="360" w:lineRule="auto"/>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1" w:hRule="atLeast"/>
          <w:jc w:val="center"/>
        </w:trPr>
        <w:tc>
          <w:tcPr>
            <w:tcW w:w="2168" w:type="dxa"/>
          </w:tcPr>
          <w:p>
            <w:pPr>
              <w:spacing w:line="360" w:lineRule="auto"/>
              <w:rPr>
                <w:rFonts w:ascii="宋体" w:hAnsi="宋体" w:cs="宋体"/>
                <w:b w:val="0"/>
                <w:bCs w:val="0"/>
                <w:sz w:val="24"/>
                <w:szCs w:val="24"/>
                <w:highlight w:val="none"/>
              </w:rPr>
            </w:pPr>
          </w:p>
        </w:tc>
        <w:tc>
          <w:tcPr>
            <w:tcW w:w="1871" w:type="dxa"/>
          </w:tcPr>
          <w:p>
            <w:pPr>
              <w:spacing w:line="360" w:lineRule="auto"/>
              <w:rPr>
                <w:rFonts w:ascii="宋体" w:hAnsi="宋体" w:cs="宋体"/>
                <w:b w:val="0"/>
                <w:bCs w:val="0"/>
                <w:sz w:val="24"/>
                <w:szCs w:val="24"/>
                <w:highlight w:val="none"/>
              </w:rPr>
            </w:pPr>
          </w:p>
        </w:tc>
        <w:tc>
          <w:tcPr>
            <w:tcW w:w="4465" w:type="dxa"/>
          </w:tcPr>
          <w:p>
            <w:pPr>
              <w:spacing w:line="360" w:lineRule="auto"/>
              <w:rPr>
                <w:rFonts w:ascii="宋体" w:hAnsi="宋体" w:cs="宋体"/>
                <w:b w:val="0"/>
                <w:bCs w:val="0"/>
                <w:sz w:val="24"/>
                <w:szCs w:val="24"/>
                <w:highlight w:val="none"/>
              </w:rPr>
            </w:pPr>
          </w:p>
        </w:tc>
        <w:tc>
          <w:tcPr>
            <w:tcW w:w="2130" w:type="dxa"/>
          </w:tcPr>
          <w:p>
            <w:pPr>
              <w:spacing w:line="360" w:lineRule="auto"/>
              <w:rPr>
                <w:rFonts w:ascii="宋体" w:hAnsi="宋体" w:cs="宋体"/>
                <w:b w:val="0"/>
                <w:bCs w:val="0"/>
                <w:sz w:val="24"/>
                <w:szCs w:val="24"/>
                <w:highlight w:val="none"/>
              </w:rPr>
            </w:pPr>
          </w:p>
        </w:tc>
        <w:tc>
          <w:tcPr>
            <w:tcW w:w="1800" w:type="dxa"/>
          </w:tcPr>
          <w:p>
            <w:pPr>
              <w:spacing w:line="360" w:lineRule="auto"/>
              <w:rPr>
                <w:rFonts w:ascii="宋体" w:hAnsi="宋体" w:cs="宋体"/>
                <w:b w:val="0"/>
                <w:bCs w:val="0"/>
                <w:sz w:val="24"/>
                <w:szCs w:val="24"/>
                <w:highlight w:val="none"/>
              </w:rPr>
            </w:pPr>
          </w:p>
        </w:tc>
        <w:tc>
          <w:tcPr>
            <w:tcW w:w="1694" w:type="dxa"/>
          </w:tcPr>
          <w:p>
            <w:pPr>
              <w:spacing w:line="360" w:lineRule="auto"/>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168" w:type="dxa"/>
          </w:tcPr>
          <w:p>
            <w:pPr>
              <w:spacing w:line="360" w:lineRule="auto"/>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line="360" w:lineRule="auto"/>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spacing w:line="360" w:lineRule="auto"/>
        <w:rPr>
          <w:rFonts w:ascii="宋体" w:hAnsi="宋体" w:cs="宋体"/>
          <w:b/>
          <w:bCs/>
          <w:szCs w:val="30"/>
          <w:highlight w:val="none"/>
        </w:rPr>
      </w:pPr>
    </w:p>
    <w:p>
      <w:pPr>
        <w:numPr>
          <w:ilvl w:val="0"/>
          <w:numId w:val="9"/>
        </w:numPr>
        <w:kinsoku/>
        <w:wordWrap/>
        <w:overflowPunct/>
        <w:topLinePunct w:val="0"/>
        <w:autoSpaceDE/>
        <w:autoSpaceDN/>
        <w:bidi w:val="0"/>
        <w:spacing w:line="360" w:lineRule="auto"/>
        <w:ind w:left="0" w:leftChars="0" w:firstLine="0" w:firstLineChars="0"/>
        <w:jc w:val="center"/>
        <w:rPr>
          <w:rFonts w:hint="eastAsia" w:ascii="宋体" w:hAnsi="宋体" w:eastAsia="宋体" w:cs="宋体"/>
          <w:b/>
          <w:bCs/>
          <w:smallCaps w:val="0"/>
          <w:spacing w:val="0"/>
          <w:szCs w:val="30"/>
          <w:highlight w:val="none"/>
        </w:rPr>
      </w:pP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top"/>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360" w:lineRule="auto"/>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360" w:lineRule="auto"/>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360" w:lineRule="auto"/>
              <w:jc w:val="center"/>
              <w:rPr>
                <w:rFonts w:ascii="宋体" w:hAnsi="宋体"/>
                <w:color w:val="000000"/>
                <w:sz w:val="24"/>
                <w:szCs w:val="24"/>
                <w:highlight w:val="none"/>
              </w:rPr>
            </w:pPr>
          </w:p>
        </w:tc>
        <w:tc>
          <w:tcPr>
            <w:tcW w:w="1624" w:type="dxa"/>
            <w:noWrap w:val="0"/>
            <w:vAlign w:val="top"/>
          </w:tcPr>
          <w:p>
            <w:pPr>
              <w:spacing w:line="360" w:lineRule="auto"/>
              <w:jc w:val="center"/>
              <w:rPr>
                <w:rFonts w:ascii="宋体" w:hAnsi="宋体"/>
                <w:color w:val="000000"/>
                <w:sz w:val="24"/>
                <w:szCs w:val="24"/>
                <w:highlight w:val="none"/>
              </w:rPr>
            </w:pPr>
          </w:p>
        </w:tc>
        <w:tc>
          <w:tcPr>
            <w:tcW w:w="1624" w:type="dxa"/>
            <w:noWrap w:val="0"/>
            <w:vAlign w:val="top"/>
          </w:tcPr>
          <w:p>
            <w:pPr>
              <w:spacing w:line="360" w:lineRule="auto"/>
              <w:jc w:val="center"/>
              <w:rPr>
                <w:rFonts w:ascii="宋体" w:hAnsi="宋体"/>
                <w:color w:val="000000"/>
                <w:sz w:val="24"/>
                <w:szCs w:val="24"/>
                <w:highlight w:val="none"/>
              </w:rPr>
            </w:pPr>
          </w:p>
        </w:tc>
        <w:tc>
          <w:tcPr>
            <w:tcW w:w="2360" w:type="dxa"/>
            <w:noWrap w:val="0"/>
            <w:vAlign w:val="top"/>
          </w:tcPr>
          <w:p>
            <w:pPr>
              <w:spacing w:line="360" w:lineRule="auto"/>
              <w:jc w:val="center"/>
              <w:rPr>
                <w:rFonts w:ascii="宋体" w:hAnsi="宋体"/>
                <w:color w:val="000000"/>
                <w:sz w:val="24"/>
                <w:szCs w:val="24"/>
                <w:highlight w:val="none"/>
              </w:rPr>
            </w:pPr>
          </w:p>
        </w:tc>
        <w:tc>
          <w:tcPr>
            <w:tcW w:w="2360" w:type="dxa"/>
            <w:noWrap w:val="0"/>
            <w:vAlign w:val="top"/>
          </w:tcPr>
          <w:p>
            <w:pPr>
              <w:spacing w:line="360" w:lineRule="auto"/>
              <w:jc w:val="center"/>
              <w:rPr>
                <w:rFonts w:ascii="宋体" w:hAnsi="宋体"/>
                <w:color w:val="000000"/>
                <w:sz w:val="24"/>
                <w:szCs w:val="24"/>
                <w:highlight w:val="none"/>
              </w:rPr>
            </w:pPr>
          </w:p>
        </w:tc>
        <w:tc>
          <w:tcPr>
            <w:tcW w:w="2394" w:type="dxa"/>
            <w:noWrap w:val="0"/>
            <w:vAlign w:val="top"/>
          </w:tcPr>
          <w:p>
            <w:pPr>
              <w:spacing w:line="360" w:lineRule="auto"/>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360" w:lineRule="auto"/>
              <w:jc w:val="center"/>
              <w:rPr>
                <w:rFonts w:ascii="宋体" w:hAnsi="宋体"/>
                <w:color w:val="000000"/>
                <w:sz w:val="24"/>
                <w:szCs w:val="24"/>
                <w:highlight w:val="none"/>
              </w:rPr>
            </w:pPr>
          </w:p>
        </w:tc>
        <w:tc>
          <w:tcPr>
            <w:tcW w:w="1624" w:type="dxa"/>
            <w:noWrap w:val="0"/>
            <w:vAlign w:val="top"/>
          </w:tcPr>
          <w:p>
            <w:pPr>
              <w:spacing w:line="360" w:lineRule="auto"/>
              <w:jc w:val="center"/>
              <w:rPr>
                <w:rFonts w:ascii="宋体" w:hAnsi="宋体"/>
                <w:color w:val="000000"/>
                <w:sz w:val="24"/>
                <w:szCs w:val="24"/>
                <w:highlight w:val="none"/>
              </w:rPr>
            </w:pPr>
          </w:p>
        </w:tc>
        <w:tc>
          <w:tcPr>
            <w:tcW w:w="1624" w:type="dxa"/>
            <w:noWrap w:val="0"/>
            <w:vAlign w:val="top"/>
          </w:tcPr>
          <w:p>
            <w:pPr>
              <w:spacing w:line="360" w:lineRule="auto"/>
              <w:jc w:val="center"/>
              <w:rPr>
                <w:rFonts w:ascii="宋体" w:hAnsi="宋体"/>
                <w:color w:val="000000"/>
                <w:sz w:val="24"/>
                <w:szCs w:val="24"/>
                <w:highlight w:val="none"/>
              </w:rPr>
            </w:pPr>
          </w:p>
        </w:tc>
        <w:tc>
          <w:tcPr>
            <w:tcW w:w="2360" w:type="dxa"/>
            <w:noWrap w:val="0"/>
            <w:vAlign w:val="top"/>
          </w:tcPr>
          <w:p>
            <w:pPr>
              <w:spacing w:line="360" w:lineRule="auto"/>
              <w:jc w:val="center"/>
              <w:rPr>
                <w:rFonts w:ascii="宋体" w:hAnsi="宋体"/>
                <w:color w:val="000000"/>
                <w:sz w:val="24"/>
                <w:szCs w:val="24"/>
                <w:highlight w:val="none"/>
              </w:rPr>
            </w:pPr>
          </w:p>
        </w:tc>
        <w:tc>
          <w:tcPr>
            <w:tcW w:w="2360" w:type="dxa"/>
            <w:noWrap w:val="0"/>
            <w:vAlign w:val="top"/>
          </w:tcPr>
          <w:p>
            <w:pPr>
              <w:spacing w:line="360" w:lineRule="auto"/>
              <w:jc w:val="center"/>
              <w:rPr>
                <w:rFonts w:ascii="宋体" w:hAnsi="宋体"/>
                <w:color w:val="000000"/>
                <w:sz w:val="24"/>
                <w:szCs w:val="24"/>
                <w:highlight w:val="none"/>
              </w:rPr>
            </w:pPr>
          </w:p>
        </w:tc>
        <w:tc>
          <w:tcPr>
            <w:tcW w:w="2394" w:type="dxa"/>
            <w:noWrap w:val="0"/>
            <w:vAlign w:val="top"/>
          </w:tcPr>
          <w:p>
            <w:pPr>
              <w:spacing w:line="360" w:lineRule="auto"/>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360" w:lineRule="auto"/>
              <w:jc w:val="center"/>
              <w:rPr>
                <w:rFonts w:ascii="宋体" w:hAnsi="宋体"/>
                <w:color w:val="000000"/>
                <w:sz w:val="24"/>
                <w:szCs w:val="24"/>
                <w:highlight w:val="none"/>
              </w:rPr>
            </w:pPr>
          </w:p>
        </w:tc>
        <w:tc>
          <w:tcPr>
            <w:tcW w:w="1624" w:type="dxa"/>
            <w:noWrap w:val="0"/>
            <w:vAlign w:val="center"/>
          </w:tcPr>
          <w:p>
            <w:pPr>
              <w:spacing w:line="360" w:lineRule="auto"/>
              <w:jc w:val="center"/>
              <w:rPr>
                <w:rFonts w:ascii="宋体" w:hAnsi="宋体"/>
                <w:color w:val="000000"/>
                <w:sz w:val="24"/>
                <w:szCs w:val="24"/>
                <w:highlight w:val="none"/>
              </w:rPr>
            </w:pPr>
          </w:p>
        </w:tc>
        <w:tc>
          <w:tcPr>
            <w:tcW w:w="1624" w:type="dxa"/>
            <w:noWrap w:val="0"/>
            <w:vAlign w:val="center"/>
          </w:tcPr>
          <w:p>
            <w:pPr>
              <w:spacing w:line="360" w:lineRule="auto"/>
              <w:jc w:val="center"/>
              <w:rPr>
                <w:rFonts w:ascii="宋体" w:hAnsi="宋体"/>
                <w:color w:val="000000"/>
                <w:sz w:val="24"/>
                <w:szCs w:val="24"/>
                <w:highlight w:val="none"/>
              </w:rPr>
            </w:pPr>
          </w:p>
        </w:tc>
        <w:tc>
          <w:tcPr>
            <w:tcW w:w="2360" w:type="dxa"/>
            <w:noWrap w:val="0"/>
            <w:vAlign w:val="center"/>
          </w:tcPr>
          <w:p>
            <w:pPr>
              <w:spacing w:line="360" w:lineRule="auto"/>
              <w:jc w:val="center"/>
              <w:rPr>
                <w:rFonts w:ascii="宋体" w:hAnsi="宋体"/>
                <w:color w:val="000000"/>
                <w:sz w:val="24"/>
                <w:szCs w:val="24"/>
                <w:highlight w:val="none"/>
              </w:rPr>
            </w:pPr>
          </w:p>
        </w:tc>
        <w:tc>
          <w:tcPr>
            <w:tcW w:w="2360" w:type="dxa"/>
            <w:noWrap w:val="0"/>
            <w:vAlign w:val="center"/>
          </w:tcPr>
          <w:p>
            <w:pPr>
              <w:spacing w:line="360" w:lineRule="auto"/>
              <w:jc w:val="center"/>
              <w:rPr>
                <w:rFonts w:ascii="宋体" w:hAnsi="宋体"/>
                <w:color w:val="000000"/>
                <w:sz w:val="24"/>
                <w:szCs w:val="24"/>
                <w:highlight w:val="none"/>
              </w:rPr>
            </w:pPr>
          </w:p>
        </w:tc>
        <w:tc>
          <w:tcPr>
            <w:tcW w:w="2394" w:type="dxa"/>
            <w:noWrap w:val="0"/>
            <w:vAlign w:val="top"/>
          </w:tcPr>
          <w:p>
            <w:pPr>
              <w:spacing w:line="360" w:lineRule="auto"/>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360"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360" w:lineRule="auto"/>
              <w:jc w:val="center"/>
              <w:rPr>
                <w:rFonts w:hint="eastAsia" w:ascii="宋体" w:hAnsi="宋体"/>
                <w:color w:val="000000"/>
                <w:sz w:val="24"/>
                <w:szCs w:val="24"/>
                <w:highlight w:val="none"/>
              </w:rPr>
            </w:pPr>
          </w:p>
        </w:tc>
        <w:tc>
          <w:tcPr>
            <w:tcW w:w="1624" w:type="dxa"/>
            <w:noWrap w:val="0"/>
            <w:vAlign w:val="center"/>
          </w:tcPr>
          <w:p>
            <w:pPr>
              <w:spacing w:line="360" w:lineRule="auto"/>
              <w:jc w:val="center"/>
              <w:rPr>
                <w:rFonts w:ascii="宋体" w:hAnsi="宋体"/>
                <w:color w:val="000000"/>
                <w:sz w:val="24"/>
                <w:szCs w:val="24"/>
                <w:highlight w:val="none"/>
              </w:rPr>
            </w:pPr>
          </w:p>
        </w:tc>
        <w:tc>
          <w:tcPr>
            <w:tcW w:w="1624" w:type="dxa"/>
            <w:noWrap w:val="0"/>
            <w:vAlign w:val="center"/>
          </w:tcPr>
          <w:p>
            <w:pPr>
              <w:spacing w:line="360" w:lineRule="auto"/>
              <w:jc w:val="center"/>
              <w:rPr>
                <w:rFonts w:ascii="宋体" w:hAnsi="宋体"/>
                <w:color w:val="000000"/>
                <w:sz w:val="24"/>
                <w:szCs w:val="24"/>
                <w:highlight w:val="none"/>
              </w:rPr>
            </w:pPr>
          </w:p>
        </w:tc>
        <w:tc>
          <w:tcPr>
            <w:tcW w:w="2360" w:type="dxa"/>
            <w:noWrap w:val="0"/>
            <w:vAlign w:val="center"/>
          </w:tcPr>
          <w:p>
            <w:pPr>
              <w:spacing w:line="360" w:lineRule="auto"/>
              <w:jc w:val="center"/>
              <w:rPr>
                <w:rFonts w:ascii="宋体" w:hAnsi="宋体"/>
                <w:color w:val="000000"/>
                <w:sz w:val="24"/>
                <w:szCs w:val="24"/>
                <w:highlight w:val="none"/>
              </w:rPr>
            </w:pPr>
          </w:p>
        </w:tc>
        <w:tc>
          <w:tcPr>
            <w:tcW w:w="2360" w:type="dxa"/>
            <w:noWrap w:val="0"/>
            <w:vAlign w:val="center"/>
          </w:tcPr>
          <w:p>
            <w:pPr>
              <w:spacing w:line="360" w:lineRule="auto"/>
              <w:jc w:val="center"/>
              <w:rPr>
                <w:rFonts w:ascii="宋体" w:hAnsi="宋体"/>
                <w:color w:val="000000"/>
                <w:sz w:val="24"/>
                <w:szCs w:val="24"/>
                <w:highlight w:val="none"/>
              </w:rPr>
            </w:pPr>
          </w:p>
        </w:tc>
        <w:tc>
          <w:tcPr>
            <w:tcW w:w="2394" w:type="dxa"/>
            <w:noWrap w:val="0"/>
            <w:vAlign w:val="top"/>
          </w:tcPr>
          <w:p>
            <w:pPr>
              <w:spacing w:line="360" w:lineRule="auto"/>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360"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360" w:lineRule="auto"/>
              <w:jc w:val="center"/>
              <w:rPr>
                <w:rFonts w:ascii="宋体" w:hAnsi="宋体"/>
                <w:color w:val="000000"/>
                <w:sz w:val="24"/>
                <w:szCs w:val="24"/>
                <w:highlight w:val="none"/>
              </w:rPr>
            </w:pPr>
          </w:p>
        </w:tc>
        <w:tc>
          <w:tcPr>
            <w:tcW w:w="1624" w:type="dxa"/>
            <w:noWrap w:val="0"/>
            <w:vAlign w:val="center"/>
          </w:tcPr>
          <w:p>
            <w:pPr>
              <w:spacing w:line="360" w:lineRule="auto"/>
              <w:jc w:val="center"/>
              <w:rPr>
                <w:rFonts w:ascii="宋体" w:hAnsi="宋体"/>
                <w:color w:val="000000"/>
                <w:sz w:val="24"/>
                <w:szCs w:val="24"/>
                <w:highlight w:val="none"/>
              </w:rPr>
            </w:pPr>
          </w:p>
        </w:tc>
        <w:tc>
          <w:tcPr>
            <w:tcW w:w="1624" w:type="dxa"/>
            <w:noWrap w:val="0"/>
            <w:vAlign w:val="center"/>
          </w:tcPr>
          <w:p>
            <w:pPr>
              <w:spacing w:line="360" w:lineRule="auto"/>
              <w:jc w:val="center"/>
              <w:rPr>
                <w:rFonts w:ascii="宋体" w:hAnsi="宋体"/>
                <w:color w:val="000000"/>
                <w:sz w:val="24"/>
                <w:szCs w:val="24"/>
                <w:highlight w:val="none"/>
              </w:rPr>
            </w:pPr>
          </w:p>
        </w:tc>
        <w:tc>
          <w:tcPr>
            <w:tcW w:w="2360" w:type="dxa"/>
            <w:noWrap w:val="0"/>
            <w:vAlign w:val="center"/>
          </w:tcPr>
          <w:p>
            <w:pPr>
              <w:spacing w:line="360" w:lineRule="auto"/>
              <w:jc w:val="center"/>
              <w:rPr>
                <w:rFonts w:ascii="宋体" w:hAnsi="宋体"/>
                <w:color w:val="000000"/>
                <w:sz w:val="24"/>
                <w:szCs w:val="24"/>
                <w:highlight w:val="none"/>
              </w:rPr>
            </w:pPr>
          </w:p>
        </w:tc>
        <w:tc>
          <w:tcPr>
            <w:tcW w:w="2360" w:type="dxa"/>
            <w:noWrap w:val="0"/>
            <w:vAlign w:val="center"/>
          </w:tcPr>
          <w:p>
            <w:pPr>
              <w:spacing w:line="360" w:lineRule="auto"/>
              <w:jc w:val="center"/>
              <w:rPr>
                <w:rFonts w:ascii="宋体" w:hAnsi="宋体"/>
                <w:color w:val="000000"/>
                <w:sz w:val="24"/>
                <w:szCs w:val="24"/>
                <w:highlight w:val="none"/>
              </w:rPr>
            </w:pPr>
          </w:p>
        </w:tc>
        <w:tc>
          <w:tcPr>
            <w:tcW w:w="2394" w:type="dxa"/>
            <w:noWrap w:val="0"/>
            <w:vAlign w:val="center"/>
          </w:tcPr>
          <w:p>
            <w:pPr>
              <w:spacing w:line="360" w:lineRule="auto"/>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360" w:lineRule="auto"/>
              <w:jc w:val="center"/>
              <w:rPr>
                <w:rFonts w:hint="eastAsia" w:ascii="宋体" w:hAnsi="宋体"/>
                <w:color w:val="000000"/>
                <w:sz w:val="24"/>
                <w:szCs w:val="24"/>
                <w:highlight w:val="none"/>
              </w:rPr>
            </w:pPr>
          </w:p>
        </w:tc>
        <w:tc>
          <w:tcPr>
            <w:tcW w:w="3061" w:type="dxa"/>
            <w:noWrap w:val="0"/>
            <w:vAlign w:val="top"/>
          </w:tcPr>
          <w:p>
            <w:pPr>
              <w:spacing w:line="360" w:lineRule="auto"/>
              <w:jc w:val="center"/>
              <w:rPr>
                <w:rFonts w:hint="eastAsia" w:ascii="宋体" w:hAnsi="宋体"/>
                <w:color w:val="000000"/>
                <w:sz w:val="24"/>
                <w:szCs w:val="24"/>
                <w:highlight w:val="none"/>
              </w:rPr>
            </w:pPr>
          </w:p>
        </w:tc>
        <w:tc>
          <w:tcPr>
            <w:tcW w:w="1624" w:type="dxa"/>
            <w:noWrap w:val="0"/>
            <w:vAlign w:val="center"/>
          </w:tcPr>
          <w:p>
            <w:pPr>
              <w:spacing w:line="360" w:lineRule="auto"/>
              <w:jc w:val="center"/>
              <w:rPr>
                <w:rFonts w:ascii="宋体" w:hAnsi="宋体"/>
                <w:color w:val="000000"/>
                <w:sz w:val="24"/>
                <w:szCs w:val="24"/>
                <w:highlight w:val="none"/>
              </w:rPr>
            </w:pPr>
          </w:p>
        </w:tc>
        <w:tc>
          <w:tcPr>
            <w:tcW w:w="1624" w:type="dxa"/>
            <w:noWrap w:val="0"/>
            <w:vAlign w:val="center"/>
          </w:tcPr>
          <w:p>
            <w:pPr>
              <w:spacing w:line="360" w:lineRule="auto"/>
              <w:jc w:val="center"/>
              <w:rPr>
                <w:rFonts w:ascii="宋体" w:hAnsi="宋体"/>
                <w:color w:val="000000"/>
                <w:sz w:val="24"/>
                <w:szCs w:val="24"/>
                <w:highlight w:val="none"/>
              </w:rPr>
            </w:pPr>
          </w:p>
        </w:tc>
        <w:tc>
          <w:tcPr>
            <w:tcW w:w="2360" w:type="dxa"/>
            <w:noWrap w:val="0"/>
            <w:vAlign w:val="center"/>
          </w:tcPr>
          <w:p>
            <w:pPr>
              <w:spacing w:line="360" w:lineRule="auto"/>
              <w:jc w:val="center"/>
              <w:rPr>
                <w:rFonts w:ascii="宋体" w:hAnsi="宋体"/>
                <w:color w:val="000000"/>
                <w:sz w:val="24"/>
                <w:szCs w:val="24"/>
                <w:highlight w:val="none"/>
              </w:rPr>
            </w:pPr>
          </w:p>
        </w:tc>
        <w:tc>
          <w:tcPr>
            <w:tcW w:w="2360" w:type="dxa"/>
            <w:noWrap w:val="0"/>
            <w:vAlign w:val="center"/>
          </w:tcPr>
          <w:p>
            <w:pPr>
              <w:spacing w:line="360" w:lineRule="auto"/>
              <w:jc w:val="center"/>
              <w:rPr>
                <w:rFonts w:ascii="宋体" w:hAnsi="宋体"/>
                <w:color w:val="000000"/>
                <w:sz w:val="24"/>
                <w:szCs w:val="24"/>
                <w:highlight w:val="none"/>
              </w:rPr>
            </w:pPr>
          </w:p>
        </w:tc>
        <w:tc>
          <w:tcPr>
            <w:tcW w:w="2394" w:type="dxa"/>
            <w:noWrap w:val="0"/>
            <w:vAlign w:val="center"/>
          </w:tcPr>
          <w:p>
            <w:pPr>
              <w:spacing w:line="360" w:lineRule="auto"/>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9443" w:type="dxa"/>
            <w:gridSpan w:val="5"/>
            <w:noWrap w:val="0"/>
            <w:vAlign w:val="top"/>
          </w:tcPr>
          <w:p>
            <w:pPr>
              <w:spacing w:line="360"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360" w:lineRule="auto"/>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14197" w:type="dxa"/>
            <w:gridSpan w:val="7"/>
            <w:noWrap w:val="0"/>
            <w:vAlign w:val="top"/>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spacing w:line="360" w:lineRule="auto"/>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spacing w:line="360" w:lineRule="auto"/>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line="360" w:lineRule="auto"/>
        <w:jc w:val="both"/>
        <w:rPr>
          <w:rFonts w:ascii="宋体" w:hAnsi="宋体" w:eastAsia="宋体" w:cs="Times New Roman"/>
          <w:sz w:val="21"/>
          <w:szCs w:val="21"/>
          <w:highlight w:val="none"/>
        </w:rPr>
      </w:pPr>
    </w:p>
    <w:p>
      <w:pPr>
        <w:spacing w:line="360" w:lineRule="auto"/>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spacing w:line="360" w:lineRule="auto"/>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spacing w:line="360" w:lineRule="auto"/>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spacing w:line="360" w:lineRule="auto"/>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spacing w:line="360" w:lineRule="auto"/>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spacing w:line="360" w:lineRule="auto"/>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spacing w:line="360" w:lineRule="auto"/>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spacing w:line="360" w:lineRule="auto"/>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spacing w:line="360" w:lineRule="auto"/>
              <w:rPr>
                <w:rFonts w:ascii="宋体"/>
                <w:b w:val="0"/>
                <w:bCs w:val="0"/>
                <w:sz w:val="21"/>
                <w:szCs w:val="21"/>
                <w:highlight w:val="none"/>
              </w:rPr>
            </w:pPr>
          </w:p>
        </w:tc>
        <w:tc>
          <w:tcPr>
            <w:tcW w:w="1747" w:type="dxa"/>
          </w:tcPr>
          <w:p>
            <w:pPr>
              <w:adjustRightInd w:val="0"/>
              <w:spacing w:line="360" w:lineRule="auto"/>
              <w:rPr>
                <w:rFonts w:ascii="宋体"/>
                <w:b w:val="0"/>
                <w:bCs w:val="0"/>
                <w:sz w:val="21"/>
                <w:szCs w:val="21"/>
                <w:highlight w:val="none"/>
              </w:rPr>
            </w:pPr>
          </w:p>
        </w:tc>
        <w:tc>
          <w:tcPr>
            <w:tcW w:w="1481" w:type="dxa"/>
          </w:tcPr>
          <w:p>
            <w:pPr>
              <w:adjustRightInd w:val="0"/>
              <w:spacing w:line="360" w:lineRule="auto"/>
              <w:rPr>
                <w:rFonts w:ascii="宋体"/>
                <w:b w:val="0"/>
                <w:bCs w:val="0"/>
                <w:sz w:val="21"/>
                <w:szCs w:val="21"/>
                <w:highlight w:val="none"/>
              </w:rPr>
            </w:pPr>
          </w:p>
        </w:tc>
        <w:tc>
          <w:tcPr>
            <w:tcW w:w="1515" w:type="dxa"/>
          </w:tcPr>
          <w:p>
            <w:pPr>
              <w:adjustRightInd w:val="0"/>
              <w:spacing w:line="360" w:lineRule="auto"/>
              <w:rPr>
                <w:rFonts w:ascii="宋体"/>
                <w:b w:val="0"/>
                <w:bCs w:val="0"/>
                <w:sz w:val="21"/>
                <w:szCs w:val="21"/>
                <w:highlight w:val="none"/>
              </w:rPr>
            </w:pPr>
          </w:p>
        </w:tc>
        <w:tc>
          <w:tcPr>
            <w:tcW w:w="1206" w:type="dxa"/>
          </w:tcPr>
          <w:p>
            <w:pPr>
              <w:adjustRightInd w:val="0"/>
              <w:spacing w:line="360" w:lineRule="auto"/>
              <w:rPr>
                <w:rFonts w:ascii="宋体"/>
                <w:b w:val="0"/>
                <w:bCs w:val="0"/>
                <w:sz w:val="21"/>
                <w:szCs w:val="21"/>
                <w:highlight w:val="none"/>
              </w:rPr>
            </w:pPr>
          </w:p>
        </w:tc>
        <w:tc>
          <w:tcPr>
            <w:tcW w:w="2163" w:type="dxa"/>
          </w:tcPr>
          <w:p>
            <w:pPr>
              <w:adjustRightInd w:val="0"/>
              <w:spacing w:line="360" w:lineRule="auto"/>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spacing w:line="360" w:lineRule="auto"/>
              <w:rPr>
                <w:rFonts w:ascii="宋体"/>
                <w:b w:val="0"/>
                <w:bCs w:val="0"/>
                <w:sz w:val="21"/>
                <w:szCs w:val="21"/>
                <w:highlight w:val="none"/>
              </w:rPr>
            </w:pPr>
          </w:p>
        </w:tc>
        <w:tc>
          <w:tcPr>
            <w:tcW w:w="1747" w:type="dxa"/>
          </w:tcPr>
          <w:p>
            <w:pPr>
              <w:adjustRightInd w:val="0"/>
              <w:spacing w:line="360" w:lineRule="auto"/>
              <w:rPr>
                <w:rFonts w:ascii="宋体"/>
                <w:b w:val="0"/>
                <w:bCs w:val="0"/>
                <w:sz w:val="21"/>
                <w:szCs w:val="21"/>
                <w:highlight w:val="none"/>
              </w:rPr>
            </w:pPr>
          </w:p>
        </w:tc>
        <w:tc>
          <w:tcPr>
            <w:tcW w:w="1481" w:type="dxa"/>
          </w:tcPr>
          <w:p>
            <w:pPr>
              <w:adjustRightInd w:val="0"/>
              <w:spacing w:line="360" w:lineRule="auto"/>
              <w:rPr>
                <w:rFonts w:ascii="宋体"/>
                <w:b w:val="0"/>
                <w:bCs w:val="0"/>
                <w:sz w:val="21"/>
                <w:szCs w:val="21"/>
                <w:highlight w:val="none"/>
              </w:rPr>
            </w:pPr>
          </w:p>
        </w:tc>
        <w:tc>
          <w:tcPr>
            <w:tcW w:w="1515" w:type="dxa"/>
          </w:tcPr>
          <w:p>
            <w:pPr>
              <w:adjustRightInd w:val="0"/>
              <w:spacing w:line="360" w:lineRule="auto"/>
              <w:rPr>
                <w:rFonts w:ascii="宋体"/>
                <w:b w:val="0"/>
                <w:bCs w:val="0"/>
                <w:sz w:val="21"/>
                <w:szCs w:val="21"/>
                <w:highlight w:val="none"/>
              </w:rPr>
            </w:pPr>
          </w:p>
        </w:tc>
        <w:tc>
          <w:tcPr>
            <w:tcW w:w="1206" w:type="dxa"/>
          </w:tcPr>
          <w:p>
            <w:pPr>
              <w:adjustRightInd w:val="0"/>
              <w:spacing w:line="360" w:lineRule="auto"/>
              <w:rPr>
                <w:rFonts w:ascii="宋体"/>
                <w:b w:val="0"/>
                <w:bCs w:val="0"/>
                <w:sz w:val="21"/>
                <w:szCs w:val="21"/>
                <w:highlight w:val="none"/>
              </w:rPr>
            </w:pPr>
          </w:p>
        </w:tc>
        <w:tc>
          <w:tcPr>
            <w:tcW w:w="2163" w:type="dxa"/>
          </w:tcPr>
          <w:p>
            <w:pPr>
              <w:adjustRightInd w:val="0"/>
              <w:spacing w:line="360" w:lineRule="auto"/>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spacing w:line="360" w:lineRule="auto"/>
              <w:rPr>
                <w:rFonts w:ascii="宋体"/>
                <w:b w:val="0"/>
                <w:bCs w:val="0"/>
                <w:sz w:val="21"/>
                <w:szCs w:val="21"/>
                <w:highlight w:val="none"/>
              </w:rPr>
            </w:pPr>
          </w:p>
        </w:tc>
        <w:tc>
          <w:tcPr>
            <w:tcW w:w="1747" w:type="dxa"/>
          </w:tcPr>
          <w:p>
            <w:pPr>
              <w:adjustRightInd w:val="0"/>
              <w:spacing w:line="360" w:lineRule="auto"/>
              <w:rPr>
                <w:rFonts w:ascii="宋体"/>
                <w:b w:val="0"/>
                <w:bCs w:val="0"/>
                <w:sz w:val="21"/>
                <w:szCs w:val="21"/>
                <w:highlight w:val="none"/>
              </w:rPr>
            </w:pPr>
          </w:p>
        </w:tc>
        <w:tc>
          <w:tcPr>
            <w:tcW w:w="1481" w:type="dxa"/>
          </w:tcPr>
          <w:p>
            <w:pPr>
              <w:adjustRightInd w:val="0"/>
              <w:spacing w:line="360" w:lineRule="auto"/>
              <w:rPr>
                <w:rFonts w:ascii="宋体"/>
                <w:b w:val="0"/>
                <w:bCs w:val="0"/>
                <w:sz w:val="21"/>
                <w:szCs w:val="21"/>
                <w:highlight w:val="none"/>
              </w:rPr>
            </w:pPr>
          </w:p>
        </w:tc>
        <w:tc>
          <w:tcPr>
            <w:tcW w:w="1515" w:type="dxa"/>
          </w:tcPr>
          <w:p>
            <w:pPr>
              <w:adjustRightInd w:val="0"/>
              <w:spacing w:line="360" w:lineRule="auto"/>
              <w:rPr>
                <w:rFonts w:ascii="宋体"/>
                <w:b w:val="0"/>
                <w:bCs w:val="0"/>
                <w:sz w:val="21"/>
                <w:szCs w:val="21"/>
                <w:highlight w:val="none"/>
              </w:rPr>
            </w:pPr>
          </w:p>
        </w:tc>
        <w:tc>
          <w:tcPr>
            <w:tcW w:w="1206" w:type="dxa"/>
          </w:tcPr>
          <w:p>
            <w:pPr>
              <w:adjustRightInd w:val="0"/>
              <w:spacing w:line="360" w:lineRule="auto"/>
              <w:rPr>
                <w:rFonts w:ascii="宋体"/>
                <w:b w:val="0"/>
                <w:bCs w:val="0"/>
                <w:sz w:val="21"/>
                <w:szCs w:val="21"/>
                <w:highlight w:val="none"/>
              </w:rPr>
            </w:pPr>
          </w:p>
        </w:tc>
        <w:tc>
          <w:tcPr>
            <w:tcW w:w="2163" w:type="dxa"/>
          </w:tcPr>
          <w:p>
            <w:pPr>
              <w:adjustRightInd w:val="0"/>
              <w:spacing w:line="360" w:lineRule="auto"/>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spacing w:line="360" w:lineRule="auto"/>
              <w:rPr>
                <w:rFonts w:ascii="宋体"/>
                <w:b w:val="0"/>
                <w:bCs w:val="0"/>
                <w:sz w:val="21"/>
                <w:szCs w:val="21"/>
                <w:highlight w:val="none"/>
              </w:rPr>
            </w:pPr>
          </w:p>
        </w:tc>
        <w:tc>
          <w:tcPr>
            <w:tcW w:w="1747" w:type="dxa"/>
          </w:tcPr>
          <w:p>
            <w:pPr>
              <w:adjustRightInd w:val="0"/>
              <w:spacing w:line="360" w:lineRule="auto"/>
              <w:rPr>
                <w:rFonts w:ascii="宋体"/>
                <w:b w:val="0"/>
                <w:bCs w:val="0"/>
                <w:sz w:val="21"/>
                <w:szCs w:val="21"/>
                <w:highlight w:val="none"/>
              </w:rPr>
            </w:pPr>
          </w:p>
        </w:tc>
        <w:tc>
          <w:tcPr>
            <w:tcW w:w="1481" w:type="dxa"/>
          </w:tcPr>
          <w:p>
            <w:pPr>
              <w:adjustRightInd w:val="0"/>
              <w:spacing w:line="360" w:lineRule="auto"/>
              <w:rPr>
                <w:rFonts w:ascii="宋体"/>
                <w:b w:val="0"/>
                <w:bCs w:val="0"/>
                <w:sz w:val="21"/>
                <w:szCs w:val="21"/>
                <w:highlight w:val="none"/>
              </w:rPr>
            </w:pPr>
          </w:p>
        </w:tc>
        <w:tc>
          <w:tcPr>
            <w:tcW w:w="1515" w:type="dxa"/>
          </w:tcPr>
          <w:p>
            <w:pPr>
              <w:adjustRightInd w:val="0"/>
              <w:spacing w:line="360" w:lineRule="auto"/>
              <w:rPr>
                <w:rFonts w:ascii="宋体"/>
                <w:b w:val="0"/>
                <w:bCs w:val="0"/>
                <w:sz w:val="21"/>
                <w:szCs w:val="21"/>
                <w:highlight w:val="none"/>
              </w:rPr>
            </w:pPr>
          </w:p>
        </w:tc>
        <w:tc>
          <w:tcPr>
            <w:tcW w:w="1206" w:type="dxa"/>
          </w:tcPr>
          <w:p>
            <w:pPr>
              <w:adjustRightInd w:val="0"/>
              <w:spacing w:line="360" w:lineRule="auto"/>
              <w:rPr>
                <w:rFonts w:ascii="宋体"/>
                <w:b w:val="0"/>
                <w:bCs w:val="0"/>
                <w:sz w:val="21"/>
                <w:szCs w:val="21"/>
                <w:highlight w:val="none"/>
              </w:rPr>
            </w:pPr>
          </w:p>
        </w:tc>
        <w:tc>
          <w:tcPr>
            <w:tcW w:w="2163" w:type="dxa"/>
          </w:tcPr>
          <w:p>
            <w:pPr>
              <w:adjustRightInd w:val="0"/>
              <w:spacing w:line="360" w:lineRule="auto"/>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spacing w:line="360" w:lineRule="auto"/>
              <w:rPr>
                <w:rFonts w:ascii="宋体"/>
                <w:b w:val="0"/>
                <w:bCs w:val="0"/>
                <w:sz w:val="21"/>
                <w:szCs w:val="21"/>
                <w:highlight w:val="none"/>
              </w:rPr>
            </w:pPr>
          </w:p>
        </w:tc>
        <w:tc>
          <w:tcPr>
            <w:tcW w:w="1747" w:type="dxa"/>
            <w:tcBorders>
              <w:bottom w:val="double" w:color="auto" w:sz="6" w:space="0"/>
            </w:tcBorders>
          </w:tcPr>
          <w:p>
            <w:pPr>
              <w:adjustRightInd w:val="0"/>
              <w:spacing w:line="360" w:lineRule="auto"/>
              <w:rPr>
                <w:rFonts w:ascii="宋体"/>
                <w:b w:val="0"/>
                <w:bCs w:val="0"/>
                <w:sz w:val="21"/>
                <w:szCs w:val="21"/>
                <w:highlight w:val="none"/>
              </w:rPr>
            </w:pPr>
          </w:p>
        </w:tc>
        <w:tc>
          <w:tcPr>
            <w:tcW w:w="1481" w:type="dxa"/>
            <w:tcBorders>
              <w:bottom w:val="double" w:color="auto" w:sz="6" w:space="0"/>
            </w:tcBorders>
          </w:tcPr>
          <w:p>
            <w:pPr>
              <w:adjustRightInd w:val="0"/>
              <w:spacing w:line="360" w:lineRule="auto"/>
              <w:rPr>
                <w:rFonts w:ascii="宋体"/>
                <w:b w:val="0"/>
                <w:bCs w:val="0"/>
                <w:sz w:val="21"/>
                <w:szCs w:val="21"/>
                <w:highlight w:val="none"/>
              </w:rPr>
            </w:pPr>
          </w:p>
        </w:tc>
        <w:tc>
          <w:tcPr>
            <w:tcW w:w="1515" w:type="dxa"/>
            <w:tcBorders>
              <w:bottom w:val="double" w:color="auto" w:sz="6" w:space="0"/>
            </w:tcBorders>
          </w:tcPr>
          <w:p>
            <w:pPr>
              <w:adjustRightInd w:val="0"/>
              <w:spacing w:line="360" w:lineRule="auto"/>
              <w:rPr>
                <w:rFonts w:ascii="宋体"/>
                <w:b w:val="0"/>
                <w:bCs w:val="0"/>
                <w:sz w:val="21"/>
                <w:szCs w:val="21"/>
                <w:highlight w:val="none"/>
              </w:rPr>
            </w:pPr>
          </w:p>
        </w:tc>
        <w:tc>
          <w:tcPr>
            <w:tcW w:w="1206" w:type="dxa"/>
            <w:tcBorders>
              <w:bottom w:val="double" w:color="auto" w:sz="6" w:space="0"/>
            </w:tcBorders>
          </w:tcPr>
          <w:p>
            <w:pPr>
              <w:adjustRightInd w:val="0"/>
              <w:spacing w:line="360" w:lineRule="auto"/>
              <w:rPr>
                <w:rFonts w:ascii="宋体"/>
                <w:b w:val="0"/>
                <w:bCs w:val="0"/>
                <w:sz w:val="21"/>
                <w:szCs w:val="21"/>
                <w:highlight w:val="none"/>
              </w:rPr>
            </w:pPr>
          </w:p>
        </w:tc>
        <w:tc>
          <w:tcPr>
            <w:tcW w:w="2163" w:type="dxa"/>
            <w:tcBorders>
              <w:bottom w:val="double" w:color="auto" w:sz="6" w:space="0"/>
            </w:tcBorders>
          </w:tcPr>
          <w:p>
            <w:pPr>
              <w:adjustRightInd w:val="0"/>
              <w:spacing w:line="360" w:lineRule="auto"/>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spacing w:line="360" w:lineRule="auto"/>
        <w:rPr>
          <w:rFonts w:ascii="宋体"/>
          <w:highlight w:val="none"/>
        </w:rPr>
      </w:pPr>
    </w:p>
    <w:p>
      <w:pPr>
        <w:spacing w:line="360" w:lineRule="auto"/>
        <w:rPr>
          <w:rFonts w:ascii="宋体"/>
          <w:highlight w:val="none"/>
        </w:rPr>
      </w:pPr>
    </w:p>
    <w:p>
      <w:pPr>
        <w:spacing w:line="360" w:lineRule="auto"/>
        <w:rPr>
          <w:rFonts w:ascii="宋体"/>
          <w:highlight w:val="none"/>
        </w:rPr>
      </w:pPr>
    </w:p>
    <w:p>
      <w:pPr>
        <w:pStyle w:val="19"/>
        <w:spacing w:line="360" w:lineRule="auto"/>
        <w:rPr>
          <w:highlight w:val="none"/>
        </w:rPr>
      </w:pPr>
    </w:p>
    <w:p>
      <w:pPr>
        <w:pStyle w:val="19"/>
        <w:spacing w:line="360" w:lineRule="auto"/>
        <w:rPr>
          <w:highlight w:val="none"/>
        </w:rPr>
      </w:pPr>
    </w:p>
    <w:p>
      <w:pPr>
        <w:numPr>
          <w:ilvl w:val="0"/>
          <w:numId w:val="10"/>
        </w:numPr>
        <w:tabs>
          <w:tab w:val="left" w:pos="1435"/>
        </w:tabs>
        <w:spacing w:line="360" w:lineRule="auto"/>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spacing w:line="360" w:lineRule="auto"/>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eastAsia="zh-CN"/>
        </w:rPr>
        <w:t>附</w:t>
      </w:r>
      <w:r>
        <w:rPr>
          <w:rFonts w:hint="eastAsia" w:ascii="宋体" w:hAnsi="宋体" w:cs="宋体"/>
          <w:b w:val="0"/>
          <w:bCs w:val="0"/>
          <w:sz w:val="28"/>
          <w:szCs w:val="28"/>
          <w:highlight w:val="none"/>
          <w:lang w:val="en-US" w:eastAsia="zh-CN"/>
        </w:rPr>
        <w:t>与中煤集团山西华昱能源有限公司不存在未解决的各类纠纷的承诺函（格式自拟）。</w:t>
      </w:r>
    </w:p>
    <w:p>
      <w:pPr>
        <w:pStyle w:val="16"/>
        <w:spacing w:line="360" w:lineRule="auto"/>
        <w:rPr>
          <w:rFonts w:hint="eastAsia" w:ascii="宋体" w:hAnsi="宋体" w:cs="宋体"/>
          <w:sz w:val="32"/>
          <w:szCs w:val="32"/>
          <w:highlight w:val="none"/>
        </w:rPr>
      </w:pPr>
    </w:p>
    <w:p>
      <w:pPr>
        <w:spacing w:line="360" w:lineRule="auto"/>
        <w:rPr>
          <w:rFonts w:hint="eastAsia"/>
          <w:highlight w:val="none"/>
        </w:rPr>
      </w:pPr>
    </w:p>
    <w:p>
      <w:pPr>
        <w:pStyle w:val="16"/>
        <w:spacing w:line="360" w:lineRule="auto"/>
        <w:rPr>
          <w:rFonts w:hint="default" w:eastAsia="宋体"/>
          <w:highlight w:val="none"/>
          <w:lang w:val="en-US" w:eastAsia="zh-CN"/>
        </w:rPr>
      </w:pPr>
      <w:r>
        <w:rPr>
          <w:rFonts w:hint="eastAsia"/>
          <w:highlight w:val="none"/>
          <w:lang w:val="en-US" w:eastAsia="zh-CN"/>
        </w:rPr>
        <w:t xml:space="preserve">                      六、服务方案</w:t>
      </w:r>
    </w:p>
    <w:p>
      <w:pPr>
        <w:pStyle w:val="16"/>
        <w:numPr>
          <w:ilvl w:val="0"/>
          <w:numId w:val="0"/>
        </w:numPr>
        <w:spacing w:line="360" w:lineRule="auto"/>
        <w:rPr>
          <w:highlight w:val="none"/>
        </w:rPr>
      </w:pPr>
      <w:r>
        <w:rPr>
          <w:rFonts w:hint="eastAsia"/>
          <w:highlight w:val="none"/>
          <w:lang w:val="en-US" w:eastAsia="zh-CN"/>
        </w:rPr>
        <w:t xml:space="preserve">                    </w:t>
      </w:r>
    </w:p>
    <w:p>
      <w:pPr>
        <w:tabs>
          <w:tab w:val="left" w:pos="425"/>
        </w:tabs>
        <w:spacing w:line="360" w:lineRule="auto"/>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spacing w:line="360" w:lineRule="auto"/>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spacing w:line="360" w:lineRule="auto"/>
        <w:ind w:left="1049" w:hanging="1049"/>
        <w:jc w:val="center"/>
        <w:rPr>
          <w:rFonts w:ascii="宋体"/>
          <w:highlight w:val="none"/>
        </w:rPr>
      </w:pPr>
      <w:r>
        <w:rPr>
          <w:rFonts w:hint="eastAsia" w:ascii="宋体" w:hAnsi="宋体" w:cs="宋体"/>
          <w:highlight w:val="none"/>
        </w:rPr>
        <w:t>业绩（格式）</w:t>
      </w:r>
    </w:p>
    <w:p>
      <w:pPr>
        <w:spacing w:line="360" w:lineRule="auto"/>
        <w:ind w:left="1260" w:hanging="1050"/>
        <w:jc w:val="center"/>
        <w:rPr>
          <w:rFonts w:ascii="宋体"/>
          <w:b w:val="0"/>
          <w:bCs w:val="0"/>
          <w:sz w:val="32"/>
          <w:szCs w:val="32"/>
          <w:highlight w:val="none"/>
        </w:rPr>
      </w:pPr>
    </w:p>
    <w:p>
      <w:pPr>
        <w:spacing w:line="360" w:lineRule="auto"/>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spacing w:line="360" w:lineRule="auto"/>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spacing w:line="360" w:lineRule="auto"/>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738" w:type="dxa"/>
            <w:vAlign w:val="bottom"/>
          </w:tcPr>
          <w:p>
            <w:pPr>
              <w:spacing w:line="360" w:lineRule="auto"/>
              <w:jc w:val="center"/>
              <w:rPr>
                <w:rFonts w:ascii="宋体"/>
                <w:sz w:val="24"/>
                <w:szCs w:val="24"/>
                <w:highlight w:val="none"/>
              </w:rPr>
            </w:pPr>
            <w:r>
              <w:rPr>
                <w:rFonts w:hint="eastAsia" w:ascii="宋体" w:hAnsi="宋体" w:cs="宋体"/>
                <w:sz w:val="24"/>
                <w:szCs w:val="24"/>
                <w:highlight w:val="none"/>
              </w:rPr>
              <w:t>序号</w:t>
            </w:r>
          </w:p>
          <w:p>
            <w:pPr>
              <w:spacing w:line="360" w:lineRule="auto"/>
              <w:jc w:val="center"/>
              <w:rPr>
                <w:rFonts w:ascii="宋体"/>
                <w:sz w:val="24"/>
                <w:szCs w:val="24"/>
                <w:highlight w:val="none"/>
              </w:rPr>
            </w:pPr>
          </w:p>
        </w:tc>
        <w:tc>
          <w:tcPr>
            <w:tcW w:w="1575" w:type="dxa"/>
            <w:vAlign w:val="center"/>
          </w:tcPr>
          <w:p>
            <w:pPr>
              <w:spacing w:line="360" w:lineRule="auto"/>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spacing w:line="360" w:lineRule="auto"/>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spacing w:line="360" w:lineRule="auto"/>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spacing w:line="360" w:lineRule="auto"/>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spacing w:line="360" w:lineRule="auto"/>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highlight w:val="none"/>
              </w:rPr>
            </w:pPr>
          </w:p>
        </w:tc>
        <w:tc>
          <w:tcPr>
            <w:tcW w:w="1575" w:type="dxa"/>
          </w:tcPr>
          <w:p>
            <w:pPr>
              <w:spacing w:line="360" w:lineRule="auto"/>
              <w:jc w:val="center"/>
              <w:rPr>
                <w:rFonts w:ascii="宋体"/>
                <w:b w:val="0"/>
                <w:bCs w:val="0"/>
                <w:sz w:val="32"/>
                <w:szCs w:val="32"/>
                <w:highlight w:val="none"/>
              </w:rPr>
            </w:pPr>
          </w:p>
        </w:tc>
        <w:tc>
          <w:tcPr>
            <w:tcW w:w="1785" w:type="dxa"/>
          </w:tcPr>
          <w:p>
            <w:pPr>
              <w:spacing w:line="360" w:lineRule="auto"/>
              <w:jc w:val="center"/>
              <w:rPr>
                <w:rFonts w:ascii="宋体"/>
                <w:b w:val="0"/>
                <w:bCs w:val="0"/>
                <w:sz w:val="32"/>
                <w:szCs w:val="32"/>
                <w:highlight w:val="none"/>
              </w:rPr>
            </w:pPr>
          </w:p>
        </w:tc>
        <w:tc>
          <w:tcPr>
            <w:tcW w:w="1050" w:type="dxa"/>
          </w:tcPr>
          <w:p>
            <w:pPr>
              <w:spacing w:line="360" w:lineRule="auto"/>
              <w:jc w:val="center"/>
              <w:rPr>
                <w:rFonts w:ascii="宋体"/>
                <w:b w:val="0"/>
                <w:bCs w:val="0"/>
                <w:sz w:val="32"/>
                <w:szCs w:val="32"/>
                <w:highlight w:val="none"/>
              </w:rPr>
            </w:pPr>
          </w:p>
        </w:tc>
        <w:tc>
          <w:tcPr>
            <w:tcW w:w="1620" w:type="dxa"/>
          </w:tcPr>
          <w:p>
            <w:pPr>
              <w:spacing w:line="360" w:lineRule="auto"/>
              <w:jc w:val="center"/>
              <w:rPr>
                <w:rFonts w:ascii="宋体"/>
                <w:b w:val="0"/>
                <w:bCs w:val="0"/>
                <w:sz w:val="32"/>
                <w:szCs w:val="32"/>
                <w:highlight w:val="none"/>
              </w:rPr>
            </w:pPr>
          </w:p>
        </w:tc>
        <w:tc>
          <w:tcPr>
            <w:tcW w:w="1698" w:type="dxa"/>
          </w:tcPr>
          <w:p>
            <w:pPr>
              <w:spacing w:line="360" w:lineRule="auto"/>
              <w:jc w:val="center"/>
              <w:rPr>
                <w:rFonts w:ascii="宋体"/>
                <w:b w:val="0"/>
                <w:bCs w:val="0"/>
                <w:sz w:val="32"/>
                <w:szCs w:val="32"/>
                <w:highlight w:val="none"/>
              </w:rPr>
            </w:pPr>
          </w:p>
        </w:tc>
      </w:tr>
    </w:tbl>
    <w:p>
      <w:pPr>
        <w:spacing w:line="360" w:lineRule="auto"/>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spacing w:line="360" w:lineRule="auto"/>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spacing w:line="360" w:lineRule="auto"/>
        <w:rPr>
          <w:rFonts w:ascii="宋体" w:hAnsi="宋体" w:cs="宋体"/>
          <w:b w:val="0"/>
          <w:highlight w:val="none"/>
        </w:rPr>
      </w:pPr>
    </w:p>
    <w:p>
      <w:pPr>
        <w:spacing w:line="360" w:lineRule="auto"/>
        <w:rPr>
          <w:rFonts w:ascii="宋体" w:hAnsi="宋体" w:cs="宋体"/>
          <w:b w:val="0"/>
          <w:highlight w:val="none"/>
        </w:rPr>
      </w:pPr>
    </w:p>
    <w:p>
      <w:pPr>
        <w:spacing w:line="360" w:lineRule="auto"/>
        <w:rPr>
          <w:rFonts w:ascii="宋体" w:hAnsi="宋体" w:cs="宋体"/>
          <w:b w:val="0"/>
          <w:highlight w:val="none"/>
        </w:rPr>
      </w:pPr>
    </w:p>
    <w:p>
      <w:pPr>
        <w:spacing w:line="360" w:lineRule="auto"/>
        <w:rPr>
          <w:rFonts w:ascii="宋体" w:hAnsi="宋体" w:cs="宋体"/>
          <w:b w:val="0"/>
          <w:highlight w:val="none"/>
        </w:rPr>
      </w:pPr>
    </w:p>
    <w:p>
      <w:pPr>
        <w:spacing w:line="360" w:lineRule="auto"/>
        <w:rPr>
          <w:rFonts w:ascii="宋体" w:hAnsi="宋体" w:cs="宋体"/>
          <w:b w:val="0"/>
          <w:highlight w:val="none"/>
        </w:rPr>
      </w:pPr>
    </w:p>
    <w:p>
      <w:pPr>
        <w:widowControl/>
        <w:spacing w:line="360" w:lineRule="auto"/>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spacing w:line="360" w:lineRule="auto"/>
        <w:jc w:val="center"/>
        <w:rPr>
          <w:rFonts w:ascii="宋体" w:hAnsi="宋体" w:cs="宋体"/>
          <w:b w:val="0"/>
          <w:highlight w:val="none"/>
        </w:rPr>
      </w:pPr>
      <w:r>
        <w:rPr>
          <w:rFonts w:hint="eastAsia" w:ascii="宋体" w:hAnsi="宋体" w:cs="宋体"/>
          <w:b w:val="0"/>
          <w:highlight w:val="none"/>
        </w:rPr>
        <w:t>供应商廉洁承诺书（格式）</w:t>
      </w:r>
    </w:p>
    <w:p>
      <w:pPr>
        <w:widowControl/>
        <w:spacing w:line="360" w:lineRule="auto"/>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spacing w:line="360" w:lineRule="auto"/>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spacing w:line="360" w:lineRule="auto"/>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spacing w:line="360" w:lineRule="auto"/>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spacing w:line="360" w:lineRule="auto"/>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spacing w:line="360" w:lineRule="auto"/>
        <w:jc w:val="both"/>
        <w:rPr>
          <w:rFonts w:hint="eastAsia"/>
          <w:highlight w:val="none"/>
          <w:lang w:val="en-US" w:eastAsia="zh-CN"/>
        </w:rPr>
      </w:pPr>
      <w:r>
        <w:rPr>
          <w:rFonts w:hint="eastAsia"/>
          <w:highlight w:val="none"/>
          <w:lang w:val="en-US" w:eastAsia="zh-CN"/>
        </w:rPr>
        <w:tab/>
      </w:r>
    </w:p>
    <w:p>
      <w:pPr>
        <w:spacing w:line="360" w:lineRule="auto"/>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44F46E"/>
    <w:multiLevelType w:val="singleLevel"/>
    <w:tmpl w:val="EE44F46E"/>
    <w:lvl w:ilvl="0" w:tentative="0">
      <w:start w:val="4"/>
      <w:numFmt w:val="chineseCounting"/>
      <w:suff w:val="space"/>
      <w:lvlText w:val="第%1章"/>
      <w:lvlJc w:val="left"/>
      <w:rPr>
        <w:rFonts w:hint="eastAsia"/>
      </w:rPr>
    </w:lvl>
  </w:abstractNum>
  <w:abstractNum w:abstractNumId="1">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2">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3">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4">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46AAC769"/>
    <w:multiLevelType w:val="singleLevel"/>
    <w:tmpl w:val="46AAC769"/>
    <w:lvl w:ilvl="0" w:tentative="0">
      <w:start w:val="2"/>
      <w:numFmt w:val="chineseCounting"/>
      <w:suff w:val="nothing"/>
      <w:lvlText w:val="%1、"/>
      <w:lvlJc w:val="left"/>
      <w:rPr>
        <w:rFonts w:hint="eastAsia"/>
      </w:rPr>
    </w:lvl>
  </w:abstractNum>
  <w:abstractNum w:abstractNumId="7">
    <w:nsid w:val="5C9B0628"/>
    <w:multiLevelType w:val="singleLevel"/>
    <w:tmpl w:val="5C9B0628"/>
    <w:lvl w:ilvl="0" w:tentative="0">
      <w:start w:val="1"/>
      <w:numFmt w:val="chineseCounting"/>
      <w:suff w:val="space"/>
      <w:lvlText w:val="第%1章"/>
      <w:lvlJc w:val="left"/>
      <w:rPr>
        <w:rFonts w:hint="eastAsia"/>
      </w:rPr>
    </w:lvl>
  </w:abstractNum>
  <w:abstractNum w:abstractNumId="8">
    <w:nsid w:val="786B8345"/>
    <w:multiLevelType w:val="singleLevel"/>
    <w:tmpl w:val="786B8345"/>
    <w:lvl w:ilvl="0" w:tentative="0">
      <w:start w:val="5"/>
      <w:numFmt w:val="chineseCounting"/>
      <w:suff w:val="nothing"/>
      <w:lvlText w:val="%1、"/>
      <w:lvlJc w:val="left"/>
      <w:rPr>
        <w:rFonts w:hint="eastAsia"/>
      </w:rPr>
    </w:lvl>
  </w:abstractNum>
  <w:num w:numId="1">
    <w:abstractNumId w:val="5"/>
  </w:num>
  <w:num w:numId="2">
    <w:abstractNumId w:val="3"/>
  </w:num>
  <w:num w:numId="3">
    <w:abstractNumId w:val="2"/>
  </w:num>
  <w:num w:numId="4">
    <w:abstractNumId w:val="4"/>
  </w:num>
  <w:num w:numId="5">
    <w:abstractNumId w:val="7"/>
  </w:num>
  <w:num w:numId="6">
    <w:abstractNumId w:val="0"/>
  </w:num>
  <w:num w:numId="7">
    <w:abstractNumId w:val="1"/>
  </w:num>
  <w:num w:numId="8">
    <w:abstractNumId w:val="1"/>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MzU2Y2I2ODAyZTVlZTU2ZTM3YzYyZTNjYTMwZDI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5DD2AFF"/>
    <w:rsid w:val="061C36BA"/>
    <w:rsid w:val="06971860"/>
    <w:rsid w:val="08321601"/>
    <w:rsid w:val="08A8480D"/>
    <w:rsid w:val="09352049"/>
    <w:rsid w:val="0A912D3C"/>
    <w:rsid w:val="0B440B42"/>
    <w:rsid w:val="0BCA33E7"/>
    <w:rsid w:val="0BF508B4"/>
    <w:rsid w:val="0C215F5C"/>
    <w:rsid w:val="0C297F82"/>
    <w:rsid w:val="0C540FAF"/>
    <w:rsid w:val="0CBF3D62"/>
    <w:rsid w:val="0E90018E"/>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3897B2F"/>
    <w:rsid w:val="25653DDF"/>
    <w:rsid w:val="273109BD"/>
    <w:rsid w:val="27341C73"/>
    <w:rsid w:val="27F02089"/>
    <w:rsid w:val="280E7427"/>
    <w:rsid w:val="2878694B"/>
    <w:rsid w:val="288202F1"/>
    <w:rsid w:val="28835C82"/>
    <w:rsid w:val="2885643D"/>
    <w:rsid w:val="29F1156B"/>
    <w:rsid w:val="2A467D32"/>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2DB47FF"/>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2A0177"/>
    <w:rsid w:val="3C5D21E6"/>
    <w:rsid w:val="3CEC6D03"/>
    <w:rsid w:val="3D206487"/>
    <w:rsid w:val="3D2B3F1A"/>
    <w:rsid w:val="3DC04D35"/>
    <w:rsid w:val="3DFA2056"/>
    <w:rsid w:val="3E4E000C"/>
    <w:rsid w:val="3EAF3106"/>
    <w:rsid w:val="3F2A0D32"/>
    <w:rsid w:val="3F6B02A7"/>
    <w:rsid w:val="3FB47B86"/>
    <w:rsid w:val="3FFE67F3"/>
    <w:rsid w:val="40072003"/>
    <w:rsid w:val="40617FCF"/>
    <w:rsid w:val="40E26CD8"/>
    <w:rsid w:val="412F1C06"/>
    <w:rsid w:val="42744B04"/>
    <w:rsid w:val="42BA317D"/>
    <w:rsid w:val="44143533"/>
    <w:rsid w:val="445106B7"/>
    <w:rsid w:val="446379AC"/>
    <w:rsid w:val="44746BA8"/>
    <w:rsid w:val="449E3D66"/>
    <w:rsid w:val="44DE4F77"/>
    <w:rsid w:val="45570670"/>
    <w:rsid w:val="45AB55EF"/>
    <w:rsid w:val="45D343C8"/>
    <w:rsid w:val="464016F5"/>
    <w:rsid w:val="465F362C"/>
    <w:rsid w:val="46B83B2F"/>
    <w:rsid w:val="46CD09A6"/>
    <w:rsid w:val="48136576"/>
    <w:rsid w:val="483240A5"/>
    <w:rsid w:val="48465573"/>
    <w:rsid w:val="48A87F7B"/>
    <w:rsid w:val="495C2428"/>
    <w:rsid w:val="4A0F542A"/>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5D62A1"/>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5203E3"/>
    <w:rsid w:val="55630A4E"/>
    <w:rsid w:val="557737BB"/>
    <w:rsid w:val="562C37FD"/>
    <w:rsid w:val="56366F6D"/>
    <w:rsid w:val="565C396B"/>
    <w:rsid w:val="59111EFF"/>
    <w:rsid w:val="593C1BF8"/>
    <w:rsid w:val="5A955591"/>
    <w:rsid w:val="5AA9404F"/>
    <w:rsid w:val="5B117071"/>
    <w:rsid w:val="5B260D65"/>
    <w:rsid w:val="5B407C18"/>
    <w:rsid w:val="5B620E84"/>
    <w:rsid w:val="5C1826C3"/>
    <w:rsid w:val="5C411365"/>
    <w:rsid w:val="5D5B577D"/>
    <w:rsid w:val="5DD6583E"/>
    <w:rsid w:val="5DF5739A"/>
    <w:rsid w:val="5EBB05F2"/>
    <w:rsid w:val="5F170D3A"/>
    <w:rsid w:val="5FB312DF"/>
    <w:rsid w:val="60421C7F"/>
    <w:rsid w:val="60870A2D"/>
    <w:rsid w:val="60893EE2"/>
    <w:rsid w:val="60EF445E"/>
    <w:rsid w:val="61857F0D"/>
    <w:rsid w:val="61953D13"/>
    <w:rsid w:val="62D93E68"/>
    <w:rsid w:val="62FF5D54"/>
    <w:rsid w:val="63710868"/>
    <w:rsid w:val="63AC2F92"/>
    <w:rsid w:val="644D0C37"/>
    <w:rsid w:val="64C50123"/>
    <w:rsid w:val="64E76C5E"/>
    <w:rsid w:val="65244228"/>
    <w:rsid w:val="65843D37"/>
    <w:rsid w:val="65F85CC4"/>
    <w:rsid w:val="67431B96"/>
    <w:rsid w:val="67C972BA"/>
    <w:rsid w:val="68767A8D"/>
    <w:rsid w:val="68F4010F"/>
    <w:rsid w:val="692E0A4B"/>
    <w:rsid w:val="69B5367B"/>
    <w:rsid w:val="69CE664B"/>
    <w:rsid w:val="6A4D6295"/>
    <w:rsid w:val="6AA36C78"/>
    <w:rsid w:val="6AC55259"/>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9D21AE"/>
    <w:rsid w:val="72A92AFC"/>
    <w:rsid w:val="72AA5F3A"/>
    <w:rsid w:val="72B10F39"/>
    <w:rsid w:val="73137F9A"/>
    <w:rsid w:val="733E6E4D"/>
    <w:rsid w:val="7360062E"/>
    <w:rsid w:val="73BD08B4"/>
    <w:rsid w:val="74826C48"/>
    <w:rsid w:val="74A756F2"/>
    <w:rsid w:val="74F710CB"/>
    <w:rsid w:val="750E0A19"/>
    <w:rsid w:val="757C1CC4"/>
    <w:rsid w:val="7583593C"/>
    <w:rsid w:val="75B51DBC"/>
    <w:rsid w:val="76362AC9"/>
    <w:rsid w:val="76ED6DFD"/>
    <w:rsid w:val="773C0385"/>
    <w:rsid w:val="78100551"/>
    <w:rsid w:val="78877AD1"/>
    <w:rsid w:val="793F533F"/>
    <w:rsid w:val="7A380A89"/>
    <w:rsid w:val="7ABE1DA4"/>
    <w:rsid w:val="7AC86BCE"/>
    <w:rsid w:val="7B2C12FD"/>
    <w:rsid w:val="7B416699"/>
    <w:rsid w:val="7B4E5E04"/>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2">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3">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4">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5">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6">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7">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8">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9">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0">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rPr>
      <w:b w:val="0"/>
      <w:bCs w:val="0"/>
      <w:sz w:val="21"/>
      <w:szCs w:val="21"/>
    </w:rPr>
  </w:style>
  <w:style w:type="paragraph" w:styleId="12">
    <w:name w:val="toc 7"/>
    <w:basedOn w:val="1"/>
    <w:next w:val="1"/>
    <w:link w:val="212"/>
    <w:semiHidden/>
    <w:qFormat/>
    <w:uiPriority w:val="99"/>
    <w:pPr>
      <w:ind w:left="1260" w:firstLine="200" w:firstLineChars="200"/>
      <w:jc w:val="left"/>
    </w:pPr>
    <w:rPr>
      <w:b w:val="0"/>
      <w:bCs w:val="0"/>
      <w:sz w:val="18"/>
      <w:szCs w:val="18"/>
    </w:rPr>
  </w:style>
  <w:style w:type="paragraph" w:styleId="13">
    <w:name w:val="Normal Indent"/>
    <w:basedOn w:val="1"/>
    <w:qFormat/>
    <w:uiPriority w:val="99"/>
    <w:pPr>
      <w:ind w:firstLine="420"/>
    </w:pPr>
    <w:rPr>
      <w:b w:val="0"/>
      <w:bCs w:val="0"/>
      <w:sz w:val="21"/>
      <w:szCs w:val="21"/>
    </w:rPr>
  </w:style>
  <w:style w:type="paragraph" w:styleId="14">
    <w:name w:val="caption"/>
    <w:basedOn w:val="1"/>
    <w:next w:val="1"/>
    <w:qFormat/>
    <w:uiPriority w:val="99"/>
    <w:rPr>
      <w:rFonts w:ascii="Arial" w:hAnsi="Arial" w:eastAsia="黑体" w:cs="Arial"/>
      <w:b w:val="0"/>
      <w:bCs w:val="0"/>
      <w:sz w:val="20"/>
      <w:szCs w:val="20"/>
    </w:rPr>
  </w:style>
  <w:style w:type="paragraph" w:styleId="15">
    <w:name w:val="Document Map"/>
    <w:basedOn w:val="1"/>
    <w:link w:val="69"/>
    <w:semiHidden/>
    <w:qFormat/>
    <w:uiPriority w:val="99"/>
    <w:pPr>
      <w:shd w:val="clear" w:color="auto" w:fill="000080"/>
    </w:pPr>
  </w:style>
  <w:style w:type="paragraph" w:styleId="16">
    <w:name w:val="toa heading"/>
    <w:basedOn w:val="1"/>
    <w:next w:val="1"/>
    <w:qFormat/>
    <w:locked/>
    <w:uiPriority w:val="0"/>
    <w:rPr>
      <w:rFonts w:ascii="Arial" w:hAnsi="Arial"/>
    </w:r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2"/>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3"/>
    <w:qFormat/>
    <w:locked/>
    <w:uiPriority w:val="99"/>
    <w:rPr>
      <w:rFonts w:eastAsia="仿宋_GB2312" w:cs="Times New Roman"/>
      <w:b/>
      <w:bCs/>
      <w:sz w:val="30"/>
      <w:szCs w:val="30"/>
      <w:lang w:val="en-US" w:eastAsia="zh-CN"/>
    </w:rPr>
  </w:style>
  <w:style w:type="character" w:customStyle="1" w:styleId="57">
    <w:name w:val="标题 3 Char"/>
    <w:basedOn w:val="48"/>
    <w:link w:val="4"/>
    <w:semiHidden/>
    <w:qFormat/>
    <w:locked/>
    <w:uiPriority w:val="99"/>
    <w:rPr>
      <w:rFonts w:cs="Times New Roman"/>
      <w:b/>
      <w:bCs/>
      <w:sz w:val="32"/>
      <w:szCs w:val="32"/>
    </w:rPr>
  </w:style>
  <w:style w:type="character" w:customStyle="1" w:styleId="58">
    <w:name w:val="标题 4 Char"/>
    <w:basedOn w:val="48"/>
    <w:link w:val="5"/>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6"/>
    <w:qFormat/>
    <w:locked/>
    <w:uiPriority w:val="99"/>
    <w:rPr>
      <w:rFonts w:eastAsia="宋体" w:cs="Times New Roman"/>
      <w:b/>
      <w:bCs/>
      <w:kern w:val="2"/>
      <w:sz w:val="28"/>
      <w:szCs w:val="28"/>
      <w:lang w:val="en-US" w:eastAsia="zh-CN"/>
    </w:rPr>
  </w:style>
  <w:style w:type="character" w:customStyle="1" w:styleId="60">
    <w:name w:val="标题 6 Char"/>
    <w:basedOn w:val="48"/>
    <w:link w:val="7"/>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8"/>
    <w:qFormat/>
    <w:locked/>
    <w:uiPriority w:val="99"/>
    <w:rPr>
      <w:rFonts w:eastAsia="宋体" w:cs="Times New Roman"/>
      <w:b/>
      <w:bCs/>
      <w:kern w:val="2"/>
      <w:sz w:val="24"/>
      <w:szCs w:val="24"/>
      <w:lang w:val="en-US" w:eastAsia="zh-CN"/>
    </w:rPr>
  </w:style>
  <w:style w:type="character" w:customStyle="1" w:styleId="62">
    <w:name w:val="标题 8 Char"/>
    <w:basedOn w:val="48"/>
    <w:link w:val="9"/>
    <w:qFormat/>
    <w:locked/>
    <w:uiPriority w:val="99"/>
    <w:rPr>
      <w:rFonts w:ascii="Arial" w:hAnsi="Arial" w:eastAsia="黑体" w:cs="Arial"/>
      <w:kern w:val="2"/>
      <w:sz w:val="24"/>
      <w:szCs w:val="24"/>
      <w:lang w:val="en-US" w:eastAsia="zh-CN"/>
    </w:rPr>
  </w:style>
  <w:style w:type="character" w:customStyle="1" w:styleId="63">
    <w:name w:val="标题 9 Char"/>
    <w:basedOn w:val="48"/>
    <w:link w:val="10"/>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5"/>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2"/>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2"/>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3"/>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2"/>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4"/>
    <w:next w:val="4"/>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2"/>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2"/>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4"/>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2"/>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4"/>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5547</Words>
  <Characters>5794</Characters>
  <Lines>56</Lines>
  <Paragraphs>16</Paragraphs>
  <TotalTime>10</TotalTime>
  <ScaleCrop>false</ScaleCrop>
  <LinksUpToDate>false</LinksUpToDate>
  <CharactersWithSpaces>6383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2024-03-29T00:02:00Z</cp:lastPrinted>
  <dcterms:modified xsi:type="dcterms:W3CDTF">2024-04-30T08:45:51Z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BF9A70539F50457E90769E97D2565C0D_13</vt:lpwstr>
  </property>
</Properties>
</file>