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center"/>
        <w:rPr>
          <w:rFonts w:hint="eastAsia" w:ascii="黑体" w:hAnsi="黑体" w:eastAsia="黑体" w:cs="黑体"/>
          <w:sz w:val="48"/>
          <w:szCs w:val="48"/>
          <w:highlight w:val="none"/>
          <w:lang w:val="en-US" w:eastAsia="zh-CN"/>
        </w:rPr>
      </w:pP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中煤华昱公司煤炭洗运分公司</w:t>
      </w:r>
    </w:p>
    <w:p>
      <w:pPr>
        <w:jc w:val="center"/>
        <w:rPr>
          <w:rFonts w:hint="eastAsia" w:ascii="黑体" w:hAnsi="黑体" w:eastAsia="黑体" w:cs="黑体"/>
          <w:b w:val="0"/>
          <w:bCs w:val="0"/>
          <w:sz w:val="44"/>
          <w:szCs w:val="44"/>
          <w:highlight w:val="none"/>
          <w:lang w:val="en-US" w:eastAsia="zh-CN"/>
        </w:rPr>
      </w:pPr>
      <w:r>
        <w:rPr>
          <w:rFonts w:hint="eastAsia" w:ascii="黑体" w:hAnsi="黑体" w:eastAsia="黑体" w:cs="黑体"/>
          <w:b w:val="0"/>
          <w:bCs w:val="0"/>
          <w:sz w:val="44"/>
          <w:szCs w:val="44"/>
          <w:highlight w:val="none"/>
          <w:lang w:val="en-US" w:eastAsia="zh-CN"/>
        </w:rPr>
        <w:t>洗煤厂2024年职业病危害因素定期检测项目</w:t>
      </w:r>
    </w:p>
    <w:p>
      <w:pPr>
        <w:pStyle w:val="21"/>
        <w:jc w:val="center"/>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pStyle w:val="18"/>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XJ202405HYGC141</w:t>
      </w:r>
    </w:p>
    <w:p>
      <w:pPr>
        <w:autoSpaceDE w:val="0"/>
        <w:autoSpaceDN w:val="0"/>
        <w:adjustRightInd w:val="0"/>
        <w:spacing w:line="240" w:lineRule="atLeast"/>
        <w:ind w:left="259" w:firstLine="1536" w:firstLineChars="480"/>
        <w:rPr>
          <w:rFonts w:hint="default"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煤炭洗运分公司</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hint="eastAsia" w:ascii="宋体" w:hAnsi="宋体" w:cs="宋体"/>
          <w:b w:val="0"/>
          <w:bCs w:val="0"/>
          <w:color w:val="FFFFFF"/>
          <w:sz w:val="32"/>
          <w:szCs w:val="32"/>
          <w:highlight w:val="none"/>
        </w:rPr>
      </w:pPr>
      <w:r>
        <w:rPr>
          <w:rFonts w:hint="eastAsia" w:ascii="宋体" w:hAnsi="宋体" w:cs="宋体"/>
          <w:b w:val="0"/>
          <w:bCs w:val="0"/>
          <w:color w:val="FFFFFF"/>
          <w:sz w:val="32"/>
          <w:szCs w:val="32"/>
          <w:highlight w:val="none"/>
        </w:rPr>
        <w:t>中煤</w:t>
      </w:r>
    </w:p>
    <w:p>
      <w:pPr>
        <w:spacing w:line="360" w:lineRule="auto"/>
        <w:jc w:val="center"/>
        <w:rPr>
          <w:rFonts w:hint="eastAsia" w:ascii="宋体" w:hAnsi="宋体" w:cs="宋体"/>
          <w:b w:val="0"/>
          <w:bCs w:val="0"/>
          <w:color w:val="FFFFFF"/>
          <w:sz w:val="32"/>
          <w:szCs w:val="32"/>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五</w:t>
      </w:r>
      <w:r>
        <w:rPr>
          <w:rFonts w:hint="eastAsia" w:ascii="宋体" w:hAnsi="宋体" w:cs="宋体"/>
          <w:b w:val="0"/>
          <w:bCs w:val="0"/>
          <w:highlight w:val="none"/>
        </w:rPr>
        <w:t>月</w:t>
      </w:r>
    </w:p>
    <w:p>
      <w:pPr>
        <w:rPr>
          <w:rFonts w:ascii="仿宋_GB2312" w:eastAsia="仿宋_GB2312"/>
          <w:highlight w:val="none"/>
        </w:rPr>
        <w:sectPr>
          <w:headerReference r:id="rId3" w:type="even"/>
          <w:footerReference r:id="rId4"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8"/>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1"/>
        <w:rPr>
          <w:highlight w:val="none"/>
        </w:rPr>
      </w:pPr>
    </w:p>
    <w:p>
      <w:pPr>
        <w:numPr>
          <w:ilvl w:val="0"/>
          <w:numId w:val="5"/>
        </w:numPr>
        <w:spacing w:line="360" w:lineRule="auto"/>
        <w:jc w:val="center"/>
        <w:rPr>
          <w:rFonts w:ascii="宋体" w:hAnsi="宋体" w:eastAsia="黑体" w:cs="宋体"/>
          <w:b w:val="0"/>
          <w:bCs w:val="0"/>
          <w:sz w:val="32"/>
          <w:szCs w:val="32"/>
          <w:highlight w:val="none"/>
        </w:rPr>
        <w:sectPr>
          <w:footerReference r:id="rId5" w:type="default"/>
          <w:pgSz w:w="11907" w:h="16840"/>
          <w:pgMar w:top="1814" w:right="1588" w:bottom="1814" w:left="1701" w:header="851" w:footer="1644" w:gutter="0"/>
          <w:cols w:space="425" w:num="1"/>
          <w:titlePg/>
        </w:sect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rPr>
      </w:pPr>
      <w:r>
        <w:rPr>
          <w:rFonts w:hint="eastAsia" w:ascii="宋体" w:hAnsi="宋体" w:cs="宋体"/>
          <w:b w:val="0"/>
          <w:bCs w:val="0"/>
          <w:sz w:val="28"/>
          <w:szCs w:val="28"/>
          <w:highlight w:val="none"/>
        </w:rPr>
        <w:t>项目名称:</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煤炭洗运分公司洗煤厂2024年职业病危害因素定期检测项目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sz w:val="28"/>
          <w:szCs w:val="28"/>
          <w:highlight w:val="none"/>
          <w:lang w:eastAsia="zh-CN"/>
        </w:rPr>
      </w:pPr>
      <w:r>
        <w:rPr>
          <w:rFonts w:hint="eastAsia" w:ascii="宋体" w:hAnsi="宋体" w:cs="宋体"/>
          <w:b w:val="0"/>
          <w:bCs w:val="0"/>
          <w:sz w:val="28"/>
          <w:szCs w:val="28"/>
          <w:highlight w:val="none"/>
        </w:rPr>
        <w:t>询价</w:t>
      </w:r>
      <w:r>
        <w:rPr>
          <w:rFonts w:hint="eastAsia" w:ascii="宋体" w:hAnsi="宋体" w:cs="宋体"/>
          <w:b w:val="0"/>
          <w:bCs w:val="0"/>
          <w:sz w:val="28"/>
          <w:szCs w:val="28"/>
          <w:highlight w:val="none"/>
          <w:lang w:eastAsia="zh-CN"/>
        </w:rPr>
        <w:t>方式</w:t>
      </w:r>
      <w:r>
        <w:rPr>
          <w:rFonts w:hint="eastAsia" w:ascii="宋体" w:hAnsi="宋体" w:cs="宋体"/>
          <w:b w:val="0"/>
          <w:bCs w:val="0"/>
          <w:sz w:val="28"/>
          <w:szCs w:val="28"/>
          <w:highlight w:val="none"/>
        </w:rPr>
        <w:t>:</w:t>
      </w:r>
      <w:r>
        <w:rPr>
          <w:rFonts w:hint="eastAsia" w:ascii="宋体" w:hAnsi="宋体" w:cs="宋体"/>
          <w:b w:val="0"/>
          <w:bCs w:val="0"/>
          <w:sz w:val="28"/>
          <w:szCs w:val="28"/>
          <w:highlight w:val="none"/>
          <w:lang w:eastAsia="zh-CN"/>
        </w:rPr>
        <w:t>公开询比</w:t>
      </w:r>
    </w:p>
    <w:p>
      <w:pPr>
        <w:pStyle w:val="1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eastAsia="宋体"/>
          <w:sz w:val="28"/>
          <w:szCs w:val="28"/>
          <w:highlight w:val="none"/>
          <w:lang w:val="en-US" w:eastAsia="zh-CN"/>
        </w:rPr>
      </w:pPr>
      <w:r>
        <w:rPr>
          <w:rFonts w:hint="eastAsia" w:ascii="宋体" w:hAnsi="宋体" w:cs="宋体"/>
          <w:b w:val="0"/>
          <w:bCs w:val="0"/>
          <w:sz w:val="28"/>
          <w:szCs w:val="28"/>
          <w:highlight w:val="none"/>
          <w:lang w:val="en-US" w:eastAsia="zh-CN"/>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发布公告日期:2024年5月15日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报名截止日期:2024年5月22日 07:40 </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sz w:val="24"/>
          <w:szCs w:val="24"/>
          <w:highlight w:val="none"/>
          <w:lang w:val="en-US" w:eastAsia="zh-CN"/>
        </w:rPr>
        <w:t>报价截止时间:2024年5月22日</w:t>
      </w:r>
      <w:r>
        <w:rPr>
          <w:rFonts w:hint="eastAsia" w:ascii="宋体" w:hAnsi="宋体" w:cs="宋体"/>
          <w:b w:val="0"/>
          <w:bCs w:val="0"/>
          <w:color w:val="auto"/>
          <w:sz w:val="24"/>
          <w:szCs w:val="24"/>
          <w:highlight w:val="none"/>
          <w:lang w:val="en-US" w:eastAsia="zh-CN"/>
        </w:rPr>
        <w:t xml:space="preserve"> 07:50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报价揭价时间</w:t>
      </w:r>
      <w:r>
        <w:rPr>
          <w:rFonts w:hint="eastAsia" w:ascii="宋体" w:hAnsi="宋体" w:cs="宋体"/>
          <w:b w:val="0"/>
          <w:bCs w:val="0"/>
          <w:sz w:val="24"/>
          <w:szCs w:val="24"/>
          <w:highlight w:val="none"/>
          <w:lang w:val="en-US" w:eastAsia="zh-CN"/>
        </w:rPr>
        <w:t>:2024年5月22日 08:00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rPr>
      </w:pPr>
      <w:bookmarkStart w:id="2" w:name="_GoBack"/>
      <w:bookmarkEnd w:id="2"/>
      <w:r>
        <w:rPr>
          <w:rFonts w:hint="eastAsia" w:ascii="宋体" w:hAnsi="宋体" w:cs="宋体"/>
          <w:b w:val="0"/>
          <w:bCs w:val="0"/>
          <w:sz w:val="28"/>
          <w:szCs w:val="28"/>
          <w:highlight w:val="none"/>
        </w:rPr>
        <w:t>发布公告媒介：中煤易购采购一体化平台（</w:t>
      </w:r>
      <w:r>
        <w:rPr>
          <w:rFonts w:hint="eastAsia" w:ascii="宋体" w:hAnsi="宋体" w:cs="宋体"/>
          <w:b w:val="0"/>
          <w:bCs w:val="0"/>
          <w:sz w:val="28"/>
          <w:szCs w:val="28"/>
          <w:highlight w:val="none"/>
        </w:rPr>
        <w:fldChar w:fldCharType="begin"/>
      </w:r>
      <w:r>
        <w:rPr>
          <w:rFonts w:hint="eastAsia" w:ascii="宋体" w:hAnsi="宋体" w:cs="宋体"/>
          <w:b w:val="0"/>
          <w:bCs w:val="0"/>
          <w:sz w:val="28"/>
          <w:szCs w:val="28"/>
          <w:highlight w:val="none"/>
        </w:rPr>
        <w:instrText xml:space="preserve"> HYPERLINK "http://wzcg.chinacoal.com/" </w:instrText>
      </w:r>
      <w:r>
        <w:rPr>
          <w:rFonts w:hint="eastAsia" w:ascii="宋体" w:hAnsi="宋体" w:cs="宋体"/>
          <w:b w:val="0"/>
          <w:bCs w:val="0"/>
          <w:sz w:val="28"/>
          <w:szCs w:val="28"/>
          <w:highlight w:val="none"/>
        </w:rPr>
        <w:fldChar w:fldCharType="separate"/>
      </w:r>
      <w:r>
        <w:rPr>
          <w:rFonts w:hint="eastAsia" w:ascii="宋体" w:hAnsi="宋体" w:cs="宋体"/>
          <w:b w:val="0"/>
          <w:bCs w:val="0"/>
          <w:sz w:val="28"/>
          <w:szCs w:val="28"/>
          <w:highlight w:val="none"/>
        </w:rPr>
        <w:t>http://ego.chinacoal.com</w:t>
      </w:r>
      <w:r>
        <w:rPr>
          <w:rFonts w:hint="eastAsia" w:ascii="宋体" w:hAnsi="宋体" w:cs="宋体"/>
          <w:b w:val="0"/>
          <w:bCs w:val="0"/>
          <w:sz w:val="28"/>
          <w:szCs w:val="28"/>
          <w:highlight w:val="none"/>
        </w:rPr>
        <w:fldChar w:fldCharType="end"/>
      </w:r>
      <w:r>
        <w:rPr>
          <w:rFonts w:hint="eastAsia" w:ascii="宋体" w:hAnsi="宋体" w:cs="宋体"/>
          <w:b w:val="0"/>
          <w:bCs w:val="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9"/>
        <w:rPr>
          <w:rFonts w:hint="eastAsia" w:ascii="宋体" w:hAnsi="宋体" w:cs="宋体"/>
          <w:b/>
          <w:bCs/>
          <w:sz w:val="28"/>
          <w:szCs w:val="28"/>
          <w:highlight w:val="none"/>
        </w:rPr>
      </w:pPr>
      <w:r>
        <w:rPr>
          <w:rFonts w:hint="eastAsia" w:ascii="宋体" w:hAnsi="宋体" w:cs="宋体"/>
          <w:b/>
          <w:bCs/>
          <w:sz w:val="28"/>
          <w:szCs w:val="28"/>
          <w:highlight w:val="none"/>
          <w:lang w:eastAsia="zh-CN"/>
        </w:rPr>
        <w:t>一、</w:t>
      </w:r>
      <w:r>
        <w:rPr>
          <w:rFonts w:hint="eastAsia" w:ascii="宋体" w:hAnsi="宋体" w:cs="宋体"/>
          <w:b/>
          <w:bCs/>
          <w:sz w:val="28"/>
          <w:szCs w:val="28"/>
          <w:highlight w:val="none"/>
        </w:rPr>
        <w:t>项目概况及技术要求：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项目概况：中煤华昱煤炭洗运分公司洗煤厂在2013年经改扩建后，年入洗总量为1800万吨。现采用先进的全重介选煤工艺，具有分选精度好、入洗效率高、能耗低等特点，可生产2500—6000大卡的多等级产品。通过各产品煤仓不同热量、煤质配比，实现了品种储存和混配多样化。生产系统的厂房、栈桥、煤仓采用全封闭结构，实现了煤炭绿色加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根据《工作场所职业卫生管理规定》（国家卫生健康委员会令第5号）第二十条规定：职业病危害严重的用人单位，应当委托具有相应资质的职业卫生技术服务机构，每年至少进行一次职业病危害因素检测，每三年至少进行一次职业病危害现状评价。（注：根据国家卫健委&lt;建设项目职业病危害风险分类管理目录&gt;规定：煤炭开采和洗选业属于职业病危害严重行业）因此煤炭洗运分公司需委托第三方对洗煤厂开展2024年职业病危害因素检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sz w:val="28"/>
          <w:szCs w:val="28"/>
        </w:rPr>
      </w:pPr>
      <w:r>
        <w:rPr>
          <w:rFonts w:hint="eastAsia" w:ascii="宋体" w:hAnsi="宋体" w:cs="宋体"/>
          <w:b w:val="0"/>
          <w:bCs w:val="0"/>
          <w:sz w:val="28"/>
          <w:szCs w:val="28"/>
          <w:highlight w:val="none"/>
          <w:lang w:val="en-US" w:eastAsia="zh-CN"/>
        </w:rPr>
        <w:t>3.工期（服务期）：自合同生效起60日内。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default"/>
          <w:sz w:val="28"/>
          <w:szCs w:val="28"/>
          <w:lang w:val="en-US" w:eastAsia="zh-CN"/>
        </w:rPr>
      </w:pPr>
      <w:r>
        <w:rPr>
          <w:rFonts w:hint="eastAsia" w:ascii="宋体" w:hAnsi="宋体" w:cs="宋体"/>
          <w:b w:val="0"/>
          <w:bCs w:val="0"/>
          <w:sz w:val="28"/>
          <w:szCs w:val="28"/>
          <w:highlight w:val="none"/>
          <w:lang w:val="en-US" w:eastAsia="zh-CN"/>
        </w:rPr>
        <w:t>4.服务地点：中煤华昱煤炭洗运分公司（山西省朔州市山阴县北周庄镇华昱工业园区）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5.报价方式：固定总价(不含税)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6.报价要求：报价单位按询价书和公司要求报价，此次报价为不含税总价（不再以任何形式增加任何费用）。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7.付款方式：执行中煤集团山西华昱能源有限公司财务相关制度流程。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8.验收标准：提供《职业病危害因素检测报告》一式五份及报告电子版。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red"/>
          <w:lang w:val="en-US" w:eastAsia="zh-CN"/>
        </w:rPr>
      </w:pPr>
      <w:r>
        <w:rPr>
          <w:rFonts w:hint="eastAsia" w:ascii="宋体" w:hAnsi="宋体" w:cs="宋体"/>
          <w:b w:val="0"/>
          <w:bCs w:val="0"/>
          <w:sz w:val="28"/>
          <w:szCs w:val="28"/>
          <w:highlight w:val="none"/>
          <w:lang w:val="en-US" w:eastAsia="zh-CN"/>
        </w:rPr>
        <w:t>9.报价人在提交报价文件时需附《供应商廉洁承诺书》。</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9"/>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eastAsia="zh-CN"/>
        </w:rPr>
        <w:t>二、</w:t>
      </w:r>
      <w:r>
        <w:rPr>
          <w:rFonts w:hint="eastAsia" w:ascii="宋体" w:hAnsi="宋体" w:cs="宋体"/>
          <w:b/>
          <w:bCs/>
          <w:sz w:val="28"/>
          <w:szCs w:val="28"/>
          <w:highlight w:val="none"/>
          <w:lang w:val="en-US" w:eastAsia="zh-CN"/>
        </w:rPr>
        <w:t>资质要求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1.报价人应具有中华人民共和国境内注册的独立法人资格。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both"/>
        <w:textAlignment w:val="auto"/>
        <w:outlineLvl w:val="9"/>
        <w:rPr>
          <w:rFonts w:hint="default" w:ascii="宋体" w:hAnsi="宋体" w:eastAsia="宋体" w:cs="宋体"/>
          <w:sz w:val="28"/>
          <w:szCs w:val="28"/>
          <w:lang w:val="en-US"/>
        </w:rPr>
      </w:pPr>
      <w:r>
        <w:rPr>
          <w:rFonts w:hint="eastAsia" w:ascii="宋体" w:hAnsi="宋体" w:cs="宋体"/>
          <w:b w:val="0"/>
          <w:bCs w:val="0"/>
          <w:sz w:val="28"/>
          <w:szCs w:val="28"/>
          <w:highlight w:val="none"/>
          <w:lang w:val="en-US" w:eastAsia="zh-CN"/>
        </w:rPr>
        <w:t>2.报价人须提供职业卫生技术服务机构资质证书，资质证书业务范围应包含采矿业；报价人须为朔州市卫健委备案企业，可在朔州市范围内依规开展职业卫生相关业务，并提供相关证明材料。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default"/>
          <w:sz w:val="28"/>
          <w:szCs w:val="28"/>
          <w:lang w:val="en-US" w:eastAsia="zh-CN"/>
        </w:rPr>
      </w:pPr>
      <w:r>
        <w:rPr>
          <w:rFonts w:hint="eastAsia" w:ascii="宋体" w:hAnsi="宋体" w:cs="宋体"/>
          <w:b w:val="0"/>
          <w:bCs w:val="0"/>
          <w:sz w:val="28"/>
          <w:szCs w:val="28"/>
          <w:highlight w:val="none"/>
          <w:lang w:val="en-US" w:eastAsia="zh-CN"/>
        </w:rPr>
        <w:t>3.报价人须提供近3年（2021年至今）至少2例同类项目业绩（提供合同关键页）。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4.本次询价不接受联合体报价。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rPr>
      </w:pPr>
      <w:r>
        <w:rPr>
          <w:rFonts w:hint="eastAsia" w:ascii="宋体" w:hAnsi="宋体" w:cs="宋体"/>
          <w:b w:val="0"/>
          <w:bCs w:val="0"/>
          <w:sz w:val="28"/>
          <w:szCs w:val="28"/>
          <w:highlight w:val="none"/>
          <w:lang w:eastAsia="zh-CN"/>
        </w:rPr>
        <w:t>三、</w:t>
      </w:r>
      <w:r>
        <w:rPr>
          <w:rFonts w:hint="eastAsia" w:ascii="宋体" w:hAnsi="宋体" w:cs="宋体"/>
          <w:b w:val="0"/>
          <w:bCs w:val="0"/>
          <w:sz w:val="28"/>
          <w:szCs w:val="28"/>
          <w:highlight w:val="none"/>
        </w:rPr>
        <w:t>报名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lang w:eastAsia="zh-CN"/>
        </w:rPr>
      </w:pPr>
      <w:r>
        <w:rPr>
          <w:rFonts w:hint="eastAsia" w:ascii="宋体" w:hAnsi="宋体" w:cs="宋体"/>
          <w:b w:val="0"/>
          <w:bCs w:val="0"/>
          <w:sz w:val="28"/>
          <w:szCs w:val="28"/>
          <w:highlight w:val="none"/>
        </w:rPr>
        <w:t>参与公开询价业务的报价单位，请登录或注册中煤易购采购一体化平台（</w:t>
      </w:r>
      <w:r>
        <w:rPr>
          <w:rFonts w:hint="eastAsia" w:ascii="宋体" w:hAnsi="宋体" w:cs="宋体"/>
          <w:b w:val="0"/>
          <w:bCs w:val="0"/>
          <w:sz w:val="28"/>
          <w:szCs w:val="28"/>
          <w:highlight w:val="none"/>
        </w:rPr>
        <w:fldChar w:fldCharType="begin"/>
      </w:r>
      <w:r>
        <w:rPr>
          <w:rFonts w:hint="eastAsia" w:ascii="宋体" w:hAnsi="宋体" w:cs="宋体"/>
          <w:b w:val="0"/>
          <w:bCs w:val="0"/>
          <w:sz w:val="28"/>
          <w:szCs w:val="28"/>
          <w:highlight w:val="none"/>
        </w:rPr>
        <w:instrText xml:space="preserve"> HYPERLINK "http://wzcg.chinacoal.com/" </w:instrText>
      </w:r>
      <w:r>
        <w:rPr>
          <w:rFonts w:hint="eastAsia" w:ascii="宋体" w:hAnsi="宋体" w:cs="宋体"/>
          <w:b w:val="0"/>
          <w:bCs w:val="0"/>
          <w:sz w:val="28"/>
          <w:szCs w:val="28"/>
          <w:highlight w:val="none"/>
        </w:rPr>
        <w:fldChar w:fldCharType="separate"/>
      </w:r>
      <w:r>
        <w:rPr>
          <w:rFonts w:hint="eastAsia" w:ascii="宋体" w:hAnsi="宋体" w:cs="宋体"/>
          <w:b w:val="0"/>
          <w:bCs w:val="0"/>
          <w:sz w:val="28"/>
          <w:szCs w:val="28"/>
          <w:highlight w:val="none"/>
        </w:rPr>
        <w:t>http://ego.chinacoal.com</w:t>
      </w:r>
      <w:r>
        <w:rPr>
          <w:rFonts w:hint="eastAsia" w:ascii="宋体" w:hAnsi="宋体" w:cs="宋体"/>
          <w:b w:val="0"/>
          <w:bCs w:val="0"/>
          <w:sz w:val="28"/>
          <w:szCs w:val="28"/>
          <w:highlight w:val="none"/>
        </w:rPr>
        <w:fldChar w:fldCharType="end"/>
      </w:r>
      <w:r>
        <w:rPr>
          <w:rFonts w:hint="eastAsia" w:ascii="宋体" w:hAnsi="宋体" w:cs="宋体"/>
          <w:b w:val="0"/>
          <w:bCs w:val="0"/>
          <w:sz w:val="28"/>
          <w:szCs w:val="28"/>
          <w:highlight w:val="none"/>
        </w:rPr>
        <w:t>）后，进行在线报名</w:t>
      </w:r>
      <w:r>
        <w:rPr>
          <w:rFonts w:hint="eastAsia" w:ascii="宋体" w:hAnsi="宋体" w:cs="宋体"/>
          <w:b w:val="0"/>
          <w:bCs w:val="0"/>
          <w:sz w:val="28"/>
          <w:szCs w:val="28"/>
          <w:highlight w:val="none"/>
          <w:lang w:eastAsia="zh-CN"/>
        </w:rPr>
        <w:t>、报价。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none"/>
        </w:rPr>
      </w:pPr>
      <w:r>
        <w:rPr>
          <w:rFonts w:hint="eastAsia" w:ascii="宋体" w:hAnsi="宋体" w:cs="宋体"/>
          <w:b w:val="0"/>
          <w:bCs w:val="0"/>
          <w:sz w:val="28"/>
          <w:szCs w:val="28"/>
          <w:highlight w:val="none"/>
          <w:lang w:eastAsia="zh-CN"/>
        </w:rPr>
        <w:t>四、</w:t>
      </w:r>
      <w:r>
        <w:rPr>
          <w:rFonts w:hint="eastAsia" w:ascii="宋体" w:hAnsi="宋体" w:cs="宋体"/>
          <w:b w:val="0"/>
          <w:bCs w:val="0"/>
          <w:sz w:val="28"/>
          <w:szCs w:val="28"/>
          <w:highlight w:val="none"/>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default" w:ascii="宋体" w:hAnsi="宋体" w:cs="宋体"/>
          <w:b w:val="0"/>
          <w:bCs w:val="0"/>
          <w:i w:val="0"/>
          <w:caps w:val="0"/>
          <w:color w:val="333333"/>
          <w:spacing w:val="0"/>
          <w:sz w:val="28"/>
          <w:szCs w:val="28"/>
          <w:highlight w:val="none"/>
          <w:shd w:val="clear" w:color="auto" w:fill="FFFFFF"/>
          <w:lang w:val="en-US" w:eastAsia="zh-CN"/>
        </w:rPr>
      </w:pPr>
      <w:r>
        <w:rPr>
          <w:rFonts w:hint="eastAsia" w:ascii="宋体" w:hAnsi="宋体" w:cs="宋体"/>
          <w:b w:val="0"/>
          <w:bCs w:val="0"/>
          <w:sz w:val="28"/>
          <w:szCs w:val="28"/>
          <w:highlight w:val="none"/>
        </w:rPr>
        <w:t>联系人：</w:t>
      </w:r>
      <w:r>
        <w:rPr>
          <w:rFonts w:hint="eastAsia" w:ascii="宋体" w:hAnsi="宋体" w:cs="宋体"/>
          <w:b w:val="0"/>
          <w:bCs w:val="0"/>
          <w:sz w:val="28"/>
          <w:szCs w:val="28"/>
          <w:highlight w:val="none"/>
          <w:lang w:val="en-US" w:eastAsia="zh-CN"/>
        </w:rPr>
        <w:t xml:space="preserve">刘国利 </w:t>
      </w:r>
      <w:r>
        <w:rPr>
          <w:rFonts w:hint="eastAsia" w:ascii="宋体" w:hAnsi="宋体" w:cs="宋体"/>
          <w:b w:val="0"/>
          <w:bCs w:val="0"/>
          <w:i w:val="0"/>
          <w:caps w:val="0"/>
          <w:color w:val="333333"/>
          <w:spacing w:val="0"/>
          <w:sz w:val="28"/>
          <w:szCs w:val="28"/>
          <w:highlight w:val="none"/>
          <w:shd w:val="clear" w:color="auto" w:fill="FFFFFF"/>
          <w:lang w:val="en-US" w:eastAsia="zh-CN"/>
        </w:rPr>
        <w:t xml:space="preserve"> </w:t>
      </w:r>
      <w:r>
        <w:rPr>
          <w:rFonts w:hint="eastAsia" w:ascii="宋体" w:hAnsi="宋体" w:cs="宋体"/>
          <w:i w:val="0"/>
          <w:caps w:val="0"/>
          <w:color w:val="333333"/>
          <w:spacing w:val="0"/>
          <w:sz w:val="28"/>
          <w:szCs w:val="28"/>
          <w:highlight w:val="none"/>
          <w:shd w:val="clear" w:color="auto" w:fill="FFFFFF"/>
          <w:lang w:val="en-US" w:eastAsia="zh-CN"/>
        </w:rPr>
        <w:t xml:space="preserve"> </w:t>
      </w:r>
      <w:r>
        <w:rPr>
          <w:rFonts w:hint="eastAsia" w:ascii="宋体" w:hAnsi="宋体" w:cs="宋体"/>
          <w:b w:val="0"/>
          <w:bCs w:val="0"/>
          <w:i w:val="0"/>
          <w:caps w:val="0"/>
          <w:color w:val="333333"/>
          <w:spacing w:val="0"/>
          <w:sz w:val="28"/>
          <w:szCs w:val="28"/>
          <w:highlight w:val="none"/>
          <w:shd w:val="clear" w:color="auto" w:fill="FFFFFF"/>
          <w:lang w:val="en-US" w:eastAsia="zh-CN"/>
        </w:rPr>
        <w:t>13994943668</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cs="宋体"/>
          <w:b w:val="0"/>
          <w:bCs w:val="0"/>
          <w:sz w:val="28"/>
          <w:szCs w:val="28"/>
          <w:highlight w:val="yellow"/>
          <w:lang w:val="en-US" w:eastAsia="zh-CN"/>
        </w:rPr>
      </w:pPr>
      <w:r>
        <w:rPr>
          <w:rFonts w:hint="eastAsia" w:ascii="宋体" w:hAnsi="宋体" w:cs="宋体"/>
          <w:b w:val="0"/>
          <w:bCs w:val="0"/>
          <w:sz w:val="28"/>
          <w:szCs w:val="28"/>
          <w:highlight w:val="none"/>
        </w:rPr>
        <w:t>地址：</w:t>
      </w:r>
      <w:r>
        <w:rPr>
          <w:rFonts w:hint="eastAsia" w:ascii="宋体" w:hAnsi="宋体" w:cs="宋体"/>
          <w:b w:val="0"/>
          <w:bCs w:val="0"/>
          <w:sz w:val="28"/>
          <w:szCs w:val="28"/>
          <w:highlight w:val="none"/>
          <w:lang w:val="en-US" w:eastAsia="zh-CN"/>
        </w:rPr>
        <w:t>山西省朔州市山阴县北周庄镇中煤华昱工业园区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黑体" w:cs="宋体"/>
          <w:b w:val="0"/>
          <w:bCs w:val="0"/>
          <w:sz w:val="28"/>
          <w:szCs w:val="28"/>
          <w:highlight w:val="none"/>
        </w:rPr>
      </w:pPr>
    </w:p>
    <w:p>
      <w:pPr>
        <w:pStyle w:val="15"/>
        <w:rPr>
          <w:rFonts w:hint="eastAsia"/>
        </w:rPr>
      </w:pPr>
    </w:p>
    <w:p>
      <w:pPr>
        <w:pStyle w:val="15"/>
        <w:rPr>
          <w:rFonts w:hint="eastAsia" w:ascii="宋体" w:hAnsi="宋体" w:eastAsia="黑体" w:cs="宋体"/>
          <w:b w:val="0"/>
          <w:bCs w:val="0"/>
          <w:sz w:val="32"/>
          <w:szCs w:val="32"/>
          <w:highlight w:val="none"/>
        </w:rPr>
      </w:pPr>
    </w:p>
    <w:p>
      <w:pPr>
        <w:pStyle w:val="15"/>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适用范围</w:t>
      </w:r>
    </w:p>
    <w:p>
      <w:pPr>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本询价书仅适用于询价公告中所述项目的服务</w:t>
      </w:r>
      <w:r>
        <w:rPr>
          <w:rFonts w:hint="eastAsia" w:ascii="宋体" w:hAnsi="宋体" w:cs="宋体"/>
          <w:b w:val="0"/>
          <w:bCs w:val="0"/>
          <w:sz w:val="28"/>
          <w:szCs w:val="28"/>
          <w:highlight w:val="none"/>
          <w:lang w:val="en-US" w:eastAsia="zh-CN"/>
        </w:rPr>
        <w:t>/工程</w:t>
      </w:r>
      <w:r>
        <w:rPr>
          <w:rFonts w:hint="eastAsia" w:ascii="宋体" w:hAnsi="宋体" w:cs="宋体"/>
          <w:b w:val="0"/>
          <w:bCs w:val="0"/>
          <w:sz w:val="28"/>
          <w:szCs w:val="28"/>
          <w:highlight w:val="none"/>
        </w:rPr>
        <w:t>。</w:t>
      </w:r>
    </w:p>
    <w:p>
      <w:pPr>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询价费用</w:t>
      </w:r>
    </w:p>
    <w:p>
      <w:pPr>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询价书构成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询价公告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报价须知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cs="宋体"/>
          <w:b w:val="0"/>
          <w:bCs w:val="0"/>
          <w:sz w:val="28"/>
          <w:szCs w:val="28"/>
          <w:highlight w:val="none"/>
          <w:lang w:val="en-US" w:eastAsia="zh-CN"/>
        </w:rPr>
      </w:pPr>
      <w:r>
        <w:rPr>
          <w:rFonts w:ascii="宋体" w:hAnsi="宋体" w:cs="宋体"/>
          <w:b w:val="0"/>
          <w:bCs w:val="0"/>
          <w:sz w:val="28"/>
          <w:szCs w:val="28"/>
          <w:highlight w:val="none"/>
        </w:rPr>
        <w:t>(</w:t>
      </w:r>
      <w:r>
        <w:rPr>
          <w:rFonts w:hint="eastAsia" w:ascii="宋体" w:hAnsi="宋体" w:cs="宋体"/>
          <w:b w:val="0"/>
          <w:bCs w:val="0"/>
          <w:sz w:val="28"/>
          <w:szCs w:val="28"/>
          <w:highlight w:val="none"/>
          <w:lang w:val="en-US" w:eastAsia="zh-CN"/>
        </w:rPr>
        <w:t>3</w:t>
      </w:r>
      <w:r>
        <w:rPr>
          <w:rFonts w:ascii="宋体" w:hAnsi="宋体" w:cs="宋体"/>
          <w:b w:val="0"/>
          <w:bCs w:val="0"/>
          <w:sz w:val="28"/>
          <w:szCs w:val="28"/>
          <w:highlight w:val="none"/>
        </w:rPr>
        <w:t>)</w:t>
      </w:r>
      <w:r>
        <w:rPr>
          <w:rFonts w:hint="eastAsia" w:ascii="宋体" w:hAnsi="宋体" w:cs="宋体"/>
          <w:b w:val="0"/>
          <w:bCs w:val="0"/>
          <w:sz w:val="28"/>
          <w:szCs w:val="28"/>
          <w:highlight w:val="none"/>
          <w:lang w:val="en-US" w:eastAsia="zh-CN"/>
        </w:rPr>
        <w:t xml:space="preserve"> 合同条款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color w:val="000000"/>
          <w:sz w:val="28"/>
          <w:szCs w:val="28"/>
          <w:highlight w:val="none"/>
        </w:rPr>
      </w:pPr>
      <w:r>
        <w:rPr>
          <w:rFonts w:ascii="宋体" w:hAnsi="宋体" w:cs="宋体"/>
          <w:b w:val="0"/>
          <w:bCs w:val="0"/>
          <w:sz w:val="28"/>
          <w:szCs w:val="28"/>
          <w:highlight w:val="none"/>
        </w:rPr>
        <w:t>(</w:t>
      </w:r>
      <w:r>
        <w:rPr>
          <w:rFonts w:hint="eastAsia" w:ascii="宋体" w:hAnsi="宋体" w:cs="宋体"/>
          <w:b w:val="0"/>
          <w:bCs w:val="0"/>
          <w:sz w:val="28"/>
          <w:szCs w:val="28"/>
          <w:highlight w:val="none"/>
          <w:lang w:val="en-US" w:eastAsia="zh-CN"/>
        </w:rPr>
        <w:t>4</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技术规格及要求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color w:val="000000"/>
          <w:sz w:val="28"/>
          <w:szCs w:val="28"/>
          <w:highlight w:val="none"/>
        </w:rPr>
        <w:t>(</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sz w:val="28"/>
          <w:szCs w:val="28"/>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报价书的组成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按询价书要求填报完整的报价函、报价一览表、分项报价表；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(2)</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技术规格及商务规格偏离表；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color w:val="00000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color w:val="000000"/>
          <w:sz w:val="28"/>
          <w:szCs w:val="28"/>
          <w:highlight w:val="none"/>
        </w:rPr>
        <w:t>服务/工程技术规格说明书；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按要求出具的资格证明文件；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其它需要说明的事项。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报价要求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color w:val="000000"/>
          <w:sz w:val="28"/>
          <w:szCs w:val="28"/>
          <w:highlight w:val="none"/>
          <w:lang w:val="en-US" w:eastAsia="zh-CN"/>
        </w:rPr>
      </w:pPr>
      <w:r>
        <w:rPr>
          <w:rFonts w:ascii="宋体" w:hAnsi="宋体" w:cs="宋体"/>
          <w:b w:val="0"/>
          <w:bCs w:val="0"/>
          <w:sz w:val="28"/>
          <w:szCs w:val="28"/>
          <w:highlight w:val="none"/>
        </w:rPr>
        <w:t>(1)</w:t>
      </w:r>
      <w:r>
        <w:rPr>
          <w:rFonts w:hint="eastAsia" w:ascii="宋体" w:hAnsi="宋体" w:cs="宋体"/>
          <w:b w:val="0"/>
          <w:bCs w:val="0"/>
          <w:color w:val="000000"/>
          <w:sz w:val="28"/>
          <w:szCs w:val="28"/>
          <w:highlight w:val="none"/>
        </w:rPr>
        <w:t>报价为</w:t>
      </w:r>
      <w:r>
        <w:rPr>
          <w:rFonts w:hint="eastAsia" w:ascii="宋体" w:hAnsi="宋体" w:cs="宋体"/>
          <w:b w:val="0"/>
          <w:bCs w:val="0"/>
          <w:sz w:val="28"/>
          <w:szCs w:val="28"/>
          <w:highlight w:val="none"/>
          <w:lang w:val="en-US" w:eastAsia="zh-CN"/>
        </w:rPr>
        <w:t>固定总价(不含税)，</w:t>
      </w:r>
      <w:r>
        <w:rPr>
          <w:rFonts w:hint="eastAsia" w:ascii="宋体" w:hAnsi="宋体" w:cs="宋体"/>
          <w:b w:val="0"/>
          <w:bCs w:val="0"/>
          <w:color w:val="000000"/>
          <w:sz w:val="28"/>
          <w:szCs w:val="28"/>
          <w:highlight w:val="none"/>
          <w:lang w:val="en-US" w:eastAsia="zh-CN"/>
        </w:rPr>
        <w:t>税票为增值税专票。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color w:val="000000"/>
          <w:sz w:val="28"/>
          <w:szCs w:val="28"/>
          <w:highlight w:val="none"/>
        </w:rPr>
      </w:pPr>
      <w:r>
        <w:rPr>
          <w:rFonts w:ascii="宋体" w:hAnsi="宋体" w:cs="宋体"/>
          <w:b w:val="0"/>
          <w:bCs w:val="0"/>
          <w:color w:val="000000"/>
          <w:sz w:val="28"/>
          <w:szCs w:val="28"/>
          <w:highlight w:val="none"/>
        </w:rPr>
        <w:t>(2)</w:t>
      </w:r>
      <w:r>
        <w:rPr>
          <w:rFonts w:hint="eastAsia" w:ascii="宋体" w:hAnsi="宋体" w:cs="宋体"/>
          <w:b w:val="0"/>
          <w:bCs w:val="0"/>
          <w:color w:val="000000"/>
          <w:sz w:val="28"/>
          <w:szCs w:val="28"/>
          <w:highlight w:val="none"/>
        </w:rPr>
        <w:t>单价与总价有出入，以单价为准。</w:t>
      </w:r>
    </w:p>
    <w:p>
      <w:pPr>
        <w:pStyle w:val="2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eastAsia="宋体" w:cs="Times New Roman"/>
          <w:sz w:val="28"/>
          <w:szCs w:val="28"/>
          <w:highlight w:val="none"/>
        </w:rPr>
      </w:pPr>
      <w:r>
        <w:rPr>
          <w:rFonts w:ascii="宋体" w:hAnsi="宋体" w:cs="宋体"/>
          <w:sz w:val="28"/>
          <w:szCs w:val="28"/>
          <w:highlight w:val="none"/>
        </w:rPr>
        <w:t>(3)</w:t>
      </w:r>
      <w:r>
        <w:rPr>
          <w:rFonts w:hint="eastAsia" w:ascii="宋体" w:hAnsi="宋体" w:eastAsia="宋体" w:cs="宋体"/>
          <w:sz w:val="28"/>
          <w:szCs w:val="28"/>
          <w:highlight w:val="none"/>
        </w:rPr>
        <w:t>在填报报价时，</w:t>
      </w:r>
      <w:r>
        <w:rPr>
          <w:rFonts w:hint="eastAsia" w:ascii="宋体" w:hAnsi="宋体" w:eastAsia="宋体" w:cs="宋体"/>
          <w:color w:val="000000" w:themeColor="text1"/>
          <w:sz w:val="28"/>
          <w:szCs w:val="28"/>
          <w:highlight w:val="none"/>
        </w:rPr>
        <w:t>要列明价格的各组成部分。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b w:val="0"/>
          <w:bCs w:val="0"/>
          <w:strike/>
          <w:color w:val="00000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报价书的式样和签署</w:t>
      </w:r>
    </w:p>
    <w:p>
      <w:pPr>
        <w:spacing w:line="360" w:lineRule="auto"/>
        <w:ind w:left="0" w:leftChars="0" w:firstLine="560" w:firstLineChars="200"/>
        <w:rPr>
          <w:rFonts w:hint="eastAsia" w:ascii="宋体" w:hAnsi="宋体" w:cs="宋体"/>
          <w:b w:val="0"/>
          <w:bCs w:val="0"/>
          <w:sz w:val="28"/>
          <w:szCs w:val="28"/>
          <w:highlight w:val="none"/>
        </w:rPr>
      </w:pPr>
      <w:r>
        <w:rPr>
          <w:rFonts w:hint="eastAsia" w:ascii="宋体" w:hAnsi="宋体" w:cs="宋体"/>
          <w:b w:val="0"/>
          <w:bCs w:val="0"/>
          <w:sz w:val="28"/>
          <w:szCs w:val="28"/>
          <w:highlight w:val="none"/>
          <w:lang w:val="en-US" w:eastAsia="zh-CN"/>
        </w:rPr>
        <w:t>3.1</w:t>
      </w:r>
      <w:r>
        <w:rPr>
          <w:rFonts w:hint="eastAsia" w:ascii="宋体" w:hAnsi="宋体" w:cs="宋体"/>
          <w:b w:val="0"/>
          <w:bCs w:val="0"/>
          <w:sz w:val="28"/>
          <w:szCs w:val="28"/>
          <w:highlight w:val="none"/>
        </w:rPr>
        <w:t>电子版命名格式“项目名称+公司名称”。</w:t>
      </w:r>
    </w:p>
    <w:p>
      <w:pPr>
        <w:pStyle w:val="21"/>
        <w:numPr>
          <w:ilvl w:val="0"/>
          <w:numId w:val="0"/>
        </w:numPr>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lang w:val="en-US" w:eastAsia="zh-CN"/>
        </w:rPr>
        <w:t>3.2在制作报价书时，需要法人签字的地方，签字或签章均有效，若有代理人，需要代理人签字的地方，必须签字才有效。</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提交报价书的时间不得迟于询价公告中规定的截止时间。</w:t>
      </w:r>
    </w:p>
    <w:p>
      <w:pPr>
        <w:spacing w:line="360" w:lineRule="auto"/>
        <w:rPr>
          <w:rFonts w:ascii="宋体"/>
          <w:b w:val="0"/>
          <w:bCs w:val="0"/>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询价方将</w:t>
      </w:r>
      <w:r>
        <w:rPr>
          <w:rFonts w:hint="eastAsia" w:ascii="宋体" w:hAnsi="宋体" w:cs="宋体"/>
          <w:b w:val="0"/>
          <w:bCs w:val="0"/>
          <w:sz w:val="28"/>
          <w:szCs w:val="28"/>
          <w:highlight w:val="none"/>
          <w:lang w:eastAsia="zh-CN"/>
        </w:rPr>
        <w:t>根据公告规定揭价时间在</w:t>
      </w:r>
      <w:r>
        <w:rPr>
          <w:rFonts w:hint="eastAsia" w:ascii="宋体" w:hAnsi="宋体" w:cs="宋体"/>
          <w:b w:val="0"/>
          <w:bCs w:val="0"/>
          <w:sz w:val="28"/>
          <w:szCs w:val="28"/>
          <w:highlight w:val="none"/>
        </w:rPr>
        <w:t>中煤易购采购一体化平台进行</w:t>
      </w:r>
      <w:r>
        <w:rPr>
          <w:rFonts w:hint="eastAsia" w:ascii="宋体" w:hAnsi="宋体" w:cs="宋体"/>
          <w:b w:val="0"/>
          <w:bCs w:val="0"/>
          <w:sz w:val="28"/>
          <w:szCs w:val="28"/>
          <w:highlight w:val="none"/>
          <w:lang w:eastAsia="zh-CN"/>
        </w:rPr>
        <w:t>线上</w:t>
      </w:r>
      <w:r>
        <w:rPr>
          <w:rFonts w:hint="eastAsia" w:ascii="宋体" w:hAnsi="宋体" w:cs="宋体"/>
          <w:b w:val="0"/>
          <w:bCs w:val="0"/>
          <w:sz w:val="28"/>
          <w:szCs w:val="28"/>
          <w:highlight w:val="none"/>
        </w:rPr>
        <w:t>报价揭示。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sz w:val="28"/>
          <w:szCs w:val="28"/>
          <w:highlight w:val="none"/>
          <w:lang w:val="en-US" w:eastAsia="zh-CN"/>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询价方评审小组</w:t>
      </w:r>
      <w:r>
        <w:rPr>
          <w:rFonts w:hint="eastAsia" w:ascii="宋体" w:hAnsi="宋体" w:cs="宋体"/>
          <w:b w:val="0"/>
          <w:bCs w:val="0"/>
          <w:sz w:val="28"/>
          <w:szCs w:val="28"/>
          <w:highlight w:val="none"/>
          <w:lang w:val="en-US" w:eastAsia="zh-CN"/>
        </w:rPr>
        <w:t>/谈判小组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(1)</w:t>
      </w:r>
      <w:r>
        <w:rPr>
          <w:rFonts w:hint="eastAsia" w:ascii="宋体" w:hAnsi="宋体" w:cs="宋体"/>
          <w:b w:val="0"/>
          <w:bCs w:val="0"/>
          <w:sz w:val="28"/>
          <w:szCs w:val="28"/>
          <w:highlight w:val="none"/>
        </w:rPr>
        <w:t>由询价方相关部门人员组成。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(2)</w:t>
      </w:r>
      <w:r>
        <w:rPr>
          <w:rFonts w:hint="eastAsia" w:ascii="宋体" w:hAnsi="宋体" w:cs="宋体"/>
          <w:b w:val="0"/>
          <w:bCs w:val="0"/>
          <w:sz w:val="28"/>
          <w:szCs w:val="28"/>
          <w:highlight w:val="none"/>
        </w:rPr>
        <w:t>从报价截止日起</w:t>
      </w:r>
      <w:r>
        <w:rPr>
          <w:rFonts w:ascii="宋体" w:hAnsi="宋体" w:cs="宋体"/>
          <w:b w:val="0"/>
          <w:bCs w:val="0"/>
          <w:sz w:val="28"/>
          <w:szCs w:val="28"/>
          <w:highlight w:val="none"/>
        </w:rPr>
        <w:t>,</w:t>
      </w:r>
      <w:r>
        <w:rPr>
          <w:rFonts w:hint="eastAsia" w:ascii="宋体" w:hAnsi="宋体" w:cs="宋体"/>
          <w:b w:val="0"/>
          <w:bCs w:val="0"/>
          <w:sz w:val="28"/>
          <w:szCs w:val="28"/>
          <w:highlight w:val="none"/>
        </w:rPr>
        <w:t>直到向成交方授予合同时止，凡与审查、澄清、评价和确定成交有关的保密资料，均不得向与评审无关的其他人透露。</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(3)</w:t>
      </w:r>
      <w:r>
        <w:rPr>
          <w:rFonts w:hint="eastAsia" w:ascii="宋体" w:hAnsi="宋体" w:cs="宋体"/>
          <w:b w:val="0"/>
          <w:bCs w:val="0"/>
          <w:sz w:val="28"/>
          <w:szCs w:val="28"/>
          <w:highlight w:val="none"/>
        </w:rPr>
        <w:t>报价截止后，将审查报价书是否完整、有无计算上的错误，文件签署是否合格，报价书是否大体编排有序。如计算和累加算术错误，修正错误的原则如下：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A. </w:t>
      </w:r>
      <w:r>
        <w:rPr>
          <w:rFonts w:hint="eastAsia" w:ascii="宋体" w:hAnsi="宋体" w:cs="宋体"/>
          <w:b w:val="0"/>
          <w:bCs w:val="0"/>
          <w:sz w:val="28"/>
          <w:szCs w:val="28"/>
          <w:highlight w:val="none"/>
        </w:rPr>
        <w:t>如果以数字表示的金额和用文字表示的金额不一致时，应以文字表述的金额为准；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B. </w:t>
      </w:r>
      <w:r>
        <w:rPr>
          <w:rFonts w:hint="eastAsia" w:ascii="宋体" w:hAnsi="宋体" w:cs="宋体"/>
          <w:b w:val="0"/>
          <w:bCs w:val="0"/>
          <w:sz w:val="28"/>
          <w:szCs w:val="28"/>
          <w:highlight w:val="none"/>
        </w:rPr>
        <w:t>当单价与数量的乘积和总价不一致时，以单价为准，修正总价及报价总价。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评审期间评审小组可分别要求报价方对其报价书进行澄清或答疑，有关澄清或答疑要求的答复应以书面形式提交。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sz w:val="28"/>
          <w:szCs w:val="28"/>
          <w:highlight w:val="none"/>
          <w:lang w:eastAsia="zh-CN"/>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评审办法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rPr>
        <w:t>本次询价内容依据以下评审原则进行</w:t>
      </w:r>
      <w:r>
        <w:rPr>
          <w:rFonts w:hint="eastAsia" w:ascii="宋体" w:hAnsi="宋体" w:cs="宋体"/>
          <w:b w:val="0"/>
          <w:bCs w:val="0"/>
          <w:sz w:val="28"/>
          <w:szCs w:val="28"/>
          <w:highlight w:val="none"/>
          <w:lang w:val="en-US" w:eastAsia="zh-CN"/>
        </w:rPr>
        <w:t>最低评审价格法，评审小组对满足询价文件实质性要求的报价书，对报价文件的技术、商务评审采用定性原则，按照评审价格由低到高的顺序推荐候选成交人。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hint="eastAsia" w:ascii="宋体" w:hAnsi="宋体" w:cs="宋体"/>
          <w:b w:val="0"/>
          <w:bCs w:val="0"/>
          <w:sz w:val="28"/>
          <w:szCs w:val="28"/>
          <w:highlight w:val="none"/>
        </w:rPr>
        <w:t>评审原则；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1)</w:t>
      </w:r>
      <w:r>
        <w:rPr>
          <w:rFonts w:hint="eastAsia" w:ascii="宋体" w:hAnsi="宋体" w:cs="宋体"/>
          <w:b w:val="0"/>
          <w:bCs w:val="0"/>
          <w:sz w:val="28"/>
          <w:szCs w:val="28"/>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2)</w:t>
      </w:r>
      <w:r>
        <w:rPr>
          <w:rFonts w:hint="eastAsia" w:ascii="宋体" w:hAnsi="宋体" w:cs="宋体"/>
          <w:b w:val="0"/>
          <w:bCs w:val="0"/>
          <w:sz w:val="28"/>
          <w:szCs w:val="28"/>
          <w:highlight w:val="none"/>
        </w:rPr>
        <w:t>、不满足询价文件中“</w:t>
      </w:r>
      <w:r>
        <w:rPr>
          <w:rFonts w:ascii="宋体" w:hAnsi="宋体" w:cs="宋体"/>
          <w:b w:val="0"/>
          <w:bCs w:val="0"/>
          <w:sz w:val="28"/>
          <w:szCs w:val="28"/>
          <w:highlight w:val="none"/>
        </w:rPr>
        <w:t>*</w:t>
      </w:r>
      <w:r>
        <w:rPr>
          <w:rFonts w:hint="eastAsia" w:ascii="宋体" w:hAnsi="宋体" w:cs="宋体"/>
          <w:b w:val="0"/>
          <w:bCs w:val="0"/>
          <w:sz w:val="28"/>
          <w:szCs w:val="28"/>
          <w:highlight w:val="none"/>
        </w:rPr>
        <w:t>”号条款要求的报价书经评审小组集体讨论并签字确认后将不被推荐成交。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3)</w:t>
      </w:r>
      <w:r>
        <w:rPr>
          <w:rFonts w:hint="eastAsia" w:ascii="宋体" w:hAnsi="宋体" w:cs="宋体"/>
          <w:b w:val="0"/>
          <w:bCs w:val="0"/>
          <w:sz w:val="28"/>
          <w:szCs w:val="28"/>
          <w:highlight w:val="none"/>
        </w:rPr>
        <w:t>、本次询价项目实行按包开、清，按项评审的原则，从服务、服务质量、技术要求、资质、商务、报价、售后服务等方面进行综合评审。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val="0"/>
          <w:sz w:val="28"/>
          <w:szCs w:val="28"/>
          <w:highlight w:val="none"/>
        </w:rPr>
      </w:pPr>
      <w:r>
        <w:rPr>
          <w:rFonts w:hint="eastAsia" w:ascii="宋体" w:hAnsi="宋体" w:cs="宋体"/>
          <w:b w:val="0"/>
          <w:bCs w:val="0"/>
          <w:sz w:val="28"/>
          <w:szCs w:val="28"/>
          <w:highlight w:val="none"/>
        </w:rPr>
        <w:t>4</w:t>
      </w:r>
      <w:r>
        <w:rPr>
          <w:rFonts w:ascii="宋体" w:hAnsi="宋体" w:cs="宋体"/>
          <w:b w:val="0"/>
          <w:bCs w:val="0"/>
          <w:sz w:val="28"/>
          <w:szCs w:val="28"/>
          <w:highlight w:val="none"/>
        </w:rPr>
        <w:t>)</w:t>
      </w:r>
      <w:r>
        <w:rPr>
          <w:rFonts w:hint="eastAsia" w:ascii="宋体" w:hAnsi="宋体" w:cs="宋体"/>
          <w:b w:val="0"/>
          <w:bCs w:val="0"/>
          <w:sz w:val="28"/>
          <w:szCs w:val="28"/>
          <w:highlight w:val="none"/>
        </w:rPr>
        <w:t>、所报相关服务须与其营业执照的经营范围相一致。</w:t>
      </w: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确定成交人准则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(1)</w:t>
      </w:r>
      <w:r>
        <w:rPr>
          <w:rFonts w:hint="eastAsia" w:ascii="宋体" w:hAnsi="宋体" w:cs="宋体"/>
          <w:b w:val="0"/>
          <w:bCs w:val="0"/>
          <w:sz w:val="28"/>
          <w:szCs w:val="28"/>
          <w:highlight w:val="none"/>
        </w:rPr>
        <w:t>合同将授予其报价实质上响应询价书的要求，能最大限度地满足询价书中规定的各项综合评价标准，并能圆满地履行合同的、对买方最为有利的报价方。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ascii="宋体" w:hAnsi="宋体" w:cs="宋体"/>
          <w:b w:val="0"/>
          <w:bCs w:val="0"/>
          <w:sz w:val="28"/>
          <w:szCs w:val="28"/>
          <w:highlight w:val="none"/>
        </w:rPr>
        <w:t>(2)</w:t>
      </w:r>
      <w:r>
        <w:rPr>
          <w:rFonts w:hint="eastAsia" w:ascii="宋体" w:hAnsi="宋体" w:cs="宋体"/>
          <w:b w:val="0"/>
          <w:bCs w:val="0"/>
          <w:sz w:val="28"/>
          <w:szCs w:val="28"/>
          <w:highlight w:val="none"/>
        </w:rPr>
        <w:t>不能保证最低报价的单位最终成交。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hint="eastAsia" w:ascii="宋体" w:hAnsi="宋体" w:cs="宋体"/>
          <w:b w:val="0"/>
          <w:bCs w:val="0"/>
          <w:sz w:val="28"/>
          <w:szCs w:val="28"/>
          <w:highlight w:val="none"/>
          <w:lang w:val="en-US" w:eastAsia="zh-CN"/>
        </w:rPr>
        <w:t>2</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成交通知书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b w:val="0"/>
          <w:bCs w:val="0"/>
          <w:sz w:val="28"/>
          <w:szCs w:val="28"/>
          <w:highlight w:val="none"/>
        </w:rPr>
      </w:pPr>
      <w:r>
        <w:rPr>
          <w:rFonts w:hint="eastAsia" w:ascii="宋体" w:hAnsi="宋体" w:cs="宋体"/>
          <w:b w:val="0"/>
          <w:bCs w:val="0"/>
          <w:sz w:val="28"/>
          <w:szCs w:val="28"/>
          <w:highlight w:val="none"/>
        </w:rPr>
        <w:t>在报价有效期期满之前</w:t>
      </w:r>
      <w:r>
        <w:rPr>
          <w:rFonts w:ascii="宋体" w:hAnsi="宋体" w:cs="宋体"/>
          <w:b w:val="0"/>
          <w:bCs w:val="0"/>
          <w:sz w:val="28"/>
          <w:szCs w:val="28"/>
          <w:highlight w:val="none"/>
        </w:rPr>
        <w:t>,</w:t>
      </w:r>
      <w:r>
        <w:rPr>
          <w:rFonts w:hint="eastAsia" w:ascii="宋体" w:hAnsi="宋体" w:cs="宋体"/>
          <w:b w:val="0"/>
          <w:bCs w:val="0"/>
          <w:sz w:val="28"/>
          <w:szCs w:val="28"/>
          <w:highlight w:val="none"/>
          <w:lang w:val="en-US" w:eastAsia="zh-CN"/>
        </w:rPr>
        <w:t>报价人可在系统查询成交情况或</w:t>
      </w:r>
      <w:r>
        <w:rPr>
          <w:rFonts w:hint="eastAsia" w:ascii="宋体" w:hAnsi="宋体" w:cs="宋体"/>
          <w:b w:val="0"/>
          <w:bCs w:val="0"/>
          <w:sz w:val="28"/>
          <w:szCs w:val="28"/>
          <w:highlight w:val="none"/>
        </w:rPr>
        <w:t>询价单位以书面</w:t>
      </w:r>
      <w:r>
        <w:rPr>
          <w:rFonts w:hint="eastAsia" w:ascii="宋体" w:hAnsi="宋体" w:cs="宋体"/>
          <w:b w:val="0"/>
          <w:bCs w:val="0"/>
          <w:sz w:val="28"/>
          <w:szCs w:val="28"/>
          <w:highlight w:val="none"/>
          <w:lang w:eastAsia="zh-CN"/>
        </w:rPr>
        <w:t>或</w:t>
      </w:r>
      <w:r>
        <w:rPr>
          <w:rFonts w:hint="eastAsia" w:ascii="宋体" w:hAnsi="宋体" w:cs="宋体"/>
          <w:b w:val="0"/>
          <w:bCs w:val="0"/>
          <w:sz w:val="28"/>
          <w:szCs w:val="28"/>
          <w:highlight w:val="none"/>
        </w:rPr>
        <w:t>传真形式</w:t>
      </w:r>
      <w:r>
        <w:rPr>
          <w:rFonts w:hint="eastAsia" w:ascii="宋体" w:hAnsi="宋体" w:cs="宋体"/>
          <w:b w:val="0"/>
          <w:bCs w:val="0"/>
          <w:sz w:val="28"/>
          <w:szCs w:val="28"/>
          <w:highlight w:val="none"/>
          <w:lang w:eastAsia="zh-CN"/>
        </w:rPr>
        <w:t>等方式</w:t>
      </w:r>
      <w:r>
        <w:rPr>
          <w:rFonts w:hint="eastAsia" w:ascii="宋体" w:hAnsi="宋体" w:cs="宋体"/>
          <w:b w:val="0"/>
          <w:bCs w:val="0"/>
          <w:sz w:val="28"/>
          <w:szCs w:val="28"/>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18"/>
      </w:pPr>
      <w:r>
        <w:rPr>
          <w:rFonts w:hint="eastAsia"/>
          <w:lang w:val="en-US" w:eastAsia="zh-CN"/>
        </w:rPr>
        <w:t xml:space="preserve">        </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1、乙方按照国家标准，通过对甲方工作场所存在的职业病危害因素进行识别与分析，确定产生的职业病危害因素及其种类；对甲方所属洗煤厂开展职业病危害因素检测；</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2、乙方派人员完成现场采样，将采集的样品带回实验室，完成检测分析，出具检测分析数据和定期检测报告。</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3、乙方出具的《职业病危害因素检测报告》必须遵循国家有关标准，确保检测报告的真实性和有效性。</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4、乙方严格遵守甲方各项工作制度。</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5、乙方需提供检测所需仪器设备、试剂等。</w:t>
      </w: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pStyle w:val="18"/>
        <w:numPr>
          <w:ilvl w:val="0"/>
          <w:numId w:val="0"/>
        </w:numPr>
        <w:rPr>
          <w:rFonts w:hint="eastAsia"/>
          <w:highlight w:val="red"/>
          <w:lang w:val="en-US" w:eastAsia="zh-CN"/>
        </w:rPr>
      </w:pP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w:t>
      </w:r>
      <w:bookmarkStart w:id="0" w:name="_Toc430699991"/>
      <w:r>
        <w:rPr>
          <w:rFonts w:hint="eastAsia" w:ascii="宋体" w:hAnsi="宋体" w:cs="宋体"/>
          <w:b w:val="0"/>
          <w:bCs w:val="0"/>
          <w:sz w:val="28"/>
          <w:szCs w:val="28"/>
          <w:highlight w:val="none"/>
          <w:lang w:val="en-US" w:eastAsia="zh-CN"/>
        </w:rPr>
        <w:t>以中煤华昱煤炭洗运分公司洗煤二厂、二厂改扩建车间实际生产状况为准，针对生产系统、辅助生产系统（机修间、空压机房、配电室等）生产过程的</w:t>
      </w:r>
      <w:bookmarkEnd w:id="0"/>
      <w:r>
        <w:rPr>
          <w:rFonts w:hint="eastAsia" w:ascii="宋体" w:hAnsi="宋体" w:cs="宋体"/>
          <w:b w:val="0"/>
          <w:bCs w:val="0"/>
          <w:sz w:val="28"/>
          <w:szCs w:val="28"/>
          <w:highlight w:val="none"/>
          <w:lang w:val="en-US" w:eastAsia="zh-CN"/>
        </w:rPr>
        <w:t>职业病危害因素进行检测。</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2.为煤炭洗运分公司编制洗煤厂职业病危害因素检测报告；项目完成后，应提供检测报告的电子版。</w:t>
      </w:r>
    </w:p>
    <w:p>
      <w:pPr>
        <w:spacing w:line="360" w:lineRule="auto"/>
        <w:ind w:firstLine="560" w:firstLineChars="20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3.由于煤炭洗运分公司污水处理、采暖依托中煤集团山西华昱能源有限公司的污水处理站及电厂；故上述工作场所产生或存在的职业病危害因素不在本次检测范围内。</w:t>
      </w:r>
    </w:p>
    <w:p>
      <w:pPr>
        <w:spacing w:line="360" w:lineRule="auto"/>
        <w:ind w:firstLine="480" w:firstLineChars="200"/>
        <w:rPr>
          <w:rFonts w:hint="default" w:ascii="宋体" w:hAnsi="宋体" w:cs="宋体"/>
          <w:b w:val="0"/>
          <w:bCs w:val="0"/>
          <w:sz w:val="24"/>
          <w:szCs w:val="24"/>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8"/>
          <w:szCs w:val="28"/>
          <w:highlight w:val="none"/>
        </w:rPr>
      </w:pPr>
      <w:r>
        <w:rPr>
          <w:rFonts w:hint="eastAsia" w:ascii="宋体" w:hAnsi="宋体" w:cs="宋体"/>
          <w:color w:val="7030A0"/>
          <w:sz w:val="28"/>
          <w:szCs w:val="28"/>
          <w:highlight w:val="none"/>
        </w:rPr>
        <w:t>询价书名称：</w:t>
      </w:r>
    </w:p>
    <w:p>
      <w:pPr>
        <w:rPr>
          <w:rFonts w:ascii="宋体"/>
          <w:color w:val="7030A0"/>
          <w:sz w:val="28"/>
          <w:szCs w:val="28"/>
          <w:highlight w:val="none"/>
        </w:rPr>
      </w:pPr>
      <w:r>
        <w:rPr>
          <w:rFonts w:hint="eastAsia" w:ascii="宋体" w:hAnsi="宋体" w:cs="宋体"/>
          <w:color w:val="7030A0"/>
          <w:sz w:val="28"/>
          <w:szCs w:val="28"/>
          <w:highlight w:val="none"/>
        </w:rPr>
        <w:t>询价书编号：</w:t>
      </w:r>
    </w:p>
    <w:p>
      <w:pPr>
        <w:rPr>
          <w:rFonts w:ascii="宋体"/>
          <w:color w:val="7030A0"/>
          <w:sz w:val="28"/>
          <w:szCs w:val="28"/>
          <w:highlight w:val="none"/>
        </w:rPr>
      </w:pPr>
      <w:r>
        <w:rPr>
          <w:rFonts w:hint="eastAsia" w:ascii="宋体" w:hAnsi="宋体" w:cs="宋体"/>
          <w:color w:val="7030A0"/>
          <w:sz w:val="28"/>
          <w:szCs w:val="28"/>
          <w:highlight w:val="none"/>
        </w:rPr>
        <w:t>报价</w:t>
      </w:r>
      <w:r>
        <w:rPr>
          <w:rFonts w:hint="eastAsia" w:ascii="宋体" w:hAnsi="宋体" w:cs="宋体"/>
          <w:color w:val="7030A0"/>
          <w:sz w:val="28"/>
          <w:szCs w:val="28"/>
          <w:highlight w:val="none"/>
          <w:lang w:eastAsia="zh-CN"/>
        </w:rPr>
        <w:t>人</w:t>
      </w:r>
      <w:r>
        <w:rPr>
          <w:rFonts w:hint="eastAsia" w:ascii="宋体" w:hAnsi="宋体" w:cs="宋体"/>
          <w:color w:val="7030A0"/>
          <w:sz w:val="28"/>
          <w:szCs w:val="28"/>
          <w:highlight w:val="none"/>
        </w:rPr>
        <w:t>：</w:t>
      </w:r>
      <w:r>
        <w:rPr>
          <w:rFonts w:ascii="宋体" w:hAnsi="宋体" w:cs="宋体"/>
          <w:color w:val="7030A0"/>
          <w:sz w:val="28"/>
          <w:szCs w:val="28"/>
          <w:highlight w:val="none"/>
        </w:rPr>
        <w:t>XX</w:t>
      </w:r>
      <w:r>
        <w:rPr>
          <w:rFonts w:hint="eastAsia" w:ascii="宋体" w:hAnsi="宋体" w:cs="宋体"/>
          <w:color w:val="7030A0"/>
          <w:sz w:val="28"/>
          <w:szCs w:val="28"/>
          <w:highlight w:val="none"/>
        </w:rPr>
        <w:t>公司</w:t>
      </w:r>
    </w:p>
    <w:p>
      <w:pPr>
        <w:rPr>
          <w:rFonts w:ascii="宋体"/>
          <w:color w:val="7030A0"/>
          <w:sz w:val="28"/>
          <w:szCs w:val="28"/>
          <w:highlight w:val="none"/>
        </w:rPr>
      </w:pPr>
      <w:r>
        <w:rPr>
          <w:rFonts w:hint="eastAsia" w:ascii="宋体" w:hAnsi="宋体" w:cs="宋体"/>
          <w:color w:val="7030A0"/>
          <w:sz w:val="28"/>
          <w:szCs w:val="28"/>
          <w:highlight w:val="none"/>
        </w:rPr>
        <w:t>联系人：</w:t>
      </w:r>
    </w:p>
    <w:p>
      <w:pPr>
        <w:rPr>
          <w:rFonts w:hint="eastAsia" w:ascii="宋体" w:hAnsi="宋体" w:cs="宋体"/>
          <w:color w:val="7030A0"/>
          <w:sz w:val="28"/>
          <w:szCs w:val="28"/>
          <w:highlight w:val="none"/>
        </w:rPr>
      </w:pPr>
      <w:r>
        <w:rPr>
          <w:rFonts w:hint="eastAsia" w:ascii="宋体" w:hAnsi="宋体" w:cs="宋体"/>
          <w:color w:val="7030A0"/>
          <w:sz w:val="28"/>
          <w:szCs w:val="28"/>
          <w:highlight w:val="none"/>
        </w:rPr>
        <w:t>联系方式：</w:t>
      </w:r>
    </w:p>
    <w:p>
      <w:pPr>
        <w:pStyle w:val="21"/>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8"/>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sz w:val="28"/>
          <w:szCs w:val="28"/>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7" w:type="first"/>
          <w:footerReference r:id="rId6" w:type="default"/>
          <w:pgSz w:w="11907" w:h="16840"/>
          <w:pgMar w:top="1814" w:right="1588" w:bottom="1814" w:left="1701" w:header="851" w:footer="1644" w:gutter="0"/>
          <w:pgNumType w:fmt="decimal" w:start="1"/>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煤炭洗运分公司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b w:val="0"/>
          <w:bCs w:val="0"/>
          <w:sz w:val="28"/>
          <w:szCs w:val="28"/>
          <w:highlight w:val="yellow"/>
        </w:rPr>
        <w:t>（</w:t>
      </w:r>
      <w:r>
        <w:rPr>
          <w:rFonts w:hint="eastAsia" w:ascii="宋体" w:hAnsi="宋体" w:cs="宋体"/>
          <w:b/>
          <w:bCs/>
          <w:sz w:val="28"/>
          <w:szCs w:val="28"/>
          <w:highlight w:val="yellow"/>
          <w:lang w:val="en-US" w:eastAsia="zh-CN"/>
        </w:rPr>
        <w:t>不</w:t>
      </w:r>
      <w:r>
        <w:rPr>
          <w:rFonts w:hint="eastAsia" w:ascii="宋体" w:hAnsi="宋体" w:cs="宋体"/>
          <w:b/>
          <w:bCs/>
          <w:sz w:val="28"/>
          <w:szCs w:val="28"/>
          <w:highlight w:val="yellow"/>
        </w:rPr>
        <w:t>含税价格</w:t>
      </w:r>
      <w:r>
        <w:rPr>
          <w:rFonts w:hint="eastAsia" w:ascii="宋体" w:hAnsi="宋体" w:cs="宋体"/>
          <w:b w:val="0"/>
          <w:bCs w:val="0"/>
          <w:sz w:val="28"/>
          <w:szCs w:val="28"/>
          <w:highlight w:val="yellow"/>
        </w:rPr>
        <w:t>）</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1"/>
        <w:rPr>
          <w:highlight w:val="none"/>
        </w:rPr>
      </w:pPr>
    </w:p>
    <w:p>
      <w:pPr>
        <w:pStyle w:val="21"/>
        <w:rPr>
          <w:highlight w:val="none"/>
        </w:rPr>
      </w:pPr>
    </w:p>
    <w:p>
      <w:pPr>
        <w:pStyle w:val="21"/>
        <w:rPr>
          <w:highlight w:val="none"/>
        </w:rPr>
      </w:pPr>
    </w:p>
    <w:p>
      <w:pPr>
        <w:numPr>
          <w:ilvl w:val="0"/>
          <w:numId w:val="9"/>
        </w:numPr>
        <w:spacing w:line="360" w:lineRule="auto"/>
        <w:jc w:val="center"/>
        <w:rPr>
          <w:rFonts w:hint="eastAsia" w:eastAsia="宋体"/>
          <w:highlight w:val="none"/>
          <w:lang w:eastAsia="zh-CN"/>
        </w:rPr>
      </w:pPr>
      <w:r>
        <w:rPr>
          <w:rFonts w:hint="eastAsia" w:ascii="宋体" w:hAnsi="宋体" w:cs="宋体"/>
          <w:b w:val="0"/>
          <w:bCs w:val="0"/>
          <w:highlight w:val="none"/>
        </w:rPr>
        <w:t>报价一览表（</w:t>
      </w:r>
      <w:r>
        <w:rPr>
          <w:rFonts w:hint="eastAsia" w:ascii="宋体" w:hAnsi="宋体" w:cs="宋体"/>
          <w:b w:val="0"/>
          <w:bCs w:val="0"/>
          <w:highlight w:val="none"/>
          <w:lang w:val="en-US" w:eastAsia="zh-CN"/>
        </w:rPr>
        <w:t>不</w:t>
      </w:r>
      <w:r>
        <w:rPr>
          <w:rFonts w:hint="eastAsia" w:ascii="宋体" w:hAnsi="宋体" w:cs="宋体"/>
          <w:b w:val="0"/>
          <w:bCs w:val="0"/>
          <w:highlight w:val="none"/>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w:t>
            </w:r>
            <w:r>
              <w:rPr>
                <w:rFonts w:hint="eastAsia" w:ascii="宋体" w:hAnsi="宋体" w:cs="宋体"/>
                <w:b w:val="0"/>
                <w:bCs w:val="0"/>
                <w:sz w:val="24"/>
                <w:szCs w:val="24"/>
                <w:highlight w:val="none"/>
                <w:lang w:val="en-US" w:eastAsia="zh-CN"/>
              </w:rPr>
              <w:t>不</w:t>
            </w:r>
            <w:r>
              <w:rPr>
                <w:rFonts w:hint="eastAsia" w:ascii="宋体" w:hAnsi="宋体" w:cs="宋体"/>
                <w:b w:val="0"/>
                <w:bCs w:val="0"/>
                <w:sz w:val="24"/>
                <w:szCs w:val="24"/>
                <w:highlight w:val="none"/>
              </w:rPr>
              <w:t>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 xml:space="preserve">（盖章）：                  </w:t>
      </w: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b w:val="0"/>
          <w:sz w:val="24"/>
          <w:szCs w:val="24"/>
          <w:highlight w:val="none"/>
          <w:lang w:eastAsia="zh-CN"/>
        </w:rPr>
      </w:pP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人民币大写：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整（</w:t>
            </w:r>
            <w:r>
              <w:rPr>
                <w:rFonts w:hint="eastAsia" w:ascii="宋体" w:hAnsi="宋体"/>
                <w:color w:val="000000"/>
                <w:sz w:val="24"/>
                <w:szCs w:val="24"/>
                <w:highlight w:val="none"/>
                <w:lang w:val="en-US" w:eastAsia="zh-CN"/>
              </w:rPr>
              <w:t>不</w:t>
            </w:r>
            <w:r>
              <w:rPr>
                <w:rFonts w:hint="eastAsia" w:ascii="宋体" w:hAnsi="宋体"/>
                <w:color w:val="000000"/>
                <w:sz w:val="24"/>
                <w:szCs w:val="24"/>
                <w:highlight w:val="none"/>
              </w:rPr>
              <w:t>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ind w:firstLine="240" w:firstLineChars="100"/>
        <w:rPr>
          <w:rFonts w:hint="default" w:ascii="宋体" w:hAnsi="宋体" w:eastAsia="宋体" w:cs="Times New Roman"/>
          <w:sz w:val="21"/>
          <w:szCs w:val="21"/>
          <w:highlight w:val="none"/>
          <w:lang w:val="en-US"/>
        </w:rPr>
        <w:sectPr>
          <w:headerReference r:id="rId8" w:type="default"/>
          <w:footerReference r:id="rId9" w:type="default"/>
          <w:pgSz w:w="16838" w:h="11906" w:orient="landscape"/>
          <w:pgMar w:top="1440" w:right="1080" w:bottom="1440" w:left="1080" w:header="851" w:footer="992" w:gutter="0"/>
          <w:pgNumType w:fmt="decimal"/>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8"/>
          <w:szCs w:val="28"/>
          <w:highlight w:val="none"/>
        </w:rPr>
      </w:pPr>
      <w:r>
        <w:rPr>
          <w:rFonts w:hint="eastAsia" w:ascii="宋体" w:hAnsi="宋体" w:cs="宋体"/>
          <w:b w:val="0"/>
          <w:bCs w:val="0"/>
          <w:sz w:val="28"/>
          <w:szCs w:val="28"/>
          <w:highlight w:val="none"/>
        </w:rPr>
        <w:t>注：报价人递交的</w:t>
      </w:r>
      <w:r>
        <w:rPr>
          <w:rFonts w:hint="eastAsia" w:ascii="宋体" w:hAnsi="宋体" w:cs="宋体"/>
          <w:b w:val="0"/>
          <w:bCs w:val="0"/>
          <w:sz w:val="28"/>
          <w:szCs w:val="28"/>
          <w:highlight w:val="none"/>
          <w:lang w:eastAsia="zh-CN"/>
        </w:rPr>
        <w:t>报价书</w:t>
      </w:r>
      <w:r>
        <w:rPr>
          <w:rFonts w:hint="eastAsia" w:ascii="宋体" w:hAnsi="宋体" w:cs="宋体"/>
          <w:b w:val="0"/>
          <w:bCs w:val="0"/>
          <w:sz w:val="28"/>
          <w:szCs w:val="28"/>
          <w:highlight w:val="none"/>
        </w:rPr>
        <w:t>中与</w:t>
      </w:r>
      <w:r>
        <w:rPr>
          <w:rFonts w:hint="eastAsia" w:ascii="宋体" w:hAnsi="宋体" w:cs="宋体"/>
          <w:b w:val="0"/>
          <w:bCs w:val="0"/>
          <w:sz w:val="28"/>
          <w:szCs w:val="28"/>
          <w:highlight w:val="none"/>
          <w:lang w:eastAsia="zh-CN"/>
        </w:rPr>
        <w:t>询价</w:t>
      </w:r>
      <w:r>
        <w:rPr>
          <w:rFonts w:hint="eastAsia" w:ascii="宋体" w:hAnsi="宋体" w:cs="宋体"/>
          <w:b w:val="0"/>
          <w:bCs w:val="0"/>
          <w:sz w:val="28"/>
          <w:szCs w:val="28"/>
          <w:highlight w:val="none"/>
        </w:rPr>
        <w:t>文件的要求有不同时，应逐条列在偏离表中，否则将认为报价人接受</w:t>
      </w:r>
      <w:r>
        <w:rPr>
          <w:rFonts w:hint="eastAsia" w:ascii="宋体" w:hAnsi="宋体" w:cs="宋体"/>
          <w:b w:val="0"/>
          <w:bCs w:val="0"/>
          <w:sz w:val="28"/>
          <w:szCs w:val="28"/>
          <w:highlight w:val="none"/>
          <w:lang w:eastAsia="zh-CN"/>
        </w:rPr>
        <w:t>询价</w:t>
      </w:r>
      <w:r>
        <w:rPr>
          <w:rFonts w:hint="eastAsia" w:ascii="宋体" w:hAnsi="宋体" w:cs="宋体"/>
          <w:b w:val="0"/>
          <w:bCs w:val="0"/>
          <w:sz w:val="28"/>
          <w:szCs w:val="28"/>
          <w:highlight w:val="none"/>
        </w:rPr>
        <w:t>文件的要求。</w:t>
      </w:r>
    </w:p>
    <w:p>
      <w:pPr>
        <w:spacing w:line="360" w:lineRule="auto"/>
        <w:rPr>
          <w:rFonts w:ascii="宋体" w:hAnsi="宋体" w:cs="宋体"/>
          <w:b w:val="0"/>
          <w:bCs w:val="0"/>
          <w:sz w:val="28"/>
          <w:szCs w:val="28"/>
          <w:highlight w:val="none"/>
        </w:rPr>
      </w:pPr>
    </w:p>
    <w:p>
      <w:pPr>
        <w:spacing w:line="360" w:lineRule="auto"/>
        <w:rPr>
          <w:rFonts w:ascii="宋体" w:hAnsi="宋体" w:cs="宋体"/>
          <w:b w:val="0"/>
          <w:bCs w:val="0"/>
          <w:sz w:val="28"/>
          <w:szCs w:val="28"/>
          <w:highlight w:val="none"/>
        </w:rPr>
      </w:pPr>
    </w:p>
    <w:p>
      <w:pPr>
        <w:spacing w:line="360" w:lineRule="auto"/>
        <w:rPr>
          <w:rFonts w:hint="eastAsia" w:ascii="宋体" w:hAnsi="宋体" w:cs="宋体"/>
          <w:b w:val="0"/>
          <w:bCs w:val="0"/>
          <w:sz w:val="28"/>
          <w:szCs w:val="28"/>
          <w:highlight w:val="none"/>
        </w:rPr>
      </w:pPr>
      <w:r>
        <w:rPr>
          <w:rFonts w:hint="eastAsia" w:ascii="宋体" w:hAnsi="宋体" w:cs="宋体"/>
          <w:b w:val="0"/>
          <w:bCs w:val="0"/>
          <w:sz w:val="28"/>
          <w:szCs w:val="28"/>
          <w:highlight w:val="none"/>
        </w:rPr>
        <w:t>报价人名称（盖章）：</w:t>
      </w:r>
    </w:p>
    <w:p>
      <w:pPr>
        <w:spacing w:line="360" w:lineRule="auto"/>
        <w:rPr>
          <w:rFonts w:ascii="宋体"/>
          <w:b w:val="0"/>
          <w:bCs w:val="0"/>
          <w:sz w:val="28"/>
          <w:szCs w:val="28"/>
          <w:highlight w:val="none"/>
          <w:u w:val="single"/>
        </w:rPr>
      </w:pPr>
      <w:r>
        <w:rPr>
          <w:rFonts w:hint="eastAsia" w:ascii="宋体" w:hAnsi="宋体" w:cs="宋体"/>
          <w:b w:val="0"/>
          <w:bCs w:val="0"/>
          <w:sz w:val="28"/>
          <w:szCs w:val="28"/>
          <w:highlight w:val="none"/>
        </w:rPr>
        <w:t>法定代表人或</w:t>
      </w:r>
      <w:r>
        <w:rPr>
          <w:rFonts w:hint="eastAsia" w:ascii="宋体" w:hAnsi="宋体" w:cs="宋体"/>
          <w:b w:val="0"/>
          <w:bCs w:val="0"/>
          <w:sz w:val="28"/>
          <w:szCs w:val="28"/>
          <w:highlight w:val="none"/>
          <w:lang w:eastAsia="zh-CN"/>
        </w:rPr>
        <w:t>其</w:t>
      </w:r>
      <w:r>
        <w:rPr>
          <w:rFonts w:hint="eastAsia" w:ascii="宋体" w:hAnsi="宋体" w:cs="宋体"/>
          <w:b w:val="0"/>
          <w:bCs w:val="0"/>
          <w:sz w:val="28"/>
          <w:szCs w:val="28"/>
          <w:highlight w:val="none"/>
        </w:rPr>
        <w:t>授权代理人：（签字）</w:t>
      </w:r>
    </w:p>
    <w:p>
      <w:pPr>
        <w:spacing w:line="360" w:lineRule="auto"/>
        <w:rPr>
          <w:rFonts w:ascii="宋体"/>
          <w:b w:val="0"/>
          <w:bCs w:val="0"/>
          <w:sz w:val="28"/>
          <w:szCs w:val="28"/>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1"/>
        <w:rPr>
          <w:highlight w:val="none"/>
        </w:rPr>
      </w:pPr>
      <w:r>
        <w:rPr>
          <w:highlight w:val="none"/>
        </w:rPr>
        <w:br w:type="page"/>
      </w:r>
    </w:p>
    <w:p>
      <w:pPr>
        <w:pStyle w:val="21"/>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8"/>
        <w:rPr>
          <w:rFonts w:hint="eastAsia" w:ascii="宋体" w:hAnsi="宋体" w:cs="宋体"/>
          <w:sz w:val="32"/>
          <w:szCs w:val="32"/>
          <w:highlight w:val="none"/>
        </w:rPr>
      </w:pPr>
    </w:p>
    <w:p>
      <w:pPr>
        <w:rPr>
          <w:rFonts w:hint="eastAsia"/>
          <w:highlight w:val="none"/>
        </w:rPr>
      </w:pPr>
    </w:p>
    <w:p>
      <w:pPr>
        <w:pStyle w:val="18"/>
        <w:rPr>
          <w:rFonts w:hint="default" w:eastAsia="宋体"/>
          <w:highlight w:val="none"/>
          <w:lang w:val="en-US" w:eastAsia="zh-CN"/>
        </w:rPr>
      </w:pPr>
      <w:r>
        <w:rPr>
          <w:rFonts w:hint="eastAsia"/>
          <w:highlight w:val="none"/>
          <w:lang w:val="en-US" w:eastAsia="zh-CN"/>
        </w:rPr>
        <w:t xml:space="preserve">                      六、服务方案</w:t>
      </w:r>
    </w:p>
    <w:p>
      <w:pPr>
        <w:pStyle w:val="18"/>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本授权书声明：我单位的</w:t>
      </w:r>
      <w:r>
        <w:rPr>
          <w:rFonts w:hint="eastAsia" w:ascii="宋体" w:hAnsi="宋体" w:cs="宋体"/>
          <w:b w:val="0"/>
          <w:bCs w:val="0"/>
          <w:sz w:val="28"/>
          <w:szCs w:val="28"/>
          <w:highlight w:val="none"/>
          <w:u w:val="single"/>
        </w:rPr>
        <w:t>（法</w:t>
      </w:r>
      <w:r>
        <w:rPr>
          <w:rFonts w:hint="eastAsia" w:ascii="宋体" w:hAnsi="宋体" w:cs="宋体"/>
          <w:b w:val="0"/>
          <w:bCs w:val="0"/>
          <w:sz w:val="28"/>
          <w:szCs w:val="28"/>
          <w:highlight w:val="none"/>
          <w:u w:val="single"/>
          <w:lang w:val="en-US" w:eastAsia="zh-CN"/>
        </w:rPr>
        <w:t>定</w:t>
      </w:r>
      <w:r>
        <w:rPr>
          <w:rFonts w:hint="eastAsia" w:ascii="宋体" w:hAnsi="宋体" w:cs="宋体"/>
          <w:b w:val="0"/>
          <w:bCs w:val="0"/>
          <w:sz w:val="28"/>
          <w:szCs w:val="28"/>
          <w:highlight w:val="none"/>
          <w:u w:val="single"/>
        </w:rPr>
        <w:t>代表</w:t>
      </w:r>
      <w:r>
        <w:rPr>
          <w:rFonts w:hint="eastAsia" w:ascii="宋体" w:hAnsi="宋体" w:cs="宋体"/>
          <w:b w:val="0"/>
          <w:bCs w:val="0"/>
          <w:sz w:val="28"/>
          <w:szCs w:val="28"/>
          <w:highlight w:val="none"/>
          <w:u w:val="single"/>
          <w:lang w:val="en-US" w:eastAsia="zh-CN"/>
        </w:rPr>
        <w:t>人</w:t>
      </w:r>
      <w:r>
        <w:rPr>
          <w:rFonts w:hint="eastAsia" w:ascii="宋体" w:hAnsi="宋体" w:cs="宋体"/>
          <w:b w:val="0"/>
          <w:bCs w:val="0"/>
          <w:sz w:val="28"/>
          <w:szCs w:val="28"/>
          <w:highlight w:val="none"/>
          <w:u w:val="single"/>
        </w:rPr>
        <w:t>姓名、</w:t>
      </w:r>
      <w:r>
        <w:rPr>
          <w:rFonts w:hint="eastAsia" w:ascii="宋体" w:hAnsi="宋体" w:cs="宋体"/>
          <w:b w:val="0"/>
          <w:bCs w:val="0"/>
          <w:sz w:val="28"/>
          <w:szCs w:val="28"/>
          <w:highlight w:val="none"/>
          <w:u w:val="single"/>
          <w:lang w:val="en-US" w:eastAsia="zh-CN"/>
        </w:rPr>
        <w:t>身份证、</w:t>
      </w:r>
      <w:r>
        <w:rPr>
          <w:rFonts w:hint="eastAsia" w:ascii="宋体" w:hAnsi="宋体" w:cs="宋体"/>
          <w:b w:val="0"/>
          <w:bCs w:val="0"/>
          <w:sz w:val="28"/>
          <w:szCs w:val="28"/>
          <w:highlight w:val="none"/>
          <w:u w:val="single"/>
        </w:rPr>
        <w:t>职务）</w:t>
      </w:r>
      <w:r>
        <w:rPr>
          <w:rFonts w:hint="eastAsia" w:ascii="宋体" w:hAnsi="宋体" w:cs="宋体"/>
          <w:b w:val="0"/>
          <w:bCs w:val="0"/>
          <w:sz w:val="28"/>
          <w:szCs w:val="28"/>
          <w:highlight w:val="none"/>
        </w:rPr>
        <w:t>代表本单位授权</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被授权人的姓名、</w:t>
      </w:r>
      <w:r>
        <w:rPr>
          <w:rFonts w:hint="eastAsia" w:ascii="宋体" w:hAnsi="宋体" w:cs="宋体"/>
          <w:b w:val="0"/>
          <w:bCs w:val="0"/>
          <w:sz w:val="28"/>
          <w:szCs w:val="28"/>
          <w:highlight w:val="none"/>
          <w:u w:val="single"/>
          <w:lang w:val="en-US" w:eastAsia="zh-CN"/>
        </w:rPr>
        <w:t>身份证、</w:t>
      </w:r>
      <w:r>
        <w:rPr>
          <w:rFonts w:hint="eastAsia" w:ascii="宋体" w:hAnsi="宋体" w:cs="宋体"/>
          <w:b w:val="0"/>
          <w:bCs w:val="0"/>
          <w:sz w:val="28"/>
          <w:szCs w:val="28"/>
          <w:highlight w:val="none"/>
          <w:u w:val="single"/>
        </w:rPr>
        <w:t>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为本单位的合法代理人</w:t>
      </w:r>
      <w:r>
        <w:rPr>
          <w:rFonts w:ascii="宋体" w:cs="宋体"/>
          <w:b w:val="0"/>
          <w:bCs w:val="0"/>
          <w:sz w:val="28"/>
          <w:szCs w:val="28"/>
          <w:highlight w:val="none"/>
        </w:rPr>
        <w:t>,</w:t>
      </w:r>
      <w:r>
        <w:rPr>
          <w:rFonts w:hint="eastAsia" w:ascii="宋体" w:hAnsi="宋体" w:cs="宋体"/>
          <w:b w:val="0"/>
          <w:bCs w:val="0"/>
          <w:sz w:val="28"/>
          <w:szCs w:val="28"/>
          <w:highlight w:val="none"/>
        </w:rPr>
        <w:t>就</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u w:val="single"/>
        </w:rPr>
        <w:t>）</w:t>
      </w:r>
      <w:r>
        <w:rPr>
          <w:rFonts w:hint="eastAsia" w:ascii="宋体" w:hAnsi="宋体" w:cs="宋体"/>
          <w:b w:val="0"/>
          <w:bCs w:val="0"/>
          <w:sz w:val="28"/>
          <w:szCs w:val="28"/>
          <w:highlight w:val="none"/>
        </w:rPr>
        <w:t>项目的合同递交及合同的执行、完成</w:t>
      </w:r>
      <w:r>
        <w:rPr>
          <w:rFonts w:ascii="宋体" w:cs="宋体"/>
          <w:b w:val="0"/>
          <w:bCs w:val="0"/>
          <w:sz w:val="28"/>
          <w:szCs w:val="28"/>
          <w:highlight w:val="none"/>
        </w:rPr>
        <w:t>,</w:t>
      </w:r>
      <w:r>
        <w:rPr>
          <w:rFonts w:hint="eastAsia" w:ascii="宋体" w:hAnsi="宋体" w:cs="宋体"/>
          <w:b w:val="0"/>
          <w:bCs w:val="0"/>
          <w:sz w:val="28"/>
          <w:szCs w:val="28"/>
          <w:highlight w:val="none"/>
        </w:rPr>
        <w:t>以本单位的名义处理一切与之有关的事务。</w:t>
      </w:r>
    </w:p>
    <w:p>
      <w:pPr>
        <w:spacing w:line="360" w:lineRule="auto"/>
        <w:rPr>
          <w:rFonts w:ascii="宋体"/>
          <w:b w:val="0"/>
          <w:bCs w:val="0"/>
          <w:sz w:val="28"/>
          <w:szCs w:val="28"/>
          <w:highlight w:val="none"/>
        </w:rPr>
      </w:pPr>
      <w:r>
        <w:rPr>
          <w:rFonts w:hint="eastAsia" w:ascii="宋体" w:hAnsi="宋体" w:cs="宋体"/>
          <w:b w:val="0"/>
          <w:bCs w:val="0"/>
          <w:sz w:val="28"/>
          <w:szCs w:val="28"/>
          <w:highlight w:val="none"/>
        </w:rPr>
        <w:t>本授权书于</w:t>
      </w:r>
      <w:r>
        <w:rPr>
          <w:rFonts w:hint="eastAsia" w:ascii="宋体" w:hAnsi="宋体" w:cs="宋体"/>
          <w:b w:val="0"/>
          <w:bCs w:val="0"/>
          <w:sz w:val="28"/>
          <w:szCs w:val="28"/>
          <w:highlight w:val="none"/>
          <w:lang w:val="en-US" w:eastAsia="zh-CN"/>
        </w:rPr>
        <w:t xml:space="preserve"> </w:t>
      </w:r>
      <w:r>
        <w:rPr>
          <w:rFonts w:hint="eastAsia" w:ascii="宋体" w:hAnsi="宋体" w:cs="宋体"/>
          <w:b w:val="0"/>
          <w:bCs w:val="0"/>
          <w:sz w:val="28"/>
          <w:szCs w:val="28"/>
          <w:highlight w:val="none"/>
        </w:rPr>
        <w:t>年</w:t>
      </w:r>
      <w:r>
        <w:rPr>
          <w:rFonts w:hint="eastAsia" w:ascii="宋体" w:hAnsi="宋体" w:cs="宋体"/>
          <w:b w:val="0"/>
          <w:bCs w:val="0"/>
          <w:sz w:val="28"/>
          <w:szCs w:val="28"/>
          <w:highlight w:val="none"/>
          <w:lang w:val="en-US" w:eastAsia="zh-CN"/>
        </w:rPr>
        <w:t xml:space="preserve"> </w:t>
      </w:r>
      <w:r>
        <w:rPr>
          <w:rFonts w:hint="eastAsia" w:ascii="宋体" w:hAnsi="宋体" w:cs="宋体"/>
          <w:b w:val="0"/>
          <w:bCs w:val="0"/>
          <w:sz w:val="28"/>
          <w:szCs w:val="28"/>
          <w:highlight w:val="none"/>
        </w:rPr>
        <w:t>月</w:t>
      </w:r>
      <w:r>
        <w:rPr>
          <w:rFonts w:hint="eastAsia" w:ascii="宋体" w:hAnsi="宋体" w:cs="宋体"/>
          <w:b w:val="0"/>
          <w:bCs w:val="0"/>
          <w:sz w:val="28"/>
          <w:szCs w:val="28"/>
          <w:highlight w:val="none"/>
          <w:lang w:val="en-US" w:eastAsia="zh-CN"/>
        </w:rPr>
        <w:t xml:space="preserve"> </w:t>
      </w:r>
      <w:r>
        <w:rPr>
          <w:rFonts w:hint="eastAsia" w:ascii="宋体" w:hAnsi="宋体" w:cs="宋体"/>
          <w:b w:val="0"/>
          <w:bCs w:val="0"/>
          <w:sz w:val="28"/>
          <w:szCs w:val="28"/>
          <w:highlight w:val="none"/>
        </w:rPr>
        <w:t>日签字生效</w:t>
      </w:r>
      <w:r>
        <w:rPr>
          <w:rFonts w:ascii="宋体" w:cs="宋体"/>
          <w:b w:val="0"/>
          <w:bCs w:val="0"/>
          <w:sz w:val="28"/>
          <w:szCs w:val="28"/>
          <w:highlight w:val="none"/>
        </w:rPr>
        <w:t>,</w:t>
      </w:r>
      <w:r>
        <w:rPr>
          <w:rFonts w:hint="eastAsia" w:ascii="宋体" w:hAnsi="宋体" w:cs="宋体"/>
          <w:b w:val="0"/>
          <w:bCs w:val="0"/>
          <w:sz w:val="28"/>
          <w:szCs w:val="28"/>
          <w:highlight w:val="none"/>
        </w:rPr>
        <w:t>特此声明。</w:t>
      </w:r>
    </w:p>
    <w:p>
      <w:pPr>
        <w:spacing w:line="360" w:lineRule="auto"/>
        <w:rPr>
          <w:rFonts w:ascii="宋体"/>
          <w:b w:val="0"/>
          <w:bCs w:val="0"/>
          <w:sz w:val="28"/>
          <w:szCs w:val="28"/>
          <w:highlight w:val="none"/>
        </w:rPr>
      </w:pPr>
    </w:p>
    <w:p>
      <w:pPr>
        <w:spacing w:line="360" w:lineRule="auto"/>
        <w:rPr>
          <w:rFonts w:ascii="宋体"/>
          <w:b w:val="0"/>
          <w:bCs w:val="0"/>
          <w:sz w:val="28"/>
          <w:szCs w:val="28"/>
          <w:highlight w:val="none"/>
        </w:rPr>
      </w:pPr>
      <w:r>
        <w:rPr>
          <w:rFonts w:hint="eastAsia" w:ascii="宋体" w:hAnsi="宋体" w:cs="宋体"/>
          <w:b w:val="0"/>
          <w:bCs w:val="0"/>
          <w:sz w:val="28"/>
          <w:szCs w:val="28"/>
          <w:highlight w:val="none"/>
        </w:rPr>
        <w:t>授权人代表签字：</w:t>
      </w:r>
    </w:p>
    <w:p>
      <w:pPr>
        <w:spacing w:line="360" w:lineRule="auto"/>
        <w:rPr>
          <w:rFonts w:ascii="宋体"/>
          <w:sz w:val="28"/>
          <w:szCs w:val="28"/>
          <w:highlight w:val="none"/>
          <w:u w:val="single"/>
        </w:rPr>
      </w:pPr>
      <w:r>
        <w:rPr>
          <w:rFonts w:hint="eastAsia" w:ascii="宋体" w:hAnsi="宋体" w:cs="宋体"/>
          <w:b w:val="0"/>
          <w:bCs w:val="0"/>
          <w:sz w:val="28"/>
          <w:szCs w:val="28"/>
          <w:highlight w:val="none"/>
        </w:rPr>
        <w:t>代理人</w:t>
      </w:r>
      <w:r>
        <w:rPr>
          <w:rFonts w:ascii="宋体" w:hAnsi="宋体" w:cs="宋体"/>
          <w:b w:val="0"/>
          <w:bCs w:val="0"/>
          <w:sz w:val="28"/>
          <w:szCs w:val="28"/>
          <w:highlight w:val="none"/>
        </w:rPr>
        <w:t>(</w:t>
      </w:r>
      <w:r>
        <w:rPr>
          <w:rFonts w:hint="eastAsia" w:ascii="宋体" w:hAnsi="宋体" w:cs="宋体"/>
          <w:b w:val="0"/>
          <w:bCs w:val="0"/>
          <w:sz w:val="28"/>
          <w:szCs w:val="28"/>
          <w:highlight w:val="none"/>
        </w:rPr>
        <w:t>被授权人</w:t>
      </w:r>
      <w:r>
        <w:rPr>
          <w:rFonts w:ascii="宋体" w:hAnsi="宋体" w:cs="宋体"/>
          <w:b w:val="0"/>
          <w:bCs w:val="0"/>
          <w:sz w:val="28"/>
          <w:szCs w:val="28"/>
          <w:highlight w:val="none"/>
        </w:rPr>
        <w:t>)</w:t>
      </w:r>
      <w:r>
        <w:rPr>
          <w:rFonts w:hint="eastAsia" w:ascii="宋体" w:hAnsi="宋体" w:cs="宋体"/>
          <w:b w:val="0"/>
          <w:bCs w:val="0"/>
          <w:sz w:val="28"/>
          <w:szCs w:val="28"/>
          <w:highlight w:val="none"/>
        </w:rPr>
        <w:t>签字：</w:t>
      </w:r>
      <w:r>
        <w:rPr>
          <w:rFonts w:ascii="宋体" w:hAnsi="宋体" w:cs="宋体"/>
          <w:b w:val="0"/>
          <w:bCs w:val="0"/>
          <w:sz w:val="28"/>
          <w:szCs w:val="28"/>
          <w:highlight w:val="none"/>
        </w:rPr>
        <w:t xml:space="preserve"> </w:t>
      </w:r>
    </w:p>
    <w:p>
      <w:pPr>
        <w:spacing w:line="360" w:lineRule="auto"/>
        <w:rPr>
          <w:rFonts w:ascii="宋体"/>
          <w:b w:val="0"/>
          <w:bCs w:val="0"/>
          <w:sz w:val="28"/>
          <w:szCs w:val="28"/>
          <w:highlight w:val="none"/>
          <w:u w:val="single"/>
        </w:rPr>
      </w:pPr>
      <w:r>
        <w:rPr>
          <w:rFonts w:hint="eastAsia" w:ascii="宋体" w:hAnsi="宋体" w:cs="宋体"/>
          <w:b w:val="0"/>
          <w:bCs w:val="0"/>
          <w:sz w:val="28"/>
          <w:szCs w:val="28"/>
          <w:highlight w:val="none"/>
        </w:rPr>
        <w:t>单位名称</w:t>
      </w:r>
      <w:r>
        <w:rPr>
          <w:rFonts w:hint="eastAsia" w:ascii="宋体" w:hAnsi="宋体" w:cs="宋体"/>
          <w:b w:val="0"/>
          <w:bCs w:val="0"/>
          <w:sz w:val="28"/>
          <w:szCs w:val="28"/>
          <w:highlight w:val="none"/>
          <w:lang w:eastAsia="zh-CN"/>
        </w:rPr>
        <w:t>（</w:t>
      </w:r>
      <w:r>
        <w:rPr>
          <w:rFonts w:hint="eastAsia" w:ascii="宋体" w:hAnsi="宋体" w:cs="宋体"/>
          <w:b w:val="0"/>
          <w:bCs w:val="0"/>
          <w:sz w:val="28"/>
          <w:szCs w:val="28"/>
          <w:highlight w:val="none"/>
        </w:rPr>
        <w:t>盖章</w:t>
      </w:r>
      <w:r>
        <w:rPr>
          <w:rFonts w:hint="eastAsia" w:ascii="宋体" w:hAnsi="宋体" w:cs="宋体"/>
          <w:b w:val="0"/>
          <w:bCs w:val="0"/>
          <w:sz w:val="28"/>
          <w:szCs w:val="28"/>
          <w:highlight w:val="none"/>
          <w:lang w:eastAsia="zh-CN"/>
        </w:rPr>
        <w:t>）</w:t>
      </w:r>
      <w:r>
        <w:rPr>
          <w:rFonts w:hint="eastAsia" w:ascii="宋体" w:hAnsi="宋体" w:cs="宋体"/>
          <w:b w:val="0"/>
          <w:bCs w:val="0"/>
          <w:sz w:val="28"/>
          <w:szCs w:val="28"/>
          <w:highlight w:val="none"/>
        </w:rPr>
        <w:t>：</w:t>
      </w:r>
      <w:r>
        <w:rPr>
          <w:rFonts w:ascii="宋体" w:hAnsi="宋体" w:cs="宋体"/>
          <w:b w:val="0"/>
          <w:bCs w:val="0"/>
          <w:sz w:val="28"/>
          <w:szCs w:val="28"/>
          <w:highlight w:val="none"/>
        </w:rPr>
        <w:t xml:space="preserve"> </w:t>
      </w:r>
    </w:p>
    <w:p>
      <w:pPr>
        <w:spacing w:line="360" w:lineRule="auto"/>
        <w:rPr>
          <w:rFonts w:ascii="宋体"/>
          <w:b w:val="0"/>
          <w:bCs w:val="0"/>
          <w:sz w:val="28"/>
          <w:szCs w:val="28"/>
          <w:highlight w:val="none"/>
        </w:rPr>
      </w:pPr>
      <w:r>
        <w:rPr>
          <w:rFonts w:ascii="宋体" w:hAnsi="宋体" w:cs="宋体"/>
          <w:b w:val="0"/>
          <w:bCs w:val="0"/>
          <w:sz w:val="28"/>
          <w:szCs w:val="28"/>
          <w:highlight w:val="none"/>
        </w:rPr>
        <w:t xml:space="preserve">                         </w:t>
      </w:r>
    </w:p>
    <w:p>
      <w:pPr>
        <w:spacing w:line="360" w:lineRule="auto"/>
        <w:rPr>
          <w:rFonts w:ascii="宋体"/>
          <w:b w:val="0"/>
          <w:bCs w:val="0"/>
          <w:sz w:val="28"/>
          <w:szCs w:val="28"/>
          <w:highlight w:val="none"/>
        </w:rPr>
      </w:pPr>
    </w:p>
    <w:p>
      <w:pPr>
        <w:spacing w:line="360" w:lineRule="auto"/>
        <w:rPr>
          <w:rFonts w:ascii="宋体"/>
          <w:b w:val="0"/>
          <w:bCs w:val="0"/>
          <w:sz w:val="28"/>
          <w:szCs w:val="28"/>
          <w:highlight w:val="none"/>
        </w:rPr>
      </w:pPr>
    </w:p>
    <w:p>
      <w:pPr>
        <w:spacing w:line="360" w:lineRule="auto"/>
        <w:rPr>
          <w:rFonts w:ascii="宋体"/>
          <w:b w:val="0"/>
          <w:bCs w:val="0"/>
          <w:sz w:val="28"/>
          <w:szCs w:val="28"/>
          <w:highlight w:val="none"/>
        </w:rPr>
      </w:pPr>
    </w:p>
    <w:p>
      <w:pPr>
        <w:spacing w:line="360" w:lineRule="auto"/>
        <w:rPr>
          <w:rFonts w:ascii="宋体"/>
          <w:b w:val="0"/>
          <w:bCs w:val="0"/>
          <w:sz w:val="28"/>
          <w:szCs w:val="28"/>
          <w:highlight w:val="none"/>
        </w:rPr>
      </w:pPr>
      <w:r>
        <w:rPr>
          <w:rFonts w:hint="eastAsia" w:ascii="宋体"/>
          <w:b w:val="0"/>
          <w:bCs w:val="0"/>
          <w:sz w:val="28"/>
          <w:szCs w:val="28"/>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8"/>
          <w:szCs w:val="28"/>
          <w:highlight w:val="none"/>
        </w:rPr>
      </w:pPr>
      <w:r>
        <w:rPr>
          <w:rFonts w:hint="eastAsia" w:ascii="宋体" w:hAnsi="宋体" w:cs="宋体"/>
          <w:sz w:val="28"/>
          <w:szCs w:val="28"/>
          <w:highlight w:val="none"/>
        </w:rPr>
        <w:t>注：</w:t>
      </w:r>
      <w:r>
        <w:rPr>
          <w:rFonts w:ascii="宋体" w:hAnsi="宋体" w:cs="宋体"/>
          <w:sz w:val="28"/>
          <w:szCs w:val="28"/>
          <w:highlight w:val="none"/>
        </w:rPr>
        <w:t>1</w:t>
      </w:r>
      <w:r>
        <w:rPr>
          <w:rFonts w:hint="eastAsia" w:ascii="宋体" w:hAnsi="宋体" w:cs="宋体"/>
          <w:sz w:val="28"/>
          <w:szCs w:val="28"/>
          <w:highlight w:val="none"/>
        </w:rPr>
        <w:t>、</w:t>
      </w:r>
      <w:r>
        <w:rPr>
          <w:rFonts w:hint="eastAsia" w:ascii="宋体" w:hAnsi="宋体" w:cs="宋体"/>
          <w:color w:val="000000"/>
          <w:sz w:val="28"/>
          <w:szCs w:val="28"/>
          <w:highlight w:val="none"/>
        </w:rPr>
        <w:t>应附</w:t>
      </w:r>
      <w:r>
        <w:rPr>
          <w:rFonts w:hint="eastAsia" w:ascii="宋体" w:hAnsi="宋体" w:cs="宋体"/>
          <w:color w:val="000000"/>
          <w:sz w:val="28"/>
          <w:szCs w:val="28"/>
          <w:highlight w:val="none"/>
          <w:lang w:val="en-US" w:eastAsia="zh-CN"/>
        </w:rPr>
        <w:t>此次项目的</w:t>
      </w:r>
      <w:r>
        <w:rPr>
          <w:rFonts w:hint="eastAsia" w:ascii="宋体" w:hAnsi="宋体" w:cs="宋体"/>
          <w:color w:val="000000"/>
          <w:sz w:val="28"/>
          <w:szCs w:val="28"/>
          <w:highlight w:val="none"/>
        </w:rPr>
        <w:t>同类型业绩。</w:t>
      </w:r>
    </w:p>
    <w:p>
      <w:pPr>
        <w:pStyle w:val="151"/>
        <w:ind w:left="540" w:firstLine="0" w:firstLineChars="0"/>
        <w:rPr>
          <w:rFonts w:ascii="宋体"/>
          <w:sz w:val="28"/>
          <w:szCs w:val="28"/>
          <w:highlight w:val="none"/>
        </w:rPr>
      </w:pPr>
      <w:r>
        <w:rPr>
          <w:rFonts w:ascii="宋体" w:hAnsi="宋体" w:cs="宋体"/>
          <w:sz w:val="28"/>
          <w:szCs w:val="28"/>
          <w:highlight w:val="none"/>
        </w:rPr>
        <w:t>2</w:t>
      </w:r>
      <w:r>
        <w:rPr>
          <w:rFonts w:hint="eastAsia" w:ascii="宋体" w:hAnsi="宋体" w:cs="宋体"/>
          <w:sz w:val="28"/>
          <w:szCs w:val="28"/>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1"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1"/>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1"/>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1"/>
        <w:spacing w:line="360" w:lineRule="auto"/>
        <w:ind w:firstLine="602"/>
        <w:jc w:val="left"/>
        <w:rPr>
          <w:rFonts w:ascii="宋体" w:hAnsi="宋体" w:cs="宋体"/>
          <w:bCs/>
          <w:sz w:val="30"/>
          <w:szCs w:val="30"/>
          <w:highlight w:val="none"/>
        </w:rPr>
      </w:pPr>
    </w:p>
    <w:p>
      <w:pPr>
        <w:pStyle w:val="21"/>
        <w:spacing w:line="360" w:lineRule="auto"/>
        <w:ind w:firstLine="602"/>
        <w:jc w:val="left"/>
        <w:rPr>
          <w:rFonts w:ascii="宋体" w:hAnsi="宋体" w:cs="宋体"/>
          <w:bCs/>
          <w:sz w:val="30"/>
          <w:szCs w:val="30"/>
          <w:highlight w:val="none"/>
        </w:rPr>
      </w:pPr>
    </w:p>
    <w:p>
      <w:pPr>
        <w:pStyle w:val="21"/>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1"/>
        <w:spacing w:line="360" w:lineRule="auto"/>
        <w:jc w:val="left"/>
        <w:rPr>
          <w:rFonts w:ascii="宋体" w:hAnsi="宋体" w:cs="宋体"/>
          <w:bCs/>
          <w:sz w:val="30"/>
          <w:szCs w:val="30"/>
          <w:highlight w:val="none"/>
        </w:rPr>
      </w:pP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1"/>
    <w:p>
      <w:pPr>
        <w:pStyle w:val="21"/>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0" w:type="default"/>
          <w:footerReference r:id="rId11" w:type="default"/>
          <w:pgSz w:w="11906" w:h="16838"/>
          <w:pgMar w:top="1083" w:right="1440" w:bottom="1083" w:left="1440" w:header="851" w:footer="992" w:gutter="0"/>
          <w:pgNumType w:fmt="decimal"/>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ind w:left="240" w:hanging="240" w:hangingChars="100"/>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1"/>
        <w:rPr>
          <w:rFonts w:hint="eastAsia"/>
          <w:highlight w:val="none"/>
          <w:lang w:val="en-US" w:eastAsia="zh-CN"/>
        </w:rPr>
      </w:pPr>
    </w:p>
    <w:p>
      <w:pPr>
        <w:pStyle w:val="21"/>
        <w:rPr>
          <w:rFonts w:hint="eastAsia" w:eastAsia="宋体"/>
          <w:b w:val="0"/>
          <w:bCs w:val="0"/>
          <w:highlight w:val="none"/>
          <w:lang w:val="en-US" w:eastAsia="zh-CN"/>
        </w:rPr>
      </w:pPr>
    </w:p>
    <w:sectPr>
      <w:pgSz w:w="11906" w:h="16838"/>
      <w:pgMar w:top="1083" w:right="1440" w:bottom="1083" w:left="1440" w:header="851" w:footer="992" w:gutter="0"/>
      <w:pgNumType w:fmt="decimal"/>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r>
      <w:rPr>
        <w:sz w:val="18"/>
      </w:rPr>
      <w:pict>
        <v:shape id="_x0000_s4098" o:spid="_x0000_s4098"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51922AA"/>
    <w:rsid w:val="061C36BA"/>
    <w:rsid w:val="06971860"/>
    <w:rsid w:val="08321601"/>
    <w:rsid w:val="08A8480D"/>
    <w:rsid w:val="09352049"/>
    <w:rsid w:val="0A912D3C"/>
    <w:rsid w:val="0B440B42"/>
    <w:rsid w:val="0BCA33E7"/>
    <w:rsid w:val="0BF508B4"/>
    <w:rsid w:val="0C215F5C"/>
    <w:rsid w:val="0C297F82"/>
    <w:rsid w:val="0C540FAF"/>
    <w:rsid w:val="0CBF3D62"/>
    <w:rsid w:val="0EB30D0D"/>
    <w:rsid w:val="0F604FE4"/>
    <w:rsid w:val="0F77472F"/>
    <w:rsid w:val="0FA03417"/>
    <w:rsid w:val="0FFE2944"/>
    <w:rsid w:val="10A3756D"/>
    <w:rsid w:val="10F27FB9"/>
    <w:rsid w:val="11026497"/>
    <w:rsid w:val="115D0FA0"/>
    <w:rsid w:val="119C2B16"/>
    <w:rsid w:val="12D23698"/>
    <w:rsid w:val="130D5D28"/>
    <w:rsid w:val="13D27127"/>
    <w:rsid w:val="13D60078"/>
    <w:rsid w:val="14016C34"/>
    <w:rsid w:val="145A4263"/>
    <w:rsid w:val="1477734B"/>
    <w:rsid w:val="14AE38DE"/>
    <w:rsid w:val="14F50ABA"/>
    <w:rsid w:val="15542020"/>
    <w:rsid w:val="168606BF"/>
    <w:rsid w:val="169964AB"/>
    <w:rsid w:val="17D71BD3"/>
    <w:rsid w:val="184F2E7A"/>
    <w:rsid w:val="18916248"/>
    <w:rsid w:val="18E42747"/>
    <w:rsid w:val="1925379B"/>
    <w:rsid w:val="19AF44FD"/>
    <w:rsid w:val="1A54477A"/>
    <w:rsid w:val="1A63698E"/>
    <w:rsid w:val="1AA90C35"/>
    <w:rsid w:val="1B635DC8"/>
    <w:rsid w:val="1B972AF7"/>
    <w:rsid w:val="1BA3188A"/>
    <w:rsid w:val="1C6A6063"/>
    <w:rsid w:val="1C844F99"/>
    <w:rsid w:val="1CD8267C"/>
    <w:rsid w:val="1D4F01B5"/>
    <w:rsid w:val="1D944498"/>
    <w:rsid w:val="1D96393C"/>
    <w:rsid w:val="1D9D040F"/>
    <w:rsid w:val="1E165F1B"/>
    <w:rsid w:val="1F360E25"/>
    <w:rsid w:val="20D87321"/>
    <w:rsid w:val="21232666"/>
    <w:rsid w:val="21505AF6"/>
    <w:rsid w:val="25653DDF"/>
    <w:rsid w:val="25E23A21"/>
    <w:rsid w:val="273109BD"/>
    <w:rsid w:val="27341C73"/>
    <w:rsid w:val="27F02089"/>
    <w:rsid w:val="280E7427"/>
    <w:rsid w:val="2878694B"/>
    <w:rsid w:val="288202F1"/>
    <w:rsid w:val="28835C82"/>
    <w:rsid w:val="2885643D"/>
    <w:rsid w:val="29F1156B"/>
    <w:rsid w:val="29F937AD"/>
    <w:rsid w:val="2A467D32"/>
    <w:rsid w:val="2A9767DF"/>
    <w:rsid w:val="2AC06F9C"/>
    <w:rsid w:val="2B01007D"/>
    <w:rsid w:val="2B3E3F97"/>
    <w:rsid w:val="2B4B4303"/>
    <w:rsid w:val="2BB12A90"/>
    <w:rsid w:val="2BD7373B"/>
    <w:rsid w:val="2C3D26A8"/>
    <w:rsid w:val="2C6852C0"/>
    <w:rsid w:val="2D1F5A8A"/>
    <w:rsid w:val="2D59068D"/>
    <w:rsid w:val="2D5D2A09"/>
    <w:rsid w:val="2E5552BA"/>
    <w:rsid w:val="2EB51C5E"/>
    <w:rsid w:val="2EEF2071"/>
    <w:rsid w:val="2FF56584"/>
    <w:rsid w:val="2FF74F52"/>
    <w:rsid w:val="311E5CBB"/>
    <w:rsid w:val="313C2459"/>
    <w:rsid w:val="321260A3"/>
    <w:rsid w:val="327F64D7"/>
    <w:rsid w:val="3283369C"/>
    <w:rsid w:val="32890F14"/>
    <w:rsid w:val="32D26775"/>
    <w:rsid w:val="32DB47FF"/>
    <w:rsid w:val="334C6D3F"/>
    <w:rsid w:val="33573CB3"/>
    <w:rsid w:val="33843E73"/>
    <w:rsid w:val="34126E2C"/>
    <w:rsid w:val="35731F31"/>
    <w:rsid w:val="35D84E48"/>
    <w:rsid w:val="36BA11E5"/>
    <w:rsid w:val="36D735B3"/>
    <w:rsid w:val="39101B67"/>
    <w:rsid w:val="393744E7"/>
    <w:rsid w:val="393B2471"/>
    <w:rsid w:val="394840CE"/>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2A0D32"/>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A0F542A"/>
    <w:rsid w:val="4A1319D9"/>
    <w:rsid w:val="4A8E046C"/>
    <w:rsid w:val="4ACA1D10"/>
    <w:rsid w:val="4B1640CA"/>
    <w:rsid w:val="4B313154"/>
    <w:rsid w:val="4B7474DA"/>
    <w:rsid w:val="4C067859"/>
    <w:rsid w:val="4C2F53DD"/>
    <w:rsid w:val="4C5D37E9"/>
    <w:rsid w:val="4C9A24C2"/>
    <w:rsid w:val="4CBB5258"/>
    <w:rsid w:val="4CE6339D"/>
    <w:rsid w:val="4D0132D1"/>
    <w:rsid w:val="4D3A2111"/>
    <w:rsid w:val="4D5137F6"/>
    <w:rsid w:val="4DC76630"/>
    <w:rsid w:val="4E5D62A1"/>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1857F0D"/>
    <w:rsid w:val="61953D13"/>
    <w:rsid w:val="61EA0A27"/>
    <w:rsid w:val="62D93E68"/>
    <w:rsid w:val="62FF5D54"/>
    <w:rsid w:val="63710868"/>
    <w:rsid w:val="63AC2F92"/>
    <w:rsid w:val="644D0C37"/>
    <w:rsid w:val="64C50123"/>
    <w:rsid w:val="65244228"/>
    <w:rsid w:val="65843D37"/>
    <w:rsid w:val="65F85CC4"/>
    <w:rsid w:val="67431B96"/>
    <w:rsid w:val="67C972BA"/>
    <w:rsid w:val="68217545"/>
    <w:rsid w:val="68767A8D"/>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6FDC278F"/>
    <w:rsid w:val="6FF113D5"/>
    <w:rsid w:val="7003702D"/>
    <w:rsid w:val="700A103B"/>
    <w:rsid w:val="70572E9C"/>
    <w:rsid w:val="719F5306"/>
    <w:rsid w:val="720F0EDE"/>
    <w:rsid w:val="72280EF6"/>
    <w:rsid w:val="72A92AFC"/>
    <w:rsid w:val="72AA5F3A"/>
    <w:rsid w:val="72B10F39"/>
    <w:rsid w:val="73137F9A"/>
    <w:rsid w:val="733E6E4D"/>
    <w:rsid w:val="73BD08B4"/>
    <w:rsid w:val="746639EF"/>
    <w:rsid w:val="74826C48"/>
    <w:rsid w:val="74A756F2"/>
    <w:rsid w:val="74F710CB"/>
    <w:rsid w:val="750E0A19"/>
    <w:rsid w:val="753456D5"/>
    <w:rsid w:val="757C1CC4"/>
    <w:rsid w:val="7583593C"/>
    <w:rsid w:val="75B51DBC"/>
    <w:rsid w:val="76021E6B"/>
    <w:rsid w:val="76362AC9"/>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next w:val="3"/>
    <w:link w:val="74"/>
    <w:qFormat/>
    <w:uiPriority w:val="99"/>
    <w:pPr>
      <w:spacing w:after="120" w:line="480" w:lineRule="auto"/>
      <w:ind w:left="420" w:leftChars="200"/>
    </w:pPr>
  </w:style>
  <w:style w:type="paragraph" w:styleId="3">
    <w:name w:val="toc 2"/>
    <w:basedOn w:val="1"/>
    <w:next w:val="1"/>
    <w:semiHidden/>
    <w:qFormat/>
    <w:uiPriority w:val="99"/>
    <w:pPr>
      <w:ind w:left="420" w:leftChars="200"/>
    </w:pPr>
    <w:rPr>
      <w:b w:val="0"/>
      <w:bCs w:val="0"/>
      <w:sz w:val="21"/>
      <w:szCs w:val="21"/>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2"/>
    <w:semiHidden/>
    <w:qFormat/>
    <w:uiPriority w:val="99"/>
    <w:pPr>
      <w:ind w:left="1260" w:firstLine="200" w:firstLineChars="200"/>
      <w:jc w:val="left"/>
    </w:pPr>
    <w:rPr>
      <w:b w:val="0"/>
      <w:bCs w:val="0"/>
      <w:sz w:val="18"/>
      <w:szCs w:val="18"/>
    </w:rPr>
  </w:style>
  <w:style w:type="paragraph" w:styleId="15">
    <w:name w:val="Normal Indent"/>
    <w:basedOn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Document Map"/>
    <w:basedOn w:val="1"/>
    <w:link w:val="69"/>
    <w:semiHidden/>
    <w:qFormat/>
    <w:uiPriority w:val="99"/>
    <w:pPr>
      <w:shd w:val="clear" w:color="auto" w:fill="000080"/>
    </w:pPr>
  </w:style>
  <w:style w:type="paragraph" w:styleId="18">
    <w:name w:val="toa heading"/>
    <w:basedOn w:val="1"/>
    <w:next w:val="1"/>
    <w:qFormat/>
    <w:locked/>
    <w:uiPriority w:val="0"/>
    <w:rPr>
      <w:rFonts w:ascii="Arial" w:hAnsi="Arial"/>
    </w:rPr>
  </w:style>
  <w:style w:type="paragraph" w:styleId="19">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0"/>
    <w:qFormat/>
    <w:uiPriority w:val="99"/>
    <w:pPr>
      <w:spacing w:after="120"/>
    </w:pPr>
    <w:rPr>
      <w:sz w:val="16"/>
      <w:szCs w:val="16"/>
    </w:rPr>
  </w:style>
  <w:style w:type="paragraph" w:styleId="21">
    <w:name w:val="Body Text"/>
    <w:basedOn w:val="1"/>
    <w:link w:val="64"/>
    <w:qFormat/>
    <w:uiPriority w:val="99"/>
    <w:pPr>
      <w:spacing w:after="120"/>
    </w:pPr>
    <w:rPr>
      <w:b w:val="0"/>
      <w:bCs w:val="0"/>
      <w:sz w:val="21"/>
      <w:szCs w:val="21"/>
    </w:rPr>
  </w:style>
  <w:style w:type="paragraph" w:styleId="22">
    <w:name w:val="Body Text Indent"/>
    <w:basedOn w:val="1"/>
    <w:link w:val="71"/>
    <w:qFormat/>
    <w:uiPriority w:val="99"/>
    <w:pPr>
      <w:ind w:firstLine="555"/>
    </w:pPr>
    <w:rPr>
      <w:rFonts w:ascii="仿宋_GB2312" w:eastAsia="仿宋_GB2312" w:cs="仿宋_GB2312"/>
      <w:b w:val="0"/>
      <w:bCs w:val="0"/>
      <w:sz w:val="28"/>
      <w:szCs w:val="28"/>
    </w:rPr>
  </w:style>
  <w:style w:type="paragraph" w:styleId="23">
    <w:name w:val="List 2"/>
    <w:basedOn w:val="1"/>
    <w:qFormat/>
    <w:uiPriority w:val="99"/>
    <w:pPr>
      <w:ind w:left="100" w:leftChars="200" w:hanging="200" w:hangingChars="200"/>
    </w:pPr>
    <w:rPr>
      <w:b w:val="0"/>
      <w:bCs w:val="0"/>
      <w:sz w:val="21"/>
      <w:szCs w:val="21"/>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2"/>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9">
    <w:name w:val="Balloon Text"/>
    <w:basedOn w:val="1"/>
    <w:link w:val="75"/>
    <w:semiHidden/>
    <w:qFormat/>
    <w:uiPriority w:val="99"/>
    <w:rPr>
      <w:rFonts w:ascii="Calibri" w:hAnsi="Calibri" w:cs="Calibri"/>
      <w:b w:val="0"/>
      <w:bCs w:val="0"/>
      <w:sz w:val="18"/>
      <w:szCs w:val="18"/>
    </w:rPr>
  </w:style>
  <w:style w:type="paragraph" w:styleId="30">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8"/>
    <w:qFormat/>
    <w:uiPriority w:val="99"/>
    <w:pPr>
      <w:spacing w:after="120"/>
      <w:ind w:left="420" w:leftChars="200"/>
    </w:pPr>
    <w:rPr>
      <w:sz w:val="16"/>
      <w:szCs w:val="16"/>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9"/>
    <w:next w:val="19"/>
    <w:link w:val="165"/>
    <w:semiHidden/>
    <w:qFormat/>
    <w:uiPriority w:val="99"/>
    <w:pPr>
      <w:adjustRightInd/>
      <w:spacing w:line="240" w:lineRule="auto"/>
      <w:textAlignment w:val="auto"/>
    </w:pPr>
    <w:rPr>
      <w:b/>
      <w:bCs/>
      <w:kern w:val="2"/>
      <w:sz w:val="21"/>
      <w:szCs w:val="21"/>
    </w:rPr>
  </w:style>
  <w:style w:type="paragraph" w:styleId="43">
    <w:name w:val="Body Text First Indent"/>
    <w:basedOn w:val="21"/>
    <w:link w:val="67"/>
    <w:qFormat/>
    <w:uiPriority w:val="99"/>
    <w:pPr>
      <w:ind w:firstLine="420"/>
    </w:pPr>
  </w:style>
  <w:style w:type="paragraph" w:styleId="44">
    <w:name w:val="Body Text First Indent 2"/>
    <w:basedOn w:val="22"/>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4"/>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5"/>
    <w:qFormat/>
    <w:locked/>
    <w:uiPriority w:val="99"/>
    <w:rPr>
      <w:rFonts w:eastAsia="仿宋_GB2312" w:cs="Times New Roman"/>
      <w:b/>
      <w:bCs/>
      <w:sz w:val="30"/>
      <w:szCs w:val="30"/>
      <w:lang w:val="en-US" w:eastAsia="zh-CN"/>
    </w:rPr>
  </w:style>
  <w:style w:type="character" w:customStyle="1" w:styleId="57">
    <w:name w:val="标题 3 Char"/>
    <w:basedOn w:val="48"/>
    <w:link w:val="6"/>
    <w:semiHidden/>
    <w:qFormat/>
    <w:locked/>
    <w:uiPriority w:val="99"/>
    <w:rPr>
      <w:rFonts w:cs="Times New Roman"/>
      <w:b/>
      <w:bCs/>
      <w:sz w:val="32"/>
      <w:szCs w:val="32"/>
    </w:rPr>
  </w:style>
  <w:style w:type="character" w:customStyle="1" w:styleId="58">
    <w:name w:val="标题 4 Char"/>
    <w:basedOn w:val="48"/>
    <w:link w:val="7"/>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8"/>
    <w:qFormat/>
    <w:locked/>
    <w:uiPriority w:val="99"/>
    <w:rPr>
      <w:rFonts w:eastAsia="宋体" w:cs="Times New Roman"/>
      <w:b/>
      <w:bCs/>
      <w:kern w:val="2"/>
      <w:sz w:val="28"/>
      <w:szCs w:val="28"/>
      <w:lang w:val="en-US" w:eastAsia="zh-CN"/>
    </w:rPr>
  </w:style>
  <w:style w:type="character" w:customStyle="1" w:styleId="60">
    <w:name w:val="标题 6 Char"/>
    <w:basedOn w:val="48"/>
    <w:link w:val="9"/>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10"/>
    <w:qFormat/>
    <w:locked/>
    <w:uiPriority w:val="99"/>
    <w:rPr>
      <w:rFonts w:eastAsia="宋体" w:cs="Times New Roman"/>
      <w:b/>
      <w:bCs/>
      <w:kern w:val="2"/>
      <w:sz w:val="24"/>
      <w:szCs w:val="24"/>
      <w:lang w:val="en-US" w:eastAsia="zh-CN"/>
    </w:rPr>
  </w:style>
  <w:style w:type="character" w:customStyle="1" w:styleId="62">
    <w:name w:val="标题 8 Char"/>
    <w:basedOn w:val="48"/>
    <w:link w:val="11"/>
    <w:qFormat/>
    <w:locked/>
    <w:uiPriority w:val="99"/>
    <w:rPr>
      <w:rFonts w:ascii="Arial" w:hAnsi="Arial" w:eastAsia="黑体" w:cs="Arial"/>
      <w:kern w:val="2"/>
      <w:sz w:val="24"/>
      <w:szCs w:val="24"/>
      <w:lang w:val="en-US" w:eastAsia="zh-CN"/>
    </w:rPr>
  </w:style>
  <w:style w:type="character" w:customStyle="1" w:styleId="63">
    <w:name w:val="标题 9 Char"/>
    <w:basedOn w:val="48"/>
    <w:link w:val="12"/>
    <w:qFormat/>
    <w:locked/>
    <w:uiPriority w:val="99"/>
    <w:rPr>
      <w:rFonts w:ascii="Arial" w:hAnsi="Arial" w:eastAsia="黑体" w:cs="Arial"/>
      <w:kern w:val="2"/>
      <w:sz w:val="21"/>
      <w:szCs w:val="21"/>
      <w:lang w:val="en-US" w:eastAsia="zh-CN"/>
    </w:rPr>
  </w:style>
  <w:style w:type="character" w:customStyle="1" w:styleId="64">
    <w:name w:val="正文文本 Char"/>
    <w:basedOn w:val="48"/>
    <w:link w:val="21"/>
    <w:qFormat/>
    <w:locked/>
    <w:uiPriority w:val="99"/>
    <w:rPr>
      <w:rFonts w:cs="Times New Roman"/>
      <w:kern w:val="2"/>
      <w:sz w:val="21"/>
      <w:szCs w:val="21"/>
    </w:rPr>
  </w:style>
  <w:style w:type="character" w:customStyle="1" w:styleId="65">
    <w:name w:val="批注文字 Char"/>
    <w:basedOn w:val="48"/>
    <w:link w:val="19"/>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7"/>
    <w:qFormat/>
    <w:locked/>
    <w:uiPriority w:val="99"/>
    <w:rPr>
      <w:rFonts w:eastAsia="宋体" w:cs="Times New Roman"/>
      <w:b/>
      <w:bCs/>
      <w:kern w:val="2"/>
      <w:sz w:val="30"/>
      <w:szCs w:val="30"/>
      <w:lang w:val="en-US" w:eastAsia="zh-CN"/>
    </w:rPr>
  </w:style>
  <w:style w:type="character" w:customStyle="1" w:styleId="70">
    <w:name w:val="正文文本 3 Char"/>
    <w:basedOn w:val="48"/>
    <w:link w:val="20"/>
    <w:semiHidden/>
    <w:qFormat/>
    <w:locked/>
    <w:uiPriority w:val="99"/>
    <w:rPr>
      <w:rFonts w:cs="Times New Roman"/>
      <w:b/>
      <w:bCs/>
      <w:sz w:val="16"/>
      <w:szCs w:val="16"/>
    </w:rPr>
  </w:style>
  <w:style w:type="character" w:customStyle="1" w:styleId="71">
    <w:name w:val="正文文本缩进 Char"/>
    <w:basedOn w:val="48"/>
    <w:link w:val="22"/>
    <w:semiHidden/>
    <w:qFormat/>
    <w:locked/>
    <w:uiPriority w:val="99"/>
    <w:rPr>
      <w:rFonts w:cs="Times New Roman"/>
      <w:b/>
      <w:bCs/>
      <w:sz w:val="30"/>
      <w:szCs w:val="30"/>
    </w:rPr>
  </w:style>
  <w:style w:type="character" w:customStyle="1" w:styleId="72">
    <w:name w:val="纯文本 Char"/>
    <w:basedOn w:val="48"/>
    <w:link w:val="26"/>
    <w:semiHidden/>
    <w:qFormat/>
    <w:locked/>
    <w:uiPriority w:val="99"/>
    <w:rPr>
      <w:rFonts w:ascii="宋体" w:hAnsi="Courier New" w:cs="Courier New"/>
      <w:b/>
      <w:bCs/>
      <w:sz w:val="21"/>
      <w:szCs w:val="21"/>
    </w:rPr>
  </w:style>
  <w:style w:type="character" w:customStyle="1" w:styleId="73">
    <w:name w:val="日期 Char"/>
    <w:basedOn w:val="48"/>
    <w:link w:val="28"/>
    <w:semiHidden/>
    <w:qFormat/>
    <w:locked/>
    <w:uiPriority w:val="99"/>
    <w:rPr>
      <w:rFonts w:cs="Times New Roman"/>
      <w:b/>
      <w:bCs/>
      <w:sz w:val="30"/>
      <w:szCs w:val="30"/>
    </w:rPr>
  </w:style>
  <w:style w:type="character" w:customStyle="1" w:styleId="74">
    <w:name w:val="正文文本缩进 2 Char"/>
    <w:basedOn w:val="48"/>
    <w:link w:val="2"/>
    <w:semiHidden/>
    <w:qFormat/>
    <w:locked/>
    <w:uiPriority w:val="99"/>
    <w:rPr>
      <w:rFonts w:cs="Times New Roman"/>
      <w:b/>
      <w:bCs/>
      <w:sz w:val="30"/>
      <w:szCs w:val="30"/>
    </w:rPr>
  </w:style>
  <w:style w:type="character" w:customStyle="1" w:styleId="75">
    <w:name w:val="批注框文本 Char"/>
    <w:basedOn w:val="48"/>
    <w:link w:val="29"/>
    <w:semiHidden/>
    <w:qFormat/>
    <w:locked/>
    <w:uiPriority w:val="99"/>
    <w:rPr>
      <w:rFonts w:cs="Times New Roman"/>
      <w:b/>
      <w:bCs/>
      <w:sz w:val="2"/>
    </w:rPr>
  </w:style>
  <w:style w:type="character" w:customStyle="1" w:styleId="76">
    <w:name w:val="页脚 Char"/>
    <w:basedOn w:val="48"/>
    <w:link w:val="30"/>
    <w:qFormat/>
    <w:locked/>
    <w:uiPriority w:val="99"/>
    <w:rPr>
      <w:rFonts w:ascii="仿宋_GB2312" w:eastAsia="仿宋_GB2312" w:cs="仿宋_GB2312"/>
      <w:sz w:val="18"/>
      <w:szCs w:val="18"/>
    </w:rPr>
  </w:style>
  <w:style w:type="character" w:customStyle="1" w:styleId="77">
    <w:name w:val="页眉 Char"/>
    <w:basedOn w:val="48"/>
    <w:link w:val="31"/>
    <w:qFormat/>
    <w:locked/>
    <w:uiPriority w:val="99"/>
    <w:rPr>
      <w:rFonts w:ascii="仿宋_GB2312" w:eastAsia="仿宋_GB2312" w:cs="仿宋_GB2312"/>
      <w:sz w:val="18"/>
      <w:szCs w:val="18"/>
    </w:rPr>
  </w:style>
  <w:style w:type="character" w:customStyle="1" w:styleId="78">
    <w:name w:val="正文文本缩进 3 Char"/>
    <w:basedOn w:val="48"/>
    <w:link w:val="36"/>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2"/>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4"/>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8" textRotate="1"/>
    <customShpInfo spid="_x0000_s4097" textRotate="1"/>
    <customShpInfo spid="_x0000_s4099" textRotate="1"/>
    <customShpInfo spid="_x0000_s4100"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2</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2024-04-12T02:52:00Z</cp:lastPrinted>
  <dcterms:modified xsi:type="dcterms:W3CDTF">2024-05-15T09:07:21Z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