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pStyle w:val="19"/>
        <w:jc w:val="center"/>
        <w:rPr>
          <w:rFonts w:ascii="黑体" w:hAnsi="黑体" w:eastAsia="黑体" w:cs="黑体"/>
          <w:b/>
          <w:bCs/>
          <w:sz w:val="48"/>
          <w:szCs w:val="48"/>
        </w:rPr>
      </w:pPr>
      <w:r>
        <w:rPr>
          <w:rFonts w:hint="eastAsia" w:ascii="黑体" w:hAnsi="黑体" w:eastAsia="黑体" w:cs="黑体"/>
          <w:b/>
          <w:bCs/>
          <w:sz w:val="48"/>
          <w:szCs w:val="48"/>
        </w:rPr>
        <w:t>山西中煤东坡煤业有限公司</w:t>
      </w:r>
    </w:p>
    <w:p>
      <w:pPr>
        <w:pStyle w:val="19"/>
        <w:jc w:val="center"/>
        <w:rPr>
          <w:rFonts w:ascii="黑体" w:hAnsi="黑体" w:eastAsia="黑体" w:cs="黑体"/>
          <w:sz w:val="48"/>
          <w:szCs w:val="48"/>
        </w:rPr>
      </w:pPr>
      <w:r>
        <w:rPr>
          <w:rFonts w:hint="eastAsia" w:ascii="黑体" w:hAnsi="黑体" w:eastAsia="黑体" w:cs="黑体"/>
          <w:b/>
          <w:bCs/>
          <w:sz w:val="48"/>
          <w:szCs w:val="48"/>
        </w:rPr>
        <w:t>电机维修项目</w:t>
      </w:r>
    </w:p>
    <w:p>
      <w:pPr>
        <w:pStyle w:val="19"/>
        <w:rPr>
          <w:rFonts w:ascii="黑体" w:hAnsi="黑体" w:eastAsia="黑体" w:cs="黑体"/>
          <w:sz w:val="48"/>
          <w:szCs w:val="48"/>
        </w:rPr>
      </w:pPr>
    </w:p>
    <w:p>
      <w:pPr>
        <w:pStyle w:val="19"/>
        <w:rPr>
          <w:rFonts w:ascii="黑体" w:hAnsi="黑体" w:eastAsia="黑体" w:cs="黑体"/>
          <w:sz w:val="48"/>
          <w:szCs w:val="48"/>
        </w:rPr>
      </w:pPr>
    </w:p>
    <w:p>
      <w:pPr>
        <w:pStyle w:val="19"/>
        <w:rPr>
          <w:rFonts w:ascii="黑体" w:hAnsi="黑体" w:eastAsia="黑体" w:cs="黑体"/>
          <w:sz w:val="48"/>
          <w:szCs w:val="48"/>
        </w:rPr>
      </w:pPr>
    </w:p>
    <w:p>
      <w:pPr>
        <w:pStyle w:val="19"/>
        <w:rPr>
          <w:rFonts w:ascii="黑体" w:hAnsi="黑体" w:eastAsia="黑体" w:cs="黑体"/>
          <w:sz w:val="48"/>
          <w:szCs w:val="48"/>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询价书</w:t>
      </w:r>
    </w:p>
    <w:p>
      <w:pPr>
        <w:rPr>
          <w:rFonts w:ascii="仿宋_GB2312" w:eastAsia="仿宋_GB2312"/>
          <w:sz w:val="28"/>
          <w:szCs w:val="28"/>
        </w:rPr>
      </w:pPr>
    </w:p>
    <w:p>
      <w:pPr>
        <w:rPr>
          <w:rFonts w:ascii="仿宋_GB2312" w:eastAsia="仿宋_GB2312"/>
          <w:sz w:val="28"/>
          <w:szCs w:val="28"/>
        </w:rPr>
      </w:pPr>
    </w:p>
    <w:p>
      <w:pPr>
        <w:rPr>
          <w:rFonts w:ascii="仿宋_GB2312" w:eastAsia="仿宋_GB2312"/>
          <w:color w:val="FF0000"/>
          <w:sz w:val="28"/>
          <w:szCs w:val="28"/>
        </w:rPr>
      </w:pPr>
    </w:p>
    <w:p>
      <w:pPr>
        <w:rPr>
          <w:rFonts w:ascii="仿宋_GB2312" w:eastAsia="仿宋_GB2312"/>
          <w:color w:val="FF0000"/>
          <w:sz w:val="28"/>
          <w:szCs w:val="28"/>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autoSpaceDE w:val="0"/>
        <w:autoSpaceDN w:val="0"/>
        <w:adjustRightInd w:val="0"/>
        <w:spacing w:line="240" w:lineRule="atLeast"/>
        <w:ind w:left="259" w:firstLine="1536" w:firstLineChars="480"/>
        <w:rPr>
          <w:rFonts w:ascii="宋体" w:hAnsi="宋体" w:cs="宋体"/>
          <w:b w:val="0"/>
          <w:bCs w:val="0"/>
          <w:sz w:val="32"/>
          <w:szCs w:val="32"/>
        </w:rPr>
      </w:pPr>
    </w:p>
    <w:p>
      <w:pPr>
        <w:autoSpaceDE w:val="0"/>
        <w:autoSpaceDN w:val="0"/>
        <w:adjustRightInd w:val="0"/>
        <w:spacing w:line="240" w:lineRule="atLeast"/>
        <w:ind w:left="259" w:firstLine="1536" w:firstLineChars="480"/>
        <w:rPr>
          <w:rFonts w:ascii="宋体" w:hAnsi="宋体" w:cs="宋体"/>
          <w:b w:val="0"/>
          <w:bCs w:val="0"/>
          <w:sz w:val="32"/>
          <w:szCs w:val="32"/>
        </w:rPr>
      </w:pPr>
    </w:p>
    <w:p>
      <w:pPr>
        <w:autoSpaceDE w:val="0"/>
        <w:autoSpaceDN w:val="0"/>
        <w:adjustRightInd w:val="0"/>
        <w:spacing w:line="240" w:lineRule="atLeast"/>
        <w:ind w:left="259" w:firstLine="1536" w:firstLineChars="480"/>
        <w:rPr>
          <w:rFonts w:ascii="宋体" w:hAnsi="宋体" w:cs="宋体"/>
          <w:b w:val="0"/>
          <w:bCs w:val="0"/>
          <w:sz w:val="32"/>
          <w:szCs w:val="32"/>
        </w:rPr>
      </w:pPr>
    </w:p>
    <w:p>
      <w:pPr>
        <w:autoSpaceDE w:val="0"/>
        <w:autoSpaceDN w:val="0"/>
        <w:adjustRightInd w:val="0"/>
        <w:spacing w:line="240" w:lineRule="atLeast"/>
        <w:ind w:left="259" w:firstLine="1536" w:firstLineChars="480"/>
        <w:rPr>
          <w:rFonts w:ascii="宋体"/>
          <w:b w:val="0"/>
          <w:bCs w:val="0"/>
          <w:color w:val="FF0000"/>
          <w:sz w:val="32"/>
          <w:szCs w:val="32"/>
        </w:rPr>
      </w:pPr>
      <w:r>
        <w:rPr>
          <w:rFonts w:hint="eastAsia" w:ascii="宋体" w:hAnsi="宋体" w:cs="宋体"/>
          <w:b w:val="0"/>
          <w:bCs w:val="0"/>
          <w:sz w:val="32"/>
          <w:szCs w:val="32"/>
        </w:rPr>
        <w:t xml:space="preserve">采 购 </w:t>
      </w:r>
      <w:r>
        <w:rPr>
          <w:rFonts w:hint="eastAsia" w:ascii="宋体" w:hAnsi="宋体" w:cs="宋体"/>
          <w:b w:val="0"/>
          <w:bCs w:val="0"/>
          <w:color w:val="000000"/>
          <w:sz w:val="32"/>
          <w:szCs w:val="32"/>
        </w:rPr>
        <w:t>人</w:t>
      </w:r>
      <w:r>
        <w:rPr>
          <w:rFonts w:hint="eastAsia" w:ascii="宋体" w:hAnsi="宋体" w:cs="宋体"/>
          <w:b w:val="0"/>
          <w:bCs w:val="0"/>
          <w:sz w:val="32"/>
          <w:szCs w:val="32"/>
        </w:rPr>
        <w:t>：山西中煤东坡煤业有限公司</w:t>
      </w:r>
    </w:p>
    <w:p>
      <w:pPr>
        <w:rPr>
          <w:rFonts w:ascii="仿宋_GB2312" w:eastAsia="仿宋_GB2312"/>
          <w:b w:val="0"/>
          <w:bCs w:val="0"/>
        </w:rPr>
      </w:pPr>
    </w:p>
    <w:p>
      <w:pPr>
        <w:spacing w:line="360" w:lineRule="auto"/>
        <w:jc w:val="center"/>
        <w:rPr>
          <w:rFonts w:ascii="宋体"/>
          <w:b w:val="0"/>
          <w:bCs w:val="0"/>
          <w:color w:val="F2F2F2"/>
        </w:rPr>
      </w:pPr>
      <w:r>
        <w:rPr>
          <w:rFonts w:hint="eastAsia" w:ascii="宋体" w:hAnsi="宋体" w:cs="宋体"/>
          <w:b w:val="0"/>
          <w:bCs w:val="0"/>
          <w:color w:val="FFFFFF"/>
          <w:sz w:val="32"/>
          <w:szCs w:val="32"/>
        </w:rPr>
        <w:t>煤招标有限责任公司</w:t>
      </w:r>
    </w:p>
    <w:p>
      <w:pPr>
        <w:spacing w:line="360" w:lineRule="auto"/>
        <w:jc w:val="center"/>
        <w:rPr>
          <w:rFonts w:ascii="宋体"/>
          <w:b w:val="0"/>
          <w:bCs w:val="0"/>
        </w:rPr>
      </w:pPr>
      <w:r>
        <w:rPr>
          <w:rFonts w:hint="eastAsia" w:ascii="宋体" w:hAnsi="宋体" w:cs="宋体"/>
          <w:b w:val="0"/>
          <w:bCs w:val="0"/>
        </w:rPr>
        <w:t>二零二四年</w:t>
      </w:r>
      <w:r>
        <w:rPr>
          <w:rFonts w:hint="eastAsia" w:ascii="宋体" w:hAnsi="宋体" w:cs="宋体"/>
          <w:b w:val="0"/>
          <w:bCs w:val="0"/>
          <w:lang w:val="en-US" w:eastAsia="zh-CN"/>
        </w:rPr>
        <w:t>四</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425" w:num="1"/>
          <w:titlePg/>
        </w:sectPr>
      </w:pPr>
    </w:p>
    <w:p>
      <w:pPr>
        <w:jc w:val="center"/>
        <w:rPr>
          <w:rFonts w:ascii="仿宋_GB2312" w:eastAsia="仿宋_GB2312"/>
          <w:b w:val="0"/>
          <w:bCs w:val="0"/>
          <w:sz w:val="36"/>
          <w:szCs w:val="36"/>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总目录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numPr>
          <w:ilvl w:val="0"/>
          <w:numId w:val="5"/>
        </w:numPr>
        <w:spacing w:line="360" w:lineRule="auto"/>
        <w:rPr>
          <w:rFonts w:ascii="宋体" w:hAnsi="宋体" w:cs="宋体"/>
          <w:b w:val="0"/>
          <w:bCs w:val="0"/>
          <w:color w:val="000000"/>
          <w:sz w:val="32"/>
          <w:szCs w:val="32"/>
        </w:rPr>
      </w:pPr>
      <w:r>
        <w:rPr>
          <w:rFonts w:hint="eastAsia" w:ascii="宋体" w:hAnsi="宋体" w:cs="宋体"/>
          <w:b w:val="0"/>
          <w:bCs w:val="0"/>
          <w:color w:val="000000"/>
          <w:sz w:val="32"/>
          <w:szCs w:val="32"/>
        </w:rPr>
        <w:t>资格要求</w:t>
      </w:r>
    </w:p>
    <w:p>
      <w:pPr>
        <w:spacing w:line="360" w:lineRule="auto"/>
        <w:rPr>
          <w:rFonts w:ascii="宋体"/>
          <w:b w:val="0"/>
          <w:bCs w:val="0"/>
          <w:color w:val="000000"/>
          <w:sz w:val="32"/>
          <w:szCs w:val="32"/>
        </w:rPr>
      </w:pPr>
      <w:r>
        <w:rPr>
          <w:rFonts w:hint="eastAsia" w:ascii="宋体" w:hAnsi="宋体" w:cs="宋体"/>
          <w:b w:val="0"/>
          <w:bCs w:val="0"/>
          <w:color w:val="000000"/>
          <w:sz w:val="32"/>
          <w:szCs w:val="32"/>
        </w:rPr>
        <w:t>第二章报价须知</w:t>
      </w:r>
    </w:p>
    <w:p>
      <w:pPr>
        <w:spacing w:line="360" w:lineRule="auto"/>
        <w:rPr>
          <w:rFonts w:ascii="宋体"/>
          <w:b w:val="0"/>
          <w:bCs w:val="0"/>
          <w:color w:val="000000"/>
          <w:sz w:val="32"/>
          <w:szCs w:val="32"/>
        </w:rPr>
      </w:pPr>
      <w:r>
        <w:rPr>
          <w:rFonts w:hint="eastAsia" w:ascii="宋体" w:hAnsi="宋体" w:cs="宋体"/>
          <w:b w:val="0"/>
          <w:bCs w:val="0"/>
          <w:color w:val="000000"/>
          <w:sz w:val="32"/>
          <w:szCs w:val="32"/>
        </w:rPr>
        <w:t>第三章合同条款</w:t>
      </w:r>
    </w:p>
    <w:p>
      <w:pPr>
        <w:spacing w:line="360" w:lineRule="auto"/>
        <w:rPr>
          <w:rFonts w:ascii="宋体"/>
          <w:b w:val="0"/>
          <w:bCs w:val="0"/>
          <w:sz w:val="32"/>
          <w:szCs w:val="32"/>
        </w:rPr>
      </w:pPr>
      <w:r>
        <w:rPr>
          <w:rFonts w:hint="eastAsia" w:ascii="宋体" w:hAnsi="宋体" w:cs="宋体"/>
          <w:b w:val="0"/>
          <w:bCs w:val="0"/>
          <w:color w:val="000000"/>
          <w:sz w:val="32"/>
          <w:szCs w:val="32"/>
        </w:rPr>
        <w:t>第四章报价书相关格式</w:t>
      </w:r>
    </w:p>
    <w:p>
      <w:pPr>
        <w:tabs>
          <w:tab w:val="left" w:pos="1435"/>
        </w:tabs>
        <w:spacing w:line="360" w:lineRule="auto"/>
        <w:rPr>
          <w:rFonts w:ascii="宋体" w:hAnsi="宋体" w:cs="宋体"/>
          <w:b w:val="0"/>
          <w:bCs w:val="0"/>
          <w:sz w:val="32"/>
          <w:szCs w:val="32"/>
        </w:rPr>
      </w:pPr>
      <w:r>
        <w:rPr>
          <w:rFonts w:hint="eastAsia" w:ascii="宋体" w:hAnsi="宋体" w:cs="宋体"/>
          <w:b w:val="0"/>
          <w:bCs w:val="0"/>
          <w:color w:val="000000"/>
          <w:sz w:val="32"/>
          <w:szCs w:val="32"/>
        </w:rPr>
        <w:t>第五章</w:t>
      </w:r>
      <w:r>
        <w:rPr>
          <w:rFonts w:hint="eastAsia" w:ascii="宋体" w:hAnsi="宋体" w:cs="宋体"/>
          <w:b w:val="0"/>
          <w:bCs w:val="0"/>
          <w:sz w:val="32"/>
          <w:szCs w:val="32"/>
        </w:rPr>
        <w:t>技术规格及要求</w:t>
      </w: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cs="宋体"/>
          <w:b w:val="0"/>
          <w:bCs w:val="0"/>
          <w:color w:val="000000"/>
          <w:sz w:val="24"/>
          <w:szCs w:val="24"/>
        </w:rPr>
      </w:pPr>
    </w:p>
    <w:p>
      <w:pPr>
        <w:spacing w:line="360" w:lineRule="auto"/>
        <w:jc w:val="left"/>
        <w:rPr>
          <w:rFonts w:ascii="宋体" w:hAnsi="宋体" w:cs="宋体"/>
          <w:b w:val="0"/>
          <w:bCs w:val="0"/>
          <w:color w:val="000000"/>
          <w:sz w:val="24"/>
          <w:szCs w:val="24"/>
        </w:rPr>
      </w:pPr>
    </w:p>
    <w:p>
      <w:pPr>
        <w:spacing w:line="360" w:lineRule="auto"/>
        <w:jc w:val="center"/>
        <w:rPr>
          <w:rFonts w:ascii="黑体" w:hAnsi="黑体" w:eastAsia="黑体"/>
          <w:smallCaps/>
          <w:spacing w:val="14"/>
          <w:kern w:val="20"/>
        </w:rPr>
      </w:pPr>
      <w:r>
        <w:rPr>
          <w:rFonts w:hint="eastAsia" w:ascii="宋体" w:hAnsi="宋体" w:eastAsia="黑体" w:cs="宋体"/>
          <w:b w:val="0"/>
          <w:bCs w:val="0"/>
          <w:sz w:val="32"/>
          <w:szCs w:val="32"/>
        </w:rPr>
        <w:t>第一章报价须知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本询价书仅适用于询价公告中所述项目的服务。</w:t>
      </w:r>
    </w:p>
    <w:p>
      <w:pPr>
        <w:jc w:val="center"/>
        <w:rPr>
          <w:rFonts w:ascii="宋体" w:hAnsi="宋体" w:cs="宋体"/>
          <w:sz w:val="28"/>
          <w:szCs w:val="28"/>
        </w:rPr>
      </w:pPr>
    </w:p>
    <w:p>
      <w:pPr>
        <w:jc w:val="center"/>
        <w:rPr>
          <w:rFonts w:ascii="宋体"/>
          <w:sz w:val="28"/>
          <w:szCs w:val="28"/>
        </w:rPr>
      </w:pPr>
      <w:r>
        <w:rPr>
          <w:rFonts w:hint="eastAsia" w:ascii="宋体" w:hAnsi="宋体" w:cs="宋体"/>
          <w:sz w:val="28"/>
          <w:szCs w:val="28"/>
        </w:rPr>
        <w:t>二、报价书的编制</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color w:val="00000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(3)</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color w:val="000000"/>
          <w:sz w:val="24"/>
          <w:szCs w:val="24"/>
        </w:rPr>
      </w:pPr>
      <w:r>
        <w:rPr>
          <w:rFonts w:ascii="宋体" w:hAnsi="宋体" w:cs="宋体"/>
          <w:b w:val="0"/>
          <w:bCs w:val="0"/>
          <w:sz w:val="24"/>
          <w:szCs w:val="24"/>
        </w:rPr>
        <w:t>(1)</w:t>
      </w:r>
      <w:r>
        <w:rPr>
          <w:rFonts w:hint="eastAsia" w:ascii="宋体" w:hAnsi="宋体" w:cs="宋体"/>
          <w:color w:val="000000"/>
          <w:sz w:val="24"/>
          <w:szCs w:val="24"/>
        </w:rPr>
        <w:t>报价为含税价（注明税率）。</w:t>
      </w:r>
    </w:p>
    <w:p>
      <w:pPr>
        <w:spacing w:line="360" w:lineRule="auto"/>
        <w:rPr>
          <w:rFonts w:ascii="宋体" w:hAnsi="宋体" w:cs="宋体"/>
          <w:b w:val="0"/>
          <w:bCs w:val="0"/>
          <w:color w:val="000000"/>
          <w:sz w:val="24"/>
          <w:szCs w:val="24"/>
        </w:rPr>
      </w:pPr>
      <w:r>
        <w:rPr>
          <w:rFonts w:ascii="宋体" w:hAnsi="宋体" w:cs="宋体"/>
          <w:b w:val="0"/>
          <w:bCs w:val="0"/>
          <w:color w:val="000000"/>
          <w:sz w:val="24"/>
          <w:szCs w:val="24"/>
        </w:rPr>
        <w:t>(2)</w:t>
      </w:r>
      <w:r>
        <w:rPr>
          <w:rFonts w:hint="eastAsia" w:ascii="宋体" w:hAnsi="宋体" w:cs="宋体"/>
          <w:b w:val="0"/>
          <w:bCs w:val="0"/>
          <w:color w:val="000000"/>
          <w:sz w:val="24"/>
          <w:szCs w:val="24"/>
        </w:rPr>
        <w:t>应在报价书中的报价表上标明，拟提供服务名称、数量、单价和总价。每种服务只允许有一种报价。如果单价与总价有出入，以单价为准。</w:t>
      </w:r>
    </w:p>
    <w:p>
      <w:pPr>
        <w:pStyle w:val="21"/>
        <w:spacing w:line="360" w:lineRule="auto"/>
        <w:ind w:firstLine="0"/>
        <w:rPr>
          <w:rFonts w:ascii="宋体" w:hAnsi="宋体" w:eastAsia="宋体" w:cs="Times New Roman"/>
          <w:color w:val="FF000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eastAsia="宋体" w:cs="宋体"/>
          <w:color w:val="FF0000"/>
          <w:sz w:val="24"/>
          <w:szCs w:val="24"/>
        </w:rPr>
        <w:t>在填报报价时，必须有详细的分项报价表：加工类包括材质、工艺、价格组成明细；维修类包括详细的维修方案、维修内容及所更换配件的明细。所报价格为含税价，注明税率。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color w:val="000000"/>
          <w:sz w:val="24"/>
          <w:szCs w:val="24"/>
        </w:rPr>
      </w:pPr>
      <w:r>
        <w:rPr>
          <w:rFonts w:ascii="宋体" w:hAnsi="宋体" w:cs="宋体"/>
          <w:b w:val="0"/>
          <w:bCs w:val="0"/>
          <w:sz w:val="24"/>
          <w:szCs w:val="24"/>
        </w:rPr>
        <w:t>(5)</w:t>
      </w:r>
      <w:r>
        <w:rPr>
          <w:rFonts w:hint="eastAsia" w:ascii="宋体" w:hAnsi="宋体" w:cs="宋体"/>
          <w:b w:val="0"/>
          <w:bCs w:val="0"/>
          <w:color w:val="000000"/>
          <w:sz w:val="24"/>
          <w:szCs w:val="24"/>
        </w:rPr>
        <w:t>以人民币报价。进口货物可以使用外币报价。</w:t>
      </w:r>
    </w:p>
    <w:p>
      <w:pPr>
        <w:pStyle w:val="19"/>
        <w:rPr>
          <w:rFonts w:ascii="宋体" w:hAnsi="宋体" w:cs="宋体"/>
          <w:sz w:val="24"/>
          <w:szCs w:val="24"/>
        </w:rPr>
      </w:pPr>
      <w:r>
        <w:rPr>
          <w:rFonts w:hint="eastAsia" w:ascii="宋体" w:hAnsi="宋体" w:cs="宋体"/>
          <w:sz w:val="24"/>
          <w:szCs w:val="24"/>
        </w:rPr>
        <w:t>3.报价有效期要求为90天。</w:t>
      </w:r>
    </w:p>
    <w:p>
      <w:pPr>
        <w:jc w:val="center"/>
        <w:rPr>
          <w:rFonts w:ascii="宋体"/>
          <w:sz w:val="28"/>
          <w:szCs w:val="28"/>
        </w:rPr>
      </w:pPr>
      <w:r>
        <w:rPr>
          <w:rFonts w:hint="eastAsia" w:ascii="宋体" w:hAnsi="宋体" w:cs="宋体"/>
          <w:sz w:val="28"/>
          <w:szCs w:val="28"/>
        </w:rPr>
        <w:t>三、报价书的递交</w:t>
      </w:r>
    </w:p>
    <w:p>
      <w:pPr>
        <w:spacing w:line="360" w:lineRule="auto"/>
        <w:rPr>
          <w:rFonts w:ascii="宋体" w:hAnsi="宋体" w:cs="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报价人应在“中煤易购一体化”平台，上传电子版（P</w:t>
      </w:r>
      <w:r>
        <w:rPr>
          <w:rFonts w:ascii="宋体" w:hAnsi="宋体" w:cs="宋体"/>
          <w:b w:val="0"/>
          <w:bCs w:val="0"/>
          <w:sz w:val="24"/>
          <w:szCs w:val="24"/>
        </w:rPr>
        <w:t>DF</w:t>
      </w:r>
      <w:r>
        <w:rPr>
          <w:rFonts w:hint="eastAsia" w:ascii="宋体" w:hAnsi="宋体" w:cs="宋体"/>
          <w:b w:val="0"/>
          <w:bCs w:val="0"/>
          <w:sz w:val="24"/>
          <w:szCs w:val="24"/>
        </w:rPr>
        <w:t>）格式报价书，报价书每页应加盖投标单位公司公章。电子版命名格式“项目名称+公司名称</w:t>
      </w:r>
      <w:r>
        <w:rPr>
          <w:rFonts w:hint="eastAsia" w:ascii="宋体" w:cs="宋体"/>
          <w:b w:val="0"/>
          <w:bCs w:val="0"/>
          <w:sz w:val="24"/>
          <w:szCs w:val="24"/>
        </w:rPr>
        <w:t>”</w:t>
      </w:r>
      <w:r>
        <w:rPr>
          <w:rFonts w:hint="eastAsia" w:ascii="宋体" w:hAnsi="宋体" w:cs="宋体"/>
          <w:b w:val="0"/>
          <w:bCs w:val="0"/>
          <w:sz w:val="24"/>
          <w:szCs w:val="24"/>
        </w:rPr>
        <w:t>。</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报价截止日期</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提交报价书的时间不得迟于询价公告中规定的截止时间。</w:t>
      </w:r>
    </w:p>
    <w:p>
      <w:pPr>
        <w:spacing w:line="360" w:lineRule="auto"/>
        <w:rPr>
          <w:rFonts w:ascii="宋体"/>
          <w:b w:val="0"/>
          <w:bCs w:val="0"/>
          <w:sz w:val="24"/>
          <w:szCs w:val="24"/>
        </w:rPr>
      </w:pPr>
      <w:r>
        <w:rPr>
          <w:rFonts w:ascii="宋体" w:hAnsi="宋体" w:cs="宋体"/>
          <w:b w:val="0"/>
          <w:bCs w:val="0"/>
          <w:sz w:val="24"/>
          <w:szCs w:val="24"/>
        </w:rPr>
        <w:t>3.</w:t>
      </w:r>
      <w:r>
        <w:rPr>
          <w:rFonts w:hint="eastAsia" w:ascii="宋体" w:hAnsi="宋体" w:cs="宋体"/>
          <w:b w:val="0"/>
          <w:bCs w:val="0"/>
          <w:sz w:val="24"/>
          <w:szCs w:val="24"/>
        </w:rPr>
        <w:t>不得在报价截止日起至报价书有效期期满前撤回报价书。</w:t>
      </w:r>
    </w:p>
    <w:p>
      <w:pPr>
        <w:jc w:val="center"/>
        <w:rPr>
          <w:rFonts w:ascii="宋体"/>
          <w:sz w:val="28"/>
          <w:szCs w:val="28"/>
        </w:rPr>
      </w:pPr>
      <w:r>
        <w:rPr>
          <w:rFonts w:hint="eastAsia" w:ascii="宋体" w:hAnsi="宋体" w:cs="宋体"/>
          <w:sz w:val="28"/>
          <w:szCs w:val="28"/>
        </w:rPr>
        <w:t>四、询价揭示及评审</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询价方工作组、评审小组由询价方相关部门人员组成。</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b w:val="0"/>
          <w:bCs w:val="0"/>
          <w:color w:val="000000"/>
          <w:sz w:val="24"/>
          <w:szCs w:val="24"/>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color w:val="000000"/>
          <w:sz w:val="24"/>
          <w:szCs w:val="24"/>
        </w:rPr>
        <w:t>如计算和累加算术错误，修正错误的原则如下：</w:t>
      </w:r>
    </w:p>
    <w:p>
      <w:pPr>
        <w:spacing w:line="360" w:lineRule="auto"/>
        <w:rPr>
          <w:rFonts w:ascii="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如果以数字表示的金额和用文字表示的金额不一致时，应以文字表述的金额为准；</w:t>
      </w:r>
    </w:p>
    <w:p>
      <w:pPr>
        <w:spacing w:line="360" w:lineRule="auto"/>
        <w:rPr>
          <w:rFonts w:ascii="宋体"/>
          <w:color w:val="FF0000"/>
          <w:sz w:val="24"/>
          <w:szCs w:val="24"/>
        </w:rPr>
      </w:pPr>
      <w:r>
        <w:rPr>
          <w:rFonts w:ascii="宋体" w:hAnsi="宋体" w:cs="宋体"/>
          <w:color w:val="000000"/>
          <w:sz w:val="24"/>
          <w:szCs w:val="24"/>
        </w:rPr>
        <w:t>B.</w:t>
      </w:r>
      <w:r>
        <w:rPr>
          <w:rFonts w:hint="eastAsia" w:ascii="宋体" w:hAnsi="宋体" w:cs="宋体"/>
          <w:color w:val="000000"/>
          <w:sz w:val="24"/>
          <w:szCs w:val="24"/>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评审期间评审小组可分别要求报价方对其报价书进行澄清或答疑，有关澄清或答疑要求的答复应以书面形式提交。</w:t>
      </w:r>
    </w:p>
    <w:p>
      <w:pPr>
        <w:spacing w:line="360" w:lineRule="auto"/>
        <w:rPr>
          <w:rFonts w:ascii="宋体"/>
          <w:b w:val="0"/>
          <w:bCs w:val="0"/>
          <w:sz w:val="24"/>
          <w:szCs w:val="24"/>
        </w:rPr>
      </w:pPr>
      <w:r>
        <w:rPr>
          <w:rFonts w:hint="eastAsia" w:ascii="宋体" w:hAnsi="宋体" w:cs="宋体"/>
          <w:b w:val="0"/>
          <w:bCs w:val="0"/>
          <w:sz w:val="24"/>
          <w:szCs w:val="24"/>
        </w:rPr>
        <w:t>2</w:t>
      </w:r>
      <w:r>
        <w:rPr>
          <w:rFonts w:ascii="宋体" w:hAnsi="宋体" w:cs="宋体"/>
          <w:b w:val="0"/>
          <w:bCs w:val="0"/>
          <w:sz w:val="24"/>
          <w:szCs w:val="24"/>
        </w:rPr>
        <w:t>.</w:t>
      </w:r>
      <w:r>
        <w:rPr>
          <w:rFonts w:hint="eastAsia" w:ascii="宋体" w:hAnsi="宋体" w:cs="宋体"/>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最低评审价格法评审。评审小组只对真实有效的且实质性响应的报价书进行评审，对报价书中提出的服务要求、同类型服务业绩、工期、付款方式、服务报价、质量保证、售后服务、企业信誉及综合实力、保证措施等逐项进行评审。评审后评审小组推荐出拟成交人。</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、询价文件做为评审小组关键的评审依据；在开、清、评审期间，严禁任何与询价项目相关的人员提供各种改变或者影响</w:t>
      </w:r>
      <w:r>
        <w:rPr>
          <w:rFonts w:hint="eastAsia" w:ascii="宋体" w:hAnsi="宋体" w:cs="宋体"/>
          <w:b w:val="0"/>
          <w:bCs w:val="0"/>
          <w:color w:val="002060"/>
          <w:sz w:val="24"/>
          <w:szCs w:val="24"/>
        </w:rPr>
        <w:t>评审</w:t>
      </w:r>
      <w:r>
        <w:rPr>
          <w:rFonts w:hint="eastAsia" w:ascii="宋体" w:hAnsi="宋体" w:cs="宋体"/>
          <w:b w:val="0"/>
          <w:bCs w:val="0"/>
          <w:sz w:val="24"/>
          <w:szCs w:val="24"/>
        </w:rPr>
        <w:t>结果且会发生实质性变化的资料。评审过程必须严谨、认真、仔细，做到公开、公平、公正，体现企业效益最大化。</w:t>
      </w:r>
    </w:p>
    <w:p>
      <w:pPr>
        <w:spacing w:line="360" w:lineRule="auto"/>
        <w:ind w:firstLine="480" w:firstLineChars="200"/>
        <w:rPr>
          <w:rFonts w:ascii="宋体"/>
          <w:b w:val="0"/>
          <w:bCs w:val="0"/>
          <w:color w:val="FF0000"/>
          <w:sz w:val="24"/>
          <w:szCs w:val="24"/>
        </w:rPr>
      </w:pPr>
      <w:r>
        <w:rPr>
          <w:rFonts w:ascii="宋体" w:hAnsi="宋体" w:cs="宋体"/>
          <w:b w:val="0"/>
          <w:bCs w:val="0"/>
          <w:color w:val="FF0000"/>
          <w:sz w:val="24"/>
          <w:szCs w:val="24"/>
        </w:rPr>
        <w:t>2)</w:t>
      </w:r>
      <w:r>
        <w:rPr>
          <w:rFonts w:hint="eastAsia" w:ascii="宋体" w:hAnsi="宋体" w:cs="宋体"/>
          <w:b w:val="0"/>
          <w:bCs w:val="0"/>
          <w:color w:val="FF0000"/>
          <w:sz w:val="24"/>
          <w:szCs w:val="24"/>
        </w:rPr>
        <w:t>、不满足询价文件中“</w:t>
      </w:r>
      <w:r>
        <w:rPr>
          <w:rFonts w:ascii="宋体" w:hAnsi="宋体" w:cs="宋体"/>
          <w:b w:val="0"/>
          <w:bCs w:val="0"/>
          <w:color w:val="FF0000"/>
          <w:sz w:val="24"/>
          <w:szCs w:val="24"/>
        </w:rPr>
        <w:t>*</w:t>
      </w:r>
      <w:r>
        <w:rPr>
          <w:rFonts w:hint="eastAsia" w:ascii="宋体" w:hAnsi="宋体" w:cs="宋体"/>
          <w:b w:val="0"/>
          <w:bCs w:val="0"/>
          <w:color w:val="FF0000"/>
          <w:sz w:val="24"/>
          <w:szCs w:val="24"/>
        </w:rPr>
        <w:t>”号条款要求的报价书经评审小组集体讨论确认后将不被推荐成交。</w:t>
      </w:r>
    </w:p>
    <w:p>
      <w:pPr>
        <w:keepNext/>
        <w:keepLines/>
        <w:pageBreakBefore/>
        <w:spacing w:after="240" w:line="240" w:lineRule="atLeast"/>
        <w:ind w:firstLine="2952" w:firstLineChars="900"/>
        <w:outlineLvl w:val="0"/>
        <w:rPr>
          <w:rFonts w:ascii="宋体" w:hAnsi="宋体" w:cs="宋体"/>
          <w:b w:val="0"/>
          <w:bCs w:val="0"/>
          <w:sz w:val="32"/>
          <w:szCs w:val="32"/>
        </w:rPr>
      </w:pPr>
      <w:r>
        <w:rPr>
          <w:rFonts w:hint="eastAsia" w:ascii="黑体" w:hAnsi="黑体" w:eastAsia="黑体" w:cs="黑体"/>
          <w:b w:val="0"/>
          <w:bCs w:val="0"/>
          <w:smallCaps/>
          <w:spacing w:val="14"/>
          <w:kern w:val="20"/>
        </w:rPr>
        <w:t>第二章 合同条款</w:t>
      </w:r>
    </w:p>
    <w:tbl>
      <w:tblPr>
        <w:tblStyle w:val="46"/>
        <w:tblW w:w="11134" w:type="dxa"/>
        <w:jc w:val="center"/>
        <w:tblLayout w:type="fixed"/>
        <w:tblCellMar>
          <w:top w:w="0" w:type="dxa"/>
          <w:left w:w="0" w:type="dxa"/>
          <w:bottom w:w="0" w:type="dxa"/>
          <w:right w:w="0" w:type="dxa"/>
        </w:tblCellMar>
      </w:tblPr>
      <w:tblGrid>
        <w:gridCol w:w="240"/>
        <w:gridCol w:w="454"/>
        <w:gridCol w:w="1269"/>
        <w:gridCol w:w="2625"/>
        <w:gridCol w:w="88"/>
        <w:gridCol w:w="722"/>
        <w:gridCol w:w="258"/>
        <w:gridCol w:w="582"/>
        <w:gridCol w:w="700"/>
        <w:gridCol w:w="560"/>
        <w:gridCol w:w="149"/>
        <w:gridCol w:w="1694"/>
        <w:gridCol w:w="1537"/>
        <w:gridCol w:w="90"/>
        <w:gridCol w:w="166"/>
      </w:tblGrid>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ermStart w:id="0" w:edGrp="everyone"/>
            <w:permEnd w:id="0"/>
          </w:p>
        </w:tc>
        <w:tc>
          <w:tcPr>
            <w:tcW w:w="10638" w:type="dxa"/>
            <w:gridSpan w:val="12"/>
            <w:tcBorders>
              <w:top w:val="nil"/>
              <w:left w:val="nil"/>
              <w:bottom w:val="nil"/>
              <w:right w:val="nil"/>
              <w:tl2br w:val="nil"/>
              <w:tr2bl w:val="nil"/>
            </w:tcBorders>
            <w:shd w:val="clear" w:color="auto" w:fill="FFFFFF"/>
            <w:vAlign w:val="bottom"/>
          </w:tcPr>
          <w:p>
            <w:pPr>
              <w:ind w:left="115" w:right="93" w:firstLine="3600" w:firstLineChars="1000"/>
              <w:rPr>
                <w:b w:val="0"/>
                <w:bCs w:val="0"/>
                <w:sz w:val="24"/>
                <w:szCs w:val="24"/>
              </w:rPr>
            </w:pPr>
            <w:r>
              <w:rPr>
                <w:rFonts w:hint="eastAsia" w:hAnsi="宋体" w:cs="宋体"/>
                <w:b w:val="0"/>
                <w:bCs w:val="0"/>
                <w:color w:val="000000"/>
                <w:sz w:val="36"/>
                <w:szCs w:val="24"/>
              </w:rPr>
              <w:t>电机</w:t>
            </w:r>
            <w:r>
              <w:rPr>
                <w:rFonts w:hAnsi="宋体" w:cs="宋体"/>
                <w:b w:val="0"/>
                <w:bCs w:val="0"/>
                <w:color w:val="000000"/>
                <w:sz w:val="36"/>
                <w:szCs w:val="24"/>
              </w:rPr>
              <w:t>修</w:t>
            </w:r>
            <w:r>
              <w:rPr>
                <w:rFonts w:hint="eastAsia" w:hAnsi="宋体" w:cs="宋体"/>
                <w:b w:val="0"/>
                <w:bCs w:val="0"/>
                <w:color w:val="000000"/>
                <w:sz w:val="36"/>
                <w:szCs w:val="24"/>
              </w:rPr>
              <w:t>服务</w:t>
            </w:r>
            <w:r>
              <w:rPr>
                <w:rFonts w:hAnsi="宋体" w:cs="宋体"/>
                <w:b w:val="0"/>
                <w:bCs w:val="0"/>
                <w:color w:val="000000"/>
                <w:sz w:val="36"/>
                <w:szCs w:val="24"/>
              </w:rPr>
              <w:t>合同</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90"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6698" w:type="dxa"/>
            <w:gridSpan w:val="8"/>
            <w:tcBorders>
              <w:top w:val="nil"/>
              <w:left w:val="nil"/>
              <w:bottom w:val="nil"/>
              <w:right w:val="nil"/>
              <w:tl2br w:val="nil"/>
              <w:tr2bl w:val="nil"/>
            </w:tcBorders>
            <w:shd w:val="clear" w:color="auto" w:fill="FFFFFF"/>
            <w:vAlign w:val="bottom"/>
          </w:tcPr>
          <w:p>
            <w:pPr>
              <w:ind w:left="115" w:right="89"/>
              <w:rPr>
                <w:b w:val="0"/>
                <w:bCs w:val="0"/>
                <w:sz w:val="21"/>
                <w:szCs w:val="21"/>
              </w:rPr>
            </w:pPr>
            <w:r>
              <w:rPr>
                <w:rFonts w:hAnsi="宋体" w:cs="宋体"/>
                <w:b w:val="0"/>
                <w:bCs w:val="0"/>
                <w:color w:val="000000"/>
                <w:sz w:val="21"/>
                <w:szCs w:val="21"/>
              </w:rPr>
              <w:t>甲方：山西中煤东坡煤业有限公司</w:t>
            </w:r>
          </w:p>
        </w:tc>
        <w:tc>
          <w:tcPr>
            <w:tcW w:w="3940" w:type="dxa"/>
            <w:gridSpan w:val="4"/>
            <w:tcBorders>
              <w:top w:val="nil"/>
              <w:left w:val="nil"/>
              <w:bottom w:val="nil"/>
              <w:right w:val="nil"/>
              <w:tl2br w:val="nil"/>
              <w:tr2bl w:val="nil"/>
            </w:tcBorders>
            <w:shd w:val="clear" w:color="auto" w:fill="FFFFFF"/>
            <w:vAlign w:val="bottom"/>
          </w:tcPr>
          <w:p>
            <w:pPr>
              <w:ind w:left="127" w:right="73"/>
              <w:jc w:val="left"/>
              <w:rPr>
                <w:b w:val="0"/>
                <w:bCs w:val="0"/>
                <w:sz w:val="24"/>
                <w:szCs w:val="24"/>
              </w:rPr>
            </w:pPr>
            <w:r>
              <w:rPr>
                <w:rFonts w:hAnsi="宋体" w:cs="宋体"/>
                <w:b w:val="0"/>
                <w:bCs w:val="0"/>
                <w:color w:val="000000"/>
                <w:sz w:val="24"/>
                <w:szCs w:val="24"/>
              </w:rPr>
              <w:t>甲方合同编号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6698" w:type="dxa"/>
            <w:gridSpan w:val="8"/>
            <w:tcBorders>
              <w:top w:val="nil"/>
              <w:left w:val="nil"/>
              <w:bottom w:val="nil"/>
              <w:right w:val="nil"/>
              <w:tl2br w:val="nil"/>
              <w:tr2bl w:val="nil"/>
            </w:tcBorders>
            <w:shd w:val="clear" w:color="auto" w:fill="FFFFFF"/>
            <w:vAlign w:val="bottom"/>
          </w:tcPr>
          <w:p>
            <w:pPr>
              <w:ind w:left="115" w:right="89"/>
              <w:rPr>
                <w:b w:val="0"/>
                <w:bCs w:val="0"/>
                <w:sz w:val="21"/>
                <w:szCs w:val="21"/>
              </w:rPr>
            </w:pPr>
            <w:r>
              <w:rPr>
                <w:rFonts w:hAnsi="宋体" w:cs="宋体"/>
                <w:b w:val="0"/>
                <w:bCs w:val="0"/>
                <w:color w:val="000000"/>
                <w:sz w:val="21"/>
                <w:szCs w:val="21"/>
              </w:rPr>
              <w:t>乙方：</w:t>
            </w:r>
          </w:p>
        </w:tc>
        <w:tc>
          <w:tcPr>
            <w:tcW w:w="3940" w:type="dxa"/>
            <w:gridSpan w:val="4"/>
            <w:tcBorders>
              <w:top w:val="nil"/>
              <w:left w:val="nil"/>
              <w:bottom w:val="nil"/>
              <w:right w:val="nil"/>
              <w:tl2br w:val="nil"/>
              <w:tr2bl w:val="nil"/>
            </w:tcBorders>
            <w:shd w:val="clear" w:color="auto" w:fill="FFFFFF"/>
            <w:vAlign w:val="bottom"/>
          </w:tcPr>
          <w:p>
            <w:pPr>
              <w:ind w:left="127" w:right="73"/>
              <w:jc w:val="left"/>
              <w:rPr>
                <w:b w:val="0"/>
                <w:bCs w:val="0"/>
                <w:sz w:val="24"/>
                <w:szCs w:val="24"/>
              </w:rPr>
            </w:pPr>
            <w:r>
              <w:rPr>
                <w:rFonts w:hAnsi="宋体" w:cs="宋体"/>
                <w:b w:val="0"/>
                <w:bCs w:val="0"/>
                <w:color w:val="000000"/>
                <w:sz w:val="24"/>
                <w:szCs w:val="24"/>
              </w:rPr>
              <w:t xml:space="preserve">乙方合同编号： </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6698" w:type="dxa"/>
            <w:gridSpan w:val="8"/>
            <w:tcBorders>
              <w:top w:val="nil"/>
              <w:left w:val="nil"/>
              <w:bottom w:val="nil"/>
              <w:right w:val="nil"/>
              <w:tl2br w:val="nil"/>
              <w:tr2bl w:val="nil"/>
            </w:tcBorders>
            <w:shd w:val="clear" w:color="auto" w:fill="FFFFFF"/>
            <w:vAlign w:val="bottom"/>
          </w:tcPr>
          <w:p>
            <w:pPr>
              <w:ind w:left="115" w:right="89"/>
              <w:jc w:val="center"/>
              <w:rPr>
                <w:b w:val="0"/>
                <w:bCs w:val="0"/>
                <w:sz w:val="21"/>
                <w:szCs w:val="21"/>
              </w:rPr>
            </w:pPr>
          </w:p>
        </w:tc>
        <w:tc>
          <w:tcPr>
            <w:tcW w:w="3940" w:type="dxa"/>
            <w:gridSpan w:val="4"/>
            <w:tcBorders>
              <w:top w:val="nil"/>
              <w:left w:val="nil"/>
              <w:bottom w:val="nil"/>
              <w:right w:val="nil"/>
              <w:tl2br w:val="nil"/>
              <w:tr2bl w:val="nil"/>
            </w:tcBorders>
            <w:shd w:val="clear" w:color="auto" w:fill="FFFFFF"/>
            <w:vAlign w:val="bottom"/>
          </w:tcPr>
          <w:p>
            <w:pPr>
              <w:ind w:left="127" w:right="73"/>
              <w:rPr>
                <w:b w:val="0"/>
                <w:bCs w:val="0"/>
                <w:sz w:val="24"/>
                <w:szCs w:val="24"/>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bottom"/>
          </w:tcPr>
          <w:p>
            <w:pPr>
              <w:ind w:left="223" w:right="195"/>
              <w:jc w:val="left"/>
              <w:rPr>
                <w:b w:val="0"/>
                <w:bCs w:val="0"/>
                <w:sz w:val="21"/>
                <w:szCs w:val="21"/>
              </w:rPr>
            </w:pPr>
          </w:p>
          <w:p>
            <w:pPr>
              <w:ind w:right="195" w:firstLine="420" w:firstLineChars="200"/>
              <w:jc w:val="left"/>
              <w:rPr>
                <w:b w:val="0"/>
                <w:bCs w:val="0"/>
                <w:sz w:val="21"/>
                <w:szCs w:val="21"/>
              </w:rPr>
            </w:pPr>
            <w:r>
              <w:rPr>
                <w:rFonts w:hAnsi="宋体" w:cs="宋体"/>
                <w:b w:val="0"/>
                <w:bCs w:val="0"/>
                <w:color w:val="000000"/>
                <w:kern w:val="0"/>
                <w:sz w:val="21"/>
                <w:szCs w:val="21"/>
              </w:rPr>
              <w:t>甲方为保证设备的正常使用，委托乙方提供</w:t>
            </w:r>
            <w:r>
              <w:rPr>
                <w:rFonts w:hint="eastAsia" w:hAnsi="宋体" w:cs="宋体"/>
                <w:b w:val="0"/>
                <w:bCs w:val="0"/>
                <w:color w:val="000000"/>
                <w:kern w:val="0"/>
                <w:sz w:val="21"/>
                <w:szCs w:val="21"/>
                <w:u w:val="single"/>
              </w:rPr>
              <w:t>东坡</w:t>
            </w:r>
            <w:r>
              <w:rPr>
                <w:rFonts w:hint="eastAsia" w:hAnsi="宋体" w:cs="宋体"/>
                <w:b w:val="0"/>
                <w:bCs w:val="0"/>
                <w:color w:val="000000"/>
                <w:kern w:val="0"/>
                <w:sz w:val="21"/>
                <w:szCs w:val="21"/>
                <w:u w:val="single"/>
                <w:lang w:val="en-US" w:eastAsia="zh-CN"/>
              </w:rPr>
              <w:t>煤矿电动机</w:t>
            </w:r>
            <w:r>
              <w:rPr>
                <w:rFonts w:hAnsi="宋体" w:cs="宋体"/>
                <w:b w:val="0"/>
                <w:bCs w:val="0"/>
                <w:color w:val="000000"/>
                <w:kern w:val="0"/>
                <w:sz w:val="21"/>
                <w:szCs w:val="21"/>
                <w:u w:val="single"/>
              </w:rPr>
              <w:t xml:space="preserve"> </w:t>
            </w:r>
            <w:r>
              <w:rPr>
                <w:rFonts w:hAnsi="宋体" w:cs="宋体"/>
                <w:b w:val="0"/>
                <w:bCs w:val="0"/>
                <w:color w:val="000000"/>
                <w:kern w:val="0"/>
                <w:sz w:val="21"/>
                <w:szCs w:val="21"/>
              </w:rPr>
              <w:t>维修服务，乙方同意接受。为保护双方的合法权益，根据《中华人民共和国民法典》等法律法规的规定，双方经平等友好协商签订本合同，供双方遵照执行</w:t>
            </w:r>
            <w:r>
              <w:rPr>
                <w:rFonts w:hAnsi="宋体" w:cs="宋体"/>
                <w:b w:val="0"/>
                <w:bCs w:val="0"/>
                <w:color w:val="000000"/>
                <w:sz w:val="21"/>
                <w:szCs w:val="21"/>
              </w:rPr>
              <w:t>。</w:t>
            </w:r>
          </w:p>
          <w:p>
            <w:pPr>
              <w:ind w:left="227" w:right="195"/>
              <w:jc w:val="left"/>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7407" w:type="dxa"/>
            <w:gridSpan w:val="10"/>
            <w:tcBorders>
              <w:top w:val="nil"/>
              <w:left w:val="nil"/>
              <w:bottom w:val="single" w:color="000000" w:sz="4" w:space="0"/>
              <w:right w:val="nil"/>
              <w:tl2br w:val="nil"/>
              <w:tr2bl w:val="nil"/>
            </w:tcBorders>
            <w:shd w:val="clear" w:color="auto" w:fill="FFFFFF"/>
            <w:vAlign w:val="bottom"/>
          </w:tcPr>
          <w:p>
            <w:pPr>
              <w:ind w:right="100" w:firstLine="420" w:firstLineChars="200"/>
              <w:rPr>
                <w:b w:val="0"/>
                <w:bCs w:val="0"/>
                <w:sz w:val="21"/>
                <w:szCs w:val="21"/>
              </w:rPr>
            </w:pPr>
            <w:r>
              <w:rPr>
                <w:rFonts w:hAnsi="宋体" w:cs="宋体"/>
                <w:b w:val="0"/>
                <w:bCs w:val="0"/>
                <w:color w:val="000000"/>
                <w:kern w:val="0"/>
                <w:sz w:val="21"/>
                <w:szCs w:val="21"/>
              </w:rPr>
              <w:t>第一条  维修标的及价格（报酬）</w:t>
            </w:r>
          </w:p>
        </w:tc>
        <w:tc>
          <w:tcPr>
            <w:tcW w:w="3231" w:type="dxa"/>
            <w:gridSpan w:val="2"/>
            <w:tcBorders>
              <w:top w:val="nil"/>
              <w:left w:val="nil"/>
              <w:bottom w:val="single" w:color="000000" w:sz="4" w:space="0"/>
              <w:right w:val="nil"/>
              <w:tl2br w:val="nil"/>
              <w:tr2bl w:val="nil"/>
            </w:tcBorders>
            <w:shd w:val="clear" w:color="auto" w:fill="FFFFFF"/>
            <w:vAlign w:val="bottom"/>
          </w:tcPr>
          <w:p>
            <w:pPr>
              <w:ind w:left="116" w:right="93"/>
              <w:rPr>
                <w:b w:val="0"/>
                <w:bCs w:val="0"/>
                <w:sz w:val="24"/>
                <w:szCs w:val="24"/>
              </w:rPr>
            </w:pPr>
            <w:r>
              <w:rPr>
                <w:rFonts w:hAnsi="宋体" w:cs="宋体"/>
                <w:b w:val="0"/>
                <w:bCs w:val="0"/>
                <w:color w:val="000000"/>
                <w:sz w:val="24"/>
                <w:szCs w:val="24"/>
              </w:rPr>
              <w:t>（币种：人民币）</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gridAfter w:val="1"/>
          <w:wAfter w:w="166" w:type="dxa"/>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454" w:type="dxa"/>
            <w:tcBorders>
              <w:top w:val="single" w:color="000000" w:sz="4" w:space="0"/>
              <w:left w:val="nil"/>
              <w:bottom w:val="single" w:color="auto" w:sz="4" w:space="0"/>
              <w:right w:val="nil"/>
              <w:tl2br w:val="nil"/>
              <w:tr2bl w:val="nil"/>
            </w:tcBorders>
            <w:shd w:val="clear" w:color="auto" w:fill="FFFFFF"/>
            <w:vAlign w:val="center"/>
          </w:tcPr>
          <w:p>
            <w:pPr>
              <w:ind w:left="115" w:right="93"/>
              <w:jc w:val="center"/>
              <w:rPr>
                <w:b w:val="0"/>
                <w:bCs w:val="0"/>
                <w:sz w:val="21"/>
                <w:szCs w:val="21"/>
              </w:rPr>
            </w:pPr>
            <w:r>
              <w:rPr>
                <w:rFonts w:hAnsi="宋体" w:cs="宋体"/>
                <w:b w:val="0"/>
                <w:bCs w:val="0"/>
                <w:color w:val="000000"/>
                <w:sz w:val="21"/>
                <w:szCs w:val="21"/>
              </w:rPr>
              <w:t>序号</w:t>
            </w:r>
          </w:p>
        </w:tc>
        <w:tc>
          <w:tcPr>
            <w:tcW w:w="1269" w:type="dxa"/>
            <w:tcBorders>
              <w:top w:val="single" w:color="000000" w:sz="4" w:space="0"/>
              <w:left w:val="nil"/>
              <w:bottom w:val="single" w:color="auto" w:sz="4" w:space="0"/>
              <w:right w:val="nil"/>
              <w:tl2br w:val="nil"/>
              <w:tr2bl w:val="nil"/>
            </w:tcBorders>
            <w:shd w:val="clear" w:color="auto" w:fill="FFFFFF"/>
            <w:vAlign w:val="center"/>
          </w:tcPr>
          <w:p>
            <w:pPr>
              <w:ind w:left="123" w:right="75"/>
              <w:jc w:val="center"/>
              <w:rPr>
                <w:b w:val="0"/>
                <w:bCs w:val="0"/>
                <w:sz w:val="21"/>
                <w:szCs w:val="21"/>
              </w:rPr>
            </w:pPr>
            <w:r>
              <w:rPr>
                <w:rFonts w:hAnsi="宋体" w:cs="宋体"/>
                <w:b w:val="0"/>
                <w:bCs w:val="0"/>
                <w:color w:val="000000"/>
                <w:sz w:val="21"/>
                <w:szCs w:val="21"/>
              </w:rPr>
              <w:t>物料编码</w:t>
            </w:r>
          </w:p>
        </w:tc>
        <w:tc>
          <w:tcPr>
            <w:tcW w:w="2625" w:type="dxa"/>
            <w:tcBorders>
              <w:top w:val="single" w:color="000000" w:sz="4" w:space="0"/>
              <w:left w:val="nil"/>
              <w:bottom w:val="single" w:color="auto" w:sz="4" w:space="0"/>
              <w:right w:val="nil"/>
              <w:tl2br w:val="nil"/>
              <w:tr2bl w:val="nil"/>
            </w:tcBorders>
            <w:shd w:val="clear" w:color="auto" w:fill="FFFFFF"/>
            <w:vAlign w:val="center"/>
          </w:tcPr>
          <w:p>
            <w:pPr>
              <w:ind w:left="121" w:right="89"/>
              <w:jc w:val="center"/>
              <w:rPr>
                <w:b w:val="0"/>
                <w:bCs w:val="0"/>
                <w:sz w:val="21"/>
                <w:szCs w:val="21"/>
              </w:rPr>
            </w:pPr>
            <w:r>
              <w:rPr>
                <w:rFonts w:hAnsi="宋体" w:cs="宋体"/>
                <w:b w:val="0"/>
                <w:bCs w:val="0"/>
                <w:color w:val="000000"/>
                <w:sz w:val="21"/>
                <w:szCs w:val="21"/>
              </w:rPr>
              <w:t>物资名称及规格型号</w:t>
            </w:r>
          </w:p>
        </w:tc>
        <w:tc>
          <w:tcPr>
            <w:tcW w:w="810" w:type="dxa"/>
            <w:gridSpan w:val="2"/>
            <w:tcBorders>
              <w:top w:val="single" w:color="000000" w:sz="4" w:space="0"/>
              <w:left w:val="nil"/>
              <w:bottom w:val="single" w:color="auto" w:sz="4" w:space="0"/>
              <w:right w:val="nil"/>
              <w:tl2br w:val="nil"/>
              <w:tr2bl w:val="nil"/>
            </w:tcBorders>
            <w:shd w:val="clear" w:color="auto" w:fill="FFFFFF"/>
            <w:vAlign w:val="center"/>
          </w:tcPr>
          <w:p>
            <w:pPr>
              <w:ind w:left="127" w:right="80"/>
              <w:jc w:val="center"/>
              <w:rPr>
                <w:b w:val="0"/>
                <w:bCs w:val="0"/>
                <w:sz w:val="21"/>
                <w:szCs w:val="21"/>
              </w:rPr>
            </w:pPr>
            <w:r>
              <w:rPr>
                <w:rFonts w:hAnsi="宋体" w:cs="宋体"/>
                <w:b w:val="0"/>
                <w:bCs w:val="0"/>
                <w:color w:val="000000"/>
                <w:sz w:val="21"/>
                <w:szCs w:val="21"/>
              </w:rPr>
              <w:t>单位</w:t>
            </w:r>
          </w:p>
        </w:tc>
        <w:tc>
          <w:tcPr>
            <w:tcW w:w="840" w:type="dxa"/>
            <w:gridSpan w:val="2"/>
            <w:tcBorders>
              <w:top w:val="single" w:color="000000" w:sz="4" w:space="0"/>
              <w:left w:val="nil"/>
              <w:bottom w:val="single" w:color="auto" w:sz="4" w:space="0"/>
              <w:right w:val="nil"/>
              <w:tl2br w:val="nil"/>
              <w:tr2bl w:val="nil"/>
            </w:tcBorders>
            <w:shd w:val="clear" w:color="auto" w:fill="FFFFFF"/>
            <w:vAlign w:val="center"/>
          </w:tcPr>
          <w:p>
            <w:pPr>
              <w:ind w:left="116" w:right="86"/>
              <w:jc w:val="center"/>
              <w:rPr>
                <w:b w:val="0"/>
                <w:bCs w:val="0"/>
                <w:sz w:val="21"/>
                <w:szCs w:val="21"/>
              </w:rPr>
            </w:pPr>
            <w:r>
              <w:rPr>
                <w:rFonts w:hAnsi="宋体" w:cs="宋体"/>
                <w:b w:val="0"/>
                <w:bCs w:val="0"/>
                <w:color w:val="000000"/>
                <w:sz w:val="21"/>
                <w:szCs w:val="21"/>
              </w:rPr>
              <w:t>数量</w:t>
            </w:r>
          </w:p>
        </w:tc>
        <w:tc>
          <w:tcPr>
            <w:tcW w:w="1409" w:type="dxa"/>
            <w:gridSpan w:val="3"/>
            <w:tcBorders>
              <w:top w:val="single" w:color="000000" w:sz="4" w:space="0"/>
              <w:left w:val="nil"/>
              <w:bottom w:val="single" w:color="auto" w:sz="4" w:space="0"/>
              <w:right w:val="nil"/>
              <w:tl2br w:val="nil"/>
              <w:tr2bl w:val="nil"/>
            </w:tcBorders>
            <w:shd w:val="clear" w:color="auto" w:fill="FFFFFF"/>
            <w:vAlign w:val="center"/>
          </w:tcPr>
          <w:p>
            <w:pPr>
              <w:ind w:left="110" w:right="100"/>
              <w:jc w:val="center"/>
              <w:rPr>
                <w:b w:val="0"/>
                <w:bCs w:val="0"/>
                <w:sz w:val="21"/>
                <w:szCs w:val="21"/>
              </w:rPr>
            </w:pPr>
            <w:r>
              <w:rPr>
                <w:rFonts w:hAnsi="宋体" w:cs="宋体"/>
                <w:b w:val="0"/>
                <w:bCs w:val="0"/>
                <w:color w:val="000000"/>
                <w:sz w:val="21"/>
                <w:szCs w:val="21"/>
              </w:rPr>
              <w:t>单价（元）</w:t>
            </w:r>
          </w:p>
        </w:tc>
        <w:tc>
          <w:tcPr>
            <w:tcW w:w="1694" w:type="dxa"/>
            <w:tcBorders>
              <w:top w:val="single" w:color="000000" w:sz="4" w:space="0"/>
              <w:left w:val="nil"/>
              <w:bottom w:val="single" w:color="auto" w:sz="4" w:space="0"/>
              <w:right w:val="nil"/>
              <w:tl2br w:val="nil"/>
              <w:tr2bl w:val="nil"/>
            </w:tcBorders>
            <w:shd w:val="clear" w:color="auto" w:fill="FFFFFF"/>
            <w:vAlign w:val="center"/>
          </w:tcPr>
          <w:p>
            <w:pPr>
              <w:ind w:left="116" w:right="86"/>
              <w:jc w:val="center"/>
              <w:rPr>
                <w:b w:val="0"/>
                <w:bCs w:val="0"/>
                <w:sz w:val="24"/>
                <w:szCs w:val="24"/>
              </w:rPr>
            </w:pPr>
            <w:r>
              <w:rPr>
                <w:rFonts w:hAnsi="宋体" w:cs="宋体"/>
                <w:b w:val="0"/>
                <w:bCs w:val="0"/>
                <w:color w:val="000000"/>
                <w:sz w:val="18"/>
                <w:szCs w:val="24"/>
              </w:rPr>
              <w:t>金额（元）</w:t>
            </w:r>
          </w:p>
        </w:tc>
        <w:tc>
          <w:tcPr>
            <w:tcW w:w="1537" w:type="dxa"/>
            <w:tcBorders>
              <w:top w:val="single" w:color="000000" w:sz="4" w:space="0"/>
              <w:left w:val="nil"/>
              <w:bottom w:val="single" w:color="auto" w:sz="4" w:space="0"/>
              <w:right w:val="nil"/>
              <w:tl2br w:val="nil"/>
              <w:tr2bl w:val="nil"/>
            </w:tcBorders>
            <w:shd w:val="clear" w:color="auto" w:fill="FFFFFF"/>
            <w:vAlign w:val="center"/>
          </w:tcPr>
          <w:p>
            <w:pPr>
              <w:ind w:left="110" w:right="89"/>
              <w:jc w:val="center"/>
              <w:rPr>
                <w:b w:val="0"/>
                <w:bCs w:val="0"/>
                <w:sz w:val="24"/>
                <w:szCs w:val="24"/>
              </w:rPr>
            </w:pPr>
          </w:p>
        </w:tc>
        <w:tc>
          <w:tcPr>
            <w:tcW w:w="90" w:type="dxa"/>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gridAfter w:val="1"/>
          <w:wAfter w:w="166" w:type="dxa"/>
          <w:jc w:val="center"/>
        </w:trPr>
        <w:tc>
          <w:tcPr>
            <w:tcW w:w="240" w:type="dxa"/>
            <w:tcBorders>
              <w:top w:val="nil"/>
              <w:left w:val="nil"/>
              <w:bottom w:val="nil"/>
              <w:right w:val="single" w:color="auto" w:sz="4" w:space="0"/>
              <w:tl2br w:val="nil"/>
              <w:tr2bl w:val="nil"/>
            </w:tcBorders>
            <w:shd w:val="clear" w:color="auto" w:fill="FFFFFF"/>
          </w:tcPr>
          <w:p>
            <w:pPr>
              <w:jc w:val="left"/>
              <w:rPr>
                <w:b w:val="0"/>
                <w:bCs w:val="0"/>
                <w:sz w:val="24"/>
                <w:szCs w:val="24"/>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5" w:right="93"/>
              <w:jc w:val="center"/>
              <w:rPr>
                <w:rFonts w:ascii="Arial" w:cs="Arial"/>
                <w:b w:val="0"/>
                <w:bCs w:val="0"/>
                <w:kern w:val="0"/>
                <w:sz w:val="21"/>
                <w:szCs w:val="21"/>
              </w:rPr>
            </w:pPr>
            <w:r>
              <w:rPr>
                <w:rFonts w:hAnsi="Arial" w:cs="宋体"/>
                <w:b w:val="0"/>
                <w:bCs w:val="0"/>
                <w:color w:val="000000"/>
                <w:kern w:val="0"/>
                <w:sz w:val="21"/>
                <w:szCs w:val="21"/>
              </w:rPr>
              <w:t>1</w:t>
            </w:r>
          </w:p>
        </w:tc>
        <w:tc>
          <w:tcPr>
            <w:tcW w:w="1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23" w:right="75"/>
              <w:jc w:val="center"/>
              <w:rPr>
                <w:rFonts w:ascii="Arial" w:cs="Arial"/>
                <w:b w:val="0"/>
                <w:bCs w:val="0"/>
                <w:kern w:val="0"/>
                <w:sz w:val="21"/>
                <w:szCs w:val="21"/>
              </w:rPr>
            </w:pPr>
          </w:p>
        </w:tc>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19"/>
              <w:jc w:val="center"/>
            </w:pPr>
            <w:r>
              <w:rPr>
                <w:rFonts w:hint="eastAsia" w:ascii="宋体" w:hAnsi="宋体" w:eastAsia="宋体" w:cs="宋体"/>
                <w:b/>
                <w:bCs/>
                <w:i w:val="0"/>
                <w:iCs w:val="0"/>
                <w:snapToGrid w:val="0"/>
                <w:color w:val="000000"/>
                <w:kern w:val="0"/>
                <w:sz w:val="26"/>
                <w:szCs w:val="26"/>
                <w:u w:val="none"/>
                <w:lang w:val="en-US" w:eastAsia="zh-CN" w:bidi="ar"/>
              </w:rPr>
              <w:t>电动机YBK2-225M-4；45kw/660V</w:t>
            </w:r>
          </w:p>
        </w:tc>
        <w:tc>
          <w:tcPr>
            <w:tcW w:w="81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27" w:right="80"/>
              <w:jc w:val="center"/>
              <w:rPr>
                <w:b w:val="0"/>
                <w:bCs w:val="0"/>
                <w:sz w:val="21"/>
                <w:szCs w:val="21"/>
              </w:rPr>
            </w:pPr>
            <w:r>
              <w:rPr>
                <w:rFonts w:hint="eastAsia"/>
                <w:b w:val="0"/>
                <w:bCs w:val="0"/>
                <w:sz w:val="21"/>
                <w:szCs w:val="21"/>
              </w:rPr>
              <w:t>台</w:t>
            </w:r>
          </w:p>
        </w:tc>
        <w:tc>
          <w:tcPr>
            <w:tcW w:w="84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6" w:right="86"/>
              <w:jc w:val="center"/>
              <w:rPr>
                <w:rFonts w:hint="eastAsia" w:eastAsia="宋体" w:cs="Arial"/>
                <w:b w:val="0"/>
                <w:bCs w:val="0"/>
                <w:kern w:val="0"/>
                <w:sz w:val="21"/>
                <w:szCs w:val="21"/>
                <w:lang w:eastAsia="zh-CN"/>
              </w:rPr>
            </w:pPr>
            <w:r>
              <w:rPr>
                <w:rFonts w:hint="eastAsia" w:cs="Arial"/>
                <w:b w:val="0"/>
                <w:bCs w:val="0"/>
                <w:kern w:val="0"/>
                <w:sz w:val="21"/>
                <w:szCs w:val="21"/>
                <w:lang w:val="en-US" w:eastAsia="zh-CN"/>
              </w:rPr>
              <w:t>2</w:t>
            </w:r>
          </w:p>
        </w:tc>
        <w:tc>
          <w:tcPr>
            <w:tcW w:w="1409"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0" w:right="100"/>
              <w:jc w:val="center"/>
              <w:rPr>
                <w:rFonts w:ascii="Arial" w:cs="Arial"/>
                <w:b w:val="0"/>
                <w:bCs w:val="0"/>
                <w:kern w:val="0"/>
                <w:sz w:val="21"/>
                <w:szCs w:val="21"/>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6" w:right="86"/>
              <w:jc w:val="center"/>
              <w:rPr>
                <w:rFonts w:ascii="Arial" w:cs="Arial"/>
                <w:b w:val="0"/>
                <w:bCs w:val="0"/>
                <w:kern w:val="0"/>
                <w:sz w:val="24"/>
                <w:szCs w:val="24"/>
              </w:rPr>
            </w:pPr>
          </w:p>
        </w:tc>
        <w:tc>
          <w:tcPr>
            <w:tcW w:w="15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0" w:right="89"/>
              <w:jc w:val="center"/>
              <w:rPr>
                <w:rFonts w:ascii="Arial" w:cs="Arial"/>
                <w:b w:val="0"/>
                <w:bCs w:val="0"/>
                <w:kern w:val="0"/>
                <w:sz w:val="24"/>
                <w:szCs w:val="24"/>
              </w:rPr>
            </w:pPr>
          </w:p>
        </w:tc>
        <w:tc>
          <w:tcPr>
            <w:tcW w:w="90" w:type="dxa"/>
            <w:tcBorders>
              <w:top w:val="nil"/>
              <w:left w:val="single" w:color="auto" w:sz="4" w:space="0"/>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gridAfter w:val="1"/>
          <w:wAfter w:w="166" w:type="dxa"/>
          <w:jc w:val="center"/>
        </w:trPr>
        <w:tc>
          <w:tcPr>
            <w:tcW w:w="240" w:type="dxa"/>
            <w:tcBorders>
              <w:top w:val="nil"/>
              <w:left w:val="nil"/>
              <w:bottom w:val="nil"/>
              <w:right w:val="single" w:color="auto" w:sz="4" w:space="0"/>
              <w:tl2br w:val="nil"/>
              <w:tr2bl w:val="nil"/>
            </w:tcBorders>
            <w:shd w:val="clear" w:color="auto" w:fill="FFFFFF"/>
          </w:tcPr>
          <w:p>
            <w:pPr>
              <w:jc w:val="left"/>
              <w:rPr>
                <w:b w:val="0"/>
                <w:bCs w:val="0"/>
                <w:sz w:val="24"/>
                <w:szCs w:val="24"/>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5" w:right="93"/>
              <w:jc w:val="center"/>
              <w:rPr>
                <w:rFonts w:hAnsi="Arial" w:cs="宋体"/>
                <w:b w:val="0"/>
                <w:bCs w:val="0"/>
                <w:color w:val="000000"/>
                <w:kern w:val="0"/>
                <w:sz w:val="21"/>
                <w:szCs w:val="21"/>
              </w:rPr>
            </w:pPr>
            <w:r>
              <w:rPr>
                <w:rFonts w:hint="eastAsia" w:hAnsi="Arial" w:cs="宋体"/>
                <w:b w:val="0"/>
                <w:bCs w:val="0"/>
                <w:color w:val="000000"/>
                <w:kern w:val="0"/>
                <w:sz w:val="21"/>
                <w:szCs w:val="21"/>
              </w:rPr>
              <w:t>2</w:t>
            </w:r>
          </w:p>
        </w:tc>
        <w:tc>
          <w:tcPr>
            <w:tcW w:w="1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23" w:right="75"/>
              <w:jc w:val="center"/>
              <w:rPr>
                <w:rFonts w:hAnsi="Arial" w:cs="宋体"/>
                <w:b w:val="0"/>
                <w:bCs w:val="0"/>
                <w:color w:val="000000"/>
                <w:kern w:val="0"/>
                <w:sz w:val="21"/>
                <w:szCs w:val="21"/>
              </w:rPr>
            </w:pPr>
          </w:p>
        </w:tc>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420" w:right="75" w:hanging="522" w:hangingChars="200"/>
              <w:rPr>
                <w:rFonts w:cs="Arial"/>
                <w:b w:val="0"/>
                <w:bCs w:val="0"/>
                <w:kern w:val="0"/>
                <w:sz w:val="21"/>
                <w:szCs w:val="21"/>
              </w:rPr>
            </w:pPr>
            <w:r>
              <w:rPr>
                <w:rFonts w:hint="eastAsia" w:ascii="宋体" w:hAnsi="宋体" w:eastAsia="宋体" w:cs="宋体"/>
                <w:b/>
                <w:bCs/>
                <w:i w:val="0"/>
                <w:iCs w:val="0"/>
                <w:snapToGrid w:val="0"/>
                <w:color w:val="000000"/>
                <w:kern w:val="0"/>
                <w:sz w:val="26"/>
                <w:szCs w:val="26"/>
                <w:u w:val="none"/>
                <w:lang w:val="en-US" w:eastAsia="zh-CN" w:bidi="ar"/>
              </w:rPr>
              <w:t>电动机YBK3-280S-6；45kw/660V/1140V</w:t>
            </w:r>
          </w:p>
        </w:tc>
        <w:tc>
          <w:tcPr>
            <w:tcW w:w="81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27" w:right="80"/>
              <w:jc w:val="center"/>
              <w:rPr>
                <w:rFonts w:hAnsi="Arial" w:cs="宋体"/>
                <w:b w:val="0"/>
                <w:bCs w:val="0"/>
                <w:color w:val="000000"/>
                <w:kern w:val="0"/>
                <w:sz w:val="21"/>
                <w:szCs w:val="21"/>
              </w:rPr>
            </w:pPr>
            <w:r>
              <w:rPr>
                <w:rFonts w:hint="eastAsia" w:hAnsi="Arial" w:cs="宋体"/>
                <w:b w:val="0"/>
                <w:bCs w:val="0"/>
                <w:color w:val="000000"/>
                <w:kern w:val="0"/>
                <w:sz w:val="21"/>
                <w:szCs w:val="21"/>
              </w:rPr>
              <w:t>台</w:t>
            </w:r>
          </w:p>
        </w:tc>
        <w:tc>
          <w:tcPr>
            <w:tcW w:w="84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6" w:right="86"/>
              <w:jc w:val="center"/>
              <w:rPr>
                <w:rFonts w:cs="Arial"/>
                <w:b w:val="0"/>
                <w:bCs w:val="0"/>
                <w:kern w:val="0"/>
                <w:sz w:val="21"/>
                <w:szCs w:val="21"/>
              </w:rPr>
            </w:pPr>
            <w:r>
              <w:rPr>
                <w:rFonts w:hint="eastAsia" w:cs="Arial"/>
                <w:b w:val="0"/>
                <w:bCs w:val="0"/>
                <w:kern w:val="0"/>
                <w:sz w:val="21"/>
                <w:szCs w:val="21"/>
              </w:rPr>
              <w:t>1</w:t>
            </w:r>
          </w:p>
        </w:tc>
        <w:tc>
          <w:tcPr>
            <w:tcW w:w="1409"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0" w:right="100"/>
              <w:jc w:val="center"/>
              <w:rPr>
                <w:rFonts w:hAnsi="Arial" w:cs="宋体"/>
                <w:b w:val="0"/>
                <w:bCs w:val="0"/>
                <w:color w:val="000000"/>
                <w:kern w:val="0"/>
                <w:sz w:val="21"/>
                <w:szCs w:val="21"/>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6" w:right="86"/>
              <w:jc w:val="center"/>
              <w:rPr>
                <w:rFonts w:hAnsi="Arial" w:cs="宋体"/>
                <w:b w:val="0"/>
                <w:bCs w:val="0"/>
                <w:color w:val="000000"/>
                <w:kern w:val="0"/>
                <w:sz w:val="18"/>
                <w:szCs w:val="18"/>
              </w:rPr>
            </w:pPr>
          </w:p>
        </w:tc>
        <w:tc>
          <w:tcPr>
            <w:tcW w:w="15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0" w:right="89"/>
              <w:jc w:val="center"/>
              <w:rPr>
                <w:rFonts w:ascii="Arial" w:cs="Arial"/>
                <w:b w:val="0"/>
                <w:bCs w:val="0"/>
                <w:kern w:val="0"/>
                <w:sz w:val="24"/>
                <w:szCs w:val="24"/>
              </w:rPr>
            </w:pPr>
          </w:p>
        </w:tc>
        <w:tc>
          <w:tcPr>
            <w:tcW w:w="90" w:type="dxa"/>
            <w:tcBorders>
              <w:top w:val="nil"/>
              <w:left w:val="single" w:color="auto" w:sz="4" w:space="0"/>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90"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158" w:type="dxa"/>
            <w:gridSpan w:val="5"/>
            <w:tcBorders>
              <w:top w:val="single" w:color="auto" w:sz="4" w:space="0"/>
              <w:left w:val="nil"/>
              <w:bottom w:val="single" w:color="000000" w:sz="4" w:space="0"/>
              <w:right w:val="nil"/>
              <w:tl2br w:val="nil"/>
              <w:tr2bl w:val="nil"/>
            </w:tcBorders>
            <w:shd w:val="clear" w:color="auto" w:fill="FFFFFF"/>
            <w:vAlign w:val="center"/>
          </w:tcPr>
          <w:p>
            <w:pPr>
              <w:autoSpaceDE w:val="0"/>
              <w:autoSpaceDN w:val="0"/>
              <w:adjustRightInd w:val="0"/>
              <w:ind w:left="115" w:right="100"/>
              <w:jc w:val="left"/>
              <w:rPr>
                <w:rFonts w:ascii="Arial" w:cs="Arial"/>
                <w:b w:val="0"/>
                <w:bCs w:val="0"/>
                <w:kern w:val="0"/>
                <w:sz w:val="21"/>
                <w:szCs w:val="21"/>
              </w:rPr>
            </w:pPr>
            <w:r>
              <w:rPr>
                <w:rFonts w:hAnsi="Arial" w:cs="宋体"/>
                <w:b w:val="0"/>
                <w:bCs w:val="0"/>
                <w:color w:val="000000"/>
                <w:kern w:val="0"/>
                <w:sz w:val="21"/>
                <w:szCs w:val="21"/>
              </w:rPr>
              <w:t>合计：元（不含税）</w:t>
            </w:r>
          </w:p>
        </w:tc>
        <w:tc>
          <w:tcPr>
            <w:tcW w:w="2100" w:type="dxa"/>
            <w:gridSpan w:val="4"/>
            <w:tcBorders>
              <w:top w:val="single" w:color="auto" w:sz="4" w:space="0"/>
              <w:left w:val="nil"/>
              <w:bottom w:val="single" w:color="000000" w:sz="4" w:space="0"/>
              <w:right w:val="nil"/>
              <w:tl2br w:val="nil"/>
              <w:tr2bl w:val="nil"/>
            </w:tcBorders>
            <w:shd w:val="clear" w:color="auto" w:fill="FFFFFF"/>
            <w:vAlign w:val="center"/>
          </w:tcPr>
          <w:p>
            <w:pPr>
              <w:autoSpaceDE w:val="0"/>
              <w:autoSpaceDN w:val="0"/>
              <w:adjustRightInd w:val="0"/>
              <w:ind w:left="116" w:right="89"/>
              <w:jc w:val="left"/>
              <w:rPr>
                <w:rFonts w:ascii="Arial" w:cs="Arial"/>
                <w:b w:val="0"/>
                <w:bCs w:val="0"/>
                <w:kern w:val="0"/>
                <w:sz w:val="21"/>
                <w:szCs w:val="21"/>
              </w:rPr>
            </w:pPr>
            <w:r>
              <w:rPr>
                <w:rFonts w:hAnsi="Arial" w:cs="宋体"/>
                <w:b w:val="0"/>
                <w:bCs w:val="0"/>
                <w:color w:val="000000"/>
                <w:kern w:val="0"/>
                <w:sz w:val="21"/>
                <w:szCs w:val="21"/>
              </w:rPr>
              <w:t>加增值税，税率：13%</w:t>
            </w:r>
          </w:p>
        </w:tc>
        <w:tc>
          <w:tcPr>
            <w:tcW w:w="3380" w:type="dxa"/>
            <w:gridSpan w:val="3"/>
            <w:tcBorders>
              <w:top w:val="single" w:color="auto" w:sz="4" w:space="0"/>
              <w:left w:val="nil"/>
              <w:bottom w:val="single" w:color="000000" w:sz="4" w:space="0"/>
              <w:right w:val="nil"/>
              <w:tl2br w:val="nil"/>
              <w:tr2bl w:val="nil"/>
            </w:tcBorders>
            <w:shd w:val="clear" w:color="auto" w:fill="FFFFFF"/>
            <w:vAlign w:val="center"/>
          </w:tcPr>
          <w:p>
            <w:pPr>
              <w:autoSpaceDE w:val="0"/>
              <w:autoSpaceDN w:val="0"/>
              <w:adjustRightInd w:val="0"/>
              <w:ind w:left="127" w:right="73"/>
              <w:jc w:val="left"/>
              <w:rPr>
                <w:rFonts w:ascii="Arial" w:cs="Arial"/>
                <w:b w:val="0"/>
                <w:bCs w:val="0"/>
                <w:kern w:val="0"/>
                <w:sz w:val="24"/>
                <w:szCs w:val="24"/>
              </w:rPr>
            </w:pPr>
            <w:r>
              <w:rPr>
                <w:rFonts w:hAnsi="Arial" w:cs="宋体"/>
                <w:b w:val="0"/>
                <w:bCs w:val="0"/>
                <w:color w:val="000000"/>
                <w:kern w:val="0"/>
                <w:sz w:val="24"/>
                <w:szCs w:val="24"/>
              </w:rPr>
              <w:t>总价</w:t>
            </w:r>
            <w:r>
              <w:rPr>
                <w:rFonts w:hint="eastAsia" w:hAnsi="Arial" w:cs="宋体"/>
                <w:b w:val="0"/>
                <w:bCs w:val="0"/>
                <w:color w:val="000000"/>
                <w:kern w:val="0"/>
                <w:sz w:val="24"/>
                <w:szCs w:val="24"/>
              </w:rPr>
              <w:t>：</w:t>
            </w:r>
            <w:r>
              <w:rPr>
                <w:rFonts w:hAnsi="Arial" w:cs="宋体"/>
                <w:b w:val="0"/>
                <w:bCs w:val="0"/>
                <w:color w:val="000000"/>
                <w:kern w:val="0"/>
                <w:sz w:val="24"/>
                <w:szCs w:val="24"/>
              </w:rPr>
              <w:t>元（含税价）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single" w:color="000000" w:sz="4" w:space="0"/>
              <w:left w:val="nil"/>
              <w:bottom w:val="nil"/>
              <w:right w:val="nil"/>
              <w:tl2br w:val="nil"/>
              <w:tr2bl w:val="nil"/>
            </w:tcBorders>
            <w:shd w:val="clear" w:color="auto" w:fill="FFFFFF"/>
            <w:vAlign w:val="center"/>
          </w:tcPr>
          <w:p>
            <w:pPr>
              <w:ind w:left="115" w:right="93"/>
              <w:rPr>
                <w:b w:val="0"/>
                <w:bCs w:val="0"/>
                <w:sz w:val="21"/>
                <w:szCs w:val="21"/>
              </w:rPr>
            </w:pPr>
            <w:r>
              <w:rPr>
                <w:rFonts w:hAnsi="宋体" w:cs="宋体"/>
                <w:b w:val="0"/>
                <w:bCs w:val="0"/>
                <w:color w:val="000000"/>
                <w:sz w:val="21"/>
                <w:szCs w:val="21"/>
              </w:rPr>
              <w:t>总价大写：人民币</w:t>
            </w:r>
            <w:r>
              <w:rPr>
                <w:rFonts w:hint="eastAsia" w:hAnsi="宋体" w:cs="宋体"/>
                <w:b w:val="0"/>
                <w:bCs w:val="0"/>
                <w:color w:val="000000"/>
                <w:sz w:val="21"/>
                <w:szCs w:val="21"/>
                <w:u w:val="single"/>
              </w:rPr>
              <w:t xml:space="preserve">        </w:t>
            </w:r>
            <w:r>
              <w:rPr>
                <w:rFonts w:hAnsi="宋体" w:cs="宋体"/>
                <w:b w:val="0"/>
                <w:bCs w:val="0"/>
                <w:color w:val="000000"/>
                <w:sz w:val="21"/>
                <w:szCs w:val="21"/>
              </w:rPr>
              <w:t>（含税价）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639"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center"/>
          </w:tcPr>
          <w:p>
            <w:pPr>
              <w:ind w:left="223" w:right="183"/>
              <w:jc w:val="left"/>
              <w:rPr>
                <w:b w:val="0"/>
                <w:bCs w:val="0"/>
                <w:sz w:val="21"/>
                <w:szCs w:val="21"/>
              </w:rPr>
            </w:pPr>
            <w:r>
              <w:rPr>
                <w:rFonts w:hAnsi="宋体" w:cs="宋体"/>
                <w:b w:val="0"/>
                <w:bCs w:val="0"/>
                <w:color w:val="000000"/>
                <w:kern w:val="0"/>
                <w:sz w:val="21"/>
                <w:szCs w:val="21"/>
              </w:rPr>
              <w:t>注：此维修费用包括但不限于零部件费、设备拆装费、零部件装卸费、运费、人工费以及各项税费等与之相关的一切费用</w:t>
            </w:r>
            <w:r>
              <w:rPr>
                <w:rFonts w:hAnsi="宋体" w:cs="宋体"/>
                <w:b w:val="0"/>
                <w:bCs w:val="0"/>
                <w:color w:val="000000"/>
                <w:sz w:val="21"/>
                <w:szCs w:val="21"/>
              </w:rPr>
              <w:t>。</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90"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center"/>
          </w:tcPr>
          <w:p>
            <w:pPr>
              <w:ind w:right="183"/>
              <w:jc w:val="left"/>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center"/>
          </w:tcPr>
          <w:p>
            <w:pPr>
              <w:numPr>
                <w:ilvl w:val="0"/>
                <w:numId w:val="0"/>
              </w:numPr>
              <w:ind w:right="183" w:rightChars="0" w:firstLine="420" w:firstLineChars="200"/>
              <w:jc w:val="left"/>
              <w:rPr>
                <w:rFonts w:hAnsi="宋体" w:cs="宋体"/>
                <w:b w:val="0"/>
                <w:bCs w:val="0"/>
                <w:sz w:val="21"/>
                <w:szCs w:val="21"/>
              </w:rPr>
            </w:pPr>
            <w:r>
              <w:rPr>
                <w:rFonts w:hint="eastAsia" w:hAnsi="宋体" w:cs="宋体"/>
                <w:b w:val="0"/>
                <w:bCs w:val="0"/>
                <w:sz w:val="21"/>
                <w:szCs w:val="21"/>
                <w:lang w:val="en-US" w:eastAsia="zh-CN"/>
              </w:rPr>
              <w:t xml:space="preserve">第二条 </w:t>
            </w:r>
            <w:r>
              <w:rPr>
                <w:rFonts w:hAnsi="宋体" w:cs="宋体"/>
                <w:b w:val="0"/>
                <w:bCs w:val="0"/>
                <w:sz w:val="21"/>
                <w:szCs w:val="21"/>
              </w:rPr>
              <w:t>维修内容</w:t>
            </w:r>
          </w:p>
          <w:p>
            <w:pPr>
              <w:ind w:right="183" w:firstLine="420" w:firstLineChars="200"/>
              <w:rPr>
                <w:rFonts w:hAnsi="宋体" w:cs="宋体"/>
                <w:b w:val="0"/>
                <w:bCs w:val="0"/>
                <w:sz w:val="21"/>
                <w:szCs w:val="21"/>
              </w:rPr>
            </w:pPr>
            <w:r>
              <w:rPr>
                <w:rFonts w:hint="eastAsia" w:hAnsi="宋体" w:cs="宋体"/>
                <w:b w:val="0"/>
                <w:bCs w:val="0"/>
                <w:sz w:val="21"/>
                <w:szCs w:val="21"/>
              </w:rPr>
              <w:t>更换电机</w:t>
            </w:r>
            <w:r>
              <w:rPr>
                <w:rFonts w:hint="eastAsia" w:hAnsi="宋体" w:cs="宋体"/>
                <w:b w:val="0"/>
                <w:bCs w:val="0"/>
                <w:sz w:val="21"/>
                <w:szCs w:val="21"/>
                <w:lang w:val="en-US" w:eastAsia="zh-CN"/>
              </w:rPr>
              <w:t>所有</w:t>
            </w:r>
            <w:r>
              <w:rPr>
                <w:rFonts w:hint="eastAsia" w:hAnsi="宋体" w:cs="宋体"/>
                <w:b w:val="0"/>
                <w:bCs w:val="0"/>
                <w:sz w:val="21"/>
                <w:szCs w:val="21"/>
              </w:rPr>
              <w:t>轴</w:t>
            </w:r>
            <w:r>
              <w:rPr>
                <w:rFonts w:hint="eastAsia" w:ascii="Times New Roman" w:hAnsi="宋体" w:eastAsia="宋体" w:cs="宋体"/>
                <w:b w:val="0"/>
                <w:bCs w:val="0"/>
                <w:sz w:val="21"/>
                <w:szCs w:val="21"/>
              </w:rPr>
              <w:t>承</w:t>
            </w:r>
            <w:r>
              <w:rPr>
                <w:rFonts w:hint="eastAsia" w:ascii="Times New Roman" w:hAnsi="宋体" w:eastAsia="宋体" w:cs="宋体"/>
                <w:b w:val="0"/>
                <w:bCs w:val="0"/>
                <w:sz w:val="21"/>
                <w:szCs w:val="21"/>
                <w:lang w:eastAsia="zh-CN"/>
              </w:rPr>
              <w:t>、</w:t>
            </w:r>
            <w:r>
              <w:rPr>
                <w:rFonts w:hint="eastAsia" w:ascii="Times New Roman" w:hAnsi="宋体" w:eastAsia="宋体" w:cs="宋体"/>
                <w:b w:val="0"/>
                <w:bCs w:val="0"/>
                <w:sz w:val="21"/>
                <w:szCs w:val="21"/>
                <w:lang w:val="en-US" w:eastAsia="zh-CN"/>
              </w:rPr>
              <w:t>密封、接线柱、喇叭嘴及紧固件；电机需重新绕组并做防爆处理；转子轴承位冷焊修复，</w:t>
            </w:r>
            <w:r>
              <w:rPr>
                <w:rFonts w:hint="eastAsia" w:ascii="Times New Roman" w:hAnsi="宋体" w:eastAsia="宋体" w:cs="宋体"/>
                <w:b w:val="0"/>
                <w:bCs w:val="0"/>
                <w:sz w:val="21"/>
                <w:szCs w:val="21"/>
              </w:rPr>
              <w:t>且数据在合格的范围之内；电机外壳重新刷防腐漆；对电机做直流电阻测试、绝缘测试，且在合格的范围之内。要求维修后电机通电试验，电流、电压、</w:t>
            </w:r>
            <w:r>
              <w:rPr>
                <w:rFonts w:hint="eastAsia" w:ascii="Times New Roman" w:hAnsi="宋体" w:eastAsia="宋体" w:cs="宋体"/>
                <w:b w:val="0"/>
                <w:bCs w:val="0"/>
                <w:sz w:val="21"/>
                <w:szCs w:val="21"/>
                <w:lang w:val="en-US" w:eastAsia="zh-CN"/>
              </w:rPr>
              <w:t>振动、噪</w:t>
            </w:r>
            <w:r>
              <w:rPr>
                <w:rFonts w:hint="eastAsia" w:hAnsi="宋体" w:cs="宋体"/>
                <w:b w:val="0"/>
                <w:bCs w:val="0"/>
                <w:sz w:val="21"/>
                <w:szCs w:val="21"/>
                <w:lang w:val="en-US" w:eastAsia="zh-CN"/>
              </w:rPr>
              <w:t>声</w:t>
            </w:r>
            <w:r>
              <w:rPr>
                <w:rFonts w:hint="eastAsia" w:hAnsi="宋体" w:cs="宋体"/>
                <w:b w:val="0"/>
                <w:bCs w:val="0"/>
                <w:sz w:val="21"/>
                <w:szCs w:val="21"/>
                <w:lang w:eastAsia="zh-CN"/>
              </w:rPr>
              <w:t>、</w:t>
            </w:r>
            <w:r>
              <w:rPr>
                <w:rFonts w:hint="eastAsia" w:hAnsi="宋体" w:cs="宋体"/>
                <w:b w:val="0"/>
                <w:bCs w:val="0"/>
                <w:sz w:val="21"/>
                <w:szCs w:val="21"/>
              </w:rPr>
              <w:t>温度等各项参数运行正常。</w:t>
            </w:r>
          </w:p>
          <w:p>
            <w:pPr>
              <w:ind w:firstLine="420" w:firstLineChars="200"/>
              <w:rPr>
                <w:b w:val="0"/>
                <w:bCs w:val="0"/>
                <w:sz w:val="21"/>
                <w:szCs w:val="21"/>
              </w:rPr>
            </w:pPr>
            <w:r>
              <w:rPr>
                <w:rFonts w:hAnsi="宋体" w:cs="宋体"/>
                <w:b w:val="0"/>
                <w:bCs w:val="0"/>
                <w:sz w:val="21"/>
                <w:szCs w:val="21"/>
              </w:rPr>
              <w:t>第</w:t>
            </w:r>
            <w:r>
              <w:rPr>
                <w:rFonts w:hint="eastAsia" w:hAnsi="宋体" w:cs="宋体"/>
                <w:b w:val="0"/>
                <w:bCs w:val="0"/>
                <w:sz w:val="21"/>
                <w:szCs w:val="21"/>
              </w:rPr>
              <w:t>三</w:t>
            </w:r>
            <w:r>
              <w:rPr>
                <w:rFonts w:hAnsi="宋体" w:cs="宋体"/>
                <w:b w:val="0"/>
                <w:bCs w:val="0"/>
                <w:sz w:val="21"/>
                <w:szCs w:val="21"/>
              </w:rPr>
              <w:t xml:space="preserve">条 </w:t>
            </w:r>
            <w:r>
              <w:rPr>
                <w:rFonts w:hint="eastAsia" w:hAnsi="宋体" w:cs="宋体"/>
                <w:b w:val="0"/>
                <w:bCs w:val="0"/>
                <w:sz w:val="21"/>
                <w:szCs w:val="21"/>
              </w:rPr>
              <w:t>验收标准、方法</w:t>
            </w:r>
          </w:p>
          <w:p>
            <w:pPr>
              <w:ind w:right="183" w:firstLine="420" w:firstLineChars="200"/>
              <w:jc w:val="left"/>
              <w:rPr>
                <w:b w:val="0"/>
                <w:bCs w:val="0"/>
                <w:sz w:val="21"/>
                <w:szCs w:val="21"/>
              </w:rPr>
            </w:pPr>
            <w:r>
              <w:rPr>
                <w:rFonts w:hAnsi="宋体" w:cs="宋体"/>
                <w:b w:val="0"/>
                <w:bCs w:val="0"/>
                <w:sz w:val="21"/>
                <w:szCs w:val="21"/>
              </w:rPr>
              <w:t>乙方应提供必要的维修检验报告和相关的技术资料，设备修复后试运</w:t>
            </w:r>
            <w:r>
              <w:rPr>
                <w:rFonts w:hAnsi="宋体" w:cs="宋体"/>
                <w:b w:val="0"/>
                <w:bCs w:val="0"/>
                <w:kern w:val="0"/>
                <w:sz w:val="21"/>
                <w:szCs w:val="21"/>
              </w:rPr>
              <w:t>行3个月无异常，且标识清楚，设备表面油漆完好，无损伤，更换的零部件及维修的部位无任何质量问题，</w:t>
            </w:r>
            <w:r>
              <w:rPr>
                <w:rFonts w:hAnsi="宋体" w:cs="宋体"/>
                <w:b w:val="0"/>
                <w:bCs w:val="0"/>
                <w:sz w:val="21"/>
                <w:szCs w:val="21"/>
              </w:rPr>
              <w:t>甲方</w:t>
            </w:r>
            <w:r>
              <w:rPr>
                <w:rFonts w:hint="eastAsia" w:hAnsi="宋体" w:cs="宋体"/>
                <w:b w:val="0"/>
                <w:bCs w:val="0"/>
                <w:sz w:val="21"/>
                <w:szCs w:val="21"/>
                <w:lang w:val="en-US" w:eastAsia="zh-CN"/>
              </w:rPr>
              <w:t>按照相关</w:t>
            </w:r>
            <w:r>
              <w:rPr>
                <w:rFonts w:hAnsi="宋体" w:cs="宋体"/>
                <w:b w:val="0"/>
                <w:bCs w:val="0"/>
                <w:sz w:val="21"/>
                <w:szCs w:val="21"/>
              </w:rPr>
              <w:t>的标准进行验收</w:t>
            </w:r>
            <w:r>
              <w:rPr>
                <w:rFonts w:hint="eastAsia" w:hAnsi="宋体" w:cs="宋体"/>
                <w:b w:val="0"/>
                <w:bCs w:val="0"/>
                <w:sz w:val="21"/>
                <w:szCs w:val="21"/>
              </w:rPr>
              <w:t>，出具验收单视为验收合格</w:t>
            </w:r>
            <w:r>
              <w:rPr>
                <w:rFonts w:hAnsi="宋体" w:cs="宋体"/>
                <w:b w:val="0"/>
                <w:bCs w:val="0"/>
                <w:sz w:val="21"/>
                <w:szCs w:val="21"/>
              </w:rPr>
              <w:t>。</w:t>
            </w:r>
            <w:r>
              <w:rPr>
                <w:rFonts w:hAnsi="宋体" w:cs="宋体"/>
                <w:b w:val="0"/>
                <w:bCs w:val="0"/>
                <w:kern w:val="0"/>
                <w:sz w:val="21"/>
                <w:szCs w:val="21"/>
              </w:rPr>
              <w:t>甲方验收时检验不合格的，</w:t>
            </w:r>
            <w:r>
              <w:rPr>
                <w:rFonts w:hint="eastAsia" w:hAnsi="宋体" w:cs="宋体"/>
                <w:b w:val="0"/>
                <w:bCs w:val="0"/>
                <w:kern w:val="0"/>
                <w:sz w:val="21"/>
                <w:szCs w:val="21"/>
                <w:lang w:val="en-US" w:eastAsia="zh-CN"/>
              </w:rPr>
              <w:t>由乙方负责返修</w:t>
            </w:r>
            <w:r>
              <w:rPr>
                <w:rFonts w:hAnsi="宋体" w:cs="宋体"/>
                <w:b w:val="0"/>
                <w:bCs w:val="0"/>
                <w:kern w:val="0"/>
                <w:sz w:val="21"/>
                <w:szCs w:val="21"/>
              </w:rPr>
              <w:t>，</w:t>
            </w:r>
            <w:r>
              <w:rPr>
                <w:rFonts w:hint="eastAsia" w:hAnsi="宋体" w:cs="宋体"/>
                <w:b w:val="0"/>
                <w:bCs w:val="0"/>
                <w:kern w:val="0"/>
                <w:sz w:val="21"/>
                <w:szCs w:val="21"/>
                <w:lang w:val="en-US" w:eastAsia="zh-CN"/>
              </w:rPr>
              <w:t>返修所有</w:t>
            </w:r>
            <w:r>
              <w:rPr>
                <w:rFonts w:hAnsi="宋体" w:cs="宋体"/>
                <w:b w:val="0"/>
                <w:bCs w:val="0"/>
                <w:kern w:val="0"/>
                <w:sz w:val="21"/>
                <w:szCs w:val="21"/>
              </w:rPr>
              <w:t>费用</w:t>
            </w:r>
            <w:r>
              <w:rPr>
                <w:rFonts w:hint="eastAsia" w:hAnsi="宋体" w:cs="宋体"/>
                <w:b w:val="0"/>
                <w:bCs w:val="0"/>
                <w:kern w:val="0"/>
                <w:sz w:val="21"/>
                <w:szCs w:val="21"/>
                <w:lang w:val="en-US" w:eastAsia="zh-CN"/>
              </w:rPr>
              <w:t>由</w:t>
            </w:r>
            <w:r>
              <w:rPr>
                <w:rFonts w:hAnsi="宋体" w:cs="宋体"/>
                <w:b w:val="0"/>
                <w:bCs w:val="0"/>
                <w:kern w:val="0"/>
                <w:sz w:val="21"/>
                <w:szCs w:val="21"/>
              </w:rPr>
              <w:t>乙方承担</w:t>
            </w:r>
            <w:r>
              <w:rPr>
                <w:rFonts w:hAnsi="宋体" w:cs="宋体"/>
                <w:b w:val="0"/>
                <w:bCs w:val="0"/>
                <w:color w:val="000000"/>
                <w:kern w:val="0"/>
                <w:sz w:val="21"/>
                <w:szCs w:val="21"/>
              </w:rPr>
              <w:t>。</w:t>
            </w:r>
          </w:p>
          <w:p>
            <w:pPr>
              <w:ind w:firstLine="420" w:firstLineChars="200"/>
              <w:rPr>
                <w:b w:val="0"/>
                <w:bCs w:val="0"/>
                <w:sz w:val="21"/>
                <w:szCs w:val="21"/>
              </w:rPr>
            </w:pPr>
            <w:r>
              <w:rPr>
                <w:rFonts w:hAnsi="宋体" w:cs="宋体"/>
                <w:b w:val="0"/>
                <w:bCs w:val="0"/>
                <w:sz w:val="21"/>
                <w:szCs w:val="21"/>
              </w:rPr>
              <w:t>第四条 保修标准</w:t>
            </w:r>
          </w:p>
          <w:p>
            <w:pPr>
              <w:ind w:right="183" w:firstLine="420" w:firstLineChars="200"/>
              <w:jc w:val="left"/>
              <w:rPr>
                <w:rFonts w:hint="default" w:ascii="Times New Roman" w:hAnsi="宋体" w:eastAsia="宋体" w:cs="宋体"/>
                <w:b w:val="0"/>
                <w:bCs w:val="0"/>
                <w:sz w:val="21"/>
                <w:szCs w:val="21"/>
              </w:rPr>
            </w:pPr>
            <w:r>
              <w:rPr>
                <w:rFonts w:hint="default" w:ascii="Times New Roman" w:hAnsi="宋体" w:eastAsia="宋体" w:cs="宋体"/>
                <w:b w:val="0"/>
                <w:bCs w:val="0"/>
                <w:sz w:val="21"/>
                <w:szCs w:val="21"/>
              </w:rPr>
              <w:t>乙方对维修后的设备提供6个月的保修期，保修期为设备安装调试运行正常之日起或设备维修到矿后12个月开始计算。在保修期内，如果维修的设备出现质量问题，乙方负责无偿重新维修。重新维修后的设备，保修期应重新计算。</w:t>
            </w:r>
          </w:p>
          <w:p>
            <w:pPr>
              <w:ind w:firstLine="420" w:firstLineChars="200"/>
              <w:rPr>
                <w:b w:val="0"/>
                <w:bCs w:val="0"/>
                <w:sz w:val="21"/>
                <w:szCs w:val="21"/>
              </w:rPr>
            </w:pPr>
            <w:r>
              <w:rPr>
                <w:rFonts w:hAnsi="宋体" w:cs="宋体"/>
                <w:b w:val="0"/>
                <w:bCs w:val="0"/>
                <w:sz w:val="21"/>
                <w:szCs w:val="21"/>
              </w:rPr>
              <w:t>第五条 结算方式及期限</w:t>
            </w:r>
          </w:p>
          <w:p>
            <w:pPr>
              <w:ind w:firstLine="420" w:firstLineChars="200"/>
              <w:rPr>
                <w:rFonts w:ascii="Times New Roman" w:hAnsi="宋体" w:eastAsia="宋体" w:cs="宋体"/>
                <w:b w:val="0"/>
                <w:bCs w:val="0"/>
                <w:sz w:val="21"/>
                <w:szCs w:val="21"/>
              </w:rPr>
            </w:pPr>
            <w:r>
              <w:rPr>
                <w:rFonts w:hint="default" w:ascii="Times New Roman" w:hAnsi="宋体" w:eastAsia="宋体" w:cs="宋体"/>
                <w:b w:val="0"/>
                <w:bCs w:val="0"/>
                <w:sz w:val="21"/>
                <w:szCs w:val="21"/>
              </w:rPr>
              <w:t>乙方维修完毕，将维修后的设备全部移交甲方，同时将更换下的旧零部件全部返还甲方，设备经安装调试运行正常验收合格，3个月后，乙方向甲方提交税务部门认可的全额增值税专用发票并附带甲方入库验收单，办理入账手续，按甲方财务付款流程支付合同总计金额（含税）的90%的维修费，剩余10%的维修费作为质保金。维修的设备在试运行期和保修期中无任何问题，且保修期满，甲方一次性支付质保金（无息）。</w:t>
            </w:r>
          </w:p>
          <w:p>
            <w:pPr>
              <w:ind w:firstLine="420" w:firstLineChars="200"/>
              <w:rPr>
                <w:rFonts w:hAnsi="宋体" w:cs="宋体"/>
                <w:b w:val="0"/>
                <w:bCs w:val="0"/>
                <w:sz w:val="21"/>
                <w:szCs w:val="21"/>
              </w:rPr>
            </w:pPr>
            <w:r>
              <w:rPr>
                <w:rFonts w:hAnsi="宋体" w:cs="宋体"/>
                <w:b w:val="0"/>
                <w:bCs w:val="0"/>
                <w:sz w:val="21"/>
                <w:szCs w:val="21"/>
              </w:rPr>
              <w:t xml:space="preserve">第六条 维修地点及时间                                                                        </w:t>
            </w:r>
          </w:p>
          <w:p>
            <w:pPr>
              <w:ind w:firstLine="420" w:firstLineChars="200"/>
              <w:rPr>
                <w:b w:val="0"/>
                <w:bCs w:val="0"/>
                <w:sz w:val="21"/>
                <w:szCs w:val="21"/>
              </w:rPr>
            </w:pPr>
            <w:r>
              <w:rPr>
                <w:rFonts w:hAnsi="宋体" w:cs="宋体"/>
                <w:b w:val="0"/>
                <w:bCs w:val="0"/>
                <w:color w:val="000000"/>
                <w:sz w:val="21"/>
                <w:szCs w:val="21"/>
              </w:rPr>
              <w:t>1</w:t>
            </w:r>
            <w:r>
              <w:rPr>
                <w:rFonts w:hint="eastAsia" w:hAnsi="宋体" w:cs="宋体"/>
                <w:b w:val="0"/>
                <w:bCs w:val="0"/>
                <w:color w:val="000000"/>
                <w:sz w:val="21"/>
                <w:szCs w:val="21"/>
                <w:lang w:eastAsia="zh-CN"/>
              </w:rPr>
              <w:t>.</w:t>
            </w:r>
            <w:r>
              <w:rPr>
                <w:rFonts w:hAnsi="宋体" w:cs="宋体"/>
                <w:b w:val="0"/>
                <w:bCs w:val="0"/>
                <w:color w:val="000000"/>
                <w:sz w:val="21"/>
                <w:szCs w:val="21"/>
              </w:rPr>
              <w:t>维修地点：乙方工作现场 。</w:t>
            </w:r>
            <w:r>
              <w:rPr>
                <w:rFonts w:hAnsi="宋体" w:cs="宋体"/>
                <w:b w:val="0"/>
                <w:bCs w:val="0"/>
                <w:sz w:val="21"/>
                <w:szCs w:val="21"/>
              </w:rPr>
              <w:t xml:space="preserve">                                                                       </w:t>
            </w:r>
          </w:p>
          <w:p>
            <w:pPr>
              <w:ind w:right="183" w:firstLine="420" w:firstLineChars="200"/>
              <w:jc w:val="left"/>
              <w:rPr>
                <w:rFonts w:hAnsi="宋体" w:cs="宋体"/>
                <w:b w:val="0"/>
                <w:bCs w:val="0"/>
                <w:color w:val="000000"/>
                <w:sz w:val="21"/>
                <w:szCs w:val="21"/>
              </w:rPr>
            </w:pPr>
            <w:r>
              <w:rPr>
                <w:rFonts w:hint="default" w:ascii="Times New Roman" w:hAnsi="宋体" w:eastAsia="宋体" w:cs="宋体"/>
                <w:b w:val="0"/>
                <w:bCs w:val="0"/>
                <w:sz w:val="21"/>
                <w:szCs w:val="21"/>
              </w:rPr>
              <w:t xml:space="preserve">2.乙方应在维修合同签订之日起15个工作日内完成本合同项下的全部维修内容。 </w:t>
            </w:r>
            <w:r>
              <w:rPr>
                <w:rFonts w:hAnsi="宋体" w:cs="宋体"/>
                <w:b w:val="0"/>
                <w:bCs w:val="0"/>
                <w:color w:val="000000"/>
                <w:sz w:val="21"/>
                <w:szCs w:val="21"/>
              </w:rPr>
              <w:t xml:space="preserve">                   </w:t>
            </w:r>
          </w:p>
          <w:p>
            <w:pPr>
              <w:ind w:firstLine="420" w:firstLineChars="200"/>
              <w:rPr>
                <w:b w:val="0"/>
                <w:bCs w:val="0"/>
                <w:sz w:val="21"/>
                <w:szCs w:val="21"/>
              </w:rPr>
            </w:pPr>
            <w:r>
              <w:rPr>
                <w:rFonts w:hAnsi="宋体" w:cs="宋体"/>
                <w:b w:val="0"/>
                <w:bCs w:val="0"/>
                <w:sz w:val="21"/>
                <w:szCs w:val="21"/>
              </w:rPr>
              <w:t>第七条 违约责任</w:t>
            </w:r>
          </w:p>
          <w:p>
            <w:pPr>
              <w:ind w:firstLine="420" w:firstLineChars="200"/>
              <w:rPr>
                <w:b w:val="0"/>
                <w:bCs w:val="0"/>
                <w:sz w:val="21"/>
                <w:szCs w:val="21"/>
              </w:rPr>
            </w:pPr>
            <w:r>
              <w:rPr>
                <w:rFonts w:hAnsi="宋体" w:cs="宋体"/>
                <w:b w:val="0"/>
                <w:bCs w:val="0"/>
                <w:sz w:val="21"/>
                <w:szCs w:val="21"/>
              </w:rPr>
              <w:t>1</w:t>
            </w:r>
            <w:r>
              <w:rPr>
                <w:rFonts w:hint="eastAsia" w:hAnsi="宋体" w:cs="宋体"/>
                <w:b w:val="0"/>
                <w:bCs w:val="0"/>
                <w:sz w:val="21"/>
                <w:szCs w:val="21"/>
                <w:lang w:eastAsia="zh-CN"/>
              </w:rPr>
              <w:t>.</w:t>
            </w:r>
            <w:r>
              <w:rPr>
                <w:rFonts w:hAnsi="宋体" w:cs="宋体"/>
                <w:b w:val="0"/>
                <w:bCs w:val="0"/>
                <w:sz w:val="21"/>
                <w:szCs w:val="21"/>
              </w:rPr>
              <w:t>乙方因维修质量问题导致甲方设备其他部件或系统软件损坏的，应当</w:t>
            </w:r>
            <w:r>
              <w:rPr>
                <w:rFonts w:hint="eastAsia" w:hAnsi="宋体" w:cs="宋体"/>
                <w:b w:val="0"/>
                <w:bCs w:val="0"/>
                <w:kern w:val="0"/>
                <w:sz w:val="21"/>
                <w:szCs w:val="21"/>
              </w:rPr>
              <w:t>在</w:t>
            </w:r>
            <w:r>
              <w:rPr>
                <w:rFonts w:hint="eastAsia" w:hAnsi="宋体" w:cs="宋体"/>
                <w:b w:val="0"/>
                <w:bCs w:val="0"/>
                <w:kern w:val="0"/>
                <w:sz w:val="21"/>
                <w:szCs w:val="21"/>
                <w:lang w:val="en-US" w:eastAsia="zh-CN"/>
              </w:rPr>
              <w:t>45</w:t>
            </w:r>
            <w:r>
              <w:rPr>
                <w:rFonts w:hint="eastAsia" w:hAnsi="宋体" w:cs="宋体"/>
                <w:b w:val="0"/>
                <w:bCs w:val="0"/>
                <w:kern w:val="0"/>
                <w:sz w:val="21"/>
                <w:szCs w:val="21"/>
              </w:rPr>
              <w:t>个工作日内</w:t>
            </w:r>
            <w:r>
              <w:rPr>
                <w:rFonts w:hAnsi="宋体" w:cs="宋体"/>
                <w:b w:val="0"/>
                <w:bCs w:val="0"/>
                <w:sz w:val="21"/>
                <w:szCs w:val="21"/>
              </w:rPr>
              <w:t>及时修复，无法修复的应及时更换新部件或新系统，因此而发生的一切费用由乙方承担。</w:t>
            </w:r>
          </w:p>
          <w:p>
            <w:pPr>
              <w:ind w:firstLine="420" w:firstLineChars="200"/>
              <w:rPr>
                <w:b w:val="0"/>
                <w:bCs w:val="0"/>
                <w:sz w:val="21"/>
                <w:szCs w:val="21"/>
              </w:rPr>
            </w:pPr>
            <w:r>
              <w:rPr>
                <w:rFonts w:hAnsi="宋体" w:cs="宋体"/>
                <w:b w:val="0"/>
                <w:bCs w:val="0"/>
                <w:sz w:val="21"/>
                <w:szCs w:val="21"/>
              </w:rPr>
              <w:t>2</w:t>
            </w:r>
            <w:r>
              <w:rPr>
                <w:rFonts w:hint="eastAsia" w:hAnsi="宋体" w:cs="宋体"/>
                <w:b w:val="0"/>
                <w:bCs w:val="0"/>
                <w:sz w:val="21"/>
                <w:szCs w:val="21"/>
                <w:lang w:eastAsia="zh-CN"/>
              </w:rPr>
              <w:t>.</w:t>
            </w:r>
            <w:r>
              <w:rPr>
                <w:rFonts w:hAnsi="宋体" w:cs="宋体"/>
                <w:b w:val="0"/>
                <w:bCs w:val="0"/>
                <w:sz w:val="21"/>
                <w:szCs w:val="21"/>
              </w:rPr>
              <w:t>乙方在维修过程中造成甲乙双方或第三方人身损害或财产损失的，由乙方承担全部赔偿责任。</w:t>
            </w:r>
          </w:p>
          <w:p>
            <w:pPr>
              <w:ind w:right="183" w:firstLine="420" w:firstLineChars="200"/>
              <w:jc w:val="left"/>
              <w:rPr>
                <w:rFonts w:hAnsi="宋体" w:cs="宋体"/>
                <w:b w:val="0"/>
                <w:bCs w:val="0"/>
                <w:sz w:val="21"/>
                <w:szCs w:val="21"/>
              </w:rPr>
            </w:pPr>
            <w:r>
              <w:rPr>
                <w:rFonts w:hAnsi="宋体" w:cs="宋体"/>
                <w:b w:val="0"/>
                <w:bCs w:val="0"/>
                <w:sz w:val="21"/>
                <w:szCs w:val="21"/>
              </w:rPr>
              <w:t>3</w:t>
            </w:r>
            <w:r>
              <w:rPr>
                <w:rFonts w:hint="eastAsia" w:hAnsi="宋体" w:cs="宋体"/>
                <w:b w:val="0"/>
                <w:bCs w:val="0"/>
                <w:sz w:val="21"/>
                <w:szCs w:val="21"/>
                <w:lang w:eastAsia="zh-CN"/>
              </w:rPr>
              <w:t>.</w:t>
            </w:r>
            <w:r>
              <w:rPr>
                <w:rFonts w:hAnsi="宋体" w:cs="宋体"/>
                <w:b w:val="0"/>
                <w:bCs w:val="0"/>
                <w:sz w:val="21"/>
                <w:szCs w:val="21"/>
              </w:rPr>
              <w:t xml:space="preserve">本合同生效后，任何一方不得擅自解除合同。因一方擅自解除合同，给对方造成损失的，应按实际损失进行赔偿。      </w:t>
            </w:r>
          </w:p>
          <w:p>
            <w:pPr>
              <w:ind w:right="183" w:firstLine="420" w:firstLineChars="200"/>
              <w:jc w:val="left"/>
              <w:rPr>
                <w:b w:val="0"/>
                <w:bCs w:val="0"/>
                <w:sz w:val="21"/>
                <w:szCs w:val="21"/>
              </w:rPr>
            </w:pPr>
            <w:r>
              <w:rPr>
                <w:b w:val="0"/>
                <w:bCs w:val="0"/>
                <w:sz w:val="21"/>
                <w:szCs w:val="21"/>
              </w:rPr>
              <w:t>4</w:t>
            </w:r>
            <w:r>
              <w:rPr>
                <w:rFonts w:hint="eastAsia"/>
                <w:b w:val="0"/>
                <w:bCs w:val="0"/>
                <w:sz w:val="21"/>
                <w:szCs w:val="21"/>
                <w:lang w:eastAsia="zh-CN"/>
              </w:rPr>
              <w:t>.</w:t>
            </w:r>
            <w:r>
              <w:rPr>
                <w:rFonts w:hAnsi="宋体" w:cs="宋体"/>
                <w:b w:val="0"/>
                <w:bCs w:val="0"/>
                <w:sz w:val="21"/>
                <w:szCs w:val="21"/>
              </w:rPr>
              <w:t>乙方未按约定期限完成维修工作的，每延期一日</w:t>
            </w:r>
            <w:r>
              <w:rPr>
                <w:rFonts w:hint="eastAsia" w:hAnsi="宋体" w:cs="宋体"/>
                <w:b w:val="0"/>
                <w:bCs w:val="0"/>
                <w:sz w:val="21"/>
                <w:szCs w:val="21"/>
              </w:rPr>
              <w:t>但不超过五日的</w:t>
            </w:r>
            <w:r>
              <w:rPr>
                <w:rFonts w:hAnsi="宋体" w:cs="宋体"/>
                <w:b w:val="0"/>
                <w:bCs w:val="0"/>
                <w:sz w:val="21"/>
                <w:szCs w:val="21"/>
              </w:rPr>
              <w:t>，则按照本合同维修费用总额0.5%的标准向甲方支付违约金，违约金甲方有权从维修费用中扣除；乙方超过5日仍不能完成的，甲方有权解除本合同，甲方不再向乙方支付包括维修费用在内的任何费用，乙方应向甲方支付本合同维修费用总额</w:t>
            </w:r>
            <w:r>
              <w:rPr>
                <w:rFonts w:hint="eastAsia" w:hAnsi="宋体" w:cs="宋体"/>
                <w:b w:val="0"/>
                <w:bCs w:val="0"/>
                <w:sz w:val="21"/>
                <w:szCs w:val="21"/>
                <w:lang w:val="en-US" w:eastAsia="zh-CN"/>
              </w:rPr>
              <w:t>2</w:t>
            </w:r>
            <w:r>
              <w:rPr>
                <w:rFonts w:hAnsi="宋体" w:cs="宋体"/>
                <w:b w:val="0"/>
                <w:bCs w:val="0"/>
                <w:sz w:val="21"/>
                <w:szCs w:val="21"/>
              </w:rPr>
              <w:t>0%的违约金；给甲方造成损失的，乙方还应当承担赔偿责任（</w:t>
            </w:r>
            <w:r>
              <w:rPr>
                <w:rFonts w:hAnsi="宋体" w:cs="宋体"/>
                <w:b w:val="0"/>
                <w:bCs w:val="0"/>
                <w:color w:val="000000"/>
                <w:sz w:val="21"/>
                <w:szCs w:val="21"/>
              </w:rPr>
              <w:t>包括可得利益的损失）</w:t>
            </w:r>
            <w:r>
              <w:rPr>
                <w:rFonts w:hAnsi="宋体" w:cs="宋体"/>
                <w:b w:val="0"/>
                <w:bCs w:val="0"/>
                <w:sz w:val="21"/>
                <w:szCs w:val="21"/>
              </w:rPr>
              <w:t>。</w:t>
            </w:r>
            <w:r>
              <w:rPr>
                <w:rFonts w:hAnsi="宋体" w:cs="宋体"/>
                <w:b w:val="0"/>
                <w:bCs w:val="0"/>
                <w:color w:val="000000"/>
                <w:sz w:val="21"/>
                <w:szCs w:val="21"/>
              </w:rPr>
              <w:t xml:space="preserve"> </w:t>
            </w:r>
          </w:p>
          <w:p>
            <w:pPr>
              <w:ind w:firstLine="420" w:firstLineChars="200"/>
              <w:rPr>
                <w:b w:val="0"/>
                <w:bCs w:val="0"/>
                <w:sz w:val="21"/>
                <w:szCs w:val="21"/>
              </w:rPr>
            </w:pPr>
            <w:r>
              <w:rPr>
                <w:rFonts w:hAnsi="宋体" w:cs="宋体"/>
                <w:b w:val="0"/>
                <w:bCs w:val="0"/>
                <w:sz w:val="21"/>
                <w:szCs w:val="21"/>
              </w:rPr>
              <w:t xml:space="preserve">第八条 </w:t>
            </w:r>
            <w:r>
              <w:rPr>
                <w:rFonts w:hint="eastAsia" w:hAnsi="宋体" w:cs="宋体"/>
                <w:b w:val="0"/>
                <w:bCs w:val="0"/>
                <w:sz w:val="21"/>
                <w:szCs w:val="21"/>
              </w:rPr>
              <w:t>当</w:t>
            </w:r>
            <w:r>
              <w:rPr>
                <w:rFonts w:hAnsi="宋体" w:cs="宋体"/>
                <w:b w:val="0"/>
                <w:bCs w:val="0"/>
                <w:sz w:val="21"/>
                <w:szCs w:val="21"/>
              </w:rPr>
              <w:t>发生不可抗力</w:t>
            </w:r>
            <w:r>
              <w:rPr>
                <w:rFonts w:hint="eastAsia" w:hAnsi="宋体" w:cs="宋体"/>
                <w:b w:val="0"/>
                <w:bCs w:val="0"/>
                <w:sz w:val="21"/>
                <w:szCs w:val="21"/>
              </w:rPr>
              <w:t>（包括国家政策的调整、地方政府的会议纪要、精神）</w:t>
            </w:r>
            <w:r>
              <w:rPr>
                <w:rFonts w:hAnsi="宋体" w:cs="宋体"/>
                <w:b w:val="0"/>
                <w:bCs w:val="0"/>
                <w:sz w:val="21"/>
                <w:szCs w:val="21"/>
              </w:rPr>
              <w:t>致使本合同的履行成为不必要或不可能的，</w:t>
            </w:r>
            <w:r>
              <w:rPr>
                <w:rFonts w:hint="eastAsia" w:hAnsi="宋体" w:cs="宋体"/>
                <w:b w:val="0"/>
                <w:bCs w:val="0"/>
                <w:sz w:val="21"/>
                <w:szCs w:val="21"/>
              </w:rPr>
              <w:t>双方均</w:t>
            </w:r>
            <w:r>
              <w:rPr>
                <w:rFonts w:hAnsi="宋体" w:cs="宋体"/>
                <w:b w:val="0"/>
                <w:bCs w:val="0"/>
                <w:sz w:val="21"/>
                <w:szCs w:val="21"/>
              </w:rPr>
              <w:t>可以解除本合同。乙方已经开展</w:t>
            </w:r>
            <w:r>
              <w:rPr>
                <w:rFonts w:hint="eastAsia" w:hAnsi="宋体" w:cs="宋体"/>
                <w:b w:val="0"/>
                <w:bCs w:val="0"/>
                <w:sz w:val="21"/>
                <w:szCs w:val="21"/>
              </w:rPr>
              <w:t>维修</w:t>
            </w:r>
            <w:r>
              <w:rPr>
                <w:rFonts w:hAnsi="宋体" w:cs="宋体"/>
                <w:b w:val="0"/>
                <w:bCs w:val="0"/>
                <w:sz w:val="21"/>
                <w:szCs w:val="21"/>
              </w:rPr>
              <w:t>服务工作的，甲方根据乙方的工作量酌情支付服务报酬。</w:t>
            </w:r>
          </w:p>
          <w:p>
            <w:pPr>
              <w:ind w:firstLine="420" w:firstLineChars="200"/>
              <w:rPr>
                <w:b w:val="0"/>
                <w:bCs w:val="0"/>
                <w:sz w:val="21"/>
                <w:szCs w:val="21"/>
              </w:rPr>
            </w:pPr>
            <w:r>
              <w:rPr>
                <w:rFonts w:hAnsi="宋体" w:cs="宋体"/>
                <w:b w:val="0"/>
                <w:bCs w:val="0"/>
                <w:sz w:val="21"/>
                <w:szCs w:val="21"/>
              </w:rPr>
              <w:t xml:space="preserve">第九条 因本合同发生的争议，应协商、调解解决。协商、调解不成的，依法向合同签订地有管辖权的人民法院起诉。   </w:t>
            </w:r>
          </w:p>
          <w:p>
            <w:pPr>
              <w:ind w:firstLine="420" w:firstLineChars="200"/>
              <w:rPr>
                <w:b w:val="0"/>
                <w:bCs w:val="0"/>
                <w:sz w:val="21"/>
                <w:szCs w:val="21"/>
              </w:rPr>
            </w:pPr>
            <w:r>
              <w:rPr>
                <w:rFonts w:hAnsi="宋体" w:cs="宋体"/>
                <w:b w:val="0"/>
                <w:bCs w:val="0"/>
                <w:sz w:val="21"/>
                <w:szCs w:val="21"/>
              </w:rPr>
              <w:t>第十条 合同的生效</w:t>
            </w:r>
          </w:p>
          <w:p>
            <w:pPr>
              <w:ind w:right="183" w:firstLine="420" w:firstLineChars="200"/>
              <w:jc w:val="left"/>
              <w:rPr>
                <w:b w:val="0"/>
                <w:bCs w:val="0"/>
                <w:color w:val="000000"/>
                <w:sz w:val="21"/>
                <w:szCs w:val="21"/>
              </w:rPr>
            </w:pPr>
            <w:r>
              <w:rPr>
                <w:rFonts w:hAnsi="宋体" w:cs="宋体"/>
                <w:b w:val="0"/>
                <w:bCs w:val="0"/>
                <w:sz w:val="21"/>
                <w:szCs w:val="21"/>
              </w:rPr>
              <w:t>本合同自双方</w:t>
            </w:r>
            <w:r>
              <w:rPr>
                <w:rFonts w:hAnsi="宋体" w:cs="宋体"/>
                <w:b w:val="0"/>
                <w:bCs w:val="0"/>
                <w:color w:val="000000"/>
                <w:sz w:val="21"/>
                <w:szCs w:val="21"/>
              </w:rPr>
              <w:t>法定代表人或授权代表</w:t>
            </w:r>
            <w:r>
              <w:rPr>
                <w:rFonts w:hAnsi="宋体" w:cs="宋体"/>
                <w:b w:val="0"/>
                <w:bCs w:val="0"/>
                <w:sz w:val="21"/>
                <w:szCs w:val="21"/>
              </w:rPr>
              <w:t>签名并盖章之日起生效。本合同一式柒份，甲方执陆份，乙方执壹份，各份具有同等的法律效力</w:t>
            </w:r>
            <w:r>
              <w:rPr>
                <w:rFonts w:hAnsi="宋体" w:cs="宋体"/>
                <w:b w:val="0"/>
                <w:bCs w:val="0"/>
                <w:color w:val="000000"/>
                <w:sz w:val="21"/>
                <w:szCs w:val="21"/>
              </w:rPr>
              <w:t>。</w:t>
            </w:r>
          </w:p>
          <w:p>
            <w:pPr>
              <w:spacing w:after="200"/>
              <w:ind w:left="338" w:right="276"/>
              <w:jc w:val="left"/>
              <w:rPr>
                <w:rFonts w:hAnsi="宋体" w:cs="宋体"/>
                <w:b w:val="0"/>
                <w:bCs w:val="0"/>
                <w:color w:val="000000"/>
                <w:sz w:val="21"/>
                <w:szCs w:val="21"/>
              </w:rPr>
            </w:pPr>
          </w:p>
          <w:p>
            <w:pPr>
              <w:spacing w:after="200"/>
              <w:ind w:left="338" w:right="276"/>
              <w:jc w:val="left"/>
              <w:rPr>
                <w:b w:val="0"/>
                <w:bCs w:val="0"/>
                <w:sz w:val="21"/>
                <w:szCs w:val="21"/>
              </w:rPr>
            </w:pPr>
            <w:r>
              <w:rPr>
                <w:rFonts w:hAnsi="宋体" w:cs="宋体"/>
                <w:b w:val="0"/>
                <w:bCs w:val="0"/>
                <w:color w:val="000000"/>
                <w:sz w:val="21"/>
                <w:szCs w:val="21"/>
              </w:rPr>
              <w:t>签订地点：山西中煤东坡煤业有限公司</w:t>
            </w:r>
          </w:p>
          <w:p>
            <w:pPr>
              <w:spacing w:after="200"/>
              <w:ind w:left="338" w:right="276"/>
              <w:jc w:val="left"/>
              <w:rPr>
                <w:b w:val="0"/>
                <w:bCs w:val="0"/>
                <w:sz w:val="21"/>
                <w:szCs w:val="21"/>
              </w:rPr>
            </w:pPr>
            <w:r>
              <w:rPr>
                <w:rFonts w:hAnsi="宋体" w:cs="宋体"/>
                <w:b w:val="0"/>
                <w:bCs w:val="0"/>
                <w:color w:val="000000"/>
                <w:sz w:val="21"/>
                <w:szCs w:val="21"/>
              </w:rPr>
              <w:t>签订日期：</w:t>
            </w:r>
            <w:r>
              <w:rPr>
                <w:rFonts w:hint="eastAsia" w:hAnsi="宋体" w:cs="宋体"/>
                <w:b w:val="0"/>
                <w:bCs w:val="0"/>
                <w:color w:val="000000"/>
                <w:sz w:val="21"/>
                <w:szCs w:val="21"/>
              </w:rPr>
              <w:t xml:space="preserve">  </w:t>
            </w:r>
            <w:r>
              <w:rPr>
                <w:rFonts w:hAnsi="宋体" w:cs="宋体"/>
                <w:b w:val="0"/>
                <w:bCs w:val="0"/>
                <w:color w:val="000000"/>
                <w:sz w:val="21"/>
                <w:szCs w:val="21"/>
              </w:rPr>
              <w:t xml:space="preserve">年 </w:t>
            </w:r>
            <w:r>
              <w:rPr>
                <w:rFonts w:hint="eastAsia" w:hAnsi="宋体" w:cs="宋体"/>
                <w:b w:val="0"/>
                <w:bCs w:val="0"/>
                <w:color w:val="000000"/>
                <w:sz w:val="21"/>
                <w:szCs w:val="21"/>
              </w:rPr>
              <w:t xml:space="preserve">  </w:t>
            </w:r>
            <w:r>
              <w:rPr>
                <w:rFonts w:hAnsi="宋体" w:cs="宋体"/>
                <w:b w:val="0"/>
                <w:bCs w:val="0"/>
                <w:color w:val="000000"/>
                <w:sz w:val="21"/>
                <w:szCs w:val="21"/>
              </w:rPr>
              <w:t xml:space="preserve">月 </w:t>
            </w:r>
            <w:r>
              <w:rPr>
                <w:rFonts w:hint="eastAsia" w:hAnsi="宋体" w:cs="宋体"/>
                <w:b w:val="0"/>
                <w:bCs w:val="0"/>
                <w:color w:val="000000"/>
                <w:sz w:val="21"/>
                <w:szCs w:val="21"/>
              </w:rPr>
              <w:t xml:space="preserve"> </w:t>
            </w:r>
            <w:r>
              <w:rPr>
                <w:rFonts w:hAnsi="宋体" w:cs="宋体"/>
                <w:b w:val="0"/>
                <w:bCs w:val="0"/>
                <w:color w:val="000000"/>
                <w:sz w:val="21"/>
                <w:szCs w:val="21"/>
              </w:rPr>
              <w:t>日</w:t>
            </w:r>
          </w:p>
          <w:p>
            <w:pPr>
              <w:spacing w:after="200"/>
              <w:ind w:left="338" w:right="276"/>
              <w:jc w:val="left"/>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4436" w:type="dxa"/>
            <w:gridSpan w:val="4"/>
            <w:tcBorders>
              <w:top w:val="nil"/>
              <w:left w:val="nil"/>
              <w:bottom w:val="nil"/>
              <w:right w:val="nil"/>
              <w:tl2br w:val="nil"/>
              <w:tr2bl w:val="nil"/>
            </w:tcBorders>
            <w:shd w:val="clear" w:color="auto" w:fill="FFFFFF"/>
            <w:vAlign w:val="bottom"/>
          </w:tcPr>
          <w:p>
            <w:pPr>
              <w:ind w:right="91" w:firstLine="1680" w:firstLineChars="800"/>
              <w:rPr>
                <w:b w:val="0"/>
                <w:bCs w:val="0"/>
                <w:sz w:val="21"/>
                <w:szCs w:val="21"/>
              </w:rPr>
            </w:pPr>
            <w:r>
              <w:rPr>
                <w:rFonts w:hAnsi="宋体" w:cs="宋体"/>
                <w:b w:val="0"/>
                <w:bCs w:val="0"/>
                <w:color w:val="000000"/>
                <w:sz w:val="21"/>
                <w:szCs w:val="21"/>
              </w:rPr>
              <w:t>甲</w:t>
            </w:r>
            <w:r>
              <w:rPr>
                <w:rFonts w:hint="eastAsia" w:hAnsi="宋体" w:cs="宋体"/>
                <w:b w:val="0"/>
                <w:bCs w:val="0"/>
                <w:color w:val="000000"/>
                <w:sz w:val="21"/>
                <w:szCs w:val="21"/>
              </w:rPr>
              <w:t xml:space="preserve"> </w:t>
            </w:r>
            <w:r>
              <w:rPr>
                <w:rFonts w:hAnsi="宋体" w:cs="宋体"/>
                <w:b w:val="0"/>
                <w:bCs w:val="0"/>
                <w:color w:val="000000"/>
                <w:sz w:val="21"/>
                <w:szCs w:val="21"/>
              </w:rPr>
              <w:t>方</w:t>
            </w:r>
          </w:p>
        </w:tc>
        <w:tc>
          <w:tcPr>
            <w:tcW w:w="1562" w:type="dxa"/>
            <w:gridSpan w:val="3"/>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jc w:val="center"/>
              <w:rPr>
                <w:b w:val="0"/>
                <w:bCs w:val="0"/>
                <w:sz w:val="21"/>
                <w:szCs w:val="21"/>
              </w:rPr>
            </w:pPr>
            <w:r>
              <w:rPr>
                <w:rFonts w:hAnsi="宋体" w:cs="宋体"/>
                <w:b w:val="0"/>
                <w:bCs w:val="0"/>
                <w:color w:val="000000"/>
                <w:sz w:val="21"/>
                <w:szCs w:val="21"/>
              </w:rPr>
              <w:t>乙</w:t>
            </w:r>
            <w:r>
              <w:rPr>
                <w:rFonts w:hint="eastAsia" w:hAnsi="宋体" w:cs="宋体"/>
                <w:b w:val="0"/>
                <w:bCs w:val="0"/>
                <w:color w:val="000000"/>
                <w:sz w:val="21"/>
                <w:szCs w:val="21"/>
              </w:rPr>
              <w:t xml:space="preserve"> </w:t>
            </w:r>
            <w:r>
              <w:rPr>
                <w:rFonts w:hAnsi="宋体" w:cs="宋体"/>
                <w:b w:val="0"/>
                <w:bCs w:val="0"/>
                <w:color w:val="000000"/>
                <w:sz w:val="21"/>
                <w:szCs w:val="21"/>
              </w:rPr>
              <w:t>方</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单位名称：山西中煤东坡煤业有限公司（章）</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spacing w:before="240"/>
              <w:ind w:left="110" w:right="93"/>
              <w:rPr>
                <w:b w:val="0"/>
                <w:bCs w:val="0"/>
                <w:sz w:val="21"/>
                <w:szCs w:val="21"/>
              </w:rPr>
            </w:pPr>
            <w:r>
              <w:rPr>
                <w:rFonts w:hAnsi="宋体" w:cs="宋体"/>
                <w:b w:val="0"/>
                <w:bCs w:val="0"/>
                <w:color w:val="000000"/>
                <w:sz w:val="21"/>
                <w:szCs w:val="21"/>
              </w:rPr>
              <w:t>单位名称：</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 xml:space="preserve">法定代表人或授权代表： </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rPr>
                <w:b w:val="0"/>
                <w:bCs w:val="0"/>
                <w:sz w:val="21"/>
                <w:szCs w:val="21"/>
              </w:rPr>
            </w:pPr>
            <w:r>
              <w:rPr>
                <w:rFonts w:hAnsi="宋体" w:cs="宋体"/>
                <w:b w:val="0"/>
                <w:bCs w:val="0"/>
                <w:color w:val="000000"/>
                <w:sz w:val="21"/>
                <w:szCs w:val="21"/>
              </w:rPr>
              <w:t>法定代表人或授权代表：</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spacing w:after="200"/>
              <w:ind w:left="230" w:right="182"/>
              <w:jc w:val="left"/>
              <w:rPr>
                <w:b w:val="0"/>
                <w:bCs w:val="0"/>
                <w:sz w:val="21"/>
                <w:szCs w:val="21"/>
              </w:rPr>
            </w:pPr>
            <w:r>
              <w:rPr>
                <w:rFonts w:hAnsi="宋体" w:cs="宋体"/>
                <w:b w:val="0"/>
                <w:bCs w:val="0"/>
                <w:color w:val="000000"/>
                <w:sz w:val="21"/>
                <w:szCs w:val="21"/>
              </w:rPr>
              <w:t>（签名）</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tcPr>
          <w:p>
            <w:pPr>
              <w:ind w:left="110" w:right="93"/>
              <w:rPr>
                <w:b w:val="0"/>
                <w:bCs w:val="0"/>
                <w:sz w:val="21"/>
                <w:szCs w:val="21"/>
              </w:rPr>
            </w:pPr>
            <w:r>
              <w:rPr>
                <w:rFonts w:hAnsi="宋体" w:cs="宋体"/>
                <w:b w:val="0"/>
                <w:bCs w:val="0"/>
                <w:color w:val="000000"/>
                <w:sz w:val="21"/>
                <w:szCs w:val="21"/>
              </w:rPr>
              <w:t>（签名）</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jc w:val="center"/>
              <w:rPr>
                <w:b w:val="0"/>
                <w:bCs w:val="0"/>
                <w:sz w:val="21"/>
                <w:szCs w:val="21"/>
              </w:rPr>
            </w:pPr>
          </w:p>
          <w:p>
            <w:pPr>
              <w:pStyle w:val="19"/>
            </w:pP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jc w:val="center"/>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住所地：山西省朔州巿朔城区下团堡乡刘家口村东</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rPr>
                <w:b w:val="0"/>
                <w:bCs w:val="0"/>
                <w:sz w:val="21"/>
                <w:szCs w:val="21"/>
              </w:rPr>
            </w:pPr>
            <w:r>
              <w:rPr>
                <w:rFonts w:hAnsi="宋体" w:cs="宋体"/>
                <w:b w:val="0"/>
                <w:bCs w:val="0"/>
                <w:color w:val="000000"/>
                <w:sz w:val="21"/>
                <w:szCs w:val="21"/>
              </w:rPr>
              <w:t>住所地：</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电话：</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电话:</w:t>
            </w:r>
            <w:r>
              <w:rPr>
                <w:rFonts w:hAnsi="宋体" w:cs="宋体"/>
                <w:b w:val="0"/>
                <w:bCs w:val="0"/>
                <w:sz w:val="21"/>
                <w:szCs w:val="21"/>
              </w:rPr>
              <w:t xml:space="preserve"> </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开户银行：</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开户银行：</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账号：</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账号：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纳税人识别号：</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纳税人识别号：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bl>
    <w:p/>
    <w:p>
      <w:pPr>
        <w:spacing w:line="400" w:lineRule="exact"/>
        <w:rPr>
          <w:rFonts w:ascii="宋体" w:hAnsi="宋体" w:cs="宋体"/>
          <w:b w:val="0"/>
          <w:bCs w:val="0"/>
          <w:sz w:val="24"/>
          <w:szCs w:val="24"/>
        </w:rPr>
      </w:pPr>
    </w:p>
    <w:p>
      <w:pPr>
        <w:spacing w:line="400" w:lineRule="exact"/>
        <w:ind w:right="480"/>
        <w:jc w:val="center"/>
        <w:rPr>
          <w:rFonts w:ascii="宋体" w:hAnsi="宋体" w:cs="宋体"/>
          <w:spacing w:val="20"/>
          <w:sz w:val="24"/>
          <w:szCs w:val="24"/>
        </w:rPr>
      </w:pPr>
      <w:r>
        <w:rPr>
          <w:rFonts w:hint="eastAsia" w:ascii="宋体" w:hAnsi="宋体" w:cs="宋体"/>
          <w:b w:val="0"/>
          <w:bCs w:val="0"/>
          <w:sz w:val="24"/>
          <w:szCs w:val="24"/>
        </w:rPr>
        <w:t xml:space="preserve">                           </w:t>
      </w:r>
    </w:p>
    <w:p>
      <w:pPr>
        <w:pStyle w:val="19"/>
        <w:spacing w:line="276" w:lineRule="auto"/>
        <w:ind w:right="3686"/>
        <w:jc w:val="left"/>
        <w:rPr>
          <w:rFonts w:ascii="宋体" w:hAnsi="宋体" w:cs="宋体"/>
          <w:spacing w:val="20"/>
          <w:sz w:val="24"/>
          <w:szCs w:val="24"/>
        </w:rPr>
      </w:pPr>
    </w:p>
    <w:p>
      <w:pPr>
        <w:pStyle w:val="20"/>
        <w:rPr>
          <w:rFonts w:ascii="宋体" w:hAnsi="宋体" w:cs="宋体"/>
          <w:spacing w:val="20"/>
          <w:sz w:val="24"/>
          <w:szCs w:val="24"/>
        </w:rPr>
      </w:pPr>
    </w:p>
    <w:p>
      <w:pPr>
        <w:pStyle w:val="22"/>
        <w:rPr>
          <w:rFonts w:ascii="宋体" w:hAnsi="宋体" w:cs="宋体"/>
          <w:spacing w:val="20"/>
          <w:sz w:val="24"/>
          <w:szCs w:val="24"/>
        </w:rPr>
      </w:pPr>
    </w:p>
    <w:p>
      <w:pPr>
        <w:pStyle w:val="23"/>
        <w:widowControl w:val="0"/>
        <w:numPr>
          <w:ilvl w:val="0"/>
          <w:numId w:val="0"/>
        </w:numPr>
        <w:jc w:val="both"/>
        <w:rPr>
          <w:rFonts w:ascii="宋体" w:hAnsi="宋体" w:cs="宋体"/>
          <w:spacing w:val="20"/>
          <w:sz w:val="24"/>
          <w:szCs w:val="24"/>
        </w:rPr>
      </w:pPr>
    </w:p>
    <w:p>
      <w:pPr>
        <w:pStyle w:val="23"/>
        <w:widowControl w:val="0"/>
        <w:numPr>
          <w:ilvl w:val="0"/>
          <w:numId w:val="0"/>
        </w:numPr>
        <w:jc w:val="both"/>
        <w:rPr>
          <w:rFonts w:ascii="宋体" w:hAnsi="宋体" w:cs="宋体"/>
          <w:spacing w:val="20"/>
          <w:sz w:val="24"/>
          <w:szCs w:val="24"/>
        </w:rPr>
      </w:pPr>
    </w:p>
    <w:p>
      <w:pPr>
        <w:pStyle w:val="23"/>
        <w:widowControl w:val="0"/>
        <w:numPr>
          <w:ilvl w:val="0"/>
          <w:numId w:val="0"/>
        </w:numPr>
        <w:jc w:val="both"/>
        <w:rPr>
          <w:rFonts w:ascii="宋体" w:hAnsi="宋体" w:cs="宋体"/>
          <w:spacing w:val="20"/>
          <w:sz w:val="24"/>
          <w:szCs w:val="24"/>
        </w:rPr>
      </w:pPr>
    </w:p>
    <w:p>
      <w:pPr>
        <w:pStyle w:val="19"/>
        <w:spacing w:line="276" w:lineRule="auto"/>
        <w:ind w:right="3686"/>
        <w:jc w:val="left"/>
        <w:rPr>
          <w:rFonts w:ascii="宋体" w:hAnsi="宋体" w:cs="宋体"/>
          <w:sz w:val="24"/>
          <w:szCs w:val="24"/>
        </w:rPr>
      </w:pPr>
      <w:r>
        <w:rPr>
          <w:rFonts w:hint="eastAsia" w:ascii="宋体" w:hAnsi="宋体" w:cs="宋体"/>
          <w:spacing w:val="20"/>
          <w:sz w:val="24"/>
          <w:szCs w:val="24"/>
        </w:rPr>
        <w:t xml:space="preserve">附件一                </w:t>
      </w:r>
    </w:p>
    <w:p>
      <w:pPr>
        <w:spacing w:line="360" w:lineRule="auto"/>
        <w:ind w:firstLine="480" w:firstLineChars="200"/>
        <w:jc w:val="center"/>
        <w:rPr>
          <w:rFonts w:ascii="宋体" w:hAnsi="宋体" w:cs="宋体"/>
          <w:b w:val="0"/>
          <w:bCs w:val="0"/>
          <w:sz w:val="24"/>
          <w:szCs w:val="24"/>
        </w:rPr>
      </w:pPr>
      <w:r>
        <w:rPr>
          <w:rFonts w:hint="eastAsia" w:ascii="宋体" w:hAnsi="宋体" w:cs="宋体"/>
          <w:b w:val="0"/>
          <w:bCs w:val="0"/>
          <w:sz w:val="24"/>
          <w:szCs w:val="24"/>
        </w:rPr>
        <w:t>廉 洁 承 诺 书</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委托方：（以下简称甲方）山西中煤东坡煤业有限公司</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受托方：（以下简称乙方）</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为规范双方业务往来活动，建立诚实守信的商务合作关系，共同维护双方合法权益，防止违法违纪现象发生，经友好协商，双方就业务往来中的廉洁事宜达成此互保协议。</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第一条  甲乙双方共同的权利和义务</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1.严格遵守国家有关法律法规，坚持诚实守信原则，恪守商业道德，规范商务人员廉洁从业行为。</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2.双方业务活动坚持公开、公正、诚信、透明的原则（商业秘密和合同文件另有规定的除外），不得损害国家和对方利益。</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3.发现对方工作人员在业务活动中有违反廉洁规定的行为，有及时要求对方纠正并向对方举报的权利和义务；涉嫌违法的，可以依法向有关部门举报。</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4.对涉嫌不廉洁的商业行为进行调查时，双方有相互配合、提供证据、作证的义务。</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5.未经对方同意，不向任何新闻媒体、第三人述及有关对方工作人员恪守商业道德方面的评价、信息。</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 xml:space="preserve">6.双方应依法保护举报人员，不得以任何方式对举报人员进行打击报复。 </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第二条  甲方的廉洁责任</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1.甲方工作人员不得以任何形式索要或接受乙方的礼金、礼品和有价证券，不得在乙方报销任何应由个人支付的各种费用。</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2.甲方工作人员不得私自参加乙方安排的宴请，不得私自接受乙方提供的通讯、交通工具和办公用品，不得向乙方泄露谈判中的商业秘密。</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3.甲方工作人员不得要求或者接受乙方以住房装修、婚丧嫁娶、家属及其他亲属的工作安排、出国出境、旅游等为理由所提供的方便。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4.甲方工作人员不得以任何理由向乙方推荐物资供应单位、工程承包或劳务分包单位，合同另有约定除外。</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第三条  乙方的廉洁责任</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1.乙方及其工作人员不得为甲方工作人员提供回扣、礼金、有价证券、贵重物品和报销个人费用。</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2.乙方及其工作人员不得为甲方工作人员安排有可能影响公平、公正交易的宴请、健身、娱乐等活动。</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3.乙方及其工作人员不得为甲方工作人员投资入股、个人借款或买卖股票、债券等提供方便。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4.乙方及其工作人员不得为甲方工作人员购买或装修住房、婚丧嫁娶、配偶子女上学或工作安排以及出国出境、旅游等提供方便。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5.乙方及其工作人员不得为甲方工作人员在其相关企业挂名兼职、合伙经营、介绍承揽业务等提供方便。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6.乙方及其工作人员不得利用非法手段向甲方工作人员打探有关涉及甲方的商业秘密、业务渠道等。</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7.乙方及其工作人员与甲方发生业务往来过程中，不得有弄虚作假、以次充好、虚结虚算等违反诚信原则的行为。</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8.其它违反廉洁规定的行为。</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第四条  甲方工作人员有违反本协议行为的，甲方应按照管理权限，依据有关规定给予纪律处分、组织处理或经济处罚；涉嫌犯罪的，移交司法机关追究法律责任。</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第五条  乙方及其工作人员有违反本协议行为的，甲方有权根据情节和所造成的影响采取以下相应措施：</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1.情节轻微的，要求乙方对相关工作人员进行处分处理，并限期整改。</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2.导致甲方工作人员受到纪律处分、组织处理或构成违法犯罪的，扣罚乙方合同金额50%的违约金，列入永久禁入中煤市场黑名单。</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第六条 本协议作为双方签订的所有业务合同的组成部分，与业务合同具有同等法律效力。</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第七条 本协议由双方盖章后，与《东坡电厂电机维修合同》同时生效。</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甲方：山西中煤东坡煤业          乙方：</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 xml:space="preserve">有限公司 （盖章）               （盖章）    </w:t>
      </w:r>
    </w:p>
    <w:p>
      <w:pPr>
        <w:pStyle w:val="217"/>
        <w:rPr>
          <w:rFonts w:asciiTheme="minorEastAsia" w:hAnsiTheme="minorEastAsia" w:eastAsiaTheme="minorEastAsia" w:cstheme="minorEastAsia"/>
          <w:sz w:val="24"/>
          <w:szCs w:val="24"/>
        </w:rPr>
      </w:pPr>
    </w:p>
    <w:p>
      <w:pPr>
        <w:rPr>
          <w:rFonts w:ascii="宋体" w:hAnsi="宋体"/>
          <w:b w:val="0"/>
          <w:bCs w:val="0"/>
          <w:sz w:val="24"/>
        </w:rPr>
      </w:pPr>
    </w:p>
    <w:p>
      <w:pPr>
        <w:rPr>
          <w:rFonts w:ascii="宋体" w:hAnsi="宋体"/>
          <w:b w:val="0"/>
          <w:bCs w:val="0"/>
          <w:sz w:val="24"/>
        </w:rPr>
      </w:pPr>
    </w:p>
    <w:p>
      <w:pPr>
        <w:rPr>
          <w:rFonts w:ascii="宋体" w:hAnsi="宋体"/>
          <w:b w:val="0"/>
          <w:bCs w:val="0"/>
          <w:sz w:val="24"/>
        </w:rPr>
      </w:pPr>
    </w:p>
    <w:p>
      <w:pPr>
        <w:rPr>
          <w:rFonts w:ascii="宋体" w:hAnsi="宋体"/>
          <w:b w:val="0"/>
          <w:bCs w:val="0"/>
          <w:sz w:val="24"/>
        </w:rPr>
      </w:pPr>
    </w:p>
    <w:p>
      <w:pPr>
        <w:spacing w:line="360" w:lineRule="auto"/>
        <w:rPr>
          <w:rFonts w:ascii="宋体" w:hAnsi="宋体" w:cs="宋体"/>
          <w:b w:val="0"/>
          <w:bCs w:val="0"/>
          <w:sz w:val="24"/>
          <w:szCs w:val="24"/>
          <w:lang w:val="zh-CN"/>
        </w:rPr>
      </w:pPr>
    </w:p>
    <w:p>
      <w:pPr>
        <w:keepNext/>
        <w:keepLines/>
        <w:pageBreakBefore/>
        <w:spacing w:after="240" w:line="240" w:lineRule="atLeast"/>
        <w:jc w:val="center"/>
        <w:outlineLvl w:val="0"/>
        <w:rPr>
          <w:rFonts w:ascii="黑体" w:hAnsi="黑体" w:eastAsia="黑体"/>
          <w:b w:val="0"/>
          <w:bCs w:val="0"/>
          <w:smallCaps/>
          <w:spacing w:val="14"/>
          <w:kern w:val="20"/>
        </w:rPr>
      </w:pPr>
      <w:r>
        <w:rPr>
          <w:rFonts w:hint="eastAsia" w:ascii="黑体" w:hAnsi="黑体" w:eastAsia="黑体" w:cs="黑体"/>
          <w:b w:val="0"/>
          <w:bCs w:val="0"/>
          <w:smallCaps/>
          <w:spacing w:val="14"/>
          <w:kern w:val="20"/>
        </w:rPr>
        <w:t>第三章报价书相关格式</w:t>
      </w:r>
    </w:p>
    <w:p>
      <w:pPr>
        <w:tabs>
          <w:tab w:val="left" w:pos="1435"/>
        </w:tabs>
        <w:ind w:left="420"/>
        <w:rPr>
          <w:rFonts w:ascii="宋体"/>
          <w:b w:val="0"/>
          <w:bCs w:val="0"/>
          <w:sz w:val="28"/>
          <w:szCs w:val="28"/>
        </w:rPr>
      </w:pPr>
    </w:p>
    <w:p>
      <w:pPr>
        <w:tabs>
          <w:tab w:val="left" w:pos="1435"/>
        </w:tabs>
        <w:ind w:left="420"/>
        <w:jc w:val="center"/>
        <w:rPr>
          <w:rFonts w:ascii="宋体"/>
        </w:rPr>
      </w:pPr>
      <w:r>
        <w:rPr>
          <w:rFonts w:hint="eastAsia" w:ascii="宋体" w:hAnsi="宋体" w:cs="宋体"/>
        </w:rPr>
        <w:t>目录</w:t>
      </w:r>
    </w:p>
    <w:p>
      <w:pPr>
        <w:tabs>
          <w:tab w:val="left" w:pos="1435"/>
        </w:tabs>
        <w:rPr>
          <w:rFonts w:ascii="宋体"/>
          <w:b w:val="0"/>
          <w:bCs w:val="0"/>
          <w:sz w:val="28"/>
          <w:szCs w:val="28"/>
        </w:rPr>
      </w:pPr>
      <w:r>
        <w:rPr>
          <w:rFonts w:hint="eastAsia" w:ascii="宋体" w:hAnsi="宋体" w:cs="宋体"/>
          <w:b w:val="0"/>
          <w:bCs w:val="0"/>
          <w:sz w:val="28"/>
          <w:szCs w:val="28"/>
        </w:rPr>
        <w:t>封面</w:t>
      </w:r>
    </w:p>
    <w:p>
      <w:pPr>
        <w:numPr>
          <w:ilvl w:val="0"/>
          <w:numId w:val="6"/>
        </w:numPr>
        <w:tabs>
          <w:tab w:val="left" w:pos="1435"/>
        </w:tabs>
        <w:rPr>
          <w:rFonts w:ascii="宋体"/>
          <w:b w:val="0"/>
          <w:bCs w:val="0"/>
          <w:sz w:val="28"/>
          <w:szCs w:val="28"/>
        </w:rPr>
      </w:pPr>
      <w:r>
        <w:rPr>
          <w:rFonts w:hint="eastAsia" w:ascii="宋体" w:hAnsi="宋体" w:cs="宋体"/>
          <w:b w:val="0"/>
          <w:bCs w:val="0"/>
          <w:sz w:val="28"/>
          <w:szCs w:val="28"/>
        </w:rPr>
        <w:t>报价函</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报价一览表</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分项价格表</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偏离表</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资格证明文件</w:t>
      </w:r>
    </w:p>
    <w:p>
      <w:pPr>
        <w:numPr>
          <w:ilvl w:val="0"/>
          <w:numId w:val="7"/>
        </w:numPr>
        <w:adjustRightInd w:val="0"/>
        <w:snapToGrid w:val="0"/>
        <w:spacing w:line="360" w:lineRule="auto"/>
        <w:rPr>
          <w:rFonts w:ascii="宋体"/>
          <w:b w:val="0"/>
          <w:bCs w:val="0"/>
          <w:color w:val="000000"/>
          <w:sz w:val="28"/>
          <w:szCs w:val="28"/>
        </w:rPr>
      </w:pPr>
      <w:r>
        <w:rPr>
          <w:rFonts w:hint="eastAsia" w:ascii="宋体" w:hAnsi="宋体" w:cs="宋体"/>
          <w:b w:val="0"/>
          <w:bCs w:val="0"/>
          <w:color w:val="000000"/>
          <w:sz w:val="28"/>
          <w:szCs w:val="28"/>
        </w:rPr>
        <w:t>其它需要填写的资料</w:t>
      </w:r>
    </w:p>
    <w:p>
      <w:pPr>
        <w:rPr>
          <w:rFonts w:ascii="宋体"/>
        </w:rPr>
      </w:pPr>
      <w:r>
        <w:rPr>
          <w:rFonts w:ascii="宋体"/>
          <w:b w:val="0"/>
          <w:bCs w:val="0"/>
          <w:sz w:val="28"/>
          <w:szCs w:val="28"/>
        </w:rPr>
        <w:br w:type="page"/>
      </w:r>
      <w:r>
        <w:rPr>
          <w:rFonts w:hint="eastAsia" w:ascii="宋体" w:hAnsi="宋体" w:cs="宋体"/>
        </w:rPr>
        <w:t>文件封面（用于报价书封皮及信封封皮）</w:t>
      </w:r>
    </w:p>
    <w:p>
      <w:pPr>
        <w:jc w:val="center"/>
        <w:rPr>
          <w:rFonts w:ascii="宋体"/>
          <w:color w:val="7030A0"/>
          <w:sz w:val="24"/>
          <w:szCs w:val="24"/>
        </w:rPr>
      </w:pPr>
      <w:r>
        <w:rPr>
          <w:rFonts w:hint="eastAsia" w:ascii="宋体" w:hAnsi="宋体" w:cs="宋体"/>
          <w:color w:val="7030A0"/>
          <w:sz w:val="24"/>
          <w:szCs w:val="24"/>
        </w:rPr>
        <w:t>（项目名称）</w:t>
      </w:r>
    </w:p>
    <w:p>
      <w:pPr>
        <w:jc w:val="center"/>
        <w:rPr>
          <w:rFonts w:ascii="宋体"/>
        </w:rPr>
      </w:pPr>
    </w:p>
    <w:p>
      <w:pPr>
        <w:rPr>
          <w:rFonts w:ascii="宋体"/>
          <w:color w:val="7030A0"/>
          <w:sz w:val="24"/>
          <w:szCs w:val="24"/>
        </w:rPr>
      </w:pPr>
      <w:r>
        <w:rPr>
          <w:rFonts w:hint="eastAsia" w:ascii="宋体" w:hAnsi="宋体" w:cs="宋体"/>
          <w:color w:val="7030A0"/>
          <w:sz w:val="24"/>
          <w:szCs w:val="24"/>
        </w:rPr>
        <w:t>询价书名称：</w:t>
      </w:r>
    </w:p>
    <w:p>
      <w:pPr>
        <w:rPr>
          <w:rFonts w:ascii="宋体"/>
          <w:color w:val="7030A0"/>
          <w:sz w:val="24"/>
          <w:szCs w:val="24"/>
        </w:rPr>
      </w:pPr>
      <w:r>
        <w:rPr>
          <w:rFonts w:hint="eastAsia" w:ascii="宋体" w:hAnsi="宋体" w:cs="宋体"/>
          <w:color w:val="7030A0"/>
          <w:sz w:val="24"/>
          <w:szCs w:val="24"/>
        </w:rPr>
        <w:t>询价书编号：</w:t>
      </w:r>
    </w:p>
    <w:p>
      <w:pPr>
        <w:rPr>
          <w:rFonts w:ascii="宋体"/>
          <w:color w:val="7030A0"/>
          <w:sz w:val="24"/>
          <w:szCs w:val="24"/>
        </w:rPr>
      </w:pPr>
      <w:r>
        <w:rPr>
          <w:rFonts w:hint="eastAsia" w:ascii="宋体" w:hAnsi="宋体" w:cs="宋体"/>
          <w:color w:val="7030A0"/>
          <w:sz w:val="24"/>
          <w:szCs w:val="24"/>
        </w:rPr>
        <w:t>报价方：</w:t>
      </w:r>
      <w:r>
        <w:rPr>
          <w:rFonts w:ascii="宋体" w:hAnsi="宋体" w:cs="宋体"/>
          <w:color w:val="7030A0"/>
          <w:sz w:val="24"/>
          <w:szCs w:val="24"/>
        </w:rPr>
        <w:t>XX</w:t>
      </w:r>
      <w:r>
        <w:rPr>
          <w:rFonts w:hint="eastAsia" w:ascii="宋体" w:hAnsi="宋体" w:cs="宋体"/>
          <w:color w:val="7030A0"/>
          <w:sz w:val="24"/>
          <w:szCs w:val="24"/>
        </w:rPr>
        <w:t>公司</w:t>
      </w:r>
    </w:p>
    <w:p>
      <w:pPr>
        <w:rPr>
          <w:rFonts w:ascii="宋体"/>
          <w:color w:val="FF0000"/>
          <w:sz w:val="24"/>
          <w:szCs w:val="24"/>
        </w:rPr>
      </w:pPr>
      <w:r>
        <w:rPr>
          <w:rFonts w:hint="eastAsia" w:ascii="宋体" w:hAnsi="宋体" w:cs="宋体"/>
          <w:color w:val="FF0000"/>
          <w:sz w:val="24"/>
          <w:szCs w:val="24"/>
        </w:rPr>
        <w:t>联系人：</w:t>
      </w:r>
    </w:p>
    <w:p>
      <w:pPr>
        <w:rPr>
          <w:rFonts w:ascii="黑体" w:hAnsi="黑体" w:eastAsia="黑体"/>
          <w:b w:val="0"/>
          <w:bCs w:val="0"/>
          <w:color w:val="FF0000"/>
          <w:sz w:val="48"/>
          <w:szCs w:val="48"/>
        </w:rPr>
      </w:pPr>
      <w:r>
        <w:rPr>
          <w:rFonts w:hint="eastAsia" w:ascii="宋体" w:hAnsi="宋体" w:cs="宋体"/>
          <w:color w:val="FF0000"/>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ascii="宋体"/>
          <w:b w:val="0"/>
          <w:bCs w:val="0"/>
        </w:rPr>
      </w:pPr>
      <w:r>
        <w:rPr>
          <w:rFonts w:hint="eastAsia" w:ascii="宋体" w:hAnsi="宋体" w:cs="宋体"/>
          <w:b w:val="0"/>
          <w:bCs w:val="0"/>
        </w:rPr>
        <w:t>采购人：山西中煤东坡煤业有限公司</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425" w:num="1"/>
          <w:titlePg/>
        </w:sectPr>
      </w:pPr>
    </w:p>
    <w:p>
      <w:pPr>
        <w:jc w:val="center"/>
        <w:rPr>
          <w:rFonts w:ascii="宋体"/>
        </w:rPr>
      </w:pPr>
      <w:r>
        <w:rPr>
          <w:rFonts w:hint="eastAsia" w:ascii="宋体" w:hAnsi="宋体" w:cs="宋体"/>
        </w:rPr>
        <w:t>一、报价函（格式）</w:t>
      </w:r>
    </w:p>
    <w:p>
      <w:pPr>
        <w:autoSpaceDE w:val="0"/>
        <w:autoSpaceDN w:val="0"/>
        <w:adjustRightInd w:val="0"/>
        <w:spacing w:line="240" w:lineRule="atLeast"/>
        <w:jc w:val="left"/>
        <w:rPr>
          <w:rFonts w:ascii="宋体"/>
          <w:b w:val="0"/>
          <w:bCs w:val="0"/>
        </w:rPr>
      </w:pPr>
      <w:r>
        <w:rPr>
          <w:rFonts w:hint="eastAsia" w:ascii="宋体" w:hAnsi="宋体" w:cs="宋体"/>
          <w:b w:val="0"/>
          <w:bCs w:val="0"/>
          <w:sz w:val="28"/>
          <w:szCs w:val="28"/>
        </w:rPr>
        <w:t>致：</w:t>
      </w:r>
      <w:r>
        <w:rPr>
          <w:rFonts w:hint="eastAsia" w:ascii="宋体" w:hAnsi="宋体" w:cs="宋体"/>
          <w:b w:val="0"/>
          <w:bCs w:val="0"/>
        </w:rPr>
        <w:t>山西中煤东坡煤业有限公司</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所附价格表中规定的应提供的服务总价（</w:t>
      </w:r>
      <w:r>
        <w:rPr>
          <w:rFonts w:hint="eastAsia" w:ascii="宋体" w:hAnsi="宋体" w:cs="宋体"/>
          <w:sz w:val="28"/>
          <w:szCs w:val="28"/>
        </w:rPr>
        <w:t>含税价格</w:t>
      </w:r>
      <w:r>
        <w:rPr>
          <w:rFonts w:hint="eastAsia" w:ascii="宋体" w:hAnsi="宋体" w:cs="宋体"/>
          <w:b w:val="0"/>
          <w:bCs w:val="0"/>
          <w:sz w:val="28"/>
          <w:szCs w:val="28"/>
        </w:rPr>
        <w:t>）为：</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大写：</w:t>
      </w:r>
      <w:r>
        <w:rPr>
          <w:rFonts w:hint="eastAsia" w:ascii="宋体" w:hAnsi="宋体" w:cs="宋体"/>
          <w:sz w:val="28"/>
          <w:szCs w:val="28"/>
          <w:u w:val="single"/>
        </w:rPr>
        <w:t>元整，税率    %</w:t>
      </w:r>
      <w:r>
        <w:rPr>
          <w:rFonts w:ascii="宋体" w:hAnsi="宋体" w:cs="宋体"/>
          <w:sz w:val="28"/>
          <w:szCs w:val="28"/>
        </w:rPr>
        <w:t>)</w:t>
      </w:r>
      <w:r>
        <w:rPr>
          <w:rFonts w:hint="eastAsia" w:ascii="宋体" w:hAnsi="宋体" w:cs="宋体"/>
          <w:sz w:val="28"/>
          <w:szCs w:val="28"/>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rPr>
          <w:rFonts w:ascii="宋体"/>
          <w:b w:val="0"/>
          <w:bCs w:val="0"/>
          <w:sz w:val="28"/>
          <w:szCs w:val="28"/>
        </w:rPr>
      </w:pPr>
    </w:p>
    <w:p>
      <w:pPr>
        <w:adjustRightInd w:val="0"/>
        <w:snapToGrid w:val="0"/>
        <w:spacing w:line="360" w:lineRule="auto"/>
        <w:rPr>
          <w:rFonts w:ascii="宋体" w:hAnsi="宋体" w:cs="宋体"/>
          <w:b w:val="0"/>
          <w:bCs w:val="0"/>
          <w:sz w:val="28"/>
          <w:szCs w:val="28"/>
        </w:rPr>
      </w:pPr>
    </w:p>
    <w:p>
      <w:pPr>
        <w:adjustRightInd w:val="0"/>
        <w:snapToGrid w:val="0"/>
        <w:spacing w:line="360" w:lineRule="auto"/>
        <w:rPr>
          <w:rFonts w:ascii="宋体" w:hAnsi="宋体" w:cs="宋体"/>
          <w:b w:val="0"/>
          <w:bCs w:val="0"/>
          <w:sz w:val="28"/>
          <w:szCs w:val="28"/>
        </w:rPr>
      </w:pPr>
    </w:p>
    <w:p>
      <w:pPr>
        <w:adjustRightInd w:val="0"/>
        <w:snapToGrid w:val="0"/>
        <w:spacing w:line="360" w:lineRule="auto"/>
        <w:ind w:right="1120"/>
        <w:jc w:val="right"/>
        <w:rPr>
          <w:rFonts w:ascii="宋体" w:hAnsi="宋体" w:cs="宋体"/>
          <w:b w:val="0"/>
          <w:bCs w:val="0"/>
          <w:sz w:val="28"/>
          <w:szCs w:val="28"/>
        </w:rPr>
      </w:pPr>
      <w:r>
        <w:rPr>
          <w:rFonts w:hint="eastAsia" w:ascii="宋体" w:hAnsi="宋体" w:cs="宋体"/>
          <w:b w:val="0"/>
          <w:bCs w:val="0"/>
          <w:sz w:val="28"/>
          <w:szCs w:val="28"/>
        </w:rPr>
        <w:t>法定代表人：（签字）</w:t>
      </w:r>
    </w:p>
    <w:p>
      <w:pPr>
        <w:adjustRightInd w:val="0"/>
        <w:snapToGrid w:val="0"/>
        <w:spacing w:line="360" w:lineRule="auto"/>
        <w:ind w:right="1120"/>
        <w:jc w:val="center"/>
        <w:rPr>
          <w:rFonts w:ascii="宋体" w:hAnsi="宋体" w:cs="宋体"/>
          <w:b w:val="0"/>
          <w:bCs w:val="0"/>
          <w:sz w:val="28"/>
          <w:szCs w:val="28"/>
        </w:rPr>
      </w:pPr>
      <w:r>
        <w:rPr>
          <w:rFonts w:hint="eastAsia" w:ascii="宋体" w:hAnsi="宋体" w:cs="宋体"/>
          <w:b w:val="0"/>
          <w:bCs w:val="0"/>
          <w:sz w:val="28"/>
          <w:szCs w:val="28"/>
        </w:rPr>
        <w:t>（盖公司章）</w:t>
      </w:r>
    </w:p>
    <w:p>
      <w:pPr>
        <w:adjustRightInd w:val="0"/>
        <w:snapToGrid w:val="0"/>
        <w:spacing w:line="360" w:lineRule="auto"/>
        <w:ind w:right="1120" w:firstLine="5320" w:firstLineChars="1900"/>
        <w:rPr>
          <w:rFonts w:ascii="宋体" w:hAnsi="宋体" w:cs="宋体"/>
          <w:b w:val="0"/>
          <w:bCs w:val="0"/>
          <w:sz w:val="28"/>
          <w:szCs w:val="28"/>
        </w:rPr>
      </w:pPr>
      <w:r>
        <w:rPr>
          <w:rFonts w:hint="eastAsia" w:ascii="宋体" w:hAnsi="宋体" w:cs="宋体"/>
          <w:b w:val="0"/>
          <w:bCs w:val="0"/>
          <w:sz w:val="28"/>
          <w:szCs w:val="28"/>
        </w:rPr>
        <w:t>日期：</w:t>
      </w:r>
    </w:p>
    <w:p>
      <w:pPr>
        <w:spacing w:line="360" w:lineRule="auto"/>
        <w:jc w:val="center"/>
        <w:rPr>
          <w:rFonts w:ascii="宋体" w:hAnsi="宋体" w:cs="宋体"/>
          <w:b w:val="0"/>
          <w:bCs w:val="0"/>
        </w:rPr>
      </w:pPr>
    </w:p>
    <w:p>
      <w:pPr>
        <w:spacing w:line="360" w:lineRule="auto"/>
        <w:jc w:val="center"/>
        <w:rPr>
          <w:rFonts w:ascii="宋体" w:hAnsi="宋体" w:cs="宋体"/>
          <w:b w:val="0"/>
          <w:bCs w:val="0"/>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sectPr>
          <w:headerReference r:id="rId10" w:type="default"/>
          <w:footerReference r:id="rId11" w:type="default"/>
          <w:pgSz w:w="11906" w:h="16838"/>
          <w:pgMar w:top="1083" w:right="1440" w:bottom="1083" w:left="1440" w:header="851" w:footer="992" w:gutter="0"/>
          <w:cols w:space="0" w:num="1"/>
          <w:docGrid w:type="lines" w:linePitch="419" w:charSpace="0"/>
        </w:sectPr>
      </w:pPr>
    </w:p>
    <w:p>
      <w:pPr>
        <w:spacing w:line="360" w:lineRule="auto"/>
        <w:jc w:val="center"/>
        <w:rPr>
          <w:rFonts w:ascii="宋体" w:hAnsi="宋体" w:cs="宋体"/>
          <w:b w:val="0"/>
          <w:bCs w:val="0"/>
          <w:sz w:val="24"/>
          <w:szCs w:val="24"/>
        </w:rPr>
      </w:pPr>
      <w:r>
        <w:rPr>
          <w:rFonts w:hint="eastAsia" w:ascii="宋体" w:hAnsi="宋体" w:cs="宋体"/>
          <w:b w:val="0"/>
          <w:bCs w:val="0"/>
          <w:sz w:val="24"/>
          <w:szCs w:val="24"/>
        </w:rPr>
        <w:t>二、报价一览表（含税报价）</w:t>
      </w:r>
    </w:p>
    <w:p>
      <w:pPr>
        <w:ind w:right="-622"/>
        <w:rPr>
          <w:rFonts w:ascii="宋体" w:hAnsi="宋体" w:cs="宋体"/>
          <w:b w:val="0"/>
          <w:bCs w:val="0"/>
          <w:sz w:val="24"/>
          <w:szCs w:val="24"/>
        </w:rPr>
      </w:pPr>
      <w:r>
        <w:rPr>
          <w:rFonts w:hint="eastAsia" w:ascii="宋体" w:hAnsi="宋体" w:cs="宋体"/>
          <w:b w:val="0"/>
          <w:bCs w:val="0"/>
          <w:sz w:val="24"/>
          <w:szCs w:val="24"/>
        </w:rPr>
        <w:t xml:space="preserve">报价人名称：                                                                        询价编号：                          </w:t>
      </w:r>
    </w:p>
    <w:tbl>
      <w:tblPr>
        <w:tblStyle w:val="46"/>
        <w:tblW w:w="14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871"/>
        <w:gridCol w:w="2605"/>
        <w:gridCol w:w="1860"/>
        <w:gridCol w:w="2130"/>
        <w:gridCol w:w="180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68" w:type="dxa"/>
            <w:vAlign w:val="center"/>
          </w:tcPr>
          <w:p>
            <w:pPr>
              <w:jc w:val="center"/>
              <w:rPr>
                <w:rFonts w:ascii="宋体" w:hAnsi="宋体" w:cs="宋体"/>
                <w:b w:val="0"/>
                <w:bCs w:val="0"/>
                <w:sz w:val="24"/>
                <w:szCs w:val="24"/>
              </w:rPr>
            </w:pPr>
            <w:r>
              <w:rPr>
                <w:rFonts w:hint="eastAsia" w:ascii="宋体" w:hAnsi="宋体" w:cs="宋体"/>
                <w:b w:val="0"/>
                <w:bCs w:val="0"/>
                <w:sz w:val="24"/>
                <w:szCs w:val="24"/>
              </w:rPr>
              <w:t>服务名称</w:t>
            </w:r>
          </w:p>
        </w:tc>
        <w:tc>
          <w:tcPr>
            <w:tcW w:w="1871" w:type="dxa"/>
            <w:vAlign w:val="center"/>
          </w:tcPr>
          <w:p>
            <w:pPr>
              <w:jc w:val="center"/>
              <w:rPr>
                <w:rFonts w:ascii="宋体" w:hAnsi="宋体" w:cs="宋体"/>
                <w:b w:val="0"/>
                <w:bCs w:val="0"/>
                <w:sz w:val="24"/>
                <w:szCs w:val="24"/>
              </w:rPr>
            </w:pPr>
            <w:r>
              <w:rPr>
                <w:rFonts w:hint="eastAsia" w:ascii="宋体" w:hAnsi="宋体" w:cs="宋体"/>
                <w:b w:val="0"/>
                <w:bCs w:val="0"/>
                <w:sz w:val="24"/>
                <w:szCs w:val="24"/>
              </w:rPr>
              <w:t>项数</w:t>
            </w:r>
          </w:p>
        </w:tc>
        <w:tc>
          <w:tcPr>
            <w:tcW w:w="2605" w:type="dxa"/>
            <w:vAlign w:val="center"/>
          </w:tcPr>
          <w:p>
            <w:pPr>
              <w:jc w:val="center"/>
              <w:rPr>
                <w:rFonts w:ascii="宋体" w:hAnsi="宋体" w:cs="宋体"/>
                <w:b w:val="0"/>
                <w:bCs w:val="0"/>
                <w:sz w:val="24"/>
                <w:szCs w:val="24"/>
              </w:rPr>
            </w:pPr>
            <w:r>
              <w:rPr>
                <w:rFonts w:hint="eastAsia" w:ascii="宋体" w:hAnsi="宋体" w:cs="宋体"/>
                <w:b w:val="0"/>
                <w:bCs w:val="0"/>
                <w:sz w:val="24"/>
                <w:szCs w:val="24"/>
              </w:rPr>
              <w:t>含税总价</w:t>
            </w:r>
          </w:p>
        </w:tc>
        <w:tc>
          <w:tcPr>
            <w:tcW w:w="1860" w:type="dxa"/>
            <w:vAlign w:val="center"/>
          </w:tcPr>
          <w:p>
            <w:pPr>
              <w:jc w:val="center"/>
              <w:rPr>
                <w:rFonts w:ascii="宋体" w:hAnsi="宋体" w:cs="宋体"/>
                <w:b w:val="0"/>
                <w:bCs w:val="0"/>
                <w:sz w:val="24"/>
                <w:szCs w:val="24"/>
              </w:rPr>
            </w:pPr>
            <w:r>
              <w:rPr>
                <w:rFonts w:hint="eastAsia" w:ascii="宋体" w:hAnsi="宋体" w:cs="宋体"/>
                <w:b w:val="0"/>
                <w:bCs w:val="0"/>
                <w:sz w:val="24"/>
                <w:szCs w:val="24"/>
              </w:rPr>
              <w:t>服务期限</w:t>
            </w:r>
          </w:p>
        </w:tc>
        <w:tc>
          <w:tcPr>
            <w:tcW w:w="2130" w:type="dxa"/>
            <w:vAlign w:val="center"/>
          </w:tcPr>
          <w:p>
            <w:pPr>
              <w:jc w:val="center"/>
              <w:rPr>
                <w:rFonts w:ascii="宋体" w:hAnsi="宋体" w:cs="宋体"/>
                <w:b w:val="0"/>
                <w:bCs w:val="0"/>
                <w:sz w:val="24"/>
                <w:szCs w:val="24"/>
              </w:rPr>
            </w:pPr>
            <w:r>
              <w:rPr>
                <w:rFonts w:hint="eastAsia" w:ascii="宋体" w:hAnsi="宋体" w:cs="宋体"/>
                <w:b w:val="0"/>
                <w:bCs w:val="0"/>
                <w:sz w:val="24"/>
                <w:szCs w:val="24"/>
              </w:rPr>
              <w:t>投标声明</w:t>
            </w:r>
          </w:p>
        </w:tc>
        <w:tc>
          <w:tcPr>
            <w:tcW w:w="1800" w:type="dxa"/>
            <w:vAlign w:val="center"/>
          </w:tcPr>
          <w:p>
            <w:pPr>
              <w:jc w:val="center"/>
              <w:rPr>
                <w:rFonts w:ascii="宋体" w:hAnsi="宋体" w:cs="宋体"/>
                <w:b w:val="0"/>
                <w:bCs w:val="0"/>
                <w:sz w:val="24"/>
                <w:szCs w:val="24"/>
              </w:rPr>
            </w:pPr>
            <w:r>
              <w:rPr>
                <w:rFonts w:hint="eastAsia"/>
                <w:b w:val="0"/>
                <w:bCs w:val="0"/>
                <w:sz w:val="24"/>
                <w:szCs w:val="24"/>
              </w:rPr>
              <w:t>报价有效期</w:t>
            </w:r>
          </w:p>
        </w:tc>
        <w:tc>
          <w:tcPr>
            <w:tcW w:w="1694" w:type="dxa"/>
            <w:vAlign w:val="center"/>
          </w:tcPr>
          <w:p>
            <w:pPr>
              <w:jc w:val="center"/>
              <w:rPr>
                <w:rFonts w:ascii="宋体" w:hAnsi="宋体" w:cs="宋体"/>
                <w:b w:val="0"/>
                <w:bCs w:val="0"/>
                <w:sz w:val="24"/>
                <w:szCs w:val="24"/>
              </w:rPr>
            </w:pPr>
            <w:r>
              <w:rPr>
                <w:rFonts w:hint="eastAsia" w:ascii="宋体" w:hAnsi="宋体" w:cs="宋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jc w:val="center"/>
        </w:trPr>
        <w:tc>
          <w:tcPr>
            <w:tcW w:w="2168" w:type="dxa"/>
          </w:tcPr>
          <w:p>
            <w:pPr>
              <w:rPr>
                <w:rFonts w:ascii="宋体" w:hAnsi="宋体" w:cs="宋体"/>
                <w:b w:val="0"/>
                <w:bCs w:val="0"/>
                <w:sz w:val="24"/>
                <w:szCs w:val="24"/>
              </w:rPr>
            </w:pPr>
          </w:p>
        </w:tc>
        <w:tc>
          <w:tcPr>
            <w:tcW w:w="1871" w:type="dxa"/>
          </w:tcPr>
          <w:p>
            <w:pPr>
              <w:rPr>
                <w:rFonts w:ascii="宋体" w:hAnsi="宋体" w:cs="宋体"/>
                <w:b w:val="0"/>
                <w:bCs w:val="0"/>
                <w:sz w:val="24"/>
                <w:szCs w:val="24"/>
              </w:rPr>
            </w:pPr>
          </w:p>
        </w:tc>
        <w:tc>
          <w:tcPr>
            <w:tcW w:w="2605" w:type="dxa"/>
          </w:tcPr>
          <w:p>
            <w:pPr>
              <w:rPr>
                <w:rFonts w:ascii="宋体" w:hAnsi="宋体" w:cs="宋体"/>
                <w:b w:val="0"/>
                <w:bCs w:val="0"/>
                <w:sz w:val="24"/>
                <w:szCs w:val="24"/>
              </w:rPr>
            </w:pPr>
          </w:p>
        </w:tc>
        <w:tc>
          <w:tcPr>
            <w:tcW w:w="1860" w:type="dxa"/>
          </w:tcPr>
          <w:p>
            <w:pPr>
              <w:rPr>
                <w:rFonts w:ascii="宋体" w:hAnsi="宋体" w:cs="宋体"/>
                <w:b w:val="0"/>
                <w:bCs w:val="0"/>
                <w:sz w:val="24"/>
                <w:szCs w:val="24"/>
              </w:rPr>
            </w:pPr>
          </w:p>
        </w:tc>
        <w:tc>
          <w:tcPr>
            <w:tcW w:w="2130" w:type="dxa"/>
          </w:tcPr>
          <w:p>
            <w:pPr>
              <w:rPr>
                <w:rFonts w:ascii="宋体" w:hAnsi="宋体" w:cs="宋体"/>
                <w:b w:val="0"/>
                <w:bCs w:val="0"/>
                <w:sz w:val="24"/>
                <w:szCs w:val="24"/>
              </w:rPr>
            </w:pPr>
          </w:p>
        </w:tc>
        <w:tc>
          <w:tcPr>
            <w:tcW w:w="1800" w:type="dxa"/>
          </w:tcPr>
          <w:p>
            <w:pPr>
              <w:rPr>
                <w:rFonts w:ascii="宋体" w:hAnsi="宋体" w:cs="宋体"/>
                <w:b w:val="0"/>
                <w:bCs w:val="0"/>
                <w:sz w:val="24"/>
                <w:szCs w:val="24"/>
              </w:rPr>
            </w:pPr>
          </w:p>
        </w:tc>
        <w:tc>
          <w:tcPr>
            <w:tcW w:w="1694" w:type="dxa"/>
          </w:tcPr>
          <w:p>
            <w:pPr>
              <w:rPr>
                <w:rFonts w:ascii="宋体" w:hAnsi="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168" w:type="dxa"/>
          </w:tcPr>
          <w:p>
            <w:pPr>
              <w:jc w:val="center"/>
              <w:rPr>
                <w:rFonts w:ascii="宋体" w:hAnsi="宋体" w:cs="宋体"/>
                <w:b w:val="0"/>
                <w:bCs w:val="0"/>
                <w:sz w:val="24"/>
                <w:szCs w:val="24"/>
              </w:rPr>
            </w:pPr>
            <w:r>
              <w:rPr>
                <w:rFonts w:hint="eastAsia" w:ascii="宋体" w:hAnsi="宋体" w:cs="宋体"/>
                <w:b w:val="0"/>
                <w:bCs w:val="0"/>
                <w:sz w:val="24"/>
                <w:szCs w:val="24"/>
              </w:rPr>
              <w:t>合计总价：（含税价）</w:t>
            </w:r>
          </w:p>
        </w:tc>
        <w:tc>
          <w:tcPr>
            <w:tcW w:w="11960" w:type="dxa"/>
            <w:gridSpan w:val="6"/>
          </w:tcPr>
          <w:p>
            <w:pPr>
              <w:rPr>
                <w:rFonts w:ascii="宋体" w:hAnsi="宋体" w:cs="宋体"/>
                <w:b w:val="0"/>
                <w:bCs w:val="0"/>
                <w:sz w:val="24"/>
                <w:szCs w:val="24"/>
              </w:rPr>
            </w:pPr>
            <w:r>
              <w:rPr>
                <w:rFonts w:hint="eastAsia" w:ascii="宋体" w:hAnsi="宋体" w:cs="宋体"/>
                <w:b w:val="0"/>
                <w:bCs w:val="0"/>
                <w:sz w:val="24"/>
                <w:szCs w:val="24"/>
              </w:rPr>
              <w:t xml:space="preserve">                                                          税率：</w:t>
            </w:r>
          </w:p>
        </w:tc>
      </w:tr>
    </w:tbl>
    <w:p>
      <w:pPr>
        <w:pStyle w:val="85"/>
        <w:spacing w:before="20" w:after="20"/>
        <w:jc w:val="both"/>
        <w:rPr>
          <w:rFonts w:ascii="宋体" w:hAnsi="宋体" w:eastAsia="宋体" w:cs="宋体"/>
        </w:rPr>
      </w:pPr>
      <w:r>
        <w:rPr>
          <w:rFonts w:hint="eastAsia" w:ascii="宋体" w:hAnsi="宋体" w:eastAsia="宋体" w:cs="宋体"/>
        </w:rPr>
        <w:t>报价人名称（盖章）：                   法定代表人或授权代理人：（签字）                      时间：</w:t>
      </w:r>
    </w:p>
    <w:p>
      <w:pPr>
        <w:spacing w:line="360" w:lineRule="auto"/>
        <w:rPr>
          <w:rFonts w:ascii="宋体" w:hAnsi="宋体" w:cs="宋体"/>
          <w:sz w:val="24"/>
          <w:szCs w:val="24"/>
        </w:rPr>
      </w:pPr>
      <w:r>
        <w:rPr>
          <w:rFonts w:hint="eastAsia" w:ascii="宋体" w:hAnsi="宋体" w:cs="宋体"/>
          <w:b w:val="0"/>
          <w:bCs w:val="0"/>
          <w:sz w:val="24"/>
          <w:szCs w:val="24"/>
        </w:rPr>
        <w:t>注：1、报价人按表中格式填报价格。</w:t>
      </w:r>
    </w:p>
    <w:p>
      <w:pPr>
        <w:pStyle w:val="19"/>
        <w:rPr>
          <w:rFonts w:ascii="宋体" w:hAnsi="宋体" w:cs="宋体"/>
          <w:b/>
          <w:bCs/>
          <w:sz w:val="24"/>
          <w:szCs w:val="24"/>
        </w:rPr>
      </w:pPr>
    </w:p>
    <w:p>
      <w:pPr>
        <w:pStyle w:val="19"/>
        <w:rPr>
          <w:rFonts w:ascii="宋体" w:hAnsi="宋体" w:cs="宋体"/>
          <w:b/>
          <w:bCs/>
          <w:szCs w:val="30"/>
        </w:rPr>
      </w:pPr>
    </w:p>
    <w:p>
      <w:pPr>
        <w:spacing w:line="360" w:lineRule="auto"/>
        <w:rPr>
          <w:rFonts w:cs="宋体" w:asciiTheme="minorEastAsia" w:hAnsiTheme="minorEastAsia" w:eastAsiaTheme="minorEastAsia"/>
          <w:sz w:val="24"/>
          <w:szCs w:val="24"/>
        </w:rPr>
        <w:sectPr>
          <w:pgSz w:w="16838" w:h="11906" w:orient="landscape"/>
          <w:pgMar w:top="1440" w:right="1083" w:bottom="1440" w:left="1083" w:header="851" w:footer="992" w:gutter="0"/>
          <w:cols w:space="0" w:num="1"/>
          <w:docGrid w:type="lines" w:linePitch="429" w:charSpace="0"/>
        </w:sectPr>
      </w:pPr>
    </w:p>
    <w:p>
      <w:pPr>
        <w:spacing w:line="360" w:lineRule="auto"/>
        <w:jc w:val="center"/>
        <w:rPr>
          <w:rFonts w:asciiTheme="minorEastAsia" w:hAnsiTheme="minorEastAsia" w:eastAsiaTheme="minorEastAsia"/>
          <w:b w:val="0"/>
          <w:sz w:val="24"/>
          <w:szCs w:val="24"/>
        </w:rPr>
      </w:pPr>
      <w:r>
        <w:rPr>
          <w:rFonts w:hint="eastAsia" w:cs="宋体" w:asciiTheme="minorEastAsia" w:hAnsiTheme="minorEastAsia" w:eastAsiaTheme="minorEastAsia"/>
          <w:sz w:val="24"/>
          <w:szCs w:val="24"/>
        </w:rPr>
        <w:t>三、分项报价表</w:t>
      </w:r>
    </w:p>
    <w:tbl>
      <w:tblPr>
        <w:tblStyle w:val="46"/>
        <w:tblpPr w:leftFromText="180" w:rightFromText="180" w:vertAnchor="text" w:horzAnchor="page" w:tblpX="1651" w:tblpY="259"/>
        <w:tblOverlap w:val="never"/>
        <w:tblW w:w="14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3061"/>
        <w:gridCol w:w="1727"/>
        <w:gridCol w:w="1727"/>
        <w:gridCol w:w="1727"/>
        <w:gridCol w:w="1727"/>
        <w:gridCol w:w="1727"/>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序号</w:t>
            </w:r>
          </w:p>
        </w:tc>
        <w:tc>
          <w:tcPr>
            <w:tcW w:w="3061"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维修设备</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配件名</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型号</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数量/单位</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单价</w:t>
            </w:r>
          </w:p>
        </w:tc>
        <w:tc>
          <w:tcPr>
            <w:tcW w:w="1727" w:type="dxa"/>
            <w:tcBorders>
              <w:right w:val="single" w:color="auto" w:sz="4" w:space="0"/>
            </w:tcBorders>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合计</w:t>
            </w:r>
          </w:p>
        </w:tc>
        <w:tc>
          <w:tcPr>
            <w:tcW w:w="1727" w:type="dxa"/>
            <w:tcBorders>
              <w:left w:val="single" w:color="auto" w:sz="4" w:space="0"/>
            </w:tcBorders>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774" w:type="dxa"/>
            <w:vMerge w:val="restart"/>
            <w:noWrap/>
            <w:vAlign w:val="center"/>
          </w:tcPr>
          <w:p>
            <w:pPr>
              <w:spacing w:line="420" w:lineRule="exact"/>
              <w:jc w:val="center"/>
              <w:rPr>
                <w:rFonts w:ascii="宋体" w:hAnsi="宋体" w:cs="宋体"/>
                <w:b w:val="0"/>
                <w:bCs w:val="0"/>
                <w:color w:val="000000"/>
                <w:sz w:val="21"/>
                <w:szCs w:val="21"/>
              </w:rPr>
            </w:pPr>
            <w:r>
              <w:rPr>
                <w:rFonts w:hint="eastAsia" w:ascii="宋体" w:hAnsi="宋体" w:cs="宋体"/>
                <w:b w:val="0"/>
                <w:bCs w:val="0"/>
                <w:color w:val="000000"/>
                <w:sz w:val="21"/>
                <w:szCs w:val="21"/>
              </w:rPr>
              <w:t>1</w:t>
            </w:r>
          </w:p>
        </w:tc>
        <w:tc>
          <w:tcPr>
            <w:tcW w:w="3061" w:type="dxa"/>
            <w:vMerge w:val="restart"/>
            <w:noWrap/>
            <w:vAlign w:val="center"/>
          </w:tcPr>
          <w:p>
            <w:pPr>
              <w:spacing w:line="420" w:lineRule="exact"/>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bCs/>
                <w:i w:val="0"/>
                <w:iCs w:val="0"/>
                <w:snapToGrid w:val="0"/>
                <w:color w:val="000000"/>
                <w:kern w:val="0"/>
                <w:sz w:val="26"/>
                <w:szCs w:val="26"/>
                <w:u w:val="none"/>
                <w:lang w:val="en-US" w:eastAsia="zh-CN" w:bidi="ar"/>
              </w:rPr>
              <w:t>电动机YBK2-225M-4；45kw/660V</w:t>
            </w: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r>
              <w:rPr>
                <w:rFonts w:hint="eastAsia" w:ascii="宋体" w:hAnsi="宋体" w:cs="宋体"/>
                <w:b w:val="0"/>
                <w:bCs w:val="0"/>
                <w:color w:val="000000"/>
                <w:sz w:val="21"/>
                <w:szCs w:val="21"/>
              </w:rPr>
              <w:t>维修或更换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vAlign w:val="center"/>
          </w:tcPr>
          <w:p>
            <w:pPr>
              <w:spacing w:line="420" w:lineRule="exact"/>
              <w:jc w:val="center"/>
              <w:rPr>
                <w:rFonts w:ascii="宋体" w:hAnsi="宋体" w:cs="宋体"/>
                <w:b w:val="0"/>
                <w:bCs w:val="0"/>
                <w:color w:val="000000"/>
                <w:sz w:val="21"/>
                <w:szCs w:val="21"/>
              </w:rPr>
            </w:pPr>
          </w:p>
        </w:tc>
        <w:tc>
          <w:tcPr>
            <w:tcW w:w="3061" w:type="dxa"/>
            <w:vMerge w:val="continue"/>
            <w:noWrap/>
            <w:vAlign w:val="center"/>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vAlign w:val="center"/>
          </w:tcPr>
          <w:p>
            <w:pPr>
              <w:spacing w:line="420" w:lineRule="exact"/>
              <w:jc w:val="center"/>
              <w:rPr>
                <w:rFonts w:ascii="宋体" w:hAnsi="宋体" w:cs="宋体"/>
                <w:b w:val="0"/>
                <w:bCs w:val="0"/>
                <w:color w:val="000000"/>
                <w:sz w:val="21"/>
                <w:szCs w:val="21"/>
              </w:rPr>
            </w:pPr>
          </w:p>
        </w:tc>
        <w:tc>
          <w:tcPr>
            <w:tcW w:w="3061" w:type="dxa"/>
            <w:vMerge w:val="continue"/>
            <w:noWrap/>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restart"/>
            <w:noWrap/>
            <w:vAlign w:val="center"/>
          </w:tcPr>
          <w:p>
            <w:pPr>
              <w:spacing w:line="420" w:lineRule="exact"/>
              <w:jc w:val="center"/>
              <w:rPr>
                <w:rFonts w:ascii="宋体" w:hAnsi="宋体" w:cs="宋体"/>
                <w:b w:val="0"/>
                <w:bCs w:val="0"/>
                <w:color w:val="000000"/>
                <w:sz w:val="21"/>
                <w:szCs w:val="21"/>
              </w:rPr>
            </w:pPr>
            <w:r>
              <w:rPr>
                <w:rFonts w:hint="eastAsia" w:ascii="宋体" w:hAnsi="宋体" w:cs="宋体"/>
                <w:b w:val="0"/>
                <w:bCs w:val="0"/>
                <w:color w:val="000000"/>
                <w:sz w:val="21"/>
                <w:szCs w:val="21"/>
              </w:rPr>
              <w:t>2</w:t>
            </w:r>
          </w:p>
        </w:tc>
        <w:tc>
          <w:tcPr>
            <w:tcW w:w="3061" w:type="dxa"/>
            <w:vMerge w:val="restart"/>
            <w:noWrap/>
            <w:vAlign w:val="center"/>
          </w:tcPr>
          <w:p>
            <w:pPr>
              <w:autoSpaceDE w:val="0"/>
              <w:autoSpaceDN w:val="0"/>
              <w:adjustRightInd w:val="0"/>
              <w:ind w:right="75"/>
              <w:rPr>
                <w:rFonts w:ascii="宋体" w:hAnsi="宋体" w:cs="宋体"/>
                <w:b w:val="0"/>
                <w:bCs w:val="0"/>
                <w:color w:val="000000"/>
                <w:sz w:val="21"/>
                <w:szCs w:val="21"/>
              </w:rPr>
            </w:pPr>
            <w:r>
              <w:rPr>
                <w:rFonts w:hint="eastAsia" w:ascii="宋体" w:hAnsi="宋体" w:eastAsia="宋体" w:cs="宋体"/>
                <w:b/>
                <w:bCs/>
                <w:i w:val="0"/>
                <w:iCs w:val="0"/>
                <w:snapToGrid w:val="0"/>
                <w:color w:val="000000"/>
                <w:kern w:val="0"/>
                <w:sz w:val="26"/>
                <w:szCs w:val="26"/>
                <w:u w:val="none"/>
                <w:lang w:val="en-US" w:eastAsia="zh-CN" w:bidi="ar"/>
              </w:rPr>
              <w:t>电动机YBK3-280S-6；45kw/660V/1140V</w:t>
            </w: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vAlign w:val="center"/>
          </w:tcPr>
          <w:p>
            <w:pPr>
              <w:spacing w:line="420" w:lineRule="exact"/>
              <w:jc w:val="center"/>
              <w:rPr>
                <w:rFonts w:ascii="宋体" w:hAnsi="宋体" w:cs="宋体"/>
                <w:b w:val="0"/>
                <w:bCs w:val="0"/>
                <w:color w:val="000000"/>
                <w:sz w:val="21"/>
                <w:szCs w:val="21"/>
              </w:rPr>
            </w:pPr>
          </w:p>
        </w:tc>
        <w:tc>
          <w:tcPr>
            <w:tcW w:w="3061" w:type="dxa"/>
            <w:vMerge w:val="continue"/>
            <w:noWrap/>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vAlign w:val="center"/>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vAlign w:val="center"/>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vAlign w:val="center"/>
          </w:tcPr>
          <w:p>
            <w:pPr>
              <w:spacing w:line="420" w:lineRule="exact"/>
              <w:jc w:val="center"/>
              <w:rPr>
                <w:rFonts w:ascii="宋体" w:hAnsi="宋体" w:cs="宋体"/>
                <w:b w:val="0"/>
                <w:bCs w:val="0"/>
                <w:color w:val="000000"/>
                <w:sz w:val="21"/>
                <w:szCs w:val="21"/>
              </w:rPr>
            </w:pPr>
          </w:p>
        </w:tc>
        <w:tc>
          <w:tcPr>
            <w:tcW w:w="3061" w:type="dxa"/>
            <w:vMerge w:val="continue"/>
            <w:noWrap/>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vAlign w:val="center"/>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vAlign w:val="center"/>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0743" w:type="dxa"/>
            <w:gridSpan w:val="6"/>
            <w:noWrap/>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总计</w:t>
            </w:r>
          </w:p>
        </w:tc>
        <w:tc>
          <w:tcPr>
            <w:tcW w:w="3454" w:type="dxa"/>
            <w:gridSpan w:val="2"/>
            <w:noWrap/>
          </w:tcPr>
          <w:p>
            <w:pPr>
              <w:spacing w:line="420" w:lineRule="exact"/>
              <w:jc w:val="righ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4197" w:type="dxa"/>
            <w:gridSpan w:val="8"/>
            <w:noWrap/>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人民币大写： 整（含税金额），小写：  元</w:t>
            </w:r>
          </w:p>
        </w:tc>
      </w:tr>
    </w:tbl>
    <w:p>
      <w:pP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注：</w:t>
      </w:r>
      <w:r>
        <w:rPr>
          <w:rFonts w:hint="eastAsia" w:asciiTheme="minorEastAsia" w:hAnsiTheme="minorEastAsia" w:eastAsiaTheme="minorEastAsia"/>
          <w:b w:val="0"/>
          <w:color w:val="FF0000"/>
          <w:sz w:val="24"/>
          <w:szCs w:val="24"/>
        </w:rPr>
        <w:t>分项报价需完整详细，能够明确的体现出报价的各个组成部分</w:t>
      </w:r>
      <w:r>
        <w:rPr>
          <w:rFonts w:hint="eastAsia" w:asciiTheme="minorEastAsia" w:hAnsiTheme="minorEastAsia" w:eastAsiaTheme="minorEastAsia"/>
          <w:b w:val="0"/>
          <w:sz w:val="24"/>
          <w:szCs w:val="24"/>
        </w:rPr>
        <w:t>。</w:t>
      </w:r>
    </w:p>
    <w:p>
      <w:pPr>
        <w:rPr>
          <w:rFonts w:asciiTheme="minorEastAsia" w:hAnsiTheme="minorEastAsia" w:eastAsiaTheme="minorEastAsia"/>
          <w:sz w:val="24"/>
          <w:szCs w:val="24"/>
        </w:rPr>
        <w:sectPr>
          <w:pgSz w:w="16838" w:h="11906" w:orient="landscape"/>
          <w:pgMar w:top="1440" w:right="1083" w:bottom="1440" w:left="1083" w:header="851" w:footer="992" w:gutter="0"/>
          <w:cols w:space="0" w:num="1"/>
          <w:docGrid w:type="lines" w:linePitch="429" w:charSpace="0"/>
        </w:sectPr>
      </w:pPr>
      <w:r>
        <w:rPr>
          <w:rFonts w:hint="eastAsia" w:asciiTheme="minorEastAsia" w:hAnsiTheme="minorEastAsia" w:eastAsiaTheme="minorEastAsia"/>
          <w:b w:val="0"/>
          <w:sz w:val="24"/>
          <w:szCs w:val="24"/>
        </w:rPr>
        <w:t>报价人（盖章）：                          法定代表人或授权代理人：（签字）</w:t>
      </w:r>
    </w:p>
    <w:p>
      <w:pPr>
        <w:pStyle w:val="85"/>
        <w:spacing w:before="20" w:after="20"/>
        <w:jc w:val="both"/>
        <w:rPr>
          <w:rFonts w:ascii="宋体" w:hAnsi="宋体" w:eastAsia="宋体" w:cs="Times New Roman"/>
          <w:sz w:val="21"/>
          <w:szCs w:val="21"/>
        </w:rPr>
      </w:pPr>
    </w:p>
    <w:p>
      <w:pPr>
        <w:jc w:val="center"/>
        <w:rPr>
          <w:rFonts w:ascii="宋体"/>
          <w:sz w:val="32"/>
          <w:szCs w:val="32"/>
        </w:rPr>
      </w:pPr>
      <w:r>
        <w:rPr>
          <w:rFonts w:hint="eastAsia" w:ascii="宋体" w:hAnsi="宋体" w:cs="宋体"/>
          <w:sz w:val="32"/>
          <w:szCs w:val="32"/>
        </w:rPr>
        <w:t>四</w:t>
      </w:r>
      <w:r>
        <w:rPr>
          <w:rFonts w:ascii="宋体" w:hAnsi="宋体" w:cs="宋体"/>
          <w:sz w:val="32"/>
          <w:szCs w:val="32"/>
        </w:rPr>
        <w:t xml:space="preserve">.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p>
    <w:tbl>
      <w:tblPr>
        <w:tblStyle w:val="46"/>
        <w:tblW w:w="8778"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PrEx>
        <w:trPr>
          <w:cantSplit/>
          <w:trHeight w:val="800" w:hRule="atLeast"/>
          <w:jc w:val="center"/>
        </w:trPr>
        <w:tc>
          <w:tcPr>
            <w:tcW w:w="666" w:type="dxa"/>
            <w:tcBorders>
              <w:top w:val="double" w:color="auto" w:sz="6" w:space="0"/>
            </w:tcBorders>
            <w:vAlign w:val="center"/>
          </w:tcPr>
          <w:p>
            <w:pPr>
              <w:adjustRightInd w:val="0"/>
              <w:jc w:val="center"/>
              <w:rPr>
                <w:rFonts w:ascii="宋体"/>
                <w:sz w:val="21"/>
                <w:szCs w:val="21"/>
              </w:rPr>
            </w:pPr>
            <w:r>
              <w:rPr>
                <w:rFonts w:hint="eastAsia" w:ascii="宋体" w:hAnsi="宋体" w:cs="宋体"/>
                <w:sz w:val="21"/>
                <w:szCs w:val="21"/>
              </w:rPr>
              <w:t>序号</w:t>
            </w:r>
          </w:p>
        </w:tc>
        <w:tc>
          <w:tcPr>
            <w:tcW w:w="1747" w:type="dxa"/>
            <w:tcBorders>
              <w:top w:val="double" w:color="auto" w:sz="6" w:space="0"/>
            </w:tcBorders>
            <w:vAlign w:val="center"/>
          </w:tcPr>
          <w:p>
            <w:pPr>
              <w:adjustRightInd w:val="0"/>
              <w:jc w:val="center"/>
              <w:rPr>
                <w:rFonts w:ascii="宋体"/>
                <w:sz w:val="21"/>
                <w:szCs w:val="21"/>
              </w:rPr>
            </w:pPr>
            <w:r>
              <w:rPr>
                <w:rFonts w:hint="eastAsia" w:ascii="宋体" w:hAnsi="宋体" w:cs="宋体"/>
                <w:sz w:val="21"/>
                <w:szCs w:val="21"/>
              </w:rPr>
              <w:t>项目名称</w:t>
            </w:r>
          </w:p>
        </w:tc>
        <w:tc>
          <w:tcPr>
            <w:tcW w:w="1481" w:type="dxa"/>
            <w:tcBorders>
              <w:top w:val="double" w:color="auto" w:sz="6" w:space="0"/>
            </w:tcBorders>
            <w:vAlign w:val="center"/>
          </w:tcPr>
          <w:p>
            <w:pPr>
              <w:adjustRightInd w:val="0"/>
              <w:jc w:val="center"/>
              <w:rPr>
                <w:rFonts w:ascii="宋体" w:hAnsi="宋体" w:cs="宋体"/>
                <w:sz w:val="21"/>
                <w:szCs w:val="21"/>
              </w:rPr>
            </w:pPr>
            <w:r>
              <w:rPr>
                <w:rFonts w:hint="eastAsia" w:ascii="宋体" w:hAnsi="宋体" w:cs="宋体"/>
                <w:sz w:val="21"/>
                <w:szCs w:val="21"/>
              </w:rPr>
              <w:t>询价文件的条款</w:t>
            </w:r>
          </w:p>
        </w:tc>
        <w:tc>
          <w:tcPr>
            <w:tcW w:w="1515" w:type="dxa"/>
            <w:tcBorders>
              <w:top w:val="double" w:color="auto" w:sz="6" w:space="0"/>
            </w:tcBorders>
            <w:vAlign w:val="center"/>
          </w:tcPr>
          <w:p>
            <w:pPr>
              <w:adjustRightInd w:val="0"/>
              <w:jc w:val="center"/>
              <w:rPr>
                <w:rFonts w:ascii="宋体" w:hAnsi="宋体" w:cs="宋体"/>
                <w:sz w:val="21"/>
                <w:szCs w:val="21"/>
              </w:rPr>
            </w:pPr>
            <w:r>
              <w:rPr>
                <w:rFonts w:hint="eastAsia" w:ascii="宋体" w:hAnsi="宋体" w:cs="宋体"/>
                <w:sz w:val="21"/>
                <w:szCs w:val="21"/>
              </w:rPr>
              <w:t>报价文件的条款</w:t>
            </w:r>
          </w:p>
        </w:tc>
        <w:tc>
          <w:tcPr>
            <w:tcW w:w="1206" w:type="dxa"/>
            <w:tcBorders>
              <w:top w:val="double" w:color="auto" w:sz="6" w:space="0"/>
            </w:tcBorders>
            <w:vAlign w:val="center"/>
          </w:tcPr>
          <w:p>
            <w:pPr>
              <w:adjustRightInd w:val="0"/>
              <w:jc w:val="center"/>
              <w:rPr>
                <w:rFonts w:ascii="宋体" w:hAnsi="宋体" w:cs="宋体"/>
                <w:sz w:val="21"/>
                <w:szCs w:val="21"/>
              </w:rPr>
            </w:pPr>
            <w:r>
              <w:rPr>
                <w:rFonts w:hint="eastAsia" w:ascii="宋体" w:hAnsi="宋体" w:cs="宋体"/>
                <w:sz w:val="21"/>
                <w:szCs w:val="21"/>
              </w:rPr>
              <w:t>偏离</w:t>
            </w:r>
          </w:p>
        </w:tc>
        <w:tc>
          <w:tcPr>
            <w:tcW w:w="2163" w:type="dxa"/>
            <w:tcBorders>
              <w:top w:val="double" w:color="auto" w:sz="6" w:space="0"/>
            </w:tcBorders>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adjustRightInd w:val="0"/>
              <w:rPr>
                <w:rFonts w:ascii="宋体"/>
                <w:b w:val="0"/>
                <w:bCs w:val="0"/>
                <w:sz w:val="21"/>
                <w:szCs w:val="21"/>
              </w:rPr>
            </w:pPr>
          </w:p>
        </w:tc>
        <w:tc>
          <w:tcPr>
            <w:tcW w:w="1747" w:type="dxa"/>
            <w:tcBorders>
              <w:bottom w:val="double" w:color="auto" w:sz="6" w:space="0"/>
            </w:tcBorders>
          </w:tcPr>
          <w:p>
            <w:pPr>
              <w:adjustRightInd w:val="0"/>
              <w:rPr>
                <w:rFonts w:ascii="宋体"/>
                <w:b w:val="0"/>
                <w:bCs w:val="0"/>
                <w:sz w:val="21"/>
                <w:szCs w:val="21"/>
              </w:rPr>
            </w:pPr>
          </w:p>
        </w:tc>
        <w:tc>
          <w:tcPr>
            <w:tcW w:w="1481" w:type="dxa"/>
            <w:tcBorders>
              <w:bottom w:val="double" w:color="auto" w:sz="6" w:space="0"/>
            </w:tcBorders>
          </w:tcPr>
          <w:p>
            <w:pPr>
              <w:adjustRightInd w:val="0"/>
              <w:rPr>
                <w:rFonts w:ascii="宋体"/>
                <w:b w:val="0"/>
                <w:bCs w:val="0"/>
                <w:sz w:val="21"/>
                <w:szCs w:val="21"/>
              </w:rPr>
            </w:pPr>
          </w:p>
        </w:tc>
        <w:tc>
          <w:tcPr>
            <w:tcW w:w="1515" w:type="dxa"/>
            <w:tcBorders>
              <w:bottom w:val="double" w:color="auto" w:sz="6" w:space="0"/>
            </w:tcBorders>
          </w:tcPr>
          <w:p>
            <w:pPr>
              <w:adjustRightInd w:val="0"/>
              <w:rPr>
                <w:rFonts w:ascii="宋体"/>
                <w:b w:val="0"/>
                <w:bCs w:val="0"/>
                <w:sz w:val="21"/>
                <w:szCs w:val="21"/>
              </w:rPr>
            </w:pPr>
          </w:p>
        </w:tc>
        <w:tc>
          <w:tcPr>
            <w:tcW w:w="1206" w:type="dxa"/>
            <w:tcBorders>
              <w:bottom w:val="double" w:color="auto" w:sz="6" w:space="0"/>
            </w:tcBorders>
          </w:tcPr>
          <w:p>
            <w:pPr>
              <w:adjustRightInd w:val="0"/>
              <w:rPr>
                <w:rFonts w:ascii="宋体"/>
                <w:b w:val="0"/>
                <w:bCs w:val="0"/>
                <w:sz w:val="21"/>
                <w:szCs w:val="21"/>
              </w:rPr>
            </w:pPr>
          </w:p>
        </w:tc>
        <w:tc>
          <w:tcPr>
            <w:tcW w:w="2163" w:type="dxa"/>
            <w:tcBorders>
              <w:bottom w:val="double" w:color="auto" w:sz="6" w:space="0"/>
            </w:tcBorders>
          </w:tcPr>
          <w:p>
            <w:pPr>
              <w:adjustRightInd w:val="0"/>
              <w:rPr>
                <w:rFonts w:ascii="宋体"/>
                <w:b w:val="0"/>
                <w:bCs w:val="0"/>
                <w:sz w:val="21"/>
                <w:szCs w:val="21"/>
              </w:rPr>
            </w:pPr>
          </w:p>
        </w:tc>
      </w:tr>
    </w:tbl>
    <w:p>
      <w:pPr>
        <w:spacing w:line="360" w:lineRule="auto"/>
        <w:rPr>
          <w:rFonts w:ascii="宋体" w:hAnsi="宋体" w:cs="宋体"/>
          <w:b w:val="0"/>
          <w:bCs w:val="0"/>
          <w:sz w:val="24"/>
          <w:szCs w:val="24"/>
        </w:rPr>
      </w:pPr>
      <w:r>
        <w:rPr>
          <w:rFonts w:hint="eastAsia" w:ascii="宋体" w:hAnsi="宋体" w:cs="宋体"/>
          <w:b w:val="0"/>
          <w:bCs w:val="0"/>
          <w:sz w:val="24"/>
          <w:szCs w:val="24"/>
        </w:rPr>
        <w:t>注：报价人递交的投标文件中与招标文件的要求有不同时，应逐条列在偏离表中，否则将认为报价人接受招标文件的要求。</w:t>
      </w:r>
    </w:p>
    <w:p>
      <w:pPr>
        <w:spacing w:line="360" w:lineRule="auto"/>
        <w:rPr>
          <w:rFonts w:ascii="宋体" w:hAnsi="宋体" w:cs="宋体"/>
          <w:b w:val="0"/>
          <w:bCs w:val="0"/>
          <w:sz w:val="24"/>
          <w:szCs w:val="24"/>
        </w:rPr>
      </w:pPr>
    </w:p>
    <w:p>
      <w:pPr>
        <w:spacing w:line="360" w:lineRule="auto"/>
        <w:rPr>
          <w:rFonts w:ascii="宋体" w:hAnsi="宋体" w:cs="宋体"/>
          <w:b w:val="0"/>
          <w:bCs w:val="0"/>
          <w:sz w:val="24"/>
          <w:szCs w:val="24"/>
        </w:rPr>
      </w:pPr>
    </w:p>
    <w:p>
      <w:pPr>
        <w:spacing w:line="360" w:lineRule="auto"/>
        <w:rPr>
          <w:rFonts w:ascii="宋体" w:hAnsi="宋体" w:cs="宋体"/>
          <w:b w:val="0"/>
          <w:bCs w:val="0"/>
          <w:sz w:val="24"/>
          <w:szCs w:val="24"/>
        </w:rPr>
      </w:pPr>
      <w:r>
        <w:rPr>
          <w:rFonts w:hint="eastAsia" w:ascii="宋体" w:hAnsi="宋体" w:cs="宋体"/>
          <w:b w:val="0"/>
          <w:bCs w:val="0"/>
          <w:sz w:val="24"/>
          <w:szCs w:val="24"/>
        </w:rPr>
        <w:t>报价人名称（盖章）：</w:t>
      </w:r>
    </w:p>
    <w:p>
      <w:pPr>
        <w:spacing w:line="360" w:lineRule="auto"/>
        <w:rPr>
          <w:rFonts w:ascii="宋体"/>
          <w:b w:val="0"/>
          <w:bCs w:val="0"/>
          <w:sz w:val="24"/>
          <w:szCs w:val="24"/>
          <w:u w:val="single"/>
        </w:rPr>
      </w:pPr>
      <w:r>
        <w:rPr>
          <w:rFonts w:hint="eastAsia" w:ascii="宋体" w:hAnsi="宋体" w:cs="宋体"/>
          <w:b w:val="0"/>
          <w:bCs w:val="0"/>
          <w:sz w:val="24"/>
          <w:szCs w:val="24"/>
        </w:rPr>
        <w:t>法定代表人或授权代理人：（签字）</w:t>
      </w:r>
    </w:p>
    <w:p>
      <w:pPr>
        <w:spacing w:line="360" w:lineRule="auto"/>
        <w:rPr>
          <w:rFonts w:ascii="宋体"/>
          <w:b w:val="0"/>
          <w:bCs w:val="0"/>
          <w:sz w:val="24"/>
          <w:szCs w:val="24"/>
        </w:rPr>
      </w:pPr>
    </w:p>
    <w:p>
      <w:pPr>
        <w:rPr>
          <w:rFonts w:ascii="宋体"/>
        </w:rPr>
      </w:pPr>
    </w:p>
    <w:p>
      <w:pPr>
        <w:rPr>
          <w:rFonts w:ascii="宋体"/>
        </w:rPr>
      </w:pPr>
    </w:p>
    <w:p>
      <w:pPr>
        <w:rPr>
          <w:rFonts w:ascii="宋体"/>
        </w:rPr>
      </w:pPr>
    </w:p>
    <w:p>
      <w:pPr>
        <w:rPr>
          <w:rFonts w:ascii="宋体"/>
        </w:rPr>
      </w:pPr>
    </w:p>
    <w:p>
      <w:pPr>
        <w:pStyle w:val="19"/>
      </w:pPr>
      <w:r>
        <w:br w:type="page"/>
      </w:r>
    </w:p>
    <w:p>
      <w:pPr>
        <w:tabs>
          <w:tab w:val="left" w:pos="1435"/>
        </w:tabs>
        <w:jc w:val="center"/>
        <w:rPr>
          <w:rFonts w:ascii="宋体" w:hAnsi="宋体" w:cs="宋体"/>
          <w:sz w:val="32"/>
          <w:szCs w:val="32"/>
        </w:rPr>
      </w:pPr>
      <w:r>
        <w:rPr>
          <w:rFonts w:hint="eastAsia" w:ascii="宋体" w:hAnsi="宋体" w:cs="宋体"/>
          <w:sz w:val="32"/>
          <w:szCs w:val="32"/>
        </w:rPr>
        <w:t>五、资格证明文件</w:t>
      </w:r>
    </w:p>
    <w:p>
      <w:pPr>
        <w:tabs>
          <w:tab w:val="left" w:pos="425"/>
        </w:tabs>
        <w:jc w:val="center"/>
        <w:rPr>
          <w:rFonts w:ascii="宋体" w:hAnsi="宋体" w:cs="宋体"/>
          <w:sz w:val="24"/>
          <w:szCs w:val="24"/>
        </w:rPr>
      </w:pPr>
      <w:r>
        <w:rPr>
          <w:rFonts w:hint="eastAsia" w:ascii="宋体" w:hAnsi="宋体" w:cs="宋体"/>
          <w:b w:val="0"/>
          <w:bCs w:val="0"/>
          <w:sz w:val="24"/>
          <w:szCs w:val="24"/>
        </w:rPr>
        <w:t>（不满足*条款将被废标）</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*1 报价人需提供最新年检的企业营业执照、具备独立法人资格、法人代表身份证、法人授权委托书及被授权人身份证的复印件等相关证件（见下面格式）。</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*2 企业经营、资信状况承诺书（见下面格式）。</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*3 供应商廉洁承诺书（见下面格式）。</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*4 提供未被信用中国网站（www.creditchina.gov.cn）列入重点关注名单和黑名单的截图。</w:t>
      </w:r>
    </w:p>
    <w:p>
      <w:pPr>
        <w:pStyle w:val="56"/>
        <w:adjustRightInd/>
        <w:spacing w:line="400" w:lineRule="exact"/>
        <w:rPr>
          <w:rFonts w:ascii="宋体" w:hAnsi="宋体" w:cs="宋体"/>
          <w:b w:val="0"/>
          <w:bCs w:val="0"/>
          <w:sz w:val="24"/>
          <w:szCs w:val="24"/>
        </w:rPr>
      </w:pPr>
      <w:r>
        <w:rPr>
          <w:rFonts w:hint="eastAsia" w:ascii="宋体" w:hAnsi="宋体" w:cs="宋体"/>
          <w:b w:val="0"/>
          <w:bCs w:val="0"/>
          <w:kern w:val="2"/>
          <w:sz w:val="24"/>
          <w:szCs w:val="24"/>
        </w:rPr>
        <w:t>*5.必须提供设备维修方案。</w:t>
      </w:r>
    </w:p>
    <w:p>
      <w:pPr>
        <w:tabs>
          <w:tab w:val="left" w:pos="425"/>
        </w:tabs>
        <w:rPr>
          <w:rFonts w:ascii="宋体" w:hAnsi="宋体" w:cs="宋体"/>
          <w:b w:val="0"/>
          <w:bCs w:val="0"/>
          <w:sz w:val="24"/>
          <w:szCs w:val="24"/>
        </w:rPr>
      </w:pPr>
    </w:p>
    <w:p>
      <w:pPr>
        <w:tabs>
          <w:tab w:val="left" w:pos="425"/>
        </w:tabs>
        <w:rPr>
          <w:rFonts w:ascii="宋体" w:hAnsi="宋体" w:cs="宋体"/>
          <w:b w:val="0"/>
          <w:bCs w:val="0"/>
          <w:sz w:val="24"/>
          <w:szCs w:val="24"/>
        </w:rPr>
      </w:pPr>
    </w:p>
    <w:p>
      <w:pPr>
        <w:tabs>
          <w:tab w:val="left" w:pos="425"/>
        </w:tabs>
        <w:rPr>
          <w:rFonts w:ascii="宋体" w:hAnsi="宋体" w:cs="宋体"/>
          <w:b w:val="0"/>
          <w:bCs w:val="0"/>
          <w:sz w:val="28"/>
          <w:szCs w:val="28"/>
        </w:rPr>
      </w:pPr>
    </w:p>
    <w:p>
      <w:pPr>
        <w:tabs>
          <w:tab w:val="left" w:pos="425"/>
        </w:tabs>
        <w:rPr>
          <w:rFonts w:ascii="宋体" w:hAnsi="宋体" w:cs="宋体"/>
          <w:b w:val="0"/>
          <w:bCs w:val="0"/>
          <w:sz w:val="28"/>
          <w:szCs w:val="28"/>
        </w:rPr>
      </w:pPr>
    </w:p>
    <w:p>
      <w:pPr>
        <w:tabs>
          <w:tab w:val="left" w:pos="425"/>
        </w:tabs>
        <w:rPr>
          <w:rFonts w:ascii="宋体" w:hAnsi="宋体" w:cs="宋体"/>
          <w:b w:val="0"/>
          <w:bCs w:val="0"/>
          <w:sz w:val="28"/>
          <w:szCs w:val="28"/>
        </w:rPr>
      </w:pPr>
    </w:p>
    <w:p>
      <w:pPr>
        <w:pageBreakBefore/>
        <w:jc w:val="center"/>
        <w:rPr>
          <w:rFonts w:ascii="宋体"/>
          <w:color w:val="000000"/>
          <w:sz w:val="24"/>
          <w:szCs w:val="24"/>
        </w:rPr>
      </w:pPr>
      <w:r>
        <w:rPr>
          <w:rFonts w:hint="eastAsia" w:ascii="宋体" w:hAnsi="宋体" w:cs="宋体"/>
          <w:color w:val="000000"/>
          <w:sz w:val="24"/>
          <w:szCs w:val="24"/>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（法定代表人姓名、身份证、职务）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被授权人的姓名、身份证、职务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（询价书编号：询价书名称：）</w:t>
      </w:r>
      <w:r>
        <w:rPr>
          <w:rFonts w:hint="eastAsia" w:ascii="宋体" w:hAnsi="宋体" w:cs="宋体"/>
          <w:b w:val="0"/>
          <w:bCs w:val="0"/>
          <w:sz w:val="24"/>
          <w:szCs w:val="24"/>
        </w:rPr>
        <w:t>项目的合同递交及合同的执行、完成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  年  月  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w:t>
      </w:r>
    </w:p>
    <w:p>
      <w:pPr>
        <w:spacing w:line="360" w:lineRule="auto"/>
        <w:rPr>
          <w:rFonts w:ascii="宋体"/>
          <w:b w:val="0"/>
          <w:bCs w:val="0"/>
          <w:sz w:val="24"/>
          <w:szCs w:val="24"/>
          <w:u w:val="single"/>
        </w:rPr>
      </w:pPr>
      <w:r>
        <w:rPr>
          <w:rFonts w:hint="eastAsia" w:ascii="宋体" w:hAnsi="宋体" w:cs="宋体"/>
          <w:b w:val="0"/>
          <w:bCs w:val="0"/>
          <w:sz w:val="24"/>
          <w:szCs w:val="24"/>
        </w:rPr>
        <w:t>单位名称（盖章）：</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b w:val="0"/>
          <w:bCs w:val="0"/>
          <w:sz w:val="24"/>
          <w:szCs w:val="24"/>
        </w:rPr>
        <w:t>附双方的身份证件。</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Style w:val="19"/>
        <w:spacing w:line="360" w:lineRule="auto"/>
        <w:jc w:val="center"/>
        <w:rPr>
          <w:rFonts w:ascii="宋体" w:hAnsi="宋体" w:cs="宋体"/>
          <w:bCs/>
          <w:sz w:val="24"/>
          <w:szCs w:val="24"/>
        </w:rPr>
        <w:sectPr>
          <w:headerReference r:id="rId12" w:type="default"/>
          <w:footerReference r:id="rId13" w:type="default"/>
          <w:pgSz w:w="11906" w:h="16838"/>
          <w:pgMar w:top="1083" w:right="1440" w:bottom="1083" w:left="1440" w:header="851" w:footer="992" w:gutter="0"/>
          <w:cols w:space="0" w:num="1"/>
          <w:docGrid w:type="lines" w:linePitch="429" w:charSpace="0"/>
        </w:sectPr>
      </w:pPr>
      <w:bookmarkStart w:id="0" w:name="OLE_LINK1"/>
    </w:p>
    <w:p>
      <w:pPr>
        <w:pStyle w:val="19"/>
        <w:spacing w:line="360" w:lineRule="auto"/>
        <w:jc w:val="center"/>
        <w:rPr>
          <w:rFonts w:ascii="宋体" w:hAnsi="宋体" w:cs="宋体"/>
          <w:bCs/>
          <w:sz w:val="24"/>
          <w:szCs w:val="24"/>
        </w:rPr>
      </w:pPr>
      <w:r>
        <w:rPr>
          <w:rFonts w:hint="eastAsia" w:ascii="宋体" w:hAnsi="宋体" w:cs="宋体"/>
          <w:bCs/>
          <w:sz w:val="24"/>
          <w:szCs w:val="24"/>
        </w:rPr>
        <w:t>企业经营、资信状况承诺书（格式）</w:t>
      </w:r>
    </w:p>
    <w:p>
      <w:pPr>
        <w:pStyle w:val="19"/>
        <w:spacing w:line="360" w:lineRule="auto"/>
        <w:jc w:val="left"/>
        <w:rPr>
          <w:rFonts w:ascii="宋体" w:hAnsi="宋体" w:cs="宋体"/>
          <w:bCs/>
          <w:sz w:val="24"/>
          <w:szCs w:val="24"/>
        </w:rPr>
      </w:pPr>
      <w:r>
        <w:rPr>
          <w:rFonts w:hint="eastAsia" w:ascii="宋体" w:hAnsi="宋体" w:cs="宋体"/>
          <w:bCs/>
          <w:sz w:val="24"/>
          <w:szCs w:val="24"/>
        </w:rPr>
        <w:t>我公司承诺：</w:t>
      </w:r>
    </w:p>
    <w:p>
      <w:pPr>
        <w:pStyle w:val="19"/>
        <w:spacing w:line="360" w:lineRule="auto"/>
        <w:ind w:firstLine="602"/>
        <w:jc w:val="left"/>
        <w:rPr>
          <w:rFonts w:ascii="宋体" w:hAnsi="宋体" w:cs="宋体"/>
          <w:bCs/>
          <w:sz w:val="24"/>
          <w:szCs w:val="24"/>
        </w:rPr>
      </w:pPr>
      <w:r>
        <w:rPr>
          <w:rFonts w:hint="eastAsia" w:ascii="宋体" w:hAnsi="宋体" w:cs="宋体"/>
          <w:bCs/>
          <w:sz w:val="24"/>
          <w:szCs w:val="24"/>
        </w:rPr>
        <w:t>本企业经营、资信状况良好，无不良经营业绩，具有良好的银行资信和商业信誉，没处于被责令停业、财产被接管、冻结、破产的状态，并在最近三年内没有骗取比价合约和严重违约等重大问题。如有虚假，一切后果由报价人全部承担。</w:t>
      </w:r>
    </w:p>
    <w:p>
      <w:pPr>
        <w:pStyle w:val="19"/>
        <w:spacing w:line="360" w:lineRule="auto"/>
        <w:ind w:firstLine="602"/>
        <w:jc w:val="left"/>
        <w:rPr>
          <w:rFonts w:ascii="宋体" w:hAnsi="宋体" w:cs="宋体"/>
          <w:bCs/>
          <w:sz w:val="24"/>
          <w:szCs w:val="24"/>
        </w:rPr>
      </w:pPr>
    </w:p>
    <w:p>
      <w:pPr>
        <w:pStyle w:val="19"/>
        <w:spacing w:line="360" w:lineRule="auto"/>
        <w:ind w:firstLine="602"/>
        <w:jc w:val="left"/>
        <w:rPr>
          <w:rFonts w:ascii="宋体" w:hAnsi="宋体" w:cs="宋体"/>
          <w:bCs/>
          <w:sz w:val="24"/>
          <w:szCs w:val="24"/>
        </w:rPr>
      </w:pPr>
    </w:p>
    <w:p>
      <w:pPr>
        <w:pStyle w:val="19"/>
        <w:spacing w:line="360" w:lineRule="auto"/>
        <w:jc w:val="left"/>
        <w:rPr>
          <w:rFonts w:ascii="宋体" w:hAnsi="宋体" w:cs="宋体"/>
          <w:bCs/>
          <w:sz w:val="24"/>
          <w:szCs w:val="24"/>
        </w:rPr>
      </w:pPr>
      <w:r>
        <w:rPr>
          <w:rFonts w:hint="eastAsia" w:ascii="宋体" w:hAnsi="宋体" w:cs="宋体"/>
          <w:bCs/>
          <w:sz w:val="24"/>
          <w:szCs w:val="24"/>
        </w:rPr>
        <w:t>法定代表人或授权代理人：（签字）</w:t>
      </w:r>
    </w:p>
    <w:p>
      <w:pPr>
        <w:pStyle w:val="19"/>
        <w:spacing w:line="360" w:lineRule="auto"/>
        <w:jc w:val="left"/>
        <w:rPr>
          <w:rFonts w:ascii="宋体" w:hAnsi="宋体" w:cs="宋体"/>
          <w:bCs/>
          <w:sz w:val="24"/>
          <w:szCs w:val="24"/>
        </w:rPr>
      </w:pPr>
      <w:r>
        <w:rPr>
          <w:rFonts w:hint="eastAsia" w:ascii="宋体" w:hAnsi="宋体" w:cs="宋体"/>
          <w:bCs/>
          <w:sz w:val="24"/>
          <w:szCs w:val="24"/>
        </w:rPr>
        <w:t>公司名称：</w:t>
      </w:r>
    </w:p>
    <w:p>
      <w:pPr>
        <w:pStyle w:val="19"/>
        <w:spacing w:line="360" w:lineRule="auto"/>
        <w:jc w:val="left"/>
        <w:rPr>
          <w:rFonts w:ascii="宋体" w:hAnsi="宋体" w:cs="宋体"/>
          <w:bCs/>
          <w:sz w:val="24"/>
          <w:szCs w:val="24"/>
        </w:rPr>
      </w:pPr>
      <w:r>
        <w:rPr>
          <w:rFonts w:hint="eastAsia" w:ascii="宋体" w:hAnsi="宋体" w:cs="宋体"/>
          <w:bCs/>
          <w:sz w:val="24"/>
          <w:szCs w:val="24"/>
        </w:rPr>
        <w:t>（盖章）</w:t>
      </w:r>
    </w:p>
    <w:p>
      <w:pPr>
        <w:pStyle w:val="19"/>
        <w:spacing w:line="360" w:lineRule="auto"/>
        <w:jc w:val="left"/>
        <w:rPr>
          <w:rFonts w:ascii="宋体" w:hAnsi="宋体" w:cs="宋体"/>
          <w:bCs/>
          <w:sz w:val="24"/>
          <w:szCs w:val="24"/>
        </w:rPr>
      </w:pPr>
    </w:p>
    <w:p>
      <w:pPr>
        <w:pStyle w:val="19"/>
        <w:spacing w:line="360" w:lineRule="auto"/>
        <w:jc w:val="left"/>
        <w:rPr>
          <w:rFonts w:ascii="宋体" w:hAnsi="宋体" w:cs="宋体"/>
          <w:bCs/>
          <w:sz w:val="24"/>
          <w:szCs w:val="24"/>
        </w:rPr>
      </w:pPr>
      <w:r>
        <w:rPr>
          <w:rFonts w:hint="eastAsia" w:ascii="宋体" w:hAnsi="宋体" w:cs="宋体"/>
          <w:bCs/>
          <w:sz w:val="24"/>
          <w:szCs w:val="24"/>
        </w:rPr>
        <w:t xml:space="preserve">                                        年   月   日</w:t>
      </w:r>
    </w:p>
    <w:bookmarkEnd w:id="0"/>
    <w:p>
      <w:pPr>
        <w:pStyle w:val="19"/>
        <w:spacing w:line="360" w:lineRule="auto"/>
        <w:rPr>
          <w:rFonts w:ascii="宋体" w:hAnsi="宋体" w:cs="宋体"/>
          <w:bCs/>
          <w:sz w:val="24"/>
          <w:szCs w:val="24"/>
        </w:rPr>
      </w:pPr>
    </w:p>
    <w:p>
      <w:pPr>
        <w:rPr>
          <w:rFonts w:ascii="宋体" w:hAnsi="宋体" w:cs="宋体"/>
          <w:b w:val="0"/>
        </w:rPr>
      </w:pPr>
    </w:p>
    <w:p>
      <w:pPr>
        <w:rPr>
          <w:rFonts w:ascii="宋体" w:hAnsi="宋体" w:cs="宋体"/>
          <w:b w:val="0"/>
        </w:rPr>
      </w:pPr>
    </w:p>
    <w:p>
      <w:pPr>
        <w:rPr>
          <w:rFonts w:ascii="宋体" w:hAnsi="宋体" w:cs="宋体"/>
          <w:b w:val="0"/>
        </w:rPr>
      </w:pPr>
    </w:p>
    <w:p>
      <w:pPr>
        <w:rPr>
          <w:rFonts w:ascii="宋体" w:hAnsi="宋体" w:cs="宋体"/>
          <w:b w:val="0"/>
        </w:rPr>
      </w:pPr>
    </w:p>
    <w:p>
      <w:pPr>
        <w:rPr>
          <w:rFonts w:ascii="宋体" w:hAnsi="宋体" w:cs="宋体"/>
          <w:b w:val="0"/>
        </w:rPr>
      </w:pPr>
    </w:p>
    <w:p>
      <w:pPr>
        <w:widowControl/>
        <w:jc w:val="center"/>
        <w:rPr>
          <w:rFonts w:ascii="宋体" w:hAnsi="宋体" w:cs="宋体"/>
          <w:b w:val="0"/>
        </w:rPr>
        <w:sectPr>
          <w:pgSz w:w="11906" w:h="16838"/>
          <w:pgMar w:top="1083" w:right="1440" w:bottom="1083" w:left="1440" w:header="851" w:footer="992" w:gutter="0"/>
          <w:cols w:space="0" w:num="1"/>
          <w:docGrid w:type="lines" w:linePitch="429" w:charSpace="0"/>
        </w:sectPr>
      </w:pPr>
    </w:p>
    <w:p>
      <w:pPr>
        <w:widowControl/>
        <w:jc w:val="center"/>
        <w:rPr>
          <w:rFonts w:ascii="宋体" w:hAnsi="宋体" w:cs="宋体"/>
          <w:b w:val="0"/>
          <w:color w:val="000000" w:themeColor="text1"/>
          <w:sz w:val="24"/>
          <w:szCs w:val="24"/>
        </w:rPr>
      </w:pPr>
      <w:r>
        <w:rPr>
          <w:rFonts w:hint="eastAsia" w:ascii="宋体" w:hAnsi="宋体" w:cs="宋体"/>
          <w:b w:val="0"/>
          <w:color w:val="000000" w:themeColor="text1"/>
          <w:sz w:val="24"/>
          <w:szCs w:val="24"/>
        </w:rPr>
        <w:t>廉洁承诺书（格式）</w:t>
      </w:r>
    </w:p>
    <w:p>
      <w:pPr>
        <w:widowControl/>
        <w:rPr>
          <w:rFonts w:ascii="宋体" w:hAnsi="宋体" w:cs="宋体"/>
          <w:b w:val="0"/>
          <w:sz w:val="24"/>
          <w:szCs w:val="24"/>
        </w:rPr>
      </w:pPr>
      <w:r>
        <w:rPr>
          <w:rFonts w:hint="eastAsia" w:ascii="宋体" w:hAnsi="宋体" w:cs="宋体"/>
          <w:b w:val="0"/>
          <w:sz w:val="24"/>
          <w:szCs w:val="24"/>
        </w:rPr>
        <w:br w:type="textWrapping"/>
      </w:r>
      <w:r>
        <w:rPr>
          <w:rFonts w:hint="eastAsia" w:ascii="宋体" w:hAnsi="宋体" w:cs="宋体"/>
          <w:b w:val="0"/>
          <w:sz w:val="24"/>
          <w:szCs w:val="24"/>
        </w:rPr>
        <w:t xml:space="preserve">    维护公平竞争的市场秩序，我方自愿在参与贵方组织的商业往来活动中，加强</w:t>
      </w:r>
      <w:r>
        <w:rPr>
          <w:rFonts w:hint="eastAsia" w:ascii="宋体" w:hAnsi="宋体" w:cs="宋体"/>
          <w:b w:val="0"/>
          <w:sz w:val="24"/>
          <w:szCs w:val="24"/>
        </w:rPr>
        <w:br w:type="textWrapping"/>
      </w:r>
      <w:r>
        <w:rPr>
          <w:rFonts w:hint="eastAsia" w:ascii="宋体" w:hAnsi="宋体" w:cs="宋体"/>
          <w:b w:val="0"/>
          <w:sz w:val="24"/>
          <w:szCs w:val="24"/>
        </w:rPr>
        <w:t>有关人员廉清从业管理，恪守商业道德，从源头预防和遏制违法、违规，违纪行为发生，特作以下承诺：</w:t>
      </w:r>
      <w:r>
        <w:rPr>
          <w:rFonts w:hint="eastAsia" w:ascii="宋体" w:hAnsi="宋体" w:cs="宋体"/>
          <w:b w:val="0"/>
          <w:sz w:val="24"/>
          <w:szCs w:val="24"/>
        </w:rPr>
        <w:br w:type="textWrapping"/>
      </w:r>
      <w:r>
        <w:rPr>
          <w:rFonts w:hint="eastAsia" w:ascii="宋体" w:hAnsi="宋体" w:cs="宋体"/>
          <w:b w:val="0"/>
          <w:sz w:val="24"/>
          <w:szCs w:val="24"/>
        </w:rPr>
        <w:t>一、严格遵守国家有关法律法规，坚持诚实守信原则，恪守商业道德，规范商务人员廉洁从业行为。</w:t>
      </w:r>
      <w:r>
        <w:rPr>
          <w:rFonts w:hint="eastAsia" w:ascii="宋体" w:hAnsi="宋体" w:cs="宋体"/>
          <w:b w:val="0"/>
          <w:sz w:val="24"/>
          <w:szCs w:val="24"/>
        </w:rPr>
        <w:br w:type="textWrapping"/>
      </w:r>
      <w:r>
        <w:rPr>
          <w:rFonts w:hint="eastAsia" w:ascii="宋体" w:hAnsi="宋体" w:cs="宋体"/>
          <w:b w:val="0"/>
          <w:sz w:val="24"/>
          <w:szCs w:val="24"/>
        </w:rPr>
        <w:t>二、不伙同他人串标、围标或非法排挤竞争对手，不在商业活动中提供虚假资料，损害贵方合法权益。</w:t>
      </w:r>
      <w:r>
        <w:rPr>
          <w:rFonts w:hint="eastAsia" w:ascii="宋体" w:hAnsi="宋体" w:cs="宋体"/>
          <w:b w:val="0"/>
          <w:sz w:val="24"/>
          <w:szCs w:val="24"/>
        </w:rPr>
        <w:br w:type="textWrapping"/>
      </w:r>
      <w:r>
        <w:rPr>
          <w:rFonts w:hint="eastAsia" w:ascii="宋体" w:hAnsi="宋体" w:cs="宋体"/>
          <w:b w:val="0"/>
          <w:sz w:val="24"/>
          <w:szCs w:val="24"/>
        </w:rPr>
        <w:t>三、不为贵方工作人员提供回扣、礼金、有价证券、贵重物品和报销个人费用。</w:t>
      </w:r>
      <w:r>
        <w:rPr>
          <w:rFonts w:hint="eastAsia" w:ascii="宋体" w:hAnsi="宋体" w:cs="宋体"/>
          <w:b w:val="0"/>
          <w:sz w:val="24"/>
          <w:szCs w:val="24"/>
        </w:rPr>
        <w:br w:type="textWrapping"/>
      </w:r>
      <w:r>
        <w:rPr>
          <w:rFonts w:hint="eastAsia" w:ascii="宋体" w:hAnsi="宋体" w:cs="宋体"/>
          <w:b w:val="0"/>
          <w:sz w:val="24"/>
          <w:szCs w:val="24"/>
        </w:rPr>
        <w:t>四、不为贵方工作人员安排有可能影响公平、公正交易的宴请、健身、娱乐等活动。</w:t>
      </w:r>
      <w:r>
        <w:rPr>
          <w:rFonts w:hint="eastAsia" w:ascii="宋体" w:hAnsi="宋体" w:cs="宋体"/>
          <w:b w:val="0"/>
          <w:sz w:val="24"/>
          <w:szCs w:val="24"/>
        </w:rPr>
        <w:br w:type="textWrapping"/>
      </w:r>
      <w:r>
        <w:rPr>
          <w:rFonts w:hint="eastAsia" w:ascii="宋体" w:hAnsi="宋体" w:cs="宋体"/>
          <w:b w:val="0"/>
          <w:sz w:val="24"/>
          <w:szCs w:val="24"/>
        </w:rPr>
        <w:t>五、不为贵方工作人员投资入股、个人借款或买卖股票、债券等提供方便。</w:t>
      </w:r>
      <w:r>
        <w:rPr>
          <w:rFonts w:hint="eastAsia" w:ascii="宋体" w:hAnsi="宋体" w:cs="宋体"/>
          <w:b w:val="0"/>
          <w:sz w:val="24"/>
          <w:szCs w:val="24"/>
        </w:rPr>
        <w:br w:type="textWrapping"/>
      </w:r>
      <w:r>
        <w:rPr>
          <w:rFonts w:hint="eastAsia" w:ascii="宋体" w:hAnsi="宋体" w:cs="宋体"/>
          <w:b w:val="0"/>
          <w:sz w:val="24"/>
          <w:szCs w:val="24"/>
        </w:rPr>
        <w:t>六、不为贵方工作人员购买或装修住房、婚丧嫁娶、配偶子女上学或工作安排以及出国出境、旅游等提供方便。</w:t>
      </w:r>
      <w:r>
        <w:rPr>
          <w:rFonts w:hint="eastAsia" w:ascii="宋体" w:hAnsi="宋体" w:cs="宋体"/>
          <w:b w:val="0"/>
          <w:sz w:val="24"/>
          <w:szCs w:val="24"/>
        </w:rPr>
        <w:br w:type="textWrapping"/>
      </w:r>
      <w:r>
        <w:rPr>
          <w:rFonts w:hint="eastAsia" w:ascii="宋体" w:hAnsi="宋体" w:cs="宋体"/>
          <w:b w:val="0"/>
          <w:sz w:val="24"/>
          <w:szCs w:val="24"/>
        </w:rPr>
        <w:t>七、不违反规定为贵方工作人员在我方相关企业挂名兼职、合伙经营、介绍承揽业务等提供方便，</w:t>
      </w:r>
      <w:r>
        <w:rPr>
          <w:rFonts w:hint="eastAsia" w:ascii="宋体" w:hAnsi="宋体" w:cs="宋体"/>
          <w:b w:val="0"/>
          <w:sz w:val="24"/>
          <w:szCs w:val="24"/>
        </w:rPr>
        <w:br w:type="textWrapping"/>
      </w:r>
      <w:r>
        <w:rPr>
          <w:rFonts w:hint="eastAsia" w:ascii="宋体" w:hAnsi="宋体" w:cs="宋体"/>
          <w:b w:val="0"/>
          <w:sz w:val="24"/>
          <w:szCs w:val="24"/>
        </w:rPr>
        <w:t>八、不利用非法手段向贵方工作人员打探有关涉及贵方的商业秘密、业务渠道等。</w:t>
      </w:r>
      <w:r>
        <w:rPr>
          <w:rFonts w:hint="eastAsia" w:ascii="宋体" w:hAnsi="宋体" w:cs="宋体"/>
          <w:b w:val="0"/>
          <w:sz w:val="24"/>
          <w:szCs w:val="24"/>
        </w:rPr>
        <w:br w:type="textWrapping"/>
      </w:r>
      <w:r>
        <w:rPr>
          <w:rFonts w:hint="eastAsia" w:ascii="宋体" w:hAnsi="宋体" w:cs="宋体"/>
          <w:b w:val="0"/>
          <w:sz w:val="24"/>
          <w:szCs w:val="24"/>
        </w:rPr>
        <w:t>九、贵方对涉嫌不廉洁的商业行为进行调查时，我方有配合提供证据、作证的义务。</w:t>
      </w:r>
      <w:r>
        <w:rPr>
          <w:rFonts w:hint="eastAsia" w:ascii="宋体" w:hAnsi="宋体" w:cs="宋体"/>
          <w:b w:val="0"/>
          <w:sz w:val="24"/>
          <w:szCs w:val="24"/>
        </w:rPr>
        <w:br w:type="textWrapping"/>
      </w:r>
      <w:r>
        <w:rPr>
          <w:rFonts w:hint="eastAsia" w:ascii="宋体" w:hAnsi="宋体" w:cs="宋体"/>
          <w:b w:val="0"/>
          <w:sz w:val="24"/>
          <w:szCs w:val="24"/>
        </w:rPr>
        <w:t>十、未经贵方同意，我方不向任何新闻媒体、第三人述及有关贵方工作人员恪守商业道德方面的评价、信息。</w:t>
      </w:r>
      <w:r>
        <w:rPr>
          <w:rFonts w:hint="eastAsia" w:ascii="宋体" w:hAnsi="宋体" w:cs="宋体"/>
          <w:b w:val="0"/>
          <w:sz w:val="24"/>
          <w:szCs w:val="24"/>
        </w:rPr>
        <w:br w:type="textWrapping"/>
      </w:r>
      <w:r>
        <w:rPr>
          <w:rFonts w:hint="eastAsia" w:ascii="宋体" w:hAnsi="宋体" w:cs="宋体"/>
          <w:b w:val="0"/>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cs="宋体"/>
          <w:b w:val="0"/>
          <w:sz w:val="24"/>
          <w:szCs w:val="24"/>
        </w:rPr>
        <w:br w:type="textWrapping"/>
      </w:r>
    </w:p>
    <w:p>
      <w:pPr>
        <w:widowControl/>
        <w:rPr>
          <w:rFonts w:ascii="宋体" w:hAnsi="宋体" w:cs="宋体"/>
          <w:b w:val="0"/>
          <w:sz w:val="24"/>
          <w:szCs w:val="24"/>
        </w:rPr>
      </w:pPr>
    </w:p>
    <w:p>
      <w:pPr>
        <w:widowControl/>
        <w:rPr>
          <w:rFonts w:ascii="宋体" w:hAnsi="宋体" w:cs="宋体"/>
          <w:b w:val="0"/>
          <w:sz w:val="24"/>
          <w:szCs w:val="24"/>
        </w:rPr>
      </w:pPr>
      <w:r>
        <w:rPr>
          <w:rFonts w:hint="eastAsia" w:ascii="宋体" w:hAnsi="宋体" w:cs="宋体"/>
          <w:b w:val="0"/>
          <w:sz w:val="24"/>
          <w:szCs w:val="24"/>
        </w:rPr>
        <w:t xml:space="preserve">承诺方：（盖章）  </w:t>
      </w:r>
    </w:p>
    <w:p>
      <w:pPr>
        <w:widowControl/>
        <w:rPr>
          <w:rFonts w:ascii="宋体" w:hAnsi="宋体" w:cs="宋体"/>
          <w:b w:val="0"/>
          <w:sz w:val="24"/>
          <w:szCs w:val="24"/>
        </w:rPr>
      </w:pPr>
      <w:r>
        <w:rPr>
          <w:rFonts w:hint="eastAsia" w:ascii="宋体" w:hAnsi="宋体" w:cs="宋体"/>
          <w:b w:val="0"/>
          <w:sz w:val="24"/>
          <w:szCs w:val="24"/>
        </w:rPr>
        <w:t>法定代表人或授权代理人：（签字）</w:t>
      </w:r>
    </w:p>
    <w:p>
      <w:pPr>
        <w:widowControl/>
        <w:rPr>
          <w:rFonts w:ascii="宋体" w:hAnsi="宋体" w:cs="宋体"/>
          <w:b w:val="0"/>
          <w:sz w:val="24"/>
          <w:szCs w:val="24"/>
        </w:rPr>
      </w:pPr>
      <w:r>
        <w:rPr>
          <w:rFonts w:hint="eastAsia" w:ascii="宋体" w:hAnsi="宋体" w:cs="宋体"/>
          <w:b w:val="0"/>
          <w:sz w:val="24"/>
          <w:szCs w:val="24"/>
        </w:rPr>
        <w:t>电话：</w:t>
      </w:r>
    </w:p>
    <w:p>
      <w:pPr>
        <w:widowControl/>
        <w:rPr>
          <w:rFonts w:ascii="宋体" w:hAnsi="宋体" w:cs="宋体"/>
          <w:b w:val="0"/>
          <w:sz w:val="24"/>
          <w:szCs w:val="24"/>
        </w:rPr>
      </w:pPr>
      <w:r>
        <w:rPr>
          <w:rFonts w:hint="eastAsia" w:ascii="宋体" w:hAnsi="宋体" w:cs="宋体"/>
          <w:b w:val="0"/>
          <w:sz w:val="24"/>
          <w:szCs w:val="24"/>
        </w:rPr>
        <w:t>年    月   日</w:t>
      </w:r>
    </w:p>
    <w:p>
      <w:pPr>
        <w:widowControl/>
        <w:rPr>
          <w:rFonts w:ascii="宋体" w:hAnsi="宋体" w:cs="宋体"/>
          <w:b w:val="0"/>
          <w:sz w:val="24"/>
          <w:szCs w:val="24"/>
        </w:rPr>
      </w:pPr>
    </w:p>
    <w:p>
      <w:pPr>
        <w:widowControl/>
        <w:rPr>
          <w:rFonts w:ascii="宋体" w:hAnsi="宋体" w:cs="宋体"/>
          <w:b w:val="0"/>
          <w:sz w:val="24"/>
          <w:szCs w:val="24"/>
        </w:rPr>
      </w:pPr>
    </w:p>
    <w:p>
      <w:pPr>
        <w:widowControl/>
        <w:rPr>
          <w:rFonts w:ascii="宋体" w:hAnsi="宋体" w:cs="宋体"/>
          <w:b w:val="0"/>
          <w:sz w:val="24"/>
          <w:szCs w:val="24"/>
        </w:rPr>
      </w:pPr>
    </w:p>
    <w:p>
      <w:pPr>
        <w:widowControl/>
        <w:jc w:val="center"/>
        <w:rPr>
          <w:rFonts w:ascii="宋体" w:hAnsi="宋体" w:cs="宋体"/>
          <w:bCs w:val="0"/>
        </w:rPr>
      </w:pPr>
      <w:r>
        <w:rPr>
          <w:rFonts w:hint="eastAsia" w:ascii="宋体" w:hAnsi="宋体" w:cs="宋体"/>
          <w:bCs w:val="0"/>
        </w:rPr>
        <w:t>第五章  技术规格及要求</w:t>
      </w:r>
    </w:p>
    <w:p>
      <w:pPr>
        <w:widowControl/>
        <w:spacing w:line="400" w:lineRule="exact"/>
        <w:rPr>
          <w:rFonts w:ascii="宋体" w:hAnsi="宋体" w:cs="宋体"/>
          <w:b w:val="0"/>
          <w:sz w:val="24"/>
          <w:szCs w:val="24"/>
        </w:rPr>
      </w:pPr>
      <w:r>
        <w:rPr>
          <w:rFonts w:hint="eastAsia" w:ascii="宋体" w:hAnsi="宋体" w:cs="宋体"/>
          <w:b w:val="0"/>
          <w:sz w:val="24"/>
          <w:szCs w:val="24"/>
        </w:rPr>
        <w:t>一、维修设备情况</w:t>
      </w:r>
    </w:p>
    <w:p>
      <w:pPr>
        <w:pStyle w:val="19"/>
        <w:spacing w:after="0" w:line="40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电动机</w:t>
      </w:r>
      <w:r>
        <w:rPr>
          <w:rFonts w:hint="eastAsia" w:ascii="宋体" w:hAnsi="宋体" w:cs="宋体"/>
          <w:sz w:val="24"/>
          <w:szCs w:val="24"/>
        </w:rPr>
        <w:t>，型号：</w:t>
      </w:r>
      <w:r>
        <w:rPr>
          <w:rFonts w:hint="eastAsia" w:ascii="宋体" w:hAnsi="宋体" w:cs="宋体"/>
          <w:sz w:val="24"/>
          <w:szCs w:val="24"/>
          <w:lang w:val="en-US" w:eastAsia="zh-CN"/>
        </w:rPr>
        <w:t>YBK2-225M-4；45kw/660V</w:t>
      </w:r>
      <w:r>
        <w:rPr>
          <w:rFonts w:hint="eastAsia" w:ascii="宋体" w:hAnsi="宋体" w:cs="宋体"/>
          <w:sz w:val="24"/>
          <w:szCs w:val="24"/>
        </w:rPr>
        <w:t>，现在电机线圈绝缘为零，初步检查电机轴承位磨损、电机前后轴承坏，需要更换。</w:t>
      </w:r>
    </w:p>
    <w:p>
      <w:pPr>
        <w:pStyle w:val="19"/>
        <w:spacing w:after="0" w:line="400" w:lineRule="exact"/>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电动机</w:t>
      </w:r>
      <w:r>
        <w:rPr>
          <w:rFonts w:hint="eastAsia" w:ascii="宋体" w:hAnsi="宋体" w:cs="宋体"/>
          <w:sz w:val="24"/>
          <w:szCs w:val="24"/>
        </w:rPr>
        <w:t>，型号：</w:t>
      </w:r>
      <w:r>
        <w:rPr>
          <w:rFonts w:hint="eastAsia" w:ascii="宋体" w:hAnsi="宋体" w:cs="宋体"/>
          <w:sz w:val="24"/>
          <w:szCs w:val="24"/>
          <w:lang w:val="en-US" w:eastAsia="zh-CN"/>
        </w:rPr>
        <w:t>YBK3-280S-6；45kw/660V/1140V</w:t>
      </w:r>
      <w:r>
        <w:rPr>
          <w:rFonts w:hint="eastAsia" w:ascii="宋体" w:hAnsi="宋体" w:cs="宋体"/>
          <w:sz w:val="24"/>
          <w:szCs w:val="24"/>
        </w:rPr>
        <w:t>，现在电机线圈绝缘为零，初步检查电机轴承位磨损、电机前后轴承坏，需要更换。</w:t>
      </w:r>
    </w:p>
    <w:p>
      <w:pPr>
        <w:widowControl/>
        <w:spacing w:line="400" w:lineRule="exact"/>
        <w:rPr>
          <w:rFonts w:ascii="宋体" w:hAnsi="宋体" w:cs="宋体"/>
          <w:b w:val="0"/>
          <w:sz w:val="24"/>
          <w:szCs w:val="24"/>
        </w:rPr>
      </w:pPr>
      <w:r>
        <w:rPr>
          <w:rFonts w:hint="eastAsia" w:ascii="宋体" w:hAnsi="宋体" w:cs="宋体"/>
          <w:b w:val="0"/>
          <w:sz w:val="24"/>
          <w:szCs w:val="24"/>
        </w:rPr>
        <w:t>二、维修要求</w:t>
      </w:r>
    </w:p>
    <w:p>
      <w:pPr>
        <w:pStyle w:val="19"/>
        <w:spacing w:after="0" w:line="400" w:lineRule="exact"/>
        <w:ind w:firstLine="480"/>
        <w:rPr>
          <w:rFonts w:ascii="宋体" w:hAnsi="宋体" w:cs="宋体"/>
          <w:sz w:val="24"/>
          <w:szCs w:val="24"/>
        </w:rPr>
      </w:pPr>
      <w:r>
        <w:rPr>
          <w:rFonts w:hint="eastAsia" w:ascii="宋体" w:hAnsi="宋体" w:cs="宋体"/>
          <w:sz w:val="24"/>
          <w:szCs w:val="24"/>
        </w:rPr>
        <w:t>1、电机转子轴承间隙大，电机前后轴承进行更换，品牌为SKF。</w:t>
      </w:r>
    </w:p>
    <w:p>
      <w:pPr>
        <w:pStyle w:val="19"/>
        <w:spacing w:after="0" w:line="400" w:lineRule="exact"/>
        <w:ind w:firstLine="480"/>
        <w:rPr>
          <w:rFonts w:ascii="宋体" w:hAnsi="宋体" w:cs="宋体"/>
          <w:sz w:val="24"/>
          <w:szCs w:val="24"/>
        </w:rPr>
      </w:pPr>
      <w:r>
        <w:rPr>
          <w:rFonts w:hint="eastAsia" w:ascii="宋体" w:hAnsi="宋体" w:cs="宋体"/>
          <w:sz w:val="24"/>
          <w:szCs w:val="24"/>
        </w:rPr>
        <w:t>2、转子轴承位进行修复，数据在合格的范围之内。</w:t>
      </w:r>
    </w:p>
    <w:p>
      <w:pPr>
        <w:spacing w:line="400" w:lineRule="exact"/>
        <w:ind w:firstLine="480" w:firstLineChars="200"/>
        <w:rPr>
          <w:rFonts w:ascii="宋体" w:hAnsi="宋体" w:cs="宋体"/>
          <w:b w:val="0"/>
          <w:bCs w:val="0"/>
          <w:sz w:val="24"/>
          <w:szCs w:val="24"/>
        </w:rPr>
      </w:pPr>
      <w:r>
        <w:rPr>
          <w:rFonts w:hint="eastAsia" w:ascii="宋体" w:hAnsi="宋体" w:cs="宋体"/>
          <w:b w:val="0"/>
          <w:bCs w:val="0"/>
          <w:sz w:val="24"/>
          <w:szCs w:val="24"/>
        </w:rPr>
        <w:t>3、</w:t>
      </w:r>
      <w:r>
        <w:rPr>
          <w:rFonts w:hint="eastAsia" w:ascii="宋体" w:hAnsi="宋体" w:cs="宋体"/>
          <w:b w:val="0"/>
          <w:bCs w:val="0"/>
          <w:sz w:val="24"/>
          <w:szCs w:val="24"/>
          <w:lang w:val="en-US" w:eastAsia="zh-CN"/>
        </w:rPr>
        <w:t>电机需要重新绕组并做防爆处理</w:t>
      </w:r>
      <w:r>
        <w:rPr>
          <w:rFonts w:hint="eastAsia" w:ascii="宋体" w:hAnsi="宋体" w:cs="宋体"/>
          <w:b w:val="0"/>
          <w:bCs w:val="0"/>
          <w:sz w:val="24"/>
          <w:szCs w:val="24"/>
        </w:rPr>
        <w:t>，线圈匝数和单股直径不低于原电机要求。</w:t>
      </w:r>
    </w:p>
    <w:p>
      <w:pPr>
        <w:spacing w:line="400" w:lineRule="exact"/>
        <w:ind w:firstLine="480" w:firstLineChars="200"/>
        <w:rPr>
          <w:rFonts w:ascii="宋体" w:hAnsi="宋体" w:cs="宋体"/>
          <w:b w:val="0"/>
          <w:bCs w:val="0"/>
          <w:sz w:val="24"/>
          <w:szCs w:val="24"/>
        </w:rPr>
      </w:pPr>
      <w:r>
        <w:rPr>
          <w:rFonts w:hint="eastAsia" w:ascii="宋体" w:hAnsi="宋体" w:cs="宋体"/>
          <w:b w:val="0"/>
          <w:bCs w:val="0"/>
          <w:sz w:val="24"/>
          <w:szCs w:val="24"/>
        </w:rPr>
        <w:t>4、维修完成后进行喷漆，颜色为孔雀蓝。</w:t>
      </w:r>
    </w:p>
    <w:p>
      <w:pPr>
        <w:spacing w:line="40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 xml:space="preserve">三、验收标准 </w:t>
      </w:r>
    </w:p>
    <w:p>
      <w:pPr>
        <w:spacing w:line="40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1、返厂时需提供电机</w:t>
      </w:r>
      <w:r>
        <w:rPr>
          <w:rFonts w:hint="eastAsia" w:ascii="宋体" w:hAnsi="宋体" w:cs="宋体"/>
          <w:b w:val="0"/>
          <w:bCs w:val="0"/>
          <w:sz w:val="24"/>
          <w:szCs w:val="24"/>
          <w:lang w:val="en-US" w:eastAsia="zh-CN"/>
        </w:rPr>
        <w:t>通电</w:t>
      </w:r>
      <w:r>
        <w:rPr>
          <w:rFonts w:hint="eastAsia" w:ascii="宋体" w:hAnsi="宋体" w:cs="宋体"/>
          <w:b w:val="0"/>
          <w:bCs w:val="0"/>
          <w:sz w:val="24"/>
          <w:szCs w:val="24"/>
        </w:rPr>
        <w:t>电阻测试、绝缘</w:t>
      </w:r>
      <w:r>
        <w:rPr>
          <w:rFonts w:hint="eastAsia" w:ascii="宋体" w:hAnsi="宋体" w:cs="宋体"/>
          <w:b w:val="0"/>
          <w:bCs w:val="0"/>
          <w:sz w:val="24"/>
          <w:szCs w:val="24"/>
          <w:lang w:val="en-US" w:eastAsia="zh-CN"/>
        </w:rPr>
        <w:t>试验、空载试验、空载振动测定、空载噪声、转子动平衡等</w:t>
      </w:r>
      <w:r>
        <w:rPr>
          <w:rFonts w:hint="eastAsia" w:ascii="宋体" w:hAnsi="宋体" w:cs="宋体"/>
          <w:b w:val="0"/>
          <w:bCs w:val="0"/>
          <w:sz w:val="24"/>
          <w:szCs w:val="24"/>
        </w:rPr>
        <w:t>数据报告</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提供维修合格证，加装维修铭牌。</w:t>
      </w:r>
    </w:p>
    <w:p>
      <w:pPr>
        <w:spacing w:line="400" w:lineRule="exact"/>
        <w:ind w:firstLine="480" w:firstLineChars="200"/>
        <w:rPr>
          <w:rFonts w:ascii="宋体" w:hAnsi="宋体" w:cs="宋体"/>
          <w:b w:val="0"/>
          <w:bCs w:val="0"/>
          <w:sz w:val="24"/>
          <w:szCs w:val="24"/>
        </w:rPr>
      </w:pPr>
      <w:r>
        <w:rPr>
          <w:rFonts w:hint="eastAsia" w:ascii="宋体" w:hAnsi="宋体" w:cs="宋体"/>
          <w:b w:val="0"/>
          <w:bCs w:val="0"/>
          <w:sz w:val="24"/>
          <w:szCs w:val="24"/>
        </w:rPr>
        <w:t>2、更换的零部件需返厂（含线圈、轴承等）。</w:t>
      </w:r>
    </w:p>
    <w:p>
      <w:pPr>
        <w:spacing w:line="400" w:lineRule="exact"/>
        <w:ind w:firstLine="480" w:firstLineChars="200"/>
        <w:rPr>
          <w:rFonts w:ascii="宋体" w:hAnsi="宋体" w:cs="宋体"/>
          <w:b w:val="0"/>
          <w:bCs w:val="0"/>
          <w:sz w:val="24"/>
          <w:szCs w:val="24"/>
        </w:rPr>
      </w:pPr>
      <w:r>
        <w:rPr>
          <w:rFonts w:hint="eastAsia" w:ascii="宋体" w:hAnsi="宋体" w:cs="宋体"/>
          <w:b w:val="0"/>
          <w:bCs w:val="0"/>
          <w:sz w:val="24"/>
          <w:szCs w:val="24"/>
        </w:rPr>
        <w:t>3、电机通电试运行2小时，电流、线圈温度、轴承温度、振动等各项参数在合格范围。</w:t>
      </w:r>
    </w:p>
    <w:p>
      <w:pPr>
        <w:rPr>
          <w:rFonts w:ascii="宋体" w:hAnsi="宋体" w:cs="宋体"/>
          <w:b w:val="0"/>
          <w:bCs w:val="0"/>
          <w:sz w:val="24"/>
          <w:szCs w:val="24"/>
        </w:rPr>
      </w:pPr>
    </w:p>
    <w:p>
      <w:pPr>
        <w:pStyle w:val="2"/>
        <w:rPr>
          <w:rFonts w:hint="eastAsia"/>
          <w:b w:val="0"/>
          <w:bCs w:val="0"/>
          <w:sz w:val="24"/>
          <w:szCs w:val="24"/>
        </w:rPr>
      </w:pPr>
      <w:r>
        <w:rPr>
          <w:rFonts w:hint="eastAsia"/>
          <w:b w:val="0"/>
          <w:bCs w:val="0"/>
          <w:sz w:val="24"/>
          <w:szCs w:val="24"/>
        </w:rPr>
        <w:t>附件：电机维修定损单</w:t>
      </w:r>
    </w:p>
    <w:p>
      <w:pPr>
        <w:spacing w:line="400" w:lineRule="exact"/>
        <w:rPr>
          <w:rFonts w:hint="eastAsia" w:ascii="宋体" w:hAnsi="宋体" w:eastAsia="宋体" w:cs="宋体"/>
          <w:b w:val="0"/>
          <w:sz w:val="24"/>
          <w:szCs w:val="24"/>
          <w:lang w:eastAsia="zh-CN"/>
        </w:rPr>
      </w:pPr>
    </w:p>
    <w:p>
      <w:pPr>
        <w:pStyle w:val="2"/>
        <w:rPr>
          <w:rFonts w:hint="eastAsia" w:ascii="宋体" w:hAnsi="宋体" w:eastAsia="宋体" w:cs="宋体"/>
          <w:b w:val="0"/>
          <w:sz w:val="24"/>
          <w:szCs w:val="24"/>
          <w:lang w:eastAsia="zh-CN"/>
        </w:rPr>
      </w:pPr>
    </w:p>
    <w:p>
      <w:pPr>
        <w:rPr>
          <w:rFonts w:hint="eastAsia" w:ascii="宋体" w:hAnsi="宋体" w:eastAsia="宋体" w:cs="宋体"/>
          <w:b w:val="0"/>
          <w:sz w:val="24"/>
          <w:szCs w:val="24"/>
          <w:lang w:eastAsia="zh-CN"/>
        </w:rPr>
      </w:pPr>
    </w:p>
    <w:p>
      <w:pPr>
        <w:pStyle w:val="2"/>
        <w:rPr>
          <w:rFonts w:hint="eastAsia" w:ascii="宋体" w:hAnsi="宋体" w:eastAsia="宋体" w:cs="宋体"/>
          <w:b w:val="0"/>
          <w:sz w:val="24"/>
          <w:szCs w:val="24"/>
          <w:lang w:eastAsia="zh-CN"/>
        </w:rPr>
      </w:pPr>
    </w:p>
    <w:p>
      <w:pPr>
        <w:rPr>
          <w:rFonts w:hint="eastAsia" w:ascii="宋体" w:hAnsi="宋体" w:eastAsia="宋体" w:cs="宋体"/>
          <w:b w:val="0"/>
          <w:sz w:val="24"/>
          <w:szCs w:val="24"/>
          <w:lang w:eastAsia="zh-CN"/>
        </w:rPr>
      </w:pPr>
    </w:p>
    <w:p>
      <w:pPr>
        <w:pStyle w:val="2"/>
        <w:rPr>
          <w:rFonts w:hint="eastAsia" w:ascii="宋体" w:hAnsi="宋体" w:eastAsia="宋体" w:cs="宋体"/>
          <w:b w:val="0"/>
          <w:sz w:val="24"/>
          <w:szCs w:val="24"/>
          <w:lang w:eastAsia="zh-CN"/>
        </w:rPr>
      </w:pPr>
    </w:p>
    <w:p>
      <w:pPr>
        <w:rPr>
          <w:rFonts w:hint="eastAsia" w:ascii="宋体" w:hAnsi="宋体" w:eastAsia="宋体" w:cs="宋体"/>
          <w:b w:val="0"/>
          <w:sz w:val="24"/>
          <w:szCs w:val="24"/>
          <w:lang w:eastAsia="zh-CN"/>
        </w:rPr>
        <w:sectPr>
          <w:pgSz w:w="11906" w:h="16838"/>
          <w:pgMar w:top="1083" w:right="1440" w:bottom="1083" w:left="1440" w:header="851" w:footer="992" w:gutter="0"/>
          <w:cols w:space="0" w:num="1"/>
          <w:docGrid w:type="lines" w:linePitch="429" w:charSpace="0"/>
        </w:sectPr>
      </w:pPr>
      <w:bookmarkStart w:id="1" w:name="_GoBack"/>
      <w:bookmarkEnd w:id="1"/>
    </w:p>
    <w:p>
      <w:pPr>
        <w:pStyle w:val="2"/>
        <w:rPr>
          <w:rFonts w:hint="eastAsia" w:ascii="宋体" w:hAnsi="宋体" w:eastAsia="宋体" w:cs="宋体"/>
          <w:b w:val="0"/>
          <w:sz w:val="24"/>
          <w:szCs w:val="24"/>
          <w:lang w:eastAsia="zh-CN"/>
        </w:rPr>
      </w:pPr>
      <w:r>
        <w:rPr>
          <w:rFonts w:hint="eastAsia"/>
          <w:lang w:eastAsia="zh-CN"/>
        </w:rPr>
        <w:drawing>
          <wp:inline distT="0" distB="0" distL="114300" distR="114300">
            <wp:extent cx="6783070" cy="10327005"/>
            <wp:effectExtent l="0" t="0" r="17145" b="0"/>
            <wp:docPr id="6" name="图片 6" descr="001"/>
            <wp:cNvGraphicFramePr/>
            <a:graphic xmlns:a="http://schemas.openxmlformats.org/drawingml/2006/main">
              <a:graphicData uri="http://schemas.openxmlformats.org/drawingml/2006/picture">
                <pic:pic xmlns:pic="http://schemas.openxmlformats.org/drawingml/2006/picture">
                  <pic:nvPicPr>
                    <pic:cNvPr id="6" name="图片 6" descr="001"/>
                    <pic:cNvPicPr/>
                  </pic:nvPicPr>
                  <pic:blipFill>
                    <a:blip r:embed="rId15"/>
                    <a:srcRect l="2960" t="1199" r="-2960" b="-1199"/>
                    <a:stretch>
                      <a:fillRect/>
                    </a:stretch>
                  </pic:blipFill>
                  <pic:spPr>
                    <a:xfrm rot="5400000">
                      <a:off x="0" y="0"/>
                      <a:ext cx="6783070" cy="10327005"/>
                    </a:xfrm>
                    <a:prstGeom prst="rect">
                      <a:avLst/>
                    </a:prstGeom>
                  </pic:spPr>
                </pic:pic>
              </a:graphicData>
            </a:graphic>
          </wp:inline>
        </w:drawing>
      </w:r>
    </w:p>
    <w:p>
      <w:pPr>
        <w:rPr>
          <w:rFonts w:hint="eastAsia"/>
          <w:lang w:eastAsia="zh-CN"/>
        </w:rPr>
      </w:pPr>
      <w:r>
        <w:rPr>
          <w:rFonts w:hint="eastAsia"/>
          <w:lang w:eastAsia="zh-CN"/>
        </w:rPr>
        <w:drawing>
          <wp:inline distT="0" distB="0" distL="114300" distR="114300">
            <wp:extent cx="7288530" cy="10238740"/>
            <wp:effectExtent l="0" t="0" r="10160" b="7620"/>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15"/>
                    <a:stretch>
                      <a:fillRect/>
                    </a:stretch>
                  </pic:blipFill>
                  <pic:spPr>
                    <a:xfrm rot="5400000">
                      <a:off x="0" y="0"/>
                      <a:ext cx="7288530" cy="10238740"/>
                    </a:xfrm>
                    <a:prstGeom prst="rect">
                      <a:avLst/>
                    </a:prstGeom>
                  </pic:spPr>
                </pic:pic>
              </a:graphicData>
            </a:graphic>
          </wp:inline>
        </w:drawing>
      </w:r>
    </w:p>
    <w:sectPr>
      <w:pgSz w:w="16838" w:h="11906" w:orient="landscape"/>
      <w:pgMar w:top="1440" w:right="1083" w:bottom="1440" w:left="1083" w:header="851" w:footer="992" w:gutter="0"/>
      <w:cols w:space="0" w:num="1"/>
      <w:docGrid w:type="lines" w:linePitch="4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w:t>
    </w:r>
    <w:r>
      <w:rPr>
        <w:rStyle w:val="51"/>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11</w:t>
    </w:r>
    <w:r>
      <w:rPr>
        <w:rStyle w:val="51"/>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14</w:t>
    </w:r>
    <w:r>
      <w:rPr>
        <w:rStyle w:val="51"/>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16</w:t>
    </w:r>
    <w:r>
      <w:rPr>
        <w:rStyle w:val="51"/>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26A96"/>
    <w:multiLevelType w:val="singleLevel"/>
    <w:tmpl w:val="84126A96"/>
    <w:lvl w:ilvl="0" w:tentative="0">
      <w:start w:val="1"/>
      <w:numFmt w:val="decimal"/>
      <w:pStyle w:val="23"/>
      <w:lvlText w:val="%1."/>
      <w:lvlJc w:val="left"/>
      <w:pPr>
        <w:tabs>
          <w:tab w:val="left" w:pos="2040"/>
        </w:tabs>
        <w:ind w:left="2040" w:hanging="360"/>
      </w:pPr>
    </w:lvl>
  </w:abstractNum>
  <w:abstractNum w:abstractNumId="1">
    <w:nsid w:val="F5A76A01"/>
    <w:multiLevelType w:val="singleLevel"/>
    <w:tmpl w:val="F5A76A01"/>
    <w:lvl w:ilvl="0" w:tentative="0">
      <w:start w:val="1"/>
      <w:numFmt w:val="chineseCounting"/>
      <w:suff w:val="space"/>
      <w:lvlText w:val="第%1章"/>
      <w:lvlJc w:val="left"/>
      <w:rPr>
        <w:rFonts w:hint="eastAsia"/>
      </w:rPr>
    </w:lvl>
  </w:abstractNum>
  <w:abstractNum w:abstractNumId="2">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3">
    <w:nsid w:val="0FFFFF81"/>
    <w:multiLevelType w:val="singleLevel"/>
    <w:tmpl w:val="0FFFFF81"/>
    <w:lvl w:ilvl="0" w:tentative="0">
      <w:start w:val="1"/>
      <w:numFmt w:val="bullet"/>
      <w:pStyle w:val="201"/>
      <w:lvlText w:val=""/>
      <w:lvlJc w:val="left"/>
      <w:pPr>
        <w:tabs>
          <w:tab w:val="left" w:pos="1620"/>
        </w:tabs>
        <w:ind w:left="1620" w:hanging="360"/>
      </w:pPr>
      <w:rPr>
        <w:rFonts w:hint="default" w:ascii="Wingdings" w:hAnsi="Wingdings"/>
      </w:rPr>
    </w:lvl>
  </w:abstractNum>
  <w:abstractNum w:abstractNumId="4">
    <w:nsid w:val="0FFFFF88"/>
    <w:multiLevelType w:val="singleLevel"/>
    <w:tmpl w:val="0FFFFF88"/>
    <w:lvl w:ilvl="0" w:tentative="0">
      <w:start w:val="1"/>
      <w:numFmt w:val="decimal"/>
      <w:pStyle w:val="196"/>
      <w:lvlText w:val="%1."/>
      <w:lvlJc w:val="left"/>
      <w:pPr>
        <w:tabs>
          <w:tab w:val="left" w:pos="360"/>
        </w:tabs>
        <w:ind w:left="360" w:hanging="360"/>
      </w:pPr>
      <w:rPr>
        <w:rFonts w:cs="Times New Roman"/>
      </w:rPr>
    </w:lvl>
  </w:abstractNum>
  <w:abstractNum w:abstractNumId="5">
    <w:nsid w:val="2B517C4E"/>
    <w:multiLevelType w:val="multilevel"/>
    <w:tmpl w:val="2B517C4E"/>
    <w:lvl w:ilvl="0" w:tentative="0">
      <w:start w:val="1"/>
      <w:numFmt w:val="decimal"/>
      <w:pStyle w:val="43"/>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2"/>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oNotHyphenateCaps/>
  <w:drawingGridHorizontalSpacing w:val="301"/>
  <w:drawingGridVerticalSpacing w:val="215"/>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mI5ZjQ4ZjVhMDM4ZTExYTA1ZjEwOWMyOTRkZGQ5YjIifQ=="/>
  </w:docVars>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4AC0"/>
    <w:rsid w:val="000278A6"/>
    <w:rsid w:val="00030B65"/>
    <w:rsid w:val="00033F30"/>
    <w:rsid w:val="0003498A"/>
    <w:rsid w:val="00034B78"/>
    <w:rsid w:val="0003507B"/>
    <w:rsid w:val="00035159"/>
    <w:rsid w:val="000352E2"/>
    <w:rsid w:val="000364D0"/>
    <w:rsid w:val="00036B15"/>
    <w:rsid w:val="00042507"/>
    <w:rsid w:val="000431E6"/>
    <w:rsid w:val="000436C6"/>
    <w:rsid w:val="000465F9"/>
    <w:rsid w:val="00046EEE"/>
    <w:rsid w:val="00047298"/>
    <w:rsid w:val="00051238"/>
    <w:rsid w:val="000517AE"/>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2CF0"/>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852"/>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4737"/>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3419"/>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38AE"/>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58F7"/>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5AC5"/>
    <w:rsid w:val="006B6ECA"/>
    <w:rsid w:val="006C1431"/>
    <w:rsid w:val="006C246E"/>
    <w:rsid w:val="006C376D"/>
    <w:rsid w:val="006C561C"/>
    <w:rsid w:val="006C6AC8"/>
    <w:rsid w:val="006D0918"/>
    <w:rsid w:val="006D2590"/>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82F"/>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248"/>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3CD0"/>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2E5"/>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C7B6D"/>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128B"/>
    <w:rsid w:val="00CA25A1"/>
    <w:rsid w:val="00CA25AC"/>
    <w:rsid w:val="00CA300D"/>
    <w:rsid w:val="00CA490D"/>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3EF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5B85"/>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66A7"/>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20C675B"/>
    <w:rsid w:val="0275631F"/>
    <w:rsid w:val="030C630A"/>
    <w:rsid w:val="031C6E32"/>
    <w:rsid w:val="03741888"/>
    <w:rsid w:val="04377DA6"/>
    <w:rsid w:val="05091D29"/>
    <w:rsid w:val="058B732D"/>
    <w:rsid w:val="064822BE"/>
    <w:rsid w:val="066D0D77"/>
    <w:rsid w:val="069D5002"/>
    <w:rsid w:val="06FA750D"/>
    <w:rsid w:val="08A8480D"/>
    <w:rsid w:val="09352049"/>
    <w:rsid w:val="09E54219"/>
    <w:rsid w:val="0AB64E39"/>
    <w:rsid w:val="0BF508B4"/>
    <w:rsid w:val="0C297F82"/>
    <w:rsid w:val="0CAA6A72"/>
    <w:rsid w:val="0CBF3D62"/>
    <w:rsid w:val="0D9D24E2"/>
    <w:rsid w:val="0DB25EF5"/>
    <w:rsid w:val="0DBE5726"/>
    <w:rsid w:val="0DFB1ACD"/>
    <w:rsid w:val="0E680465"/>
    <w:rsid w:val="0E6C0832"/>
    <w:rsid w:val="0EB30D0D"/>
    <w:rsid w:val="0F182799"/>
    <w:rsid w:val="0FA03417"/>
    <w:rsid w:val="0FFE2944"/>
    <w:rsid w:val="10867E63"/>
    <w:rsid w:val="10B716AA"/>
    <w:rsid w:val="10BA1C6C"/>
    <w:rsid w:val="10E71F3B"/>
    <w:rsid w:val="11026497"/>
    <w:rsid w:val="118A4607"/>
    <w:rsid w:val="119C2B16"/>
    <w:rsid w:val="11EB204D"/>
    <w:rsid w:val="13090A53"/>
    <w:rsid w:val="130D5D28"/>
    <w:rsid w:val="13D27127"/>
    <w:rsid w:val="13D60078"/>
    <w:rsid w:val="145A112D"/>
    <w:rsid w:val="145A4263"/>
    <w:rsid w:val="1477734B"/>
    <w:rsid w:val="15730B34"/>
    <w:rsid w:val="1588143F"/>
    <w:rsid w:val="15B076A4"/>
    <w:rsid w:val="16020B9F"/>
    <w:rsid w:val="168606BF"/>
    <w:rsid w:val="169964AB"/>
    <w:rsid w:val="16D0477A"/>
    <w:rsid w:val="17CF2CC0"/>
    <w:rsid w:val="184F2E7A"/>
    <w:rsid w:val="18E42747"/>
    <w:rsid w:val="1935339B"/>
    <w:rsid w:val="197908DE"/>
    <w:rsid w:val="19AF44FD"/>
    <w:rsid w:val="1A010D94"/>
    <w:rsid w:val="1A63698E"/>
    <w:rsid w:val="1ABB1F40"/>
    <w:rsid w:val="1B034ECD"/>
    <w:rsid w:val="1B596622"/>
    <w:rsid w:val="1B635DC8"/>
    <w:rsid w:val="1B972AF7"/>
    <w:rsid w:val="1BA3188A"/>
    <w:rsid w:val="1C2A7770"/>
    <w:rsid w:val="1C541C38"/>
    <w:rsid w:val="1CD8267C"/>
    <w:rsid w:val="1CDA0C5A"/>
    <w:rsid w:val="1D944498"/>
    <w:rsid w:val="1D9D040F"/>
    <w:rsid w:val="1F360E25"/>
    <w:rsid w:val="2080177E"/>
    <w:rsid w:val="20E01A8F"/>
    <w:rsid w:val="21232666"/>
    <w:rsid w:val="230A4EC4"/>
    <w:rsid w:val="23846338"/>
    <w:rsid w:val="24294325"/>
    <w:rsid w:val="25653DDF"/>
    <w:rsid w:val="25953EE0"/>
    <w:rsid w:val="26513C1C"/>
    <w:rsid w:val="266A6E28"/>
    <w:rsid w:val="27811C0E"/>
    <w:rsid w:val="280E7427"/>
    <w:rsid w:val="2878694B"/>
    <w:rsid w:val="28835C82"/>
    <w:rsid w:val="2885643D"/>
    <w:rsid w:val="28ED1D01"/>
    <w:rsid w:val="29F1156B"/>
    <w:rsid w:val="2AB04707"/>
    <w:rsid w:val="2AC06F9C"/>
    <w:rsid w:val="2B01007D"/>
    <w:rsid w:val="2BB12A90"/>
    <w:rsid w:val="2BD7373B"/>
    <w:rsid w:val="2C420F7B"/>
    <w:rsid w:val="2C4D48BA"/>
    <w:rsid w:val="2C6852C0"/>
    <w:rsid w:val="2D1A78C1"/>
    <w:rsid w:val="2D5D2A09"/>
    <w:rsid w:val="2D781B60"/>
    <w:rsid w:val="2DF749F0"/>
    <w:rsid w:val="2E073C7C"/>
    <w:rsid w:val="2E41718E"/>
    <w:rsid w:val="2E556A7E"/>
    <w:rsid w:val="2EB51C5E"/>
    <w:rsid w:val="2EC4391B"/>
    <w:rsid w:val="2EEF2071"/>
    <w:rsid w:val="2FE03AAC"/>
    <w:rsid w:val="2FED77B6"/>
    <w:rsid w:val="2FF56584"/>
    <w:rsid w:val="2FF74F52"/>
    <w:rsid w:val="311E5CBB"/>
    <w:rsid w:val="313C2459"/>
    <w:rsid w:val="321260A3"/>
    <w:rsid w:val="32890F14"/>
    <w:rsid w:val="334C6D3F"/>
    <w:rsid w:val="33573CB3"/>
    <w:rsid w:val="34126E2C"/>
    <w:rsid w:val="345E008C"/>
    <w:rsid w:val="355F2974"/>
    <w:rsid w:val="35731F31"/>
    <w:rsid w:val="357F2ED7"/>
    <w:rsid w:val="35D84E48"/>
    <w:rsid w:val="36BA11E5"/>
    <w:rsid w:val="379A184B"/>
    <w:rsid w:val="37CB4618"/>
    <w:rsid w:val="37DA7DB9"/>
    <w:rsid w:val="38F40D01"/>
    <w:rsid w:val="39101B67"/>
    <w:rsid w:val="393744E7"/>
    <w:rsid w:val="393B2471"/>
    <w:rsid w:val="39F04960"/>
    <w:rsid w:val="3A0F496A"/>
    <w:rsid w:val="3AC70314"/>
    <w:rsid w:val="3BD20AB6"/>
    <w:rsid w:val="3C311BBD"/>
    <w:rsid w:val="3D0C342A"/>
    <w:rsid w:val="3D206487"/>
    <w:rsid w:val="3DB353E4"/>
    <w:rsid w:val="3DE647D7"/>
    <w:rsid w:val="3DFF0656"/>
    <w:rsid w:val="3E4E000C"/>
    <w:rsid w:val="3E820879"/>
    <w:rsid w:val="3EAF3106"/>
    <w:rsid w:val="3F6B02A7"/>
    <w:rsid w:val="3FB47B86"/>
    <w:rsid w:val="3FFE67F3"/>
    <w:rsid w:val="40072003"/>
    <w:rsid w:val="40617FCF"/>
    <w:rsid w:val="40D574F3"/>
    <w:rsid w:val="41BD08D2"/>
    <w:rsid w:val="420936C7"/>
    <w:rsid w:val="420B20B2"/>
    <w:rsid w:val="42744B04"/>
    <w:rsid w:val="42BA317D"/>
    <w:rsid w:val="445106B7"/>
    <w:rsid w:val="446379AC"/>
    <w:rsid w:val="44DE4F77"/>
    <w:rsid w:val="464016F5"/>
    <w:rsid w:val="465F362C"/>
    <w:rsid w:val="46B83B2F"/>
    <w:rsid w:val="476326E8"/>
    <w:rsid w:val="48136576"/>
    <w:rsid w:val="48985562"/>
    <w:rsid w:val="48A87F7B"/>
    <w:rsid w:val="48E345EB"/>
    <w:rsid w:val="495C2428"/>
    <w:rsid w:val="4A152687"/>
    <w:rsid w:val="4A8E046C"/>
    <w:rsid w:val="4A8E50B1"/>
    <w:rsid w:val="4AB64608"/>
    <w:rsid w:val="4ACA1D10"/>
    <w:rsid w:val="4B1640CA"/>
    <w:rsid w:val="4B7474DA"/>
    <w:rsid w:val="4C067859"/>
    <w:rsid w:val="4C5D37E9"/>
    <w:rsid w:val="4C9A24C2"/>
    <w:rsid w:val="4CBB5258"/>
    <w:rsid w:val="4CE6339D"/>
    <w:rsid w:val="4D0132D1"/>
    <w:rsid w:val="4D3A2111"/>
    <w:rsid w:val="4E062016"/>
    <w:rsid w:val="4EA604F0"/>
    <w:rsid w:val="4EAB059E"/>
    <w:rsid w:val="4F376005"/>
    <w:rsid w:val="4FE561A5"/>
    <w:rsid w:val="4FED650B"/>
    <w:rsid w:val="501830EF"/>
    <w:rsid w:val="503838B2"/>
    <w:rsid w:val="50700D7E"/>
    <w:rsid w:val="50B747B5"/>
    <w:rsid w:val="515054D9"/>
    <w:rsid w:val="515801C7"/>
    <w:rsid w:val="521D425C"/>
    <w:rsid w:val="524A1D12"/>
    <w:rsid w:val="52FA264F"/>
    <w:rsid w:val="542B3EFB"/>
    <w:rsid w:val="542E05CE"/>
    <w:rsid w:val="54EA3C55"/>
    <w:rsid w:val="5559111A"/>
    <w:rsid w:val="55630A4E"/>
    <w:rsid w:val="557737BB"/>
    <w:rsid w:val="5623455D"/>
    <w:rsid w:val="562C37FD"/>
    <w:rsid w:val="56366F6D"/>
    <w:rsid w:val="565C396B"/>
    <w:rsid w:val="58A0421B"/>
    <w:rsid w:val="58A363C3"/>
    <w:rsid w:val="59111EFF"/>
    <w:rsid w:val="593C1BF8"/>
    <w:rsid w:val="59F45A45"/>
    <w:rsid w:val="5A955591"/>
    <w:rsid w:val="5AA9404F"/>
    <w:rsid w:val="5B117071"/>
    <w:rsid w:val="5B407C18"/>
    <w:rsid w:val="5B620E84"/>
    <w:rsid w:val="5D5A3CE7"/>
    <w:rsid w:val="5D5B577D"/>
    <w:rsid w:val="5DB7082B"/>
    <w:rsid w:val="5DF5739A"/>
    <w:rsid w:val="5E1D4E27"/>
    <w:rsid w:val="5F011275"/>
    <w:rsid w:val="5F170D3A"/>
    <w:rsid w:val="5F426613"/>
    <w:rsid w:val="5F4D1E62"/>
    <w:rsid w:val="5F922019"/>
    <w:rsid w:val="5FB312DF"/>
    <w:rsid w:val="60421C7F"/>
    <w:rsid w:val="60870A2D"/>
    <w:rsid w:val="60D43805"/>
    <w:rsid w:val="60EF445E"/>
    <w:rsid w:val="61A76061"/>
    <w:rsid w:val="62D93E68"/>
    <w:rsid w:val="62FF5D54"/>
    <w:rsid w:val="63710868"/>
    <w:rsid w:val="63AC2F92"/>
    <w:rsid w:val="640349B7"/>
    <w:rsid w:val="64087EF3"/>
    <w:rsid w:val="64A226A9"/>
    <w:rsid w:val="64C50123"/>
    <w:rsid w:val="64D614B5"/>
    <w:rsid w:val="64F8646B"/>
    <w:rsid w:val="65244228"/>
    <w:rsid w:val="656405C5"/>
    <w:rsid w:val="65F85CC4"/>
    <w:rsid w:val="662C2868"/>
    <w:rsid w:val="67431B96"/>
    <w:rsid w:val="678A14E7"/>
    <w:rsid w:val="68452127"/>
    <w:rsid w:val="68767A8D"/>
    <w:rsid w:val="68F4010F"/>
    <w:rsid w:val="692E0A4B"/>
    <w:rsid w:val="69CE664B"/>
    <w:rsid w:val="69FB573C"/>
    <w:rsid w:val="6AA36C78"/>
    <w:rsid w:val="6ADD1BAA"/>
    <w:rsid w:val="6BA55E25"/>
    <w:rsid w:val="6C195ECD"/>
    <w:rsid w:val="6CBA1BA6"/>
    <w:rsid w:val="6CCB3016"/>
    <w:rsid w:val="6D5D20EE"/>
    <w:rsid w:val="6DEA3D34"/>
    <w:rsid w:val="6E511324"/>
    <w:rsid w:val="6E527905"/>
    <w:rsid w:val="6F3921DE"/>
    <w:rsid w:val="6FD10D4C"/>
    <w:rsid w:val="70572E9C"/>
    <w:rsid w:val="71452984"/>
    <w:rsid w:val="714746FE"/>
    <w:rsid w:val="719F5306"/>
    <w:rsid w:val="720F0EDE"/>
    <w:rsid w:val="72A92AFC"/>
    <w:rsid w:val="72AA5F3A"/>
    <w:rsid w:val="72B10F39"/>
    <w:rsid w:val="73BD08B4"/>
    <w:rsid w:val="7591786E"/>
    <w:rsid w:val="75BF7F65"/>
    <w:rsid w:val="75F72D98"/>
    <w:rsid w:val="76D67D5D"/>
    <w:rsid w:val="773C0385"/>
    <w:rsid w:val="77F0643F"/>
    <w:rsid w:val="78100551"/>
    <w:rsid w:val="78877AD1"/>
    <w:rsid w:val="793B5B94"/>
    <w:rsid w:val="7A380A89"/>
    <w:rsid w:val="7A3859D6"/>
    <w:rsid w:val="7ABE1DA4"/>
    <w:rsid w:val="7B6E532A"/>
    <w:rsid w:val="7BBA36FF"/>
    <w:rsid w:val="7BD55817"/>
    <w:rsid w:val="7C30298B"/>
    <w:rsid w:val="7C5E5BC5"/>
    <w:rsid w:val="7C757935"/>
    <w:rsid w:val="7CCF21B9"/>
    <w:rsid w:val="7E3360F2"/>
    <w:rsid w:val="7ECA78E3"/>
    <w:rsid w:val="7ED35B86"/>
    <w:rsid w:val="7F5B0D24"/>
    <w:rsid w:val="7FCE02AC"/>
    <w:rsid w:val="7FD716D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qFormat="1"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1"/>
    <w:link w:val="57"/>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4">
    <w:name w:val="heading 2"/>
    <w:basedOn w:val="1"/>
    <w:next w:val="1"/>
    <w:link w:val="58"/>
    <w:qFormat/>
    <w:uiPriority w:val="99"/>
    <w:pPr>
      <w:keepNext/>
      <w:keepLines/>
      <w:adjustRightInd w:val="0"/>
      <w:snapToGrid w:val="0"/>
      <w:spacing w:line="336" w:lineRule="auto"/>
      <w:ind w:firstLine="601"/>
      <w:outlineLvl w:val="1"/>
    </w:pPr>
    <w:rPr>
      <w:rFonts w:eastAsia="仿宋_GB2312"/>
      <w:kern w:val="0"/>
    </w:rPr>
  </w:style>
  <w:style w:type="paragraph" w:styleId="5">
    <w:name w:val="heading 3"/>
    <w:basedOn w:val="1"/>
    <w:next w:val="1"/>
    <w:link w:val="59"/>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6">
    <w:name w:val="heading 4"/>
    <w:basedOn w:val="1"/>
    <w:next w:val="1"/>
    <w:link w:val="60"/>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7">
    <w:name w:val="heading 5"/>
    <w:basedOn w:val="1"/>
    <w:next w:val="1"/>
    <w:link w:val="61"/>
    <w:qFormat/>
    <w:uiPriority w:val="99"/>
    <w:pPr>
      <w:keepNext/>
      <w:keepLines/>
      <w:tabs>
        <w:tab w:val="left" w:pos="1008"/>
      </w:tabs>
      <w:spacing w:before="280" w:after="290" w:line="376" w:lineRule="auto"/>
      <w:ind w:left="1008" w:hanging="1008"/>
      <w:outlineLvl w:val="4"/>
    </w:pPr>
    <w:rPr>
      <w:sz w:val="28"/>
      <w:szCs w:val="28"/>
    </w:rPr>
  </w:style>
  <w:style w:type="paragraph" w:styleId="8">
    <w:name w:val="heading 6"/>
    <w:basedOn w:val="1"/>
    <w:next w:val="1"/>
    <w:link w:val="62"/>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9">
    <w:name w:val="heading 7"/>
    <w:basedOn w:val="1"/>
    <w:next w:val="1"/>
    <w:link w:val="63"/>
    <w:qFormat/>
    <w:uiPriority w:val="99"/>
    <w:pPr>
      <w:keepNext/>
      <w:keepLines/>
      <w:tabs>
        <w:tab w:val="left" w:pos="1296"/>
      </w:tabs>
      <w:spacing w:before="240" w:after="64" w:line="320" w:lineRule="auto"/>
      <w:ind w:left="1296" w:hanging="1296"/>
      <w:outlineLvl w:val="6"/>
    </w:pPr>
    <w:rPr>
      <w:sz w:val="24"/>
      <w:szCs w:val="24"/>
    </w:rPr>
  </w:style>
  <w:style w:type="paragraph" w:styleId="10">
    <w:name w:val="heading 8"/>
    <w:basedOn w:val="1"/>
    <w:next w:val="1"/>
    <w:link w:val="64"/>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1">
    <w:name w:val="heading 9"/>
    <w:basedOn w:val="1"/>
    <w:next w:val="1"/>
    <w:link w:val="65"/>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locked/>
    <w:uiPriority w:val="0"/>
    <w:rPr>
      <w:rFonts w:ascii="Arial" w:hAnsi="Arial"/>
    </w:rPr>
  </w:style>
  <w:style w:type="paragraph" w:styleId="12">
    <w:name w:val="List 3"/>
    <w:basedOn w:val="1"/>
    <w:qFormat/>
    <w:uiPriority w:val="99"/>
    <w:pPr>
      <w:ind w:left="100" w:leftChars="400" w:hanging="200" w:hangingChars="200"/>
    </w:pPr>
    <w:rPr>
      <w:b w:val="0"/>
      <w:bCs w:val="0"/>
      <w:sz w:val="21"/>
      <w:szCs w:val="21"/>
    </w:rPr>
  </w:style>
  <w:style w:type="paragraph" w:styleId="13">
    <w:name w:val="toc 7"/>
    <w:basedOn w:val="1"/>
    <w:next w:val="1"/>
    <w:link w:val="214"/>
    <w:semiHidden/>
    <w:qFormat/>
    <w:uiPriority w:val="99"/>
    <w:pPr>
      <w:ind w:left="1260" w:firstLine="200" w:firstLineChars="200"/>
      <w:jc w:val="left"/>
    </w:pPr>
    <w:rPr>
      <w:b w:val="0"/>
      <w:bCs w:val="0"/>
      <w:sz w:val="18"/>
      <w:szCs w:val="18"/>
    </w:rPr>
  </w:style>
  <w:style w:type="paragraph" w:styleId="14">
    <w:name w:val="Normal Indent"/>
    <w:basedOn w:val="1"/>
    <w:qFormat/>
    <w:uiPriority w:val="99"/>
    <w:pPr>
      <w:ind w:firstLine="420"/>
    </w:pPr>
    <w:rPr>
      <w:b w:val="0"/>
      <w:bCs w:val="0"/>
      <w:sz w:val="21"/>
      <w:szCs w:val="21"/>
    </w:rPr>
  </w:style>
  <w:style w:type="paragraph" w:styleId="15">
    <w:name w:val="caption"/>
    <w:basedOn w:val="1"/>
    <w:next w:val="1"/>
    <w:qFormat/>
    <w:uiPriority w:val="99"/>
    <w:rPr>
      <w:rFonts w:ascii="Arial" w:hAnsi="Arial" w:eastAsia="黑体" w:cs="Arial"/>
      <w:b w:val="0"/>
      <w:bCs w:val="0"/>
      <w:sz w:val="20"/>
      <w:szCs w:val="20"/>
    </w:rPr>
  </w:style>
  <w:style w:type="paragraph" w:styleId="16">
    <w:name w:val="Document Map"/>
    <w:basedOn w:val="1"/>
    <w:link w:val="71"/>
    <w:semiHidden/>
    <w:qFormat/>
    <w:uiPriority w:val="99"/>
    <w:pPr>
      <w:shd w:val="clear" w:color="auto" w:fill="000080"/>
    </w:pPr>
  </w:style>
  <w:style w:type="paragraph" w:styleId="17">
    <w:name w:val="annotation text"/>
    <w:basedOn w:val="1"/>
    <w:link w:val="67"/>
    <w:semiHidden/>
    <w:qFormat/>
    <w:uiPriority w:val="99"/>
    <w:pPr>
      <w:adjustRightInd w:val="0"/>
      <w:spacing w:line="360" w:lineRule="atLeast"/>
      <w:jc w:val="left"/>
      <w:textAlignment w:val="baseline"/>
    </w:pPr>
    <w:rPr>
      <w:b w:val="0"/>
      <w:bCs w:val="0"/>
      <w:kern w:val="0"/>
      <w:sz w:val="24"/>
      <w:szCs w:val="24"/>
    </w:rPr>
  </w:style>
  <w:style w:type="paragraph" w:styleId="18">
    <w:name w:val="Body Text 3"/>
    <w:basedOn w:val="1"/>
    <w:link w:val="72"/>
    <w:qFormat/>
    <w:uiPriority w:val="99"/>
    <w:pPr>
      <w:spacing w:after="120"/>
    </w:pPr>
    <w:rPr>
      <w:sz w:val="16"/>
      <w:szCs w:val="16"/>
    </w:rPr>
  </w:style>
  <w:style w:type="paragraph" w:styleId="19">
    <w:name w:val="Body Text"/>
    <w:basedOn w:val="1"/>
    <w:next w:val="20"/>
    <w:link w:val="66"/>
    <w:qFormat/>
    <w:uiPriority w:val="99"/>
    <w:pPr>
      <w:spacing w:after="120"/>
    </w:pPr>
    <w:rPr>
      <w:b w:val="0"/>
      <w:bCs w:val="0"/>
      <w:sz w:val="21"/>
      <w:szCs w:val="21"/>
    </w:rPr>
  </w:style>
  <w:style w:type="paragraph" w:styleId="20">
    <w:name w:val="Body Text First Indent 2"/>
    <w:basedOn w:val="21"/>
    <w:next w:val="22"/>
    <w:unhideWhenUsed/>
    <w:qFormat/>
    <w:locked/>
    <w:uiPriority w:val="99"/>
  </w:style>
  <w:style w:type="paragraph" w:styleId="21">
    <w:name w:val="Body Text Indent"/>
    <w:basedOn w:val="1"/>
    <w:next w:val="19"/>
    <w:link w:val="73"/>
    <w:qFormat/>
    <w:uiPriority w:val="99"/>
    <w:pPr>
      <w:ind w:firstLine="555"/>
    </w:pPr>
    <w:rPr>
      <w:rFonts w:ascii="仿宋_GB2312" w:eastAsia="仿宋_GB2312" w:cs="仿宋_GB2312"/>
      <w:b w:val="0"/>
      <w:bCs w:val="0"/>
      <w:sz w:val="28"/>
      <w:szCs w:val="28"/>
    </w:rPr>
  </w:style>
  <w:style w:type="paragraph" w:styleId="22">
    <w:name w:val="Plain Text"/>
    <w:basedOn w:val="1"/>
    <w:next w:val="23"/>
    <w:link w:val="74"/>
    <w:qFormat/>
    <w:uiPriority w:val="99"/>
    <w:rPr>
      <w:rFonts w:ascii="宋体" w:hAnsi="Courier New" w:cs="宋体"/>
      <w:b w:val="0"/>
      <w:bCs w:val="0"/>
      <w:sz w:val="24"/>
      <w:szCs w:val="24"/>
    </w:rPr>
  </w:style>
  <w:style w:type="paragraph" w:styleId="23">
    <w:name w:val="List Number 5"/>
    <w:basedOn w:val="1"/>
    <w:semiHidden/>
    <w:unhideWhenUsed/>
    <w:qFormat/>
    <w:locked/>
    <w:uiPriority w:val="99"/>
    <w:pPr>
      <w:numPr>
        <w:ilvl w:val="0"/>
        <w:numId w:val="1"/>
      </w:numPr>
    </w:pPr>
  </w:style>
  <w:style w:type="paragraph" w:styleId="24">
    <w:name w:val="List 2"/>
    <w:basedOn w:val="1"/>
    <w:qFormat/>
    <w:uiPriority w:val="99"/>
    <w:pPr>
      <w:ind w:left="100" w:leftChars="200" w:hanging="200" w:hangingChars="200"/>
    </w:pPr>
    <w:rPr>
      <w:b w:val="0"/>
      <w:bCs w:val="0"/>
      <w:sz w:val="21"/>
      <w:szCs w:val="21"/>
    </w:rPr>
  </w:style>
  <w:style w:type="paragraph" w:styleId="25">
    <w:name w:val="toc 5"/>
    <w:basedOn w:val="1"/>
    <w:next w:val="1"/>
    <w:semiHidden/>
    <w:qFormat/>
    <w:uiPriority w:val="99"/>
    <w:pPr>
      <w:ind w:left="840" w:firstLine="200" w:firstLineChars="200"/>
      <w:jc w:val="left"/>
    </w:pPr>
    <w:rPr>
      <w:b w:val="0"/>
      <w:bCs w:val="0"/>
      <w:sz w:val="18"/>
      <w:szCs w:val="18"/>
    </w:rPr>
  </w:style>
  <w:style w:type="paragraph" w:styleId="26">
    <w:name w:val="toc 3"/>
    <w:basedOn w:val="1"/>
    <w:next w:val="1"/>
    <w:semiHidden/>
    <w:qFormat/>
    <w:uiPriority w:val="99"/>
    <w:pPr>
      <w:tabs>
        <w:tab w:val="right" w:leader="dot" w:pos="9288"/>
      </w:tabs>
      <w:ind w:left="420" w:leftChars="200"/>
    </w:pPr>
    <w:rPr>
      <w:b w:val="0"/>
      <w:bCs w:val="0"/>
      <w:sz w:val="21"/>
      <w:szCs w:val="21"/>
    </w:rPr>
  </w:style>
  <w:style w:type="paragraph" w:styleId="27">
    <w:name w:val="toc 8"/>
    <w:basedOn w:val="1"/>
    <w:next w:val="1"/>
    <w:semiHidden/>
    <w:qFormat/>
    <w:uiPriority w:val="99"/>
    <w:pPr>
      <w:ind w:left="1470" w:firstLine="200" w:firstLineChars="200"/>
      <w:jc w:val="left"/>
    </w:pPr>
    <w:rPr>
      <w:b w:val="0"/>
      <w:bCs w:val="0"/>
      <w:sz w:val="18"/>
      <w:szCs w:val="18"/>
    </w:rPr>
  </w:style>
  <w:style w:type="paragraph" w:styleId="28">
    <w:name w:val="Date"/>
    <w:basedOn w:val="1"/>
    <w:next w:val="1"/>
    <w:link w:val="75"/>
    <w:qFormat/>
    <w:uiPriority w:val="99"/>
    <w:pPr>
      <w:adjustRightInd w:val="0"/>
      <w:spacing w:line="360" w:lineRule="atLeast"/>
      <w:textAlignment w:val="baseline"/>
    </w:pPr>
    <w:rPr>
      <w:rFonts w:ascii="宋体" w:cs="宋体"/>
      <w:color w:val="0000FF"/>
      <w:kern w:val="0"/>
      <w:sz w:val="24"/>
      <w:szCs w:val="24"/>
    </w:rPr>
  </w:style>
  <w:style w:type="paragraph" w:styleId="29">
    <w:name w:val="Body Text Indent 2"/>
    <w:basedOn w:val="1"/>
    <w:link w:val="76"/>
    <w:qFormat/>
    <w:uiPriority w:val="99"/>
    <w:pPr>
      <w:spacing w:after="120" w:line="480" w:lineRule="auto"/>
      <w:ind w:left="420" w:leftChars="200"/>
    </w:pPr>
  </w:style>
  <w:style w:type="paragraph" w:styleId="30">
    <w:name w:val="Balloon Text"/>
    <w:basedOn w:val="1"/>
    <w:link w:val="77"/>
    <w:semiHidden/>
    <w:qFormat/>
    <w:uiPriority w:val="99"/>
    <w:rPr>
      <w:rFonts w:ascii="Calibri" w:hAnsi="Calibri" w:cs="Calibri"/>
      <w:b w:val="0"/>
      <w:bCs w:val="0"/>
      <w:sz w:val="18"/>
      <w:szCs w:val="18"/>
    </w:rPr>
  </w:style>
  <w:style w:type="paragraph" w:styleId="31">
    <w:name w:val="footer"/>
    <w:basedOn w:val="1"/>
    <w:link w:val="78"/>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2">
    <w:name w:val="header"/>
    <w:basedOn w:val="1"/>
    <w:link w:val="79"/>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3">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4">
    <w:name w:val="toc 4"/>
    <w:basedOn w:val="1"/>
    <w:next w:val="1"/>
    <w:semiHidden/>
    <w:qFormat/>
    <w:uiPriority w:val="99"/>
    <w:pPr>
      <w:ind w:left="1260" w:leftChars="600"/>
    </w:pPr>
    <w:rPr>
      <w:b w:val="0"/>
      <w:bCs w:val="0"/>
      <w:sz w:val="21"/>
      <w:szCs w:val="21"/>
    </w:rPr>
  </w:style>
  <w:style w:type="paragraph" w:styleId="35">
    <w:name w:val="List"/>
    <w:basedOn w:val="1"/>
    <w:qFormat/>
    <w:uiPriority w:val="99"/>
    <w:pPr>
      <w:ind w:left="200" w:hanging="200" w:hangingChars="200"/>
    </w:pPr>
    <w:rPr>
      <w:b w:val="0"/>
      <w:bCs w:val="0"/>
      <w:sz w:val="21"/>
      <w:szCs w:val="21"/>
    </w:rPr>
  </w:style>
  <w:style w:type="paragraph" w:styleId="36">
    <w:name w:val="toc 6"/>
    <w:basedOn w:val="1"/>
    <w:next w:val="1"/>
    <w:semiHidden/>
    <w:qFormat/>
    <w:uiPriority w:val="99"/>
    <w:pPr>
      <w:ind w:left="1050" w:firstLine="200" w:firstLineChars="200"/>
      <w:jc w:val="left"/>
    </w:pPr>
    <w:rPr>
      <w:b w:val="0"/>
      <w:bCs w:val="0"/>
      <w:sz w:val="18"/>
      <w:szCs w:val="18"/>
    </w:rPr>
  </w:style>
  <w:style w:type="paragraph" w:styleId="37">
    <w:name w:val="Body Text Indent 3"/>
    <w:basedOn w:val="1"/>
    <w:link w:val="80"/>
    <w:qFormat/>
    <w:uiPriority w:val="99"/>
    <w:pPr>
      <w:spacing w:after="120"/>
      <w:ind w:left="420" w:leftChars="200"/>
    </w:pPr>
    <w:rPr>
      <w:sz w:val="16"/>
      <w:szCs w:val="16"/>
    </w:rPr>
  </w:style>
  <w:style w:type="paragraph" w:styleId="38">
    <w:name w:val="toc 2"/>
    <w:basedOn w:val="1"/>
    <w:next w:val="1"/>
    <w:semiHidden/>
    <w:qFormat/>
    <w:uiPriority w:val="99"/>
    <w:pPr>
      <w:ind w:left="420" w:leftChars="200"/>
    </w:pPr>
    <w:rPr>
      <w:b w:val="0"/>
      <w:bCs w:val="0"/>
      <w:sz w:val="21"/>
      <w:szCs w:val="21"/>
    </w:rPr>
  </w:style>
  <w:style w:type="paragraph" w:styleId="39">
    <w:name w:val="toc 9"/>
    <w:basedOn w:val="1"/>
    <w:next w:val="1"/>
    <w:semiHidden/>
    <w:qFormat/>
    <w:uiPriority w:val="99"/>
    <w:pPr>
      <w:ind w:left="1680" w:firstLine="200" w:firstLineChars="200"/>
      <w:jc w:val="left"/>
    </w:pPr>
    <w:rPr>
      <w:b w:val="0"/>
      <w:bCs w:val="0"/>
      <w:sz w:val="18"/>
      <w:szCs w:val="18"/>
    </w:rPr>
  </w:style>
  <w:style w:type="paragraph" w:styleId="40">
    <w:name w:val="Body Text 2"/>
    <w:basedOn w:val="1"/>
    <w:link w:val="81"/>
    <w:qFormat/>
    <w:uiPriority w:val="99"/>
    <w:rPr>
      <w:rFonts w:ascii="仿宋_GB2312" w:hAnsi="宋体" w:eastAsia="仿宋_GB2312" w:cs="仿宋_GB2312"/>
      <w:b w:val="0"/>
      <w:bCs w:val="0"/>
      <w:sz w:val="28"/>
      <w:szCs w:val="28"/>
    </w:rPr>
  </w:style>
  <w:style w:type="paragraph" w:styleId="41">
    <w:name w:val="HTML Preformatted"/>
    <w:basedOn w:val="1"/>
    <w:link w:val="8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2">
    <w:name w:val="Normal (Web)"/>
    <w:basedOn w:val="1"/>
    <w:qFormat/>
    <w:uiPriority w:val="99"/>
    <w:rPr>
      <w:b w:val="0"/>
      <w:bCs w:val="0"/>
      <w:sz w:val="24"/>
      <w:szCs w:val="24"/>
    </w:rPr>
  </w:style>
  <w:style w:type="paragraph" w:styleId="43">
    <w:name w:val="Title"/>
    <w:basedOn w:val="1"/>
    <w:next w:val="1"/>
    <w:link w:val="83"/>
    <w:qFormat/>
    <w:uiPriority w:val="99"/>
    <w:pPr>
      <w:numPr>
        <w:ilvl w:val="0"/>
        <w:numId w:val="2"/>
      </w:numPr>
      <w:spacing w:before="160" w:after="40" w:line="240" w:lineRule="atLeast"/>
      <w:jc w:val="left"/>
      <w:outlineLvl w:val="0"/>
    </w:pPr>
    <w:rPr>
      <w:rFonts w:ascii="Arial" w:hAnsi="Arial" w:cs="Arial"/>
      <w:sz w:val="32"/>
      <w:szCs w:val="32"/>
    </w:rPr>
  </w:style>
  <w:style w:type="paragraph" w:styleId="44">
    <w:name w:val="annotation subject"/>
    <w:basedOn w:val="17"/>
    <w:next w:val="17"/>
    <w:link w:val="167"/>
    <w:semiHidden/>
    <w:qFormat/>
    <w:uiPriority w:val="99"/>
    <w:pPr>
      <w:adjustRightInd/>
      <w:spacing w:line="240" w:lineRule="auto"/>
      <w:textAlignment w:val="auto"/>
    </w:pPr>
    <w:rPr>
      <w:b/>
      <w:bCs/>
      <w:kern w:val="2"/>
      <w:sz w:val="21"/>
      <w:szCs w:val="21"/>
    </w:rPr>
  </w:style>
  <w:style w:type="paragraph" w:styleId="45">
    <w:name w:val="Body Text First Indent"/>
    <w:basedOn w:val="19"/>
    <w:link w:val="69"/>
    <w:qFormat/>
    <w:uiPriority w:val="99"/>
    <w:pPr>
      <w:ind w:firstLine="420"/>
    </w:p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Elegant"/>
    <w:basedOn w:val="46"/>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styleId="50">
    <w:name w:val="Strong"/>
    <w:basedOn w:val="49"/>
    <w:qFormat/>
    <w:uiPriority w:val="99"/>
    <w:rPr>
      <w:rFonts w:cs="Times New Roman"/>
      <w:b/>
      <w:bCs/>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Emphasis"/>
    <w:basedOn w:val="49"/>
    <w:qFormat/>
    <w:uiPriority w:val="99"/>
    <w:rPr>
      <w:rFonts w:cs="Times New Roman"/>
      <w:i/>
      <w:iCs/>
    </w:rPr>
  </w:style>
  <w:style w:type="character" w:styleId="54">
    <w:name w:val="Hyperlink"/>
    <w:basedOn w:val="49"/>
    <w:qFormat/>
    <w:uiPriority w:val="99"/>
    <w:rPr>
      <w:rFonts w:cs="Times New Roman"/>
      <w:color w:val="0000FF"/>
      <w:u w:val="single"/>
    </w:rPr>
  </w:style>
  <w:style w:type="character" w:styleId="55">
    <w:name w:val="annotation reference"/>
    <w:basedOn w:val="49"/>
    <w:semiHidden/>
    <w:qFormat/>
    <w:uiPriority w:val="99"/>
    <w:rPr>
      <w:rFonts w:cs="Times New Roman"/>
      <w:sz w:val="21"/>
      <w:szCs w:val="21"/>
    </w:rPr>
  </w:style>
  <w:style w:type="paragraph" w:customStyle="1" w:styleId="56">
    <w:name w:val="文档正文"/>
    <w:basedOn w:val="1"/>
    <w:qFormat/>
    <w:uiPriority w:val="0"/>
    <w:pPr>
      <w:adjustRightInd w:val="0"/>
      <w:spacing w:line="480" w:lineRule="atLeast"/>
      <w:textAlignment w:val="baseline"/>
    </w:pPr>
    <w:rPr>
      <w:rFonts w:ascii="Calibri" w:hAnsi="Arial"/>
      <w:kern w:val="0"/>
    </w:rPr>
  </w:style>
  <w:style w:type="character" w:customStyle="1" w:styleId="57">
    <w:name w:val="标题 1 Char1"/>
    <w:basedOn w:val="49"/>
    <w:link w:val="3"/>
    <w:qFormat/>
    <w:locked/>
    <w:uiPriority w:val="99"/>
    <w:rPr>
      <w:rFonts w:ascii="Garamond" w:hAnsi="Garamond" w:eastAsia="宋体" w:cs="Garamond"/>
      <w:smallCaps/>
      <w:spacing w:val="14"/>
      <w:kern w:val="20"/>
      <w:sz w:val="23"/>
      <w:szCs w:val="23"/>
      <w:lang w:val="en-US" w:eastAsia="zh-CN"/>
    </w:rPr>
  </w:style>
  <w:style w:type="character" w:customStyle="1" w:styleId="58">
    <w:name w:val="标题 2 Char"/>
    <w:basedOn w:val="49"/>
    <w:link w:val="4"/>
    <w:qFormat/>
    <w:locked/>
    <w:uiPriority w:val="99"/>
    <w:rPr>
      <w:rFonts w:eastAsia="仿宋_GB2312" w:cs="Times New Roman"/>
      <w:b/>
      <w:bCs/>
      <w:sz w:val="30"/>
      <w:szCs w:val="30"/>
      <w:lang w:val="en-US" w:eastAsia="zh-CN"/>
    </w:rPr>
  </w:style>
  <w:style w:type="character" w:customStyle="1" w:styleId="59">
    <w:name w:val="标题 3 Char"/>
    <w:basedOn w:val="49"/>
    <w:link w:val="5"/>
    <w:semiHidden/>
    <w:qFormat/>
    <w:locked/>
    <w:uiPriority w:val="99"/>
    <w:rPr>
      <w:rFonts w:cs="Times New Roman"/>
      <w:b/>
      <w:bCs/>
      <w:sz w:val="32"/>
      <w:szCs w:val="32"/>
    </w:rPr>
  </w:style>
  <w:style w:type="character" w:customStyle="1" w:styleId="60">
    <w:name w:val="标题 4 Char"/>
    <w:basedOn w:val="49"/>
    <w:link w:val="6"/>
    <w:qFormat/>
    <w:locked/>
    <w:uiPriority w:val="99"/>
    <w:rPr>
      <w:rFonts w:ascii="Arial" w:hAnsi="Arial" w:eastAsia="黑体" w:cs="Arial"/>
      <w:b/>
      <w:bCs/>
      <w:kern w:val="2"/>
      <w:sz w:val="28"/>
      <w:szCs w:val="28"/>
      <w:lang w:val="en-US" w:eastAsia="zh-CN"/>
    </w:rPr>
  </w:style>
  <w:style w:type="character" w:customStyle="1" w:styleId="61">
    <w:name w:val="标题 5 Char"/>
    <w:basedOn w:val="49"/>
    <w:link w:val="7"/>
    <w:qFormat/>
    <w:locked/>
    <w:uiPriority w:val="99"/>
    <w:rPr>
      <w:rFonts w:eastAsia="宋体" w:cs="Times New Roman"/>
      <w:b/>
      <w:bCs/>
      <w:kern w:val="2"/>
      <w:sz w:val="28"/>
      <w:szCs w:val="28"/>
      <w:lang w:val="en-US" w:eastAsia="zh-CN"/>
    </w:rPr>
  </w:style>
  <w:style w:type="character" w:customStyle="1" w:styleId="62">
    <w:name w:val="标题 6 Char"/>
    <w:basedOn w:val="49"/>
    <w:link w:val="8"/>
    <w:qFormat/>
    <w:locked/>
    <w:uiPriority w:val="99"/>
    <w:rPr>
      <w:rFonts w:ascii="Arial" w:hAnsi="Arial" w:eastAsia="黑体" w:cs="Arial"/>
      <w:b/>
      <w:bCs/>
      <w:kern w:val="2"/>
      <w:sz w:val="24"/>
      <w:szCs w:val="24"/>
      <w:lang w:val="en-US" w:eastAsia="zh-CN"/>
    </w:rPr>
  </w:style>
  <w:style w:type="character" w:customStyle="1" w:styleId="63">
    <w:name w:val="标题 7 Char"/>
    <w:basedOn w:val="49"/>
    <w:link w:val="9"/>
    <w:qFormat/>
    <w:locked/>
    <w:uiPriority w:val="99"/>
    <w:rPr>
      <w:rFonts w:eastAsia="宋体" w:cs="Times New Roman"/>
      <w:b/>
      <w:bCs/>
      <w:kern w:val="2"/>
      <w:sz w:val="24"/>
      <w:szCs w:val="24"/>
      <w:lang w:val="en-US" w:eastAsia="zh-CN"/>
    </w:rPr>
  </w:style>
  <w:style w:type="character" w:customStyle="1" w:styleId="64">
    <w:name w:val="标题 8 Char"/>
    <w:basedOn w:val="49"/>
    <w:link w:val="10"/>
    <w:qFormat/>
    <w:locked/>
    <w:uiPriority w:val="99"/>
    <w:rPr>
      <w:rFonts w:ascii="Arial" w:hAnsi="Arial" w:eastAsia="黑体" w:cs="Arial"/>
      <w:kern w:val="2"/>
      <w:sz w:val="24"/>
      <w:szCs w:val="24"/>
      <w:lang w:val="en-US" w:eastAsia="zh-CN"/>
    </w:rPr>
  </w:style>
  <w:style w:type="character" w:customStyle="1" w:styleId="65">
    <w:name w:val="标题 9 Char"/>
    <w:basedOn w:val="49"/>
    <w:link w:val="11"/>
    <w:qFormat/>
    <w:locked/>
    <w:uiPriority w:val="99"/>
    <w:rPr>
      <w:rFonts w:ascii="Arial" w:hAnsi="Arial" w:eastAsia="黑体" w:cs="Arial"/>
      <w:kern w:val="2"/>
      <w:sz w:val="21"/>
      <w:szCs w:val="21"/>
      <w:lang w:val="en-US" w:eastAsia="zh-CN"/>
    </w:rPr>
  </w:style>
  <w:style w:type="character" w:customStyle="1" w:styleId="66">
    <w:name w:val="正文文本 Char"/>
    <w:basedOn w:val="49"/>
    <w:link w:val="19"/>
    <w:qFormat/>
    <w:locked/>
    <w:uiPriority w:val="99"/>
    <w:rPr>
      <w:rFonts w:cs="Times New Roman"/>
      <w:kern w:val="2"/>
      <w:sz w:val="21"/>
      <w:szCs w:val="21"/>
    </w:rPr>
  </w:style>
  <w:style w:type="character" w:customStyle="1" w:styleId="67">
    <w:name w:val="批注文字 Char"/>
    <w:basedOn w:val="49"/>
    <w:link w:val="17"/>
    <w:qFormat/>
    <w:locked/>
    <w:uiPriority w:val="99"/>
    <w:rPr>
      <w:rFonts w:eastAsia="宋体" w:cs="Times New Roman"/>
      <w:sz w:val="24"/>
      <w:szCs w:val="24"/>
      <w:lang w:val="en-US" w:eastAsia="zh-CN"/>
    </w:rPr>
  </w:style>
  <w:style w:type="character" w:customStyle="1" w:styleId="68">
    <w:name w:val="Comment Subject Char"/>
    <w:basedOn w:val="67"/>
    <w:link w:val="44"/>
    <w:semiHidden/>
    <w:qFormat/>
    <w:locked/>
    <w:uiPriority w:val="99"/>
    <w:rPr>
      <w:b/>
      <w:bCs/>
      <w:sz w:val="30"/>
      <w:szCs w:val="30"/>
    </w:rPr>
  </w:style>
  <w:style w:type="character" w:customStyle="1" w:styleId="69">
    <w:name w:val="正文首行缩进 Char"/>
    <w:basedOn w:val="70"/>
    <w:link w:val="45"/>
    <w:qFormat/>
    <w:locked/>
    <w:uiPriority w:val="99"/>
  </w:style>
  <w:style w:type="character" w:customStyle="1" w:styleId="70">
    <w:name w:val="Char Char6"/>
    <w:basedOn w:val="49"/>
    <w:qFormat/>
    <w:uiPriority w:val="99"/>
    <w:rPr>
      <w:rFonts w:eastAsia="宋体" w:cs="Times New Roman"/>
      <w:kern w:val="2"/>
      <w:sz w:val="21"/>
      <w:szCs w:val="21"/>
      <w:lang w:val="en-US" w:eastAsia="zh-CN"/>
    </w:rPr>
  </w:style>
  <w:style w:type="character" w:customStyle="1" w:styleId="71">
    <w:name w:val="文档结构图 Char"/>
    <w:basedOn w:val="49"/>
    <w:link w:val="16"/>
    <w:qFormat/>
    <w:locked/>
    <w:uiPriority w:val="99"/>
    <w:rPr>
      <w:rFonts w:eastAsia="宋体" w:cs="Times New Roman"/>
      <w:b/>
      <w:bCs/>
      <w:kern w:val="2"/>
      <w:sz w:val="30"/>
      <w:szCs w:val="30"/>
      <w:lang w:val="en-US" w:eastAsia="zh-CN"/>
    </w:rPr>
  </w:style>
  <w:style w:type="character" w:customStyle="1" w:styleId="72">
    <w:name w:val="正文文本 3 Char"/>
    <w:basedOn w:val="49"/>
    <w:link w:val="18"/>
    <w:semiHidden/>
    <w:qFormat/>
    <w:locked/>
    <w:uiPriority w:val="99"/>
    <w:rPr>
      <w:rFonts w:cs="Times New Roman"/>
      <w:b/>
      <w:bCs/>
      <w:sz w:val="16"/>
      <w:szCs w:val="16"/>
    </w:rPr>
  </w:style>
  <w:style w:type="character" w:customStyle="1" w:styleId="73">
    <w:name w:val="正文文本缩进 Char"/>
    <w:basedOn w:val="49"/>
    <w:link w:val="21"/>
    <w:semiHidden/>
    <w:qFormat/>
    <w:locked/>
    <w:uiPriority w:val="99"/>
    <w:rPr>
      <w:rFonts w:cs="Times New Roman"/>
      <w:b/>
      <w:bCs/>
      <w:sz w:val="30"/>
      <w:szCs w:val="30"/>
    </w:rPr>
  </w:style>
  <w:style w:type="character" w:customStyle="1" w:styleId="74">
    <w:name w:val="纯文本 Char"/>
    <w:basedOn w:val="49"/>
    <w:link w:val="22"/>
    <w:semiHidden/>
    <w:qFormat/>
    <w:locked/>
    <w:uiPriority w:val="99"/>
    <w:rPr>
      <w:rFonts w:ascii="宋体" w:hAnsi="Courier New" w:cs="Courier New"/>
      <w:b/>
      <w:bCs/>
      <w:sz w:val="21"/>
      <w:szCs w:val="21"/>
    </w:rPr>
  </w:style>
  <w:style w:type="character" w:customStyle="1" w:styleId="75">
    <w:name w:val="日期 Char"/>
    <w:basedOn w:val="49"/>
    <w:link w:val="28"/>
    <w:semiHidden/>
    <w:qFormat/>
    <w:locked/>
    <w:uiPriority w:val="99"/>
    <w:rPr>
      <w:rFonts w:cs="Times New Roman"/>
      <w:b/>
      <w:bCs/>
      <w:sz w:val="30"/>
      <w:szCs w:val="30"/>
    </w:rPr>
  </w:style>
  <w:style w:type="character" w:customStyle="1" w:styleId="76">
    <w:name w:val="正文文本缩进 2 Char"/>
    <w:basedOn w:val="49"/>
    <w:link w:val="29"/>
    <w:semiHidden/>
    <w:qFormat/>
    <w:locked/>
    <w:uiPriority w:val="99"/>
    <w:rPr>
      <w:rFonts w:cs="Times New Roman"/>
      <w:b/>
      <w:bCs/>
      <w:sz w:val="30"/>
      <w:szCs w:val="30"/>
    </w:rPr>
  </w:style>
  <w:style w:type="character" w:customStyle="1" w:styleId="77">
    <w:name w:val="批注框文本 Char"/>
    <w:basedOn w:val="49"/>
    <w:link w:val="30"/>
    <w:semiHidden/>
    <w:qFormat/>
    <w:locked/>
    <w:uiPriority w:val="99"/>
    <w:rPr>
      <w:rFonts w:cs="Times New Roman"/>
      <w:b/>
      <w:bCs/>
      <w:sz w:val="2"/>
    </w:rPr>
  </w:style>
  <w:style w:type="character" w:customStyle="1" w:styleId="78">
    <w:name w:val="页脚 Char"/>
    <w:basedOn w:val="49"/>
    <w:link w:val="31"/>
    <w:qFormat/>
    <w:locked/>
    <w:uiPriority w:val="99"/>
    <w:rPr>
      <w:rFonts w:ascii="仿宋_GB2312" w:eastAsia="仿宋_GB2312" w:cs="仿宋_GB2312"/>
      <w:sz w:val="18"/>
      <w:szCs w:val="18"/>
    </w:rPr>
  </w:style>
  <w:style w:type="character" w:customStyle="1" w:styleId="79">
    <w:name w:val="页眉 Char"/>
    <w:basedOn w:val="49"/>
    <w:link w:val="32"/>
    <w:qFormat/>
    <w:locked/>
    <w:uiPriority w:val="99"/>
    <w:rPr>
      <w:rFonts w:ascii="仿宋_GB2312" w:eastAsia="仿宋_GB2312" w:cs="仿宋_GB2312"/>
      <w:sz w:val="18"/>
      <w:szCs w:val="18"/>
    </w:rPr>
  </w:style>
  <w:style w:type="character" w:customStyle="1" w:styleId="80">
    <w:name w:val="正文文本缩进 3 Char"/>
    <w:basedOn w:val="49"/>
    <w:link w:val="37"/>
    <w:semiHidden/>
    <w:qFormat/>
    <w:locked/>
    <w:uiPriority w:val="99"/>
    <w:rPr>
      <w:rFonts w:cs="Times New Roman"/>
      <w:b/>
      <w:bCs/>
      <w:sz w:val="16"/>
      <w:szCs w:val="16"/>
    </w:rPr>
  </w:style>
  <w:style w:type="character" w:customStyle="1" w:styleId="81">
    <w:name w:val="正文文本 2 Char"/>
    <w:basedOn w:val="49"/>
    <w:link w:val="40"/>
    <w:semiHidden/>
    <w:qFormat/>
    <w:locked/>
    <w:uiPriority w:val="99"/>
    <w:rPr>
      <w:rFonts w:cs="Times New Roman"/>
      <w:b/>
      <w:bCs/>
      <w:sz w:val="30"/>
      <w:szCs w:val="30"/>
    </w:rPr>
  </w:style>
  <w:style w:type="character" w:customStyle="1" w:styleId="82">
    <w:name w:val="HTML 预设格式 Char"/>
    <w:basedOn w:val="49"/>
    <w:link w:val="41"/>
    <w:qFormat/>
    <w:locked/>
    <w:uiPriority w:val="99"/>
    <w:rPr>
      <w:rFonts w:ascii="宋体" w:eastAsia="宋体" w:cs="宋体"/>
      <w:sz w:val="24"/>
      <w:szCs w:val="24"/>
    </w:rPr>
  </w:style>
  <w:style w:type="character" w:customStyle="1" w:styleId="83">
    <w:name w:val="标题 Char"/>
    <w:basedOn w:val="49"/>
    <w:link w:val="43"/>
    <w:qFormat/>
    <w:locked/>
    <w:uiPriority w:val="99"/>
    <w:rPr>
      <w:rFonts w:ascii="Arial" w:hAnsi="Arial" w:eastAsia="宋体" w:cs="Arial"/>
      <w:b/>
      <w:bCs/>
      <w:kern w:val="2"/>
      <w:sz w:val="32"/>
      <w:szCs w:val="32"/>
      <w:lang w:val="en-US" w:eastAsia="zh-CN"/>
    </w:rPr>
  </w:style>
  <w:style w:type="paragraph" w:customStyle="1" w:styleId="84">
    <w:name w:val="Char Char Char1"/>
    <w:basedOn w:val="1"/>
    <w:qFormat/>
    <w:uiPriority w:val="99"/>
    <w:rPr>
      <w:b w:val="0"/>
      <w:bCs w:val="0"/>
      <w:sz w:val="21"/>
      <w:szCs w:val="21"/>
    </w:rPr>
  </w:style>
  <w:style w:type="paragraph" w:customStyle="1" w:styleId="85">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6">
    <w:name w:val="表名"/>
    <w:basedOn w:val="85"/>
    <w:qFormat/>
    <w:uiPriority w:val="99"/>
    <w:pPr>
      <w:spacing w:before="0" w:after="0" w:line="360" w:lineRule="auto"/>
    </w:pPr>
    <w:rPr>
      <w:sz w:val="28"/>
      <w:szCs w:val="28"/>
    </w:rPr>
  </w:style>
  <w:style w:type="paragraph" w:customStyle="1" w:styleId="87">
    <w:name w:val="Char Char Char"/>
    <w:basedOn w:val="1"/>
    <w:qFormat/>
    <w:uiPriority w:val="99"/>
    <w:rPr>
      <w:b w:val="0"/>
      <w:bCs w:val="0"/>
      <w:sz w:val="21"/>
      <w:szCs w:val="21"/>
    </w:rPr>
  </w:style>
  <w:style w:type="paragraph" w:customStyle="1" w:styleId="88">
    <w:name w:val="正文2"/>
    <w:basedOn w:val="89"/>
    <w:qFormat/>
    <w:uiPriority w:val="99"/>
    <w:pPr>
      <w:spacing w:line="240" w:lineRule="auto"/>
      <w:ind w:left="0" w:firstLine="0"/>
    </w:pPr>
    <w:rPr>
      <w:spacing w:val="20"/>
      <w:sz w:val="24"/>
      <w:szCs w:val="24"/>
    </w:rPr>
  </w:style>
  <w:style w:type="paragraph" w:customStyle="1" w:styleId="89">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0">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1">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2">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5">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7">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0">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10">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11">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2">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3">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4">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5">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6">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9">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2">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3">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4">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5">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6">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7">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8">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9">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0">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1">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2">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5">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7">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8">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9">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0">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1">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2">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3">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4">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5">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6">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7">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8">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Char"/>
    <w:basedOn w:val="1"/>
    <w:qFormat/>
    <w:uiPriority w:val="99"/>
    <w:rPr>
      <w:b w:val="0"/>
      <w:bCs w:val="0"/>
      <w:sz w:val="21"/>
      <w:szCs w:val="21"/>
    </w:rPr>
  </w:style>
  <w:style w:type="paragraph" w:customStyle="1" w:styleId="150">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51">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2">
    <w:name w:val="表头"/>
    <w:basedOn w:val="1"/>
    <w:link w:val="163"/>
    <w:qFormat/>
    <w:uiPriority w:val="99"/>
    <w:pPr>
      <w:topLinePunct/>
      <w:spacing w:before="160" w:after="60"/>
      <w:jc w:val="center"/>
    </w:pPr>
    <w:rPr>
      <w:rFonts w:eastAsia="黑体"/>
      <w:b w:val="0"/>
      <w:bCs w:val="0"/>
      <w:sz w:val="21"/>
      <w:szCs w:val="21"/>
    </w:rPr>
  </w:style>
  <w:style w:type="paragraph" w:customStyle="1" w:styleId="153">
    <w:name w:val="List Paragraph1"/>
    <w:basedOn w:val="1"/>
    <w:qFormat/>
    <w:uiPriority w:val="99"/>
    <w:pPr>
      <w:ind w:firstLine="420" w:firstLineChars="200"/>
    </w:pPr>
  </w:style>
  <w:style w:type="paragraph" w:customStyle="1" w:styleId="154">
    <w:name w:val="Char1"/>
    <w:basedOn w:val="1"/>
    <w:qFormat/>
    <w:uiPriority w:val="99"/>
    <w:rPr>
      <w:b w:val="0"/>
      <w:bCs w:val="0"/>
      <w:sz w:val="21"/>
      <w:szCs w:val="21"/>
    </w:rPr>
  </w:style>
  <w:style w:type="paragraph" w:customStyle="1" w:styleId="155">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6">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7">
    <w:name w:val="jl 三级 Char Char"/>
    <w:basedOn w:val="49"/>
    <w:link w:val="158"/>
    <w:qFormat/>
    <w:locked/>
    <w:uiPriority w:val="99"/>
    <w:rPr>
      <w:rFonts w:ascii="宋体" w:eastAsia="宋体" w:cs="宋体"/>
      <w:b/>
      <w:bCs/>
      <w:color w:val="000000"/>
      <w:kern w:val="2"/>
      <w:sz w:val="24"/>
      <w:szCs w:val="24"/>
    </w:rPr>
  </w:style>
  <w:style w:type="paragraph" w:customStyle="1" w:styleId="158">
    <w:name w:val="jl 三级 Char"/>
    <w:basedOn w:val="1"/>
    <w:link w:val="157"/>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59">
    <w:name w:val="正文格式 Char"/>
    <w:basedOn w:val="49"/>
    <w:link w:val="160"/>
    <w:qFormat/>
    <w:locked/>
    <w:uiPriority w:val="99"/>
    <w:rPr>
      <w:rFonts w:ascii="宋体" w:eastAsia="宋体" w:cs="宋体"/>
      <w:kern w:val="2"/>
      <w:sz w:val="21"/>
      <w:szCs w:val="21"/>
    </w:rPr>
  </w:style>
  <w:style w:type="paragraph" w:customStyle="1" w:styleId="160">
    <w:name w:val="正文格式"/>
    <w:basedOn w:val="1"/>
    <w:link w:val="159"/>
    <w:qFormat/>
    <w:uiPriority w:val="99"/>
    <w:pPr>
      <w:topLinePunct/>
      <w:ind w:firstLine="420" w:firstLineChars="200"/>
    </w:pPr>
    <w:rPr>
      <w:rFonts w:ascii="宋体" w:cs="宋体"/>
      <w:b w:val="0"/>
      <w:bCs w:val="0"/>
      <w:sz w:val="21"/>
      <w:szCs w:val="21"/>
    </w:rPr>
  </w:style>
  <w:style w:type="character" w:customStyle="1" w:styleId="161">
    <w:name w:val="unnamed13"/>
    <w:basedOn w:val="49"/>
    <w:qFormat/>
    <w:uiPriority w:val="99"/>
    <w:rPr>
      <w:rFonts w:cs="Times New Roman"/>
      <w:spacing w:val="12"/>
      <w:sz w:val="20"/>
      <w:szCs w:val="20"/>
    </w:rPr>
  </w:style>
  <w:style w:type="character" w:customStyle="1" w:styleId="162">
    <w:name w:val="unnamed51"/>
    <w:basedOn w:val="49"/>
    <w:qFormat/>
    <w:uiPriority w:val="99"/>
    <w:rPr>
      <w:rFonts w:cs="Times New Roman"/>
      <w:spacing w:val="0"/>
      <w:sz w:val="20"/>
      <w:szCs w:val="20"/>
    </w:rPr>
  </w:style>
  <w:style w:type="character" w:customStyle="1" w:styleId="163">
    <w:name w:val="表头 Char"/>
    <w:basedOn w:val="49"/>
    <w:link w:val="152"/>
    <w:qFormat/>
    <w:locked/>
    <w:uiPriority w:val="99"/>
    <w:rPr>
      <w:rFonts w:eastAsia="黑体" w:cs="Times New Roman"/>
      <w:kern w:val="2"/>
      <w:sz w:val="21"/>
      <w:szCs w:val="21"/>
      <w:lang w:val="en-US" w:eastAsia="zh-CN"/>
    </w:rPr>
  </w:style>
  <w:style w:type="character" w:customStyle="1" w:styleId="164">
    <w:name w:val="Char Char2"/>
    <w:basedOn w:val="49"/>
    <w:qFormat/>
    <w:uiPriority w:val="99"/>
    <w:rPr>
      <w:rFonts w:ascii="Arial" w:hAnsi="Arial" w:eastAsia="宋体" w:cs="Arial"/>
      <w:b/>
      <w:bCs/>
      <w:kern w:val="2"/>
      <w:sz w:val="32"/>
      <w:szCs w:val="32"/>
      <w:lang w:val="en-US" w:eastAsia="zh-CN"/>
    </w:rPr>
  </w:style>
  <w:style w:type="character" w:customStyle="1" w:styleId="165">
    <w:name w:val="jl 正文 Char Char Char"/>
    <w:basedOn w:val="49"/>
    <w:link w:val="166"/>
    <w:qFormat/>
    <w:locked/>
    <w:uiPriority w:val="99"/>
    <w:rPr>
      <w:rFonts w:ascii="宋体" w:cs="宋体"/>
      <w:kern w:val="2"/>
      <w:sz w:val="24"/>
      <w:szCs w:val="24"/>
    </w:rPr>
  </w:style>
  <w:style w:type="paragraph" w:customStyle="1" w:styleId="166">
    <w:name w:val="jl 正文 Char Char"/>
    <w:basedOn w:val="1"/>
    <w:link w:val="165"/>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7">
    <w:name w:val="批注主题 Char"/>
    <w:basedOn w:val="67"/>
    <w:link w:val="44"/>
    <w:qFormat/>
    <w:locked/>
    <w:uiPriority w:val="99"/>
    <w:rPr>
      <w:b/>
      <w:bCs/>
      <w:kern w:val="2"/>
      <w:sz w:val="21"/>
      <w:szCs w:val="21"/>
    </w:rPr>
  </w:style>
  <w:style w:type="paragraph" w:customStyle="1" w:styleId="168">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69">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70">
    <w:name w:val="Char Char Char Char"/>
    <w:basedOn w:val="1"/>
    <w:qFormat/>
    <w:uiPriority w:val="99"/>
    <w:rPr>
      <w:b w:val="0"/>
      <w:bCs w:val="0"/>
      <w:sz w:val="21"/>
      <w:szCs w:val="21"/>
    </w:rPr>
  </w:style>
  <w:style w:type="paragraph" w:customStyle="1" w:styleId="171">
    <w:name w:val="默认段落字体 Para Char Char Char Char"/>
    <w:basedOn w:val="1"/>
    <w:qFormat/>
    <w:uiPriority w:val="99"/>
    <w:rPr>
      <w:rFonts w:ascii="宋体" w:hAnsi="宋体" w:cs="宋体"/>
      <w:color w:val="000000"/>
      <w:sz w:val="24"/>
      <w:szCs w:val="24"/>
    </w:rPr>
  </w:style>
  <w:style w:type="paragraph" w:customStyle="1" w:styleId="172">
    <w:name w:val="范本使用说明"/>
    <w:basedOn w:val="1"/>
    <w:qFormat/>
    <w:uiPriority w:val="99"/>
    <w:pPr>
      <w:jc w:val="center"/>
    </w:pPr>
    <w:rPr>
      <w:rFonts w:ascii="黑体" w:eastAsia="黑体" w:cs="黑体"/>
      <w:sz w:val="32"/>
      <w:szCs w:val="32"/>
    </w:rPr>
  </w:style>
  <w:style w:type="paragraph" w:customStyle="1" w:styleId="173">
    <w:name w:val="Char Char Char Char Char Char Char"/>
    <w:basedOn w:val="1"/>
    <w:qFormat/>
    <w:uiPriority w:val="99"/>
    <w:rPr>
      <w:b w:val="0"/>
      <w:bCs w:val="0"/>
      <w:sz w:val="21"/>
      <w:szCs w:val="21"/>
    </w:rPr>
  </w:style>
  <w:style w:type="paragraph" w:customStyle="1" w:styleId="17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5">
    <w:name w:val="批注主题 Char1"/>
    <w:basedOn w:val="67"/>
    <w:qFormat/>
    <w:uiPriority w:val="99"/>
    <w:rPr>
      <w:b/>
      <w:bCs/>
      <w:kern w:val="2"/>
      <w:sz w:val="30"/>
      <w:szCs w:val="30"/>
    </w:rPr>
  </w:style>
  <w:style w:type="paragraph" w:customStyle="1" w:styleId="176">
    <w:name w:val="注标题"/>
    <w:basedOn w:val="1"/>
    <w:qFormat/>
    <w:uiPriority w:val="99"/>
    <w:pPr>
      <w:topLinePunct/>
    </w:pPr>
    <w:rPr>
      <w:b w:val="0"/>
      <w:bCs w:val="0"/>
      <w:sz w:val="18"/>
      <w:szCs w:val="18"/>
    </w:rPr>
  </w:style>
  <w:style w:type="paragraph" w:customStyle="1" w:styleId="177">
    <w:name w:val="样式 标题 2 + 段前: 0.5 行 段后: 0.5 行"/>
    <w:basedOn w:val="4"/>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8">
    <w:name w:val="样式 样式 标题 2 + 段前: 0.5 行 段后: 0.5 行 + 首行缩进:  2 字符 段前: 0.5 行 段后: 0..."/>
    <w:basedOn w:val="177"/>
    <w:qFormat/>
    <w:uiPriority w:val="99"/>
    <w:pPr>
      <w:spacing w:before="50" w:after="50"/>
      <w:ind w:firstLine="0" w:firstLineChars="0"/>
    </w:pPr>
  </w:style>
  <w:style w:type="paragraph" w:customStyle="1" w:styleId="179">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80">
    <w:name w:val="标题 1 Char"/>
    <w:basedOn w:val="49"/>
    <w:qFormat/>
    <w:uiPriority w:val="99"/>
    <w:rPr>
      <w:rFonts w:eastAsia="黑体" w:cs="Times New Roman"/>
      <w:kern w:val="44"/>
      <w:sz w:val="28"/>
      <w:szCs w:val="28"/>
      <w:lang w:val="en-US" w:eastAsia="zh-CN"/>
    </w:rPr>
  </w:style>
  <w:style w:type="character" w:customStyle="1" w:styleId="181">
    <w:name w:val="样式 标题 1 + 加粗 Char"/>
    <w:basedOn w:val="180"/>
    <w:qFormat/>
    <w:uiPriority w:val="99"/>
    <w:rPr>
      <w:b/>
      <w:bCs/>
    </w:rPr>
  </w:style>
  <w:style w:type="paragraph" w:customStyle="1" w:styleId="182">
    <w:name w:val="默认段落字体 Para Char Char Char Char Char"/>
    <w:basedOn w:val="1"/>
    <w:qFormat/>
    <w:uiPriority w:val="99"/>
    <w:rPr>
      <w:rFonts w:ascii="宋体" w:hAnsi="宋体" w:cs="宋体"/>
      <w:color w:val="000000"/>
      <w:sz w:val="24"/>
      <w:szCs w:val="24"/>
    </w:rPr>
  </w:style>
  <w:style w:type="paragraph" w:customStyle="1" w:styleId="183">
    <w:name w:val="标题 3 + 小四 段前: 0 磅 段后: 0 磅 行距: 1.5 倍行距"/>
    <w:basedOn w:val="5"/>
    <w:next w:val="5"/>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4">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5">
    <w:name w:val="样式 标题 1 + 加粗1 Char"/>
    <w:basedOn w:val="180"/>
    <w:qFormat/>
    <w:uiPriority w:val="99"/>
  </w:style>
  <w:style w:type="paragraph" w:customStyle="1" w:styleId="186">
    <w:name w:val="Char Char Char Char1"/>
    <w:basedOn w:val="1"/>
    <w:qFormat/>
    <w:uiPriority w:val="99"/>
    <w:rPr>
      <w:b w:val="0"/>
      <w:bCs w:val="0"/>
      <w:sz w:val="21"/>
      <w:szCs w:val="21"/>
    </w:rPr>
  </w:style>
  <w:style w:type="paragraph" w:customStyle="1" w:styleId="187">
    <w:name w:val="样式3"/>
    <w:basedOn w:val="1"/>
    <w:qFormat/>
    <w:uiPriority w:val="99"/>
    <w:pPr>
      <w:topLinePunct/>
      <w:ind w:firstLine="420"/>
    </w:pPr>
    <w:rPr>
      <w:rFonts w:eastAsia="黑体"/>
      <w:b w:val="0"/>
      <w:bCs w:val="0"/>
      <w:sz w:val="21"/>
      <w:szCs w:val="21"/>
    </w:rPr>
  </w:style>
  <w:style w:type="paragraph" w:customStyle="1" w:styleId="188">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89">
    <w:name w:val="样式 Arial 首行缩进:  2 字符"/>
    <w:basedOn w:val="1"/>
    <w:qFormat/>
    <w:uiPriority w:val="99"/>
    <w:pPr>
      <w:ind w:firstLine="403" w:firstLineChars="200"/>
    </w:pPr>
    <w:rPr>
      <w:b w:val="0"/>
      <w:bCs w:val="0"/>
      <w:sz w:val="21"/>
      <w:szCs w:val="21"/>
    </w:rPr>
  </w:style>
  <w:style w:type="character" w:customStyle="1" w:styleId="190">
    <w:name w:val="样式 Arial"/>
    <w:basedOn w:val="49"/>
    <w:qFormat/>
    <w:uiPriority w:val="99"/>
    <w:rPr>
      <w:rFonts w:ascii="Times New Roman" w:hAnsi="Times New Roman" w:eastAsia="宋体" w:cs="Times New Roman"/>
      <w:sz w:val="21"/>
      <w:szCs w:val="21"/>
    </w:rPr>
  </w:style>
  <w:style w:type="paragraph" w:customStyle="1" w:styleId="191">
    <w:name w:val="1"/>
    <w:basedOn w:val="1"/>
    <w:qFormat/>
    <w:uiPriority w:val="99"/>
    <w:pPr>
      <w:spacing w:afterLines="50" w:line="360" w:lineRule="auto"/>
      <w:ind w:firstLine="1080" w:firstLineChars="1080"/>
    </w:pPr>
    <w:rPr>
      <w:rFonts w:ascii="宋体" w:cs="宋体"/>
      <w:sz w:val="34"/>
      <w:szCs w:val="34"/>
    </w:rPr>
  </w:style>
  <w:style w:type="paragraph" w:customStyle="1" w:styleId="192">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3">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4">
    <w:name w:val="样式 宋体 小四 黑色 行距: 固定值 25 磅1 Char Char"/>
    <w:basedOn w:val="49"/>
    <w:qFormat/>
    <w:uiPriority w:val="99"/>
    <w:rPr>
      <w:rFonts w:ascii="宋体" w:eastAsia="宋体" w:cs="宋体"/>
      <w:color w:val="000000"/>
      <w:kern w:val="2"/>
      <w:sz w:val="24"/>
      <w:szCs w:val="24"/>
      <w:lang w:val="en-US" w:eastAsia="zh-CN"/>
    </w:rPr>
  </w:style>
  <w:style w:type="paragraph" w:customStyle="1" w:styleId="195">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6">
    <w:name w:val="普通 (Web)"/>
    <w:basedOn w:val="1"/>
    <w:qFormat/>
    <w:uiPriority w:val="99"/>
    <w:pPr>
      <w:widowControl/>
      <w:numPr>
        <w:ilvl w:val="0"/>
        <w:numId w:val="3"/>
      </w:numPr>
      <w:tabs>
        <w:tab w:val="clear" w:pos="360"/>
      </w:tabs>
      <w:spacing w:before="100" w:after="100"/>
      <w:ind w:left="0" w:firstLine="0"/>
      <w:jc w:val="left"/>
    </w:pPr>
    <w:rPr>
      <w:rFonts w:ascii="宋体" w:cs="宋体"/>
      <w:b w:val="0"/>
      <w:bCs w:val="0"/>
      <w:kern w:val="0"/>
      <w:sz w:val="24"/>
      <w:szCs w:val="24"/>
    </w:rPr>
  </w:style>
  <w:style w:type="character" w:customStyle="1" w:styleId="197">
    <w:name w:val="style41"/>
    <w:basedOn w:val="49"/>
    <w:qFormat/>
    <w:uiPriority w:val="99"/>
    <w:rPr>
      <w:rFonts w:cs="Times New Roman"/>
      <w:color w:val="000000"/>
    </w:rPr>
  </w:style>
  <w:style w:type="character" w:customStyle="1" w:styleId="198">
    <w:name w:val="style2"/>
    <w:basedOn w:val="49"/>
    <w:qFormat/>
    <w:uiPriority w:val="99"/>
    <w:rPr>
      <w:rFonts w:cs="Times New Roman"/>
    </w:rPr>
  </w:style>
  <w:style w:type="paragraph" w:customStyle="1" w:styleId="199">
    <w:name w:val="附表"/>
    <w:next w:val="37"/>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200">
    <w:name w:val="表正文"/>
    <w:next w:val="29"/>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201">
    <w:name w:val="jl 正文"/>
    <w:basedOn w:val="1"/>
    <w:qFormat/>
    <w:uiPriority w:val="99"/>
    <w:pPr>
      <w:numPr>
        <w:ilvl w:val="0"/>
        <w:numId w:val="4"/>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2">
    <w:name w:val="jl 正文 Char"/>
    <w:basedOn w:val="49"/>
    <w:qFormat/>
    <w:uiPriority w:val="99"/>
    <w:rPr>
      <w:rFonts w:ascii="宋体" w:eastAsia="宋体" w:cs="宋体"/>
      <w:sz w:val="24"/>
      <w:szCs w:val="24"/>
      <w:lang w:val="en-US" w:eastAsia="zh-CN"/>
    </w:rPr>
  </w:style>
  <w:style w:type="character" w:customStyle="1" w:styleId="203">
    <w:name w:val="wang正文 Char"/>
    <w:basedOn w:val="49"/>
    <w:qFormat/>
    <w:uiPriority w:val="99"/>
    <w:rPr>
      <w:rFonts w:eastAsia="宋体" w:cs="Times New Roman"/>
      <w:sz w:val="24"/>
      <w:szCs w:val="24"/>
      <w:lang w:val="en-US" w:eastAsia="zh-CN"/>
    </w:rPr>
  </w:style>
  <w:style w:type="paragraph" w:customStyle="1" w:styleId="204">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5">
    <w:name w:val="表文"/>
    <w:basedOn w:val="1"/>
    <w:qFormat/>
    <w:uiPriority w:val="99"/>
    <w:pPr>
      <w:topLinePunct/>
      <w:spacing w:before="40" w:after="40"/>
    </w:pPr>
    <w:rPr>
      <w:b w:val="0"/>
      <w:bCs w:val="0"/>
      <w:sz w:val="18"/>
      <w:szCs w:val="18"/>
    </w:rPr>
  </w:style>
  <w:style w:type="paragraph" w:customStyle="1" w:styleId="206">
    <w:name w:val="1 Char Char Char Char"/>
    <w:basedOn w:val="1"/>
    <w:qFormat/>
    <w:uiPriority w:val="99"/>
    <w:rPr>
      <w:rFonts w:ascii="Tahoma" w:hAnsi="Tahoma" w:cs="Tahoma"/>
      <w:b w:val="0"/>
      <w:bCs w:val="0"/>
      <w:sz w:val="24"/>
      <w:szCs w:val="24"/>
    </w:rPr>
  </w:style>
  <w:style w:type="paragraph" w:customStyle="1" w:styleId="207">
    <w:name w:val="Char Char Char Char Char Char"/>
    <w:basedOn w:val="1"/>
    <w:qFormat/>
    <w:uiPriority w:val="99"/>
    <w:rPr>
      <w:b w:val="0"/>
      <w:bCs w:val="0"/>
      <w:sz w:val="21"/>
      <w:szCs w:val="21"/>
    </w:rPr>
  </w:style>
  <w:style w:type="character" w:customStyle="1" w:styleId="208">
    <w:name w:val="font11"/>
    <w:basedOn w:val="49"/>
    <w:qFormat/>
    <w:uiPriority w:val="99"/>
    <w:rPr>
      <w:rFonts w:ascii="宋体" w:hAnsi="宋体" w:eastAsia="宋体" w:cs="宋体"/>
      <w:color w:val="000000"/>
      <w:sz w:val="22"/>
      <w:szCs w:val="22"/>
      <w:u w:val="none"/>
    </w:rPr>
  </w:style>
  <w:style w:type="character" w:customStyle="1" w:styleId="209">
    <w:name w:val="font01"/>
    <w:basedOn w:val="49"/>
    <w:qFormat/>
    <w:uiPriority w:val="99"/>
    <w:rPr>
      <w:rFonts w:ascii="宋体" w:hAnsi="宋体" w:eastAsia="宋体" w:cs="宋体"/>
      <w:color w:val="000000"/>
      <w:sz w:val="22"/>
      <w:szCs w:val="22"/>
      <w:u w:val="none"/>
    </w:rPr>
  </w:style>
  <w:style w:type="paragraph" w:customStyle="1" w:styleId="210">
    <w:name w:val="图片"/>
    <w:basedOn w:val="1"/>
    <w:next w:val="15"/>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11">
    <w:name w:val="font31"/>
    <w:basedOn w:val="49"/>
    <w:qFormat/>
    <w:uiPriority w:val="99"/>
    <w:rPr>
      <w:rFonts w:ascii="宋体" w:hAnsi="宋体" w:eastAsia="宋体" w:cs="宋体"/>
      <w:color w:val="000000"/>
      <w:sz w:val="24"/>
      <w:szCs w:val="24"/>
      <w:u w:val="none"/>
      <w:vertAlign w:val="superscript"/>
    </w:rPr>
  </w:style>
  <w:style w:type="character" w:customStyle="1" w:styleId="212">
    <w:name w:val="font21"/>
    <w:basedOn w:val="49"/>
    <w:qFormat/>
    <w:uiPriority w:val="99"/>
    <w:rPr>
      <w:rFonts w:ascii="宋体" w:hAnsi="宋体" w:eastAsia="宋体" w:cs="宋体"/>
      <w:color w:val="000000"/>
      <w:sz w:val="22"/>
      <w:szCs w:val="22"/>
      <w:u w:val="none"/>
      <w:vertAlign w:val="superscript"/>
    </w:rPr>
  </w:style>
  <w:style w:type="paragraph" w:customStyle="1" w:styleId="213">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4">
    <w:name w:val="目录 7 Char"/>
    <w:link w:val="13"/>
    <w:qFormat/>
    <w:uiPriority w:val="99"/>
    <w:rPr>
      <w:sz w:val="18"/>
      <w:szCs w:val="18"/>
    </w:rPr>
  </w:style>
  <w:style w:type="paragraph" w:styleId="215">
    <w:name w:val="List Paragraph"/>
    <w:basedOn w:val="1"/>
    <w:qFormat/>
    <w:uiPriority w:val="1"/>
    <w:pPr>
      <w:ind w:left="1040" w:firstLine="479"/>
    </w:pPr>
    <w:rPr>
      <w:rFonts w:ascii="宋体" w:hAnsi="宋体" w:cs="宋体"/>
      <w:lang w:val="zh-CN" w:bidi="zh-CN"/>
    </w:rPr>
  </w:style>
  <w:style w:type="paragraph" w:customStyle="1" w:styleId="216">
    <w:name w:val="_Style 2"/>
    <w:qFormat/>
    <w:uiPriority w:val="1"/>
    <w:pPr>
      <w:widowControl w:val="0"/>
      <w:jc w:val="both"/>
    </w:pPr>
    <w:rPr>
      <w:rFonts w:ascii="宋体" w:hAnsi="宋体" w:eastAsia="Calibri" w:cs="Times New Roman"/>
      <w:kern w:val="2"/>
      <w:sz w:val="21"/>
      <w:szCs w:val="21"/>
      <w:lang w:val="en-US" w:eastAsia="zh-CN" w:bidi="ar-SA"/>
    </w:rPr>
  </w:style>
  <w:style w:type="paragraph" w:customStyle="1" w:styleId="217">
    <w:name w:val="正"/>
    <w:qFormat/>
    <w:uiPriority w:val="0"/>
    <w:pPr>
      <w:widowControl w:val="0"/>
      <w:tabs>
        <w:tab w:val="left" w:pos="-120"/>
      </w:tabs>
      <w:adjustRightInd w:val="0"/>
      <w:spacing w:line="560" w:lineRule="exact"/>
      <w:ind w:firstLine="600"/>
      <w:jc w:val="both"/>
      <w:textAlignment w:val="baseline"/>
    </w:pPr>
    <w:rPr>
      <w:rFonts w:ascii="仿宋_GB2312" w:hAnsi="Times New Roman" w:eastAsia="仿宋_GB2312" w:cs="Times New Roman"/>
      <w:color w:val="000000"/>
      <w:spacing w:val="20"/>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0D5A-7142-4405-97C4-2020483D708F}">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20</Pages>
  <Words>1211</Words>
  <Characters>6906</Characters>
  <Lines>57</Lines>
  <Paragraphs>16</Paragraphs>
  <TotalTime>1</TotalTime>
  <ScaleCrop>false</ScaleCrop>
  <LinksUpToDate>false</LinksUpToDate>
  <CharactersWithSpaces>8101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2024-01-26T07:18:00Z</dcterms:created>
  <dc:creator>X.Y.</dc:creator>
  <cp:lastModifiedBy>Admin</cp:lastModifiedBy>
  <cp:lastPrinted>2021-12-21T00:31:00Z</cp:lastPrinted>
  <dcterms:modified xsi:type="dcterms:W3CDTF">2024-04-07T00:22:37Z</dcterms:modified>
  <dc:title>中煤招标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A58675E6A3F941B0B89D5705B58B54D6</vt:lpwstr>
  </property>
</Properties>
</file>