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7" w:line="219" w:lineRule="auto"/>
        <w:ind w:left="3259"/>
        <w:outlineLvl w:val="0"/>
        <w:rPr>
          <w:sz w:val="34"/>
          <w:szCs w:val="34"/>
        </w:rPr>
      </w:pPr>
      <w:r>
        <w:rPr>
          <w:b/>
          <w:bCs/>
          <w:spacing w:val="-22"/>
          <w:sz w:val="34"/>
          <w:szCs w:val="34"/>
        </w:rPr>
        <w:t>技</w:t>
      </w:r>
      <w:r>
        <w:rPr>
          <w:spacing w:val="51"/>
          <w:sz w:val="34"/>
          <w:szCs w:val="34"/>
        </w:rPr>
        <w:t xml:space="preserve"> </w:t>
      </w:r>
      <w:r>
        <w:rPr>
          <w:b/>
          <w:bCs/>
          <w:spacing w:val="-22"/>
          <w:sz w:val="34"/>
          <w:szCs w:val="34"/>
        </w:rPr>
        <w:t>术</w:t>
      </w:r>
      <w:r>
        <w:rPr>
          <w:spacing w:val="73"/>
          <w:sz w:val="34"/>
          <w:szCs w:val="34"/>
        </w:rPr>
        <w:t xml:space="preserve"> </w:t>
      </w:r>
      <w:r>
        <w:rPr>
          <w:b/>
          <w:bCs/>
          <w:spacing w:val="-22"/>
          <w:sz w:val="34"/>
          <w:szCs w:val="34"/>
        </w:rPr>
        <w:t>附</w:t>
      </w:r>
      <w:r>
        <w:rPr>
          <w:spacing w:val="45"/>
          <w:sz w:val="34"/>
          <w:szCs w:val="34"/>
        </w:rPr>
        <w:t xml:space="preserve"> </w:t>
      </w:r>
      <w:r>
        <w:rPr>
          <w:b/>
          <w:bCs/>
          <w:spacing w:val="-22"/>
          <w:sz w:val="34"/>
          <w:szCs w:val="34"/>
        </w:rPr>
        <w:t>件</w:t>
      </w:r>
    </w:p>
    <w:p>
      <w:pPr>
        <w:spacing w:line="326" w:lineRule="auto"/>
        <w:rPr>
          <w:rFonts w:ascii="Arial"/>
          <w:sz w:val="21"/>
        </w:rPr>
      </w:pPr>
    </w:p>
    <w:p>
      <w:pPr>
        <w:pStyle w:val="2"/>
        <w:spacing w:before="78" w:line="219" w:lineRule="auto"/>
        <w:ind w:left="88"/>
      </w:pPr>
      <w:r>
        <w:rPr>
          <w:b/>
          <w:bCs/>
          <w:spacing w:val="-6"/>
        </w:rPr>
        <w:t>一、</w:t>
      </w:r>
      <w:r>
        <w:rPr>
          <w:b/>
          <w:bCs/>
          <w:color w:val="auto"/>
          <w:spacing w:val="-6"/>
        </w:rPr>
        <w:t>工</w:t>
      </w:r>
      <w:r>
        <w:rPr>
          <w:b/>
          <w:bCs/>
          <w:spacing w:val="-6"/>
        </w:rPr>
        <w:t>程内容</w:t>
      </w:r>
    </w:p>
    <w:p>
      <w:pPr>
        <w:pStyle w:val="2"/>
        <w:spacing w:before="187" w:line="219" w:lineRule="auto"/>
        <w:ind w:left="545"/>
      </w:pPr>
      <w:r>
        <w:rPr>
          <w:spacing w:val="-6"/>
        </w:rPr>
        <w:t>本工程为</w:t>
      </w:r>
      <w:r>
        <w:rPr>
          <w:rFonts w:hint="eastAsia"/>
          <w:spacing w:val="-6"/>
        </w:rPr>
        <w:t>消防水系统改造工程</w:t>
      </w:r>
      <w:r>
        <w:rPr>
          <w:spacing w:val="-6"/>
        </w:rPr>
        <w:t>。</w:t>
      </w:r>
    </w:p>
    <w:p>
      <w:pPr>
        <w:pStyle w:val="2"/>
        <w:spacing w:before="136" w:line="360" w:lineRule="auto"/>
        <w:ind w:right="1206" w:firstLine="492" w:firstLineChars="200"/>
      </w:pPr>
      <w:r>
        <w:rPr>
          <w:spacing w:val="3"/>
        </w:rPr>
        <w:t>主要工程内容</w:t>
      </w:r>
      <w:r>
        <w:rPr>
          <w:rFonts w:hint="eastAsia"/>
          <w:spacing w:val="-6"/>
        </w:rPr>
        <w:t>：</w:t>
      </w:r>
      <w:r>
        <w:rPr>
          <w:rFonts w:hint="eastAsia"/>
          <w:spacing w:val="-6"/>
          <w:lang w:val="en-US" w:eastAsia="zh-CN"/>
        </w:rPr>
        <w:t>将原蝶阀更换为闸阀，管道需进行切割焊接。另外，由于原阀门井空间狭小无法进行施工，需将原阀门井拆除，待阀门更换完成后，重新砌筑阀门井。需改造阀门井45个，更换阀门78个。准确工程量及做法以现场签证单为准。</w:t>
      </w:r>
    </w:p>
    <w:p>
      <w:pPr>
        <w:pStyle w:val="2"/>
        <w:spacing w:before="91" w:line="219" w:lineRule="auto"/>
        <w:ind w:left="88"/>
      </w:pPr>
      <w:r>
        <w:rPr>
          <w:b/>
          <w:bCs/>
          <w:spacing w:val="-10"/>
        </w:rPr>
        <w:t>二、工程说明</w:t>
      </w:r>
    </w:p>
    <w:p>
      <w:pPr>
        <w:pStyle w:val="2"/>
        <w:spacing w:before="187" w:line="490" w:lineRule="exact"/>
        <w:ind w:left="545"/>
        <w:rPr>
          <w:color w:val="auto"/>
        </w:rPr>
      </w:pPr>
      <w:r>
        <w:rPr>
          <w:spacing w:val="-2"/>
          <w:position w:val="19"/>
        </w:rPr>
        <w:t>1、技术说明：</w:t>
      </w:r>
      <w:r>
        <w:rPr>
          <w:color w:val="auto"/>
          <w:spacing w:val="-2"/>
          <w:position w:val="19"/>
        </w:rPr>
        <w:t>本工程施工时严格按照国家施工技术标准进行施工。</w:t>
      </w:r>
    </w:p>
    <w:p>
      <w:pPr>
        <w:pStyle w:val="2"/>
        <w:spacing w:before="1" w:line="218" w:lineRule="auto"/>
        <w:ind w:left="545"/>
        <w:rPr>
          <w:color w:val="auto"/>
        </w:rPr>
      </w:pPr>
      <w:r>
        <w:rPr>
          <w:color w:val="auto"/>
          <w:spacing w:val="-2"/>
        </w:rPr>
        <w:t>2、工程质量：本工程的工程质量达到合格标准。</w:t>
      </w:r>
    </w:p>
    <w:p>
      <w:pPr>
        <w:pStyle w:val="2"/>
        <w:spacing w:before="166" w:line="480" w:lineRule="exact"/>
        <w:ind w:left="545"/>
        <w:rPr>
          <w:color w:val="auto"/>
        </w:rPr>
      </w:pPr>
      <w:r>
        <w:rPr>
          <w:color w:val="auto"/>
          <w:position w:val="18"/>
        </w:rPr>
        <w:t>3、验收标准：以国家颁发的最新施工验收规范和质量标准为依据，并</w:t>
      </w:r>
      <w:r>
        <w:rPr>
          <w:color w:val="auto"/>
          <w:spacing w:val="-1"/>
          <w:position w:val="18"/>
        </w:rPr>
        <w:t>严格</w:t>
      </w:r>
    </w:p>
    <w:p>
      <w:pPr>
        <w:pStyle w:val="2"/>
        <w:spacing w:before="1" w:line="219" w:lineRule="auto"/>
        <w:ind w:left="84"/>
        <w:rPr>
          <w:color w:val="auto"/>
        </w:rPr>
      </w:pPr>
      <w:r>
        <w:rPr>
          <w:color w:val="auto"/>
          <w:spacing w:val="-2"/>
        </w:rPr>
        <w:t>按中煤平朔集团有限公司的相关验收制度，以及行业其它相关规定执行。</w:t>
      </w:r>
    </w:p>
    <w:p>
      <w:pPr>
        <w:pStyle w:val="2"/>
        <w:spacing w:before="173" w:line="218" w:lineRule="auto"/>
        <w:ind w:left="545"/>
        <w:rPr>
          <w:color w:val="auto"/>
        </w:rPr>
      </w:pPr>
      <w:r>
        <w:rPr>
          <w:color w:val="auto"/>
        </w:rPr>
        <w:t>4、工程最终合同价为不超报价基础上以建筑公司</w:t>
      </w:r>
      <w:r>
        <w:rPr>
          <w:color w:val="auto"/>
          <w:spacing w:val="-1"/>
        </w:rPr>
        <w:t>分包结算核准价为准。</w:t>
      </w:r>
    </w:p>
    <w:p>
      <w:pPr>
        <w:pStyle w:val="2"/>
        <w:spacing w:before="165" w:line="219" w:lineRule="auto"/>
        <w:ind w:left="88"/>
        <w:rPr>
          <w:color w:val="auto"/>
        </w:rPr>
      </w:pPr>
      <w:r>
        <w:rPr>
          <w:b/>
          <w:bCs/>
          <w:color w:val="auto"/>
          <w:spacing w:val="-9"/>
        </w:rPr>
        <w:t>三、通用技术说明</w:t>
      </w:r>
    </w:p>
    <w:p>
      <w:pPr>
        <w:pStyle w:val="2"/>
        <w:spacing w:before="217" w:line="219" w:lineRule="auto"/>
        <w:ind w:left="545"/>
        <w:rPr>
          <w:color w:val="auto"/>
        </w:rPr>
      </w:pPr>
      <w:r>
        <w:rPr>
          <w:color w:val="auto"/>
          <w:spacing w:val="-3"/>
        </w:rPr>
        <w:t>1、严格执行“成本工程项目考核实施细则”。</w:t>
      </w:r>
    </w:p>
    <w:p>
      <w:pPr>
        <w:pStyle w:val="2"/>
        <w:spacing w:before="177" w:line="440" w:lineRule="exact"/>
        <w:ind w:left="545"/>
        <w:rPr>
          <w:color w:val="auto"/>
        </w:rPr>
      </w:pPr>
      <w:r>
        <w:rPr>
          <w:color w:val="auto"/>
          <w:spacing w:val="-1"/>
          <w:position w:val="15"/>
        </w:rPr>
        <w:t>2、制定严密的施工组织设计、安全、文明等施工措施，确保工程保质、保</w:t>
      </w:r>
    </w:p>
    <w:p>
      <w:pPr>
        <w:pStyle w:val="2"/>
        <w:spacing w:line="219" w:lineRule="auto"/>
        <w:ind w:left="84"/>
        <w:rPr>
          <w:color w:val="auto"/>
        </w:rPr>
      </w:pPr>
      <w:r>
        <w:rPr>
          <w:color w:val="auto"/>
          <w:spacing w:val="-7"/>
        </w:rPr>
        <w:t>量按合同要求完成。</w:t>
      </w:r>
    </w:p>
    <w:p>
      <w:pPr>
        <w:pStyle w:val="2"/>
        <w:spacing w:before="206" w:line="219" w:lineRule="auto"/>
        <w:ind w:left="545"/>
        <w:rPr>
          <w:color w:val="auto"/>
        </w:rPr>
      </w:pPr>
      <w:r>
        <w:rPr>
          <w:color w:val="auto"/>
          <w:spacing w:val="-3"/>
        </w:rPr>
        <w:t>3、隐蔽工程必须经有关人员验收合格后，方可进行下道工序。</w:t>
      </w:r>
    </w:p>
    <w:p>
      <w:pPr>
        <w:pStyle w:val="2"/>
        <w:spacing w:before="184" w:line="462" w:lineRule="exact"/>
        <w:ind w:left="545"/>
        <w:rPr>
          <w:color w:val="auto"/>
        </w:rPr>
      </w:pPr>
      <w:r>
        <w:rPr>
          <w:color w:val="auto"/>
          <w:position w:val="16"/>
        </w:rPr>
        <w:t>4、施工过程中严格执行国家现行有关施工规范的要求，符合相关规范条文</w:t>
      </w:r>
    </w:p>
    <w:p>
      <w:pPr>
        <w:pStyle w:val="2"/>
        <w:spacing w:line="220" w:lineRule="auto"/>
        <w:ind w:left="84"/>
        <w:rPr>
          <w:color w:val="auto"/>
        </w:rPr>
      </w:pPr>
      <w:r>
        <w:rPr>
          <w:color w:val="auto"/>
          <w:spacing w:val="-11"/>
        </w:rPr>
        <w:t>标准。</w:t>
      </w:r>
    </w:p>
    <w:p>
      <w:pPr>
        <w:pStyle w:val="2"/>
        <w:spacing w:before="173" w:line="469" w:lineRule="exact"/>
        <w:ind w:left="545"/>
        <w:rPr>
          <w:color w:val="auto"/>
        </w:rPr>
      </w:pPr>
      <w:r>
        <w:rPr>
          <w:color w:val="auto"/>
          <w:spacing w:val="-2"/>
          <w:position w:val="17"/>
        </w:rPr>
        <w:t>5、做好施工现场文明施工，安全防护要到位。</w:t>
      </w:r>
    </w:p>
    <w:p>
      <w:pPr>
        <w:pStyle w:val="2"/>
        <w:spacing w:before="1" w:line="218" w:lineRule="auto"/>
        <w:ind w:left="545"/>
      </w:pPr>
      <w:r>
        <w:rPr>
          <w:spacing w:val="-4"/>
        </w:rPr>
        <w:t>6、所用材料必须满足设计及规范要求。</w:t>
      </w:r>
    </w:p>
    <w:p>
      <w:pPr>
        <w:pStyle w:val="2"/>
        <w:spacing w:before="162" w:line="219" w:lineRule="auto"/>
        <w:ind w:left="88"/>
      </w:pPr>
      <w:r>
        <w:rPr>
          <w:b/>
          <w:bCs/>
          <w:spacing w:val="-15"/>
        </w:rPr>
        <w:t>四、</w:t>
      </w:r>
      <w:r>
        <w:rPr>
          <w:spacing w:val="-50"/>
        </w:rPr>
        <w:t xml:space="preserve"> </w:t>
      </w:r>
      <w:r>
        <w:rPr>
          <w:b/>
          <w:bCs/>
          <w:spacing w:val="-15"/>
        </w:rPr>
        <w:t>甲供设备及材料明细</w:t>
      </w:r>
    </w:p>
    <w:p>
      <w:pPr>
        <w:pStyle w:val="2"/>
        <w:spacing w:before="230" w:line="220" w:lineRule="auto"/>
        <w:ind w:left="545"/>
      </w:pPr>
      <w:r>
        <w:rPr>
          <w:spacing w:val="-6"/>
        </w:rPr>
        <w:t>无</w:t>
      </w:r>
      <w:r>
        <w:rPr>
          <w:spacing w:val="-72"/>
        </w:rPr>
        <w:t xml:space="preserve"> </w:t>
      </w:r>
      <w:r>
        <w:rPr>
          <w:color w:val="auto"/>
          <w:spacing w:val="-6"/>
        </w:rPr>
        <w:t>。</w:t>
      </w:r>
    </w:p>
    <w:p>
      <w:pPr>
        <w:spacing w:line="256" w:lineRule="auto"/>
        <w:rPr>
          <w:rFonts w:ascii="宋体" w:hAnsi="宋体" w:eastAsia="宋体" w:cs="宋体"/>
          <w:b/>
          <w:bCs/>
          <w:snapToGrid w:val="0"/>
          <w:color w:val="000000"/>
          <w:spacing w:val="-15"/>
          <w:kern w:val="0"/>
          <w:sz w:val="24"/>
          <w:szCs w:val="24"/>
          <w:lang w:val="en-US" w:eastAsia="en-US" w:bidi="ar-SA"/>
        </w:rPr>
      </w:pPr>
    </w:p>
    <w:p>
      <w:pPr>
        <w:pStyle w:val="2"/>
        <w:spacing w:before="19" w:line="219" w:lineRule="auto"/>
        <w:rPr>
          <w:rFonts w:ascii="宋体" w:hAnsi="宋体" w:eastAsia="宋体" w:cs="宋体"/>
          <w:b/>
          <w:bCs/>
          <w:snapToGrid w:val="0"/>
          <w:color w:val="000000"/>
          <w:spacing w:val="-15"/>
          <w:kern w:val="0"/>
          <w:sz w:val="24"/>
          <w:szCs w:val="24"/>
          <w:lang w:val="en-US" w:eastAsia="en-US" w:bidi="ar-SA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napToGrid w:val="0"/>
          <w:color w:val="000000"/>
          <w:spacing w:val="-15"/>
          <w:kern w:val="0"/>
          <w:sz w:val="24"/>
          <w:szCs w:val="24"/>
          <w:lang w:val="en-US" w:eastAsia="en-US" w:bidi="ar-SA"/>
        </w:rPr>
        <w:t>五、计划工期及保修期</w:t>
      </w:r>
    </w:p>
    <w:p>
      <w:pPr>
        <w:spacing w:line="258" w:lineRule="auto"/>
        <w:rPr>
          <w:rFonts w:ascii="Arial"/>
          <w:sz w:val="21"/>
        </w:rPr>
      </w:pPr>
    </w:p>
    <w:p>
      <w:pPr>
        <w:pStyle w:val="2"/>
        <w:spacing w:before="79" w:line="219" w:lineRule="auto"/>
        <w:ind w:left="490"/>
        <w:rPr>
          <w:rFonts w:ascii="Arial"/>
          <w:sz w:val="21"/>
        </w:rPr>
      </w:pPr>
      <w:r>
        <w:rPr>
          <w:spacing w:val="-3"/>
        </w:rPr>
        <w:t>本工程计划工期为</w:t>
      </w:r>
      <w:r>
        <w:rPr>
          <w:spacing w:val="-23"/>
        </w:rPr>
        <w:t xml:space="preserve"> </w:t>
      </w:r>
      <w:r>
        <w:rPr>
          <w:rFonts w:hint="eastAsia"/>
          <w:spacing w:val="-3"/>
          <w:lang w:val="en-US" w:eastAsia="zh-CN"/>
        </w:rPr>
        <w:t>30</w:t>
      </w:r>
      <w:r>
        <w:rPr>
          <w:spacing w:val="-3"/>
        </w:rPr>
        <w:t>天，保修期为 2 年。</w:t>
      </w:r>
    </w:p>
    <w:p>
      <w:pPr>
        <w:spacing w:before="1" w:line="2511" w:lineRule="exact"/>
        <w:ind w:firstLine="7204"/>
      </w:pPr>
    </w:p>
    <w:sectPr>
      <w:pgSz w:w="11900" w:h="16840"/>
      <w:pgMar w:top="1399" w:right="560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g4NzcxNmU2ZDhhODA5MjRhYWZmM2U1NDE0NTllODQifQ=="/>
  </w:docVars>
  <w:rsids>
    <w:rsidRoot w:val="00000000"/>
    <w:rsid w:val="4C745C04"/>
    <w:rsid w:val="4D710B04"/>
    <w:rsid w:val="4E281310"/>
    <w:rsid w:val="68B12399"/>
    <w:rsid w:val="75C72B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438</Words>
  <Characters>440</Characters>
  <TotalTime>0</TotalTime>
  <ScaleCrop>false</ScaleCrop>
  <LinksUpToDate>false</LinksUpToDate>
  <CharactersWithSpaces>450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2023-11-27T09:28:00Z</dcterms:created>
  <dc:creator>Kingsoft-PDF</dc:creator>
  <cp:lastModifiedBy>如果～～～</cp:lastModifiedBy>
  <cp:lastPrinted>2024-03-08T07:39:32Z</cp:lastPrinted>
  <dcterms:modified xsi:type="dcterms:W3CDTF">2024-03-08T07:39:34Z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2023-11-27T09:28:49Z</vt:filetime>
  </property>
  <property fmtid="{D5CDD505-2E9C-101B-9397-08002B2CF9AE}" pid="4" name="UsrData">
    <vt:lpwstr>6563f0cdbe6b2f001fe8b2c7wl</vt:lpwstr>
  </property>
  <property fmtid="{D5CDD505-2E9C-101B-9397-08002B2CF9AE}" pid="5" name="KSOProductBuildVer">
    <vt:lpwstr>2052-12.1.0.16388</vt:lpwstr>
  </property>
  <property fmtid="{D5CDD505-2E9C-101B-9397-08002B2CF9AE}" pid="6" name="ICV">
    <vt:lpwstr>D21D2EF1B96A480B866218F7C54DDFC6_12</vt:lpwstr>
  </property>
</Properties>
</file>