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line="560" w:lineRule="exact"/>
        <w:ind w:firstLine="720" w:firstLineChars="200"/>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和翔别矿锅炉大修技术规格书</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别矿共有5台锅炉,其中工业区3台锅炉（型号：SZL2.8-1.0/115/70-AII），行政福利区2台锅炉（型号：SZL1.4-0.7/95/70-II），202</w:t>
      </w:r>
      <w:r>
        <w:rPr>
          <w:rFonts w:hint="eastAsia" w:ascii="Times New Roman" w:hAnsi="Times New Roman" w:eastAsia="方正仿宋简体" w:cs="Times New Roman"/>
          <w:color w:val="auto"/>
          <w:sz w:val="30"/>
          <w:szCs w:val="30"/>
          <w:highlight w:val="none"/>
          <w:lang w:val="en-US" w:eastAsia="zh-CN"/>
        </w:rPr>
        <w:t>4</w:t>
      </w:r>
      <w:r>
        <w:rPr>
          <w:rFonts w:hint="default" w:ascii="Times New Roman" w:hAnsi="Times New Roman" w:eastAsia="方正仿宋简体" w:cs="Times New Roman"/>
          <w:color w:val="auto"/>
          <w:sz w:val="30"/>
          <w:szCs w:val="30"/>
          <w:highlight w:val="none"/>
        </w:rPr>
        <w:t>年计划对5台锅炉进行大修。</w:t>
      </w:r>
    </w:p>
    <w:p>
      <w:pPr>
        <w:pageBreakBefore w:val="0"/>
        <w:kinsoku/>
        <w:wordWrap/>
        <w:overflowPunct/>
        <w:topLinePunct w:val="0"/>
        <w:autoSpaceDE/>
        <w:autoSpaceDN/>
        <w:bidi w:val="0"/>
        <w:adjustRightInd/>
        <w:snapToGrid/>
        <w:spacing w:line="560" w:lineRule="exact"/>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一、大修内容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（一）工业区锅炉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rPr>
        <w:t>1</w:t>
      </w:r>
      <w:r>
        <w:rPr>
          <w:rFonts w:hint="default" w:ascii="Times New Roman" w:hAnsi="Times New Roman" w:eastAsia="方正仿宋简体" w:cs="Times New Roman"/>
          <w:sz w:val="30"/>
          <w:szCs w:val="30"/>
          <w:lang w:val="en-US" w:eastAsia="zh-CN"/>
        </w:rPr>
        <w:t>.清洗疏通1号、2号、3号炉对流管束</w:t>
      </w:r>
      <w:r>
        <w:rPr>
          <w:rFonts w:hint="eastAsia" w:ascii="Times New Roman" w:hAnsi="Times New Roman" w:eastAsia="方正仿宋简体" w:cs="Times New Roman"/>
          <w:sz w:val="30"/>
          <w:szCs w:val="30"/>
          <w:lang w:val="en-US" w:eastAsia="zh-CN"/>
        </w:rPr>
        <w:t>、</w:t>
      </w:r>
      <w:r>
        <w:rPr>
          <w:rFonts w:hint="default" w:ascii="Times New Roman" w:hAnsi="Times New Roman" w:eastAsia="方正仿宋简体" w:cs="Times New Roman"/>
          <w:sz w:val="30"/>
          <w:szCs w:val="30"/>
          <w:lang w:val="en-US" w:eastAsia="zh-CN"/>
        </w:rPr>
        <w:t>水冷壁管。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2.检修1号、2号、3号锅炉前后拱，修复损坏炉壁。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3.更换1号、2号、3号炉煤闸板。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4.维修保养3台除渣机。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5.清洗1号、2号热水罐，更换2号热水罐换热芯。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6.维修2台15kW供暖循环泵。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7.更换2台补水泵。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8.修复3台锅炉烟道。</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9.增加1台上煤皮带除铁器。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w:t>
      </w:r>
      <w:r>
        <w:rPr>
          <w:rFonts w:hint="default" w:ascii="Times New Roman" w:hAnsi="Times New Roman" w:eastAsia="方正仿宋简体" w:cs="Times New Roman"/>
          <w:sz w:val="30"/>
          <w:szCs w:val="30"/>
          <w:lang w:val="en-US" w:eastAsia="zh-CN"/>
        </w:rPr>
        <w:t>二</w:t>
      </w:r>
      <w:r>
        <w:rPr>
          <w:rFonts w:hint="default" w:ascii="Times New Roman" w:hAnsi="Times New Roman" w:eastAsia="方正仿宋简体" w:cs="Times New Roman"/>
          <w:sz w:val="30"/>
          <w:szCs w:val="30"/>
        </w:rPr>
        <w:t>）行政福利区锅炉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1.清洗疏通1号炉对流管束、水冷壁管。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2.更换1号、2号锅炉炉排。</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3.更换</w:t>
      </w:r>
      <w:r>
        <w:rPr>
          <w:rFonts w:hint="default" w:ascii="Times New Roman" w:hAnsi="Times New Roman" w:eastAsia="方正仿宋简体" w:cs="Times New Roman"/>
          <w:kern w:val="2"/>
          <w:sz w:val="30"/>
          <w:szCs w:val="30"/>
          <w:lang w:val="en-US" w:eastAsia="zh-CN" w:bidi="ar-SA"/>
        </w:rPr>
        <w:t>1号、</w:t>
      </w:r>
      <w:r>
        <w:rPr>
          <w:rFonts w:hint="default" w:ascii="Times New Roman" w:hAnsi="Times New Roman" w:eastAsia="方正仿宋简体" w:cs="Times New Roman"/>
          <w:sz w:val="30"/>
          <w:szCs w:val="30"/>
          <w:lang w:val="en-US" w:eastAsia="zh-CN"/>
        </w:rPr>
        <w:t>2号炉水冷壁管。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4.检修1号锅炉前后拱，修复损坏炉壁。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4.更换1号、2号炉回水管、阀门。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5.更换1号、2号炉煤闸板。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6.更换锅炉房热水管、冷水管。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7.清洗1号、2号热水罐，更换2号热水罐换热芯。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8.脱硫塔维修。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9.更换1号锅炉引风机。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方正仿宋简体" w:cs="Times New Roman"/>
          <w:kern w:val="2"/>
          <w:sz w:val="30"/>
          <w:szCs w:val="30"/>
          <w:lang w:val="en-US" w:eastAsia="zh-CN" w:bidi="ar-SA"/>
        </w:rPr>
      </w:pPr>
      <w:r>
        <w:rPr>
          <w:rFonts w:hint="default" w:ascii="Times New Roman" w:hAnsi="Times New Roman" w:eastAsia="方正仿宋简体" w:cs="Times New Roman"/>
          <w:kern w:val="2"/>
          <w:sz w:val="30"/>
          <w:szCs w:val="30"/>
          <w:lang w:val="en-US" w:eastAsia="zh-CN" w:bidi="ar-SA"/>
        </w:rPr>
        <w:t>10.更换2台提升机总成。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kern w:val="2"/>
          <w:sz w:val="30"/>
          <w:szCs w:val="30"/>
          <w:lang w:val="en-US" w:eastAsia="zh-CN" w:bidi="ar-SA"/>
        </w:rPr>
        <w:t>11.</w:t>
      </w:r>
      <w:r>
        <w:rPr>
          <w:rFonts w:hint="default" w:ascii="Times New Roman" w:hAnsi="Times New Roman" w:eastAsia="方正仿宋简体" w:cs="Times New Roman"/>
          <w:sz w:val="30"/>
          <w:szCs w:val="30"/>
          <w:lang w:val="en-US" w:eastAsia="zh-CN"/>
        </w:rPr>
        <w:t>维修1台15kW供暖循环泵。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sz w:val="30"/>
          <w:szCs w:val="30"/>
          <w:lang w:val="en-US" w:eastAsia="zh-CN"/>
        </w:rPr>
        <w:t>12.更换2台补水泵。</w:t>
      </w:r>
    </w:p>
    <w:p>
      <w:pPr>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方正仿宋简体" w:cs="Times New Roman"/>
          <w:color w:val="auto"/>
          <w:sz w:val="30"/>
          <w:szCs w:val="30"/>
          <w:highlight w:val="none"/>
        </w:rPr>
      </w:pPr>
      <w:r>
        <w:rPr>
          <w:rFonts w:hint="default" w:ascii="Times New Roman" w:hAnsi="Times New Roman" w:eastAsia="方正仿宋简体" w:cs="Times New Roman"/>
          <w:color w:val="auto"/>
          <w:sz w:val="30"/>
          <w:szCs w:val="30"/>
          <w:highlight w:val="none"/>
        </w:rPr>
        <w:t>（</w:t>
      </w:r>
      <w:r>
        <w:rPr>
          <w:rFonts w:hint="default" w:ascii="Times New Roman" w:hAnsi="Times New Roman" w:eastAsia="方正仿宋简体" w:cs="Times New Roman"/>
          <w:color w:val="auto"/>
          <w:sz w:val="30"/>
          <w:szCs w:val="30"/>
          <w:highlight w:val="none"/>
          <w:lang w:val="en-US" w:eastAsia="zh-CN"/>
        </w:rPr>
        <w:t>三</w:t>
      </w:r>
      <w:r>
        <w:rPr>
          <w:rFonts w:hint="default" w:ascii="Times New Roman" w:hAnsi="Times New Roman" w:eastAsia="方正仿宋简体" w:cs="Times New Roman"/>
          <w:color w:val="auto"/>
          <w:sz w:val="30"/>
          <w:szCs w:val="30"/>
          <w:highlight w:val="none"/>
        </w:rPr>
        <w:t>）其它</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rPr>
        <w:t>在锅炉大修过程中，发现其它需要维修的内容。</w:t>
      </w:r>
    </w:p>
    <w:p>
      <w:pPr>
        <w:pageBreakBefore w:val="0"/>
        <w:kinsoku/>
        <w:wordWrap/>
        <w:overflowPunct/>
        <w:topLinePunct w:val="0"/>
        <w:autoSpaceDE/>
        <w:autoSpaceDN/>
        <w:bidi w:val="0"/>
        <w:adjustRightInd/>
        <w:snapToGrid/>
        <w:spacing w:line="560" w:lineRule="exact"/>
        <w:rPr>
          <w:rFonts w:hint="default" w:ascii="Times New Roman" w:hAnsi="Times New Roman" w:eastAsia="黑体" w:cs="Times New Roman"/>
          <w:color w:val="auto"/>
          <w:sz w:val="30"/>
          <w:szCs w:val="30"/>
          <w:highlight w:val="none"/>
          <w:lang w:val="en-US" w:eastAsia="zh-CN"/>
        </w:rPr>
      </w:pPr>
      <w:r>
        <w:rPr>
          <w:rFonts w:hint="default" w:ascii="Times New Roman" w:hAnsi="Times New Roman" w:eastAsia="黑体" w:cs="Times New Roman"/>
          <w:color w:val="auto"/>
          <w:sz w:val="30"/>
          <w:szCs w:val="30"/>
          <w:highlight w:val="none"/>
          <w:lang w:val="en-US" w:eastAsia="zh-CN"/>
        </w:rPr>
        <w:t>二、大修质量要求</w:t>
      </w:r>
    </w:p>
    <w:p>
      <w:pPr>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（一）炉排</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1.减速机润滑油质及油位符合标准，机械部分检查无缺陷。</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2.检查炉排片无断裂、穿轴，开口销及垫圈无短缺，炉排不跑偏。</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3.前后轴润滑油杯完好畅通，轴瓦磨损不超标准。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4.密封铁烧损不超标准。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5.框架轨道无变形。</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6.炉排松紧适度，无起拱现象。</w:t>
      </w:r>
    </w:p>
    <w:p>
      <w:pPr>
        <w:pageBreakBefore w:val="0"/>
        <w:kinsoku/>
        <w:wordWrap/>
        <w:overflowPunct/>
        <w:topLinePunct w:val="0"/>
        <w:autoSpaceDE/>
        <w:autoSpaceDN/>
        <w:bidi w:val="0"/>
        <w:adjustRightInd/>
        <w:snapToGrid/>
        <w:spacing w:line="560" w:lineRule="exact"/>
        <w:ind w:firstLine="600" w:firstLineChars="200"/>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（二）除渣机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1.减速机油质及油位符合标准，机械部分无缺陷。</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2.除渣机主动轴、被动轴润滑良好。</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3.刮板无变形，螺栓牢固。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4.渣机斗底板磨损不超标准。</w:t>
      </w:r>
    </w:p>
    <w:p>
      <w:pPr>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（三）引风机、鼓风机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1.轴承润滑油质、油位符合标准、轴承无异常声音、磨损不超限。</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2.各部螺栓牢固、皮带无严重磨损、松紧适度、运转平稳。</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3.机座震动符合标准。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4.风门调节装置完整、灵活、准确。</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（四）泵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1.水泵密封严密填料完好，止回阀正常，压力表指示正确无异常。</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2.轴承、叶轮磨损不超值，运转无异常声音。</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3.不锈钢泵浮动密封圈无磨损。</w:t>
      </w:r>
    </w:p>
    <w:p>
      <w:pPr>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（五）炉体</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1.烟道及烟管无积灰、受热面吹扫干净。</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2.检查水冷壁管、对流管、烟管无胀粗，有无外部腐蚀、麻坑和磨损减薄。</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3.检查锅筒或联箱内壁无严重锈蚀麻坑，无结垢情况，清理淤积物。</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4.检查炉墙无脱落、裂缝。</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5.炉拱及折烟墙完好。</w:t>
      </w:r>
    </w:p>
    <w:p>
      <w:pPr>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（六）电气</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1.电机试转轴承无异常声音、不缺油、接线牢靠无过热现象，接地良好、电机基座螺栓牢靠，无严重震动现象。</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2.检查电控柜元件紧固无松动、线路及触头无过热现象，接地良好，各自动保护装置灵敏可靠。</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3.各连接电缆无机械损伤及绝缘老化现象。</w:t>
      </w:r>
      <w:r>
        <w:rPr>
          <w:rFonts w:hint="default" w:ascii="Times New Roman" w:hAnsi="Times New Roman" w:eastAsia="方正仿宋简体" w:cs="Times New Roman"/>
          <w:color w:val="auto"/>
          <w:sz w:val="30"/>
          <w:szCs w:val="30"/>
          <w:highlight w:val="none"/>
          <w:lang w:val="en-US" w:eastAsia="zh-CN"/>
        </w:rPr>
        <w:cr/>
      </w:r>
      <w:r>
        <w:rPr>
          <w:rFonts w:hint="default" w:ascii="Times New Roman" w:hAnsi="Times New Roman" w:eastAsia="黑体" w:cs="Times New Roman"/>
          <w:color w:val="auto"/>
          <w:sz w:val="30"/>
          <w:szCs w:val="30"/>
          <w:highlight w:val="none"/>
          <w:lang w:val="en-US" w:eastAsia="zh-CN"/>
        </w:rPr>
        <w:t>三、技术及质量标准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必须保证维修后锅炉达到如下标准：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JB/T10094 《工业锅炉通用技术条件》；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JB/T1601　《锅炉集箱制造技术条件》；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JB/T1611　《锅炉管子制造技术条件》；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JB/T1613　《锅炉受压元件焊接技术条件》；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JB/T1612　《锅炉水压试验技术条件》；</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JB/T1609　《锅炉锅筒制造技术条件》。</w:t>
      </w:r>
    </w:p>
    <w:p>
      <w:pPr>
        <w:keepNext w:val="0"/>
        <w:keepLines w:val="0"/>
        <w:pageBreakBefore w:val="0"/>
        <w:widowControl/>
        <w:kinsoku/>
        <w:wordWrap/>
        <w:overflowPunct/>
        <w:topLinePunct w:val="0"/>
        <w:autoSpaceDE/>
        <w:autoSpaceDN/>
        <w:bidi w:val="0"/>
        <w:adjustRightInd/>
        <w:snapToGrid/>
        <w:spacing w:line="560" w:lineRule="exact"/>
        <w:textAlignment w:val="baseline"/>
        <w:rPr>
          <w:rFonts w:hint="default" w:ascii="Times New Roman" w:hAnsi="Times New Roman" w:eastAsia="黑体" w:cs="Times New Roman"/>
          <w:color w:val="auto"/>
          <w:sz w:val="30"/>
          <w:szCs w:val="30"/>
          <w:highlight w:val="none"/>
          <w:lang w:val="en-US" w:eastAsia="zh-CN"/>
        </w:rPr>
      </w:pPr>
      <w:r>
        <w:rPr>
          <w:rFonts w:hint="default" w:ascii="Times New Roman" w:hAnsi="Times New Roman" w:eastAsia="黑体" w:cs="Times New Roman"/>
          <w:color w:val="auto"/>
          <w:sz w:val="30"/>
          <w:szCs w:val="30"/>
          <w:highlight w:val="none"/>
          <w:lang w:val="en-US" w:eastAsia="zh-CN"/>
        </w:rPr>
        <w:t>四、其它要求</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1.更换材料配件及检修质量必须达到甲方要求的标准，需甲方验收合格。</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2.施工方在锅炉大修前报备当地特检所，大修完成后提供完整的大修资料，负责联系特检所检测，并保证检测合格。</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3.本项目为包工包料项目，中标人负责锅炉的检查、提供配件、更换、维修等。</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4.本项目提供电机、水泵等设备均采用一级能效防爆设备，提供齐全证书。</w:t>
      </w:r>
    </w:p>
    <w:p>
      <w:pPr>
        <w:keepNext w:val="0"/>
        <w:keepLines w:val="0"/>
        <w:pageBreakBefore w:val="0"/>
        <w:widowControl w:val="0"/>
        <w:kinsoku/>
        <w:wordWrap/>
        <w:overflowPunct/>
        <w:topLinePunct w:val="0"/>
        <w:autoSpaceDE/>
        <w:autoSpaceDN/>
        <w:bidi w:val="0"/>
        <w:spacing w:line="520" w:lineRule="exact"/>
        <w:ind w:firstLine="600" w:firstLineChars="200"/>
        <w:jc w:val="left"/>
        <w:textAlignment w:val="auto"/>
        <w:rPr>
          <w:rFonts w:hint="default" w:ascii="Times New Roman" w:hAnsi="Times New Roman" w:eastAsia="方正仿宋简体" w:cs="Times New Roman"/>
          <w:sz w:val="30"/>
          <w:szCs w:val="30"/>
          <w:lang w:eastAsia="zh-CN"/>
        </w:rPr>
      </w:pPr>
      <w:r>
        <w:rPr>
          <w:rFonts w:hint="eastAsia" w:ascii="Times New Roman" w:hAnsi="Times New Roman" w:eastAsia="黑体" w:cs="Times New Roman"/>
          <w:color w:val="auto"/>
          <w:sz w:val="30"/>
          <w:szCs w:val="30"/>
          <w:highlight w:val="none"/>
          <w:lang w:val="en-US" w:eastAsia="zh-CN"/>
        </w:rPr>
        <w:t>5.</w:t>
      </w:r>
      <w:r>
        <w:rPr>
          <w:rFonts w:hint="default" w:ascii="Times New Roman" w:hAnsi="Times New Roman" w:eastAsia="方正仿宋简体" w:cs="Times New Roman"/>
          <w:sz w:val="30"/>
          <w:szCs w:val="30"/>
        </w:rPr>
        <w:t>材料</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设备采购前</w:t>
      </w:r>
      <w:r>
        <w:rPr>
          <w:rFonts w:hint="default" w:ascii="Times New Roman" w:hAnsi="Times New Roman" w:eastAsia="方正仿宋简体" w:cs="Times New Roman"/>
          <w:sz w:val="30"/>
          <w:szCs w:val="30"/>
        </w:rPr>
        <w:t>，中标方需到现场与发标方进行现场核实</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施工作业前，编制施工安全技术措施、施工方案、施工进度表；</w:t>
      </w:r>
      <w:r>
        <w:rPr>
          <w:rFonts w:hint="default" w:ascii="Times New Roman" w:hAnsi="Times New Roman" w:eastAsia="方正仿宋简体" w:cs="Times New Roman"/>
          <w:sz w:val="30"/>
          <w:szCs w:val="30"/>
        </w:rPr>
        <w:t>施工人员</w:t>
      </w:r>
      <w:r>
        <w:rPr>
          <w:rFonts w:hint="default" w:ascii="Times New Roman" w:hAnsi="Times New Roman" w:eastAsia="方正仿宋简体" w:cs="Times New Roman"/>
          <w:sz w:val="30"/>
          <w:szCs w:val="30"/>
          <w:lang w:val="en-US" w:eastAsia="zh-CN"/>
        </w:rPr>
        <w:t>年龄不大于55岁，证件齐全，</w:t>
      </w:r>
      <w:r>
        <w:rPr>
          <w:rFonts w:hint="default" w:ascii="Times New Roman" w:hAnsi="Times New Roman" w:eastAsia="方正仿宋简体" w:cs="Times New Roman"/>
          <w:sz w:val="30"/>
          <w:szCs w:val="30"/>
        </w:rPr>
        <w:t>提供近三个月的体检报告</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进行</w:t>
      </w:r>
      <w:r>
        <w:rPr>
          <w:rFonts w:hint="default" w:ascii="Times New Roman" w:hAnsi="Times New Roman" w:eastAsia="方正仿宋简体" w:cs="Times New Roman"/>
          <w:sz w:val="30"/>
          <w:szCs w:val="30"/>
        </w:rPr>
        <w:t>三天培训，</w:t>
      </w:r>
      <w:r>
        <w:rPr>
          <w:rFonts w:hint="default" w:ascii="Times New Roman" w:hAnsi="Times New Roman" w:eastAsia="方正仿宋简体" w:cs="Times New Roman"/>
          <w:sz w:val="30"/>
          <w:szCs w:val="30"/>
          <w:lang w:val="en-US" w:eastAsia="zh-CN"/>
        </w:rPr>
        <w:t>考试</w:t>
      </w:r>
      <w:r>
        <w:rPr>
          <w:rFonts w:hint="default" w:ascii="Times New Roman" w:hAnsi="Times New Roman" w:eastAsia="方正仿宋简体" w:cs="Times New Roman"/>
          <w:sz w:val="30"/>
          <w:szCs w:val="30"/>
        </w:rPr>
        <w:t>合格后方可施工</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lang w:val="en-US" w:eastAsia="zh-CN"/>
        </w:rPr>
        <w:t>施工期间</w:t>
      </w:r>
      <w:r>
        <w:rPr>
          <w:rFonts w:hint="default" w:ascii="Times New Roman" w:hAnsi="Times New Roman" w:eastAsia="方正仿宋简体" w:cs="Times New Roman"/>
          <w:kern w:val="0"/>
          <w:sz w:val="30"/>
          <w:szCs w:val="30"/>
          <w:lang w:val="en-US" w:eastAsia="zh-CN" w:bidi="ar"/>
        </w:rPr>
        <w:t>严格按照安全质量标准及规范执行，接受甲方的监督、检查，并按其要求返工、修改。</w:t>
      </w:r>
      <w:r>
        <w:rPr>
          <w:rFonts w:hint="default" w:ascii="Times New Roman" w:hAnsi="Times New Roman" w:eastAsia="方正仿宋简体" w:cs="Times New Roman"/>
          <w:sz w:val="30"/>
          <w:szCs w:val="30"/>
        </w:rPr>
        <w:t>无故影响施工进度，</w:t>
      </w:r>
      <w:r>
        <w:rPr>
          <w:rFonts w:hint="default" w:ascii="Times New Roman" w:hAnsi="Times New Roman" w:eastAsia="方正仿宋简体" w:cs="Times New Roman"/>
          <w:sz w:val="30"/>
          <w:szCs w:val="30"/>
          <w:lang w:val="en-US" w:eastAsia="zh-CN"/>
        </w:rPr>
        <w:t>甲</w:t>
      </w:r>
      <w:r>
        <w:rPr>
          <w:rFonts w:hint="default" w:ascii="Times New Roman" w:hAnsi="Times New Roman" w:eastAsia="方正仿宋简体" w:cs="Times New Roman"/>
          <w:sz w:val="30"/>
          <w:szCs w:val="30"/>
        </w:rPr>
        <w:t>方将根据耽误进度对乙方进行考核</w:t>
      </w:r>
      <w:r>
        <w:rPr>
          <w:rFonts w:hint="default" w:ascii="Times New Roman" w:hAnsi="Times New Roman" w:eastAsia="方正仿宋简体" w:cs="Times New Roman"/>
          <w:sz w:val="30"/>
          <w:szCs w:val="30"/>
          <w:lang w:eastAsia="zh-CN"/>
        </w:rPr>
        <w:t>。</w:t>
      </w:r>
    </w:p>
    <w:p>
      <w:pPr>
        <w:keepNext w:val="0"/>
        <w:keepLines w:val="0"/>
        <w:pageBreakBefore w:val="0"/>
        <w:widowControl w:val="0"/>
        <w:kinsoku/>
        <w:wordWrap/>
        <w:overflowPunct/>
        <w:topLinePunct w:val="0"/>
        <w:autoSpaceDE/>
        <w:autoSpaceDN/>
        <w:bidi w:val="0"/>
        <w:spacing w:line="520" w:lineRule="exact"/>
        <w:ind w:firstLine="600" w:firstLineChars="200"/>
        <w:jc w:val="left"/>
        <w:textAlignment w:val="auto"/>
        <w:rPr>
          <w:rFonts w:hint="default" w:ascii="Times New Roman" w:hAnsi="Times New Roman" w:eastAsia="方正仿宋简体" w:cs="Times New Roman"/>
          <w:sz w:val="30"/>
          <w:szCs w:val="30"/>
          <w:lang w:val="en-US" w:eastAsia="zh-CN"/>
        </w:rPr>
      </w:pPr>
      <w:r>
        <w:rPr>
          <w:rFonts w:hint="eastAsia" w:ascii="Times New Roman" w:hAnsi="Times New Roman" w:eastAsia="方正仿宋简体" w:cs="Times New Roman"/>
          <w:sz w:val="30"/>
          <w:szCs w:val="30"/>
          <w:lang w:val="en-US" w:eastAsia="zh-CN"/>
        </w:rPr>
        <w:t>6</w:t>
      </w:r>
      <w:r>
        <w:rPr>
          <w:rFonts w:hint="default" w:ascii="Times New Roman" w:hAnsi="Times New Roman" w:eastAsia="方正仿宋简体" w:cs="Times New Roman"/>
          <w:sz w:val="30"/>
          <w:szCs w:val="30"/>
          <w:lang w:val="en-US" w:eastAsia="zh-CN"/>
        </w:rPr>
        <w:t>.甲方不提供食宿。</w:t>
      </w:r>
    </w:p>
    <w:p>
      <w:pPr>
        <w:keepNext w:val="0"/>
        <w:keepLines w:val="0"/>
        <w:pageBreakBefore w:val="0"/>
        <w:widowControl/>
        <w:kinsoku/>
        <w:wordWrap/>
        <w:overflowPunct/>
        <w:topLinePunct w:val="0"/>
        <w:autoSpaceDE/>
        <w:autoSpaceDN/>
        <w:bidi w:val="0"/>
        <w:adjustRightInd/>
        <w:snapToGrid/>
        <w:spacing w:line="560" w:lineRule="exact"/>
        <w:textAlignment w:val="baseline"/>
        <w:rPr>
          <w:rFonts w:hint="default" w:ascii="Times New Roman" w:hAnsi="Times New Roman" w:eastAsia="黑体" w:cs="Times New Roman"/>
          <w:color w:val="auto"/>
          <w:sz w:val="30"/>
          <w:szCs w:val="30"/>
          <w:highlight w:val="none"/>
          <w:lang w:val="en-US" w:eastAsia="zh-CN"/>
        </w:rPr>
      </w:pPr>
      <w:r>
        <w:rPr>
          <w:rFonts w:hint="default" w:ascii="Times New Roman" w:hAnsi="Times New Roman" w:eastAsia="黑体" w:cs="Times New Roman"/>
          <w:color w:val="auto"/>
          <w:sz w:val="30"/>
          <w:szCs w:val="30"/>
          <w:highlight w:val="none"/>
          <w:lang w:val="en-US" w:eastAsia="zh-CN"/>
        </w:rPr>
        <w:t>五、资质要求</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1.有效地营业执照，独立法人。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2.近</w:t>
      </w:r>
      <w:r>
        <w:rPr>
          <w:rFonts w:hint="eastAsia" w:ascii="Times New Roman" w:hAnsi="Times New Roman" w:eastAsia="方正仿宋简体" w:cs="Times New Roman"/>
          <w:color w:val="auto"/>
          <w:sz w:val="30"/>
          <w:szCs w:val="30"/>
          <w:highlight w:val="none"/>
          <w:lang w:val="en-US" w:eastAsia="zh-CN"/>
        </w:rPr>
        <w:t>一</w:t>
      </w:r>
      <w:r>
        <w:rPr>
          <w:rFonts w:hint="default" w:ascii="Times New Roman" w:hAnsi="Times New Roman" w:eastAsia="方正仿宋简体" w:cs="Times New Roman"/>
          <w:color w:val="auto"/>
          <w:sz w:val="30"/>
          <w:szCs w:val="30"/>
          <w:highlight w:val="none"/>
          <w:lang w:val="en-US" w:eastAsia="zh-CN"/>
        </w:rPr>
        <w:t>年审计的财务报表。</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4.锅炉大修二级及以上资质。</w:t>
      </w:r>
      <w:bookmarkStart w:id="1" w:name="_GoBack"/>
      <w:bookmarkEnd w:id="1"/>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5.不接受联合体投标。</w:t>
      </w:r>
    </w:p>
    <w:p>
      <w:pPr>
        <w:keepNext w:val="0"/>
        <w:keepLines w:val="0"/>
        <w:pageBreakBefore w:val="0"/>
        <w:widowControl/>
        <w:kinsoku/>
        <w:wordWrap/>
        <w:overflowPunct/>
        <w:topLinePunct w:val="0"/>
        <w:autoSpaceDE/>
        <w:autoSpaceDN/>
        <w:bidi w:val="0"/>
        <w:adjustRightInd/>
        <w:snapToGrid/>
        <w:spacing w:line="560" w:lineRule="exact"/>
        <w:textAlignment w:val="baseline"/>
        <w:rPr>
          <w:rFonts w:hint="default" w:ascii="Times New Roman" w:hAnsi="Times New Roman" w:eastAsia="黑体" w:cs="Times New Roman"/>
          <w:color w:val="auto"/>
          <w:sz w:val="30"/>
          <w:szCs w:val="30"/>
          <w:highlight w:val="none"/>
          <w:lang w:val="en-US" w:eastAsia="zh-CN"/>
        </w:rPr>
      </w:pPr>
      <w:r>
        <w:rPr>
          <w:rFonts w:hint="default" w:ascii="Times New Roman" w:hAnsi="Times New Roman" w:eastAsia="黑体" w:cs="Times New Roman"/>
          <w:color w:val="auto"/>
          <w:sz w:val="30"/>
          <w:szCs w:val="30"/>
          <w:highlight w:val="none"/>
          <w:lang w:val="en-US" w:eastAsia="zh-CN"/>
        </w:rPr>
        <w:t>六、</w:t>
      </w:r>
      <w:r>
        <w:rPr>
          <w:rFonts w:hint="eastAsia" w:ascii="Times New Roman" w:hAnsi="Times New Roman" w:eastAsia="黑体" w:cs="Times New Roman"/>
          <w:color w:val="auto"/>
          <w:sz w:val="30"/>
          <w:szCs w:val="30"/>
          <w:highlight w:val="none"/>
          <w:lang w:val="en-US" w:eastAsia="zh-CN"/>
        </w:rPr>
        <w:t>施工工期</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eastAsia" w:ascii="Times New Roman" w:hAnsi="Times New Roman" w:eastAsia="方正仿宋简体" w:cs="Times New Roman"/>
          <w:color w:val="auto"/>
          <w:sz w:val="30"/>
          <w:szCs w:val="30"/>
          <w:highlight w:val="none"/>
          <w:lang w:val="en-US" w:eastAsia="zh-CN"/>
        </w:rPr>
        <w:t>合同签订后45</w:t>
      </w:r>
      <w:r>
        <w:rPr>
          <w:rFonts w:hint="default" w:ascii="Times New Roman" w:hAnsi="Times New Roman" w:eastAsia="方正仿宋简体" w:cs="Times New Roman"/>
          <w:color w:val="auto"/>
          <w:sz w:val="30"/>
          <w:szCs w:val="30"/>
          <w:highlight w:val="none"/>
          <w:lang w:val="en-US" w:eastAsia="zh-CN"/>
        </w:rPr>
        <w:t>天。</w:t>
      </w:r>
    </w:p>
    <w:p>
      <w:pPr>
        <w:keepNext w:val="0"/>
        <w:keepLines w:val="0"/>
        <w:pageBreakBefore w:val="0"/>
        <w:widowControl/>
        <w:kinsoku/>
        <w:wordWrap/>
        <w:overflowPunct/>
        <w:topLinePunct w:val="0"/>
        <w:autoSpaceDE/>
        <w:autoSpaceDN/>
        <w:bidi w:val="0"/>
        <w:adjustRightInd/>
        <w:snapToGrid/>
        <w:spacing w:line="560" w:lineRule="exact"/>
        <w:textAlignment w:val="baseline"/>
        <w:rPr>
          <w:rFonts w:hint="default" w:ascii="Times New Roman" w:hAnsi="Times New Roman" w:eastAsia="黑体" w:cs="Times New Roman"/>
          <w:color w:val="auto"/>
          <w:sz w:val="30"/>
          <w:szCs w:val="30"/>
          <w:highlight w:val="none"/>
          <w:lang w:val="en-US" w:eastAsia="zh-CN"/>
        </w:rPr>
      </w:pPr>
      <w:r>
        <w:rPr>
          <w:rFonts w:hint="default" w:ascii="Times New Roman" w:hAnsi="Times New Roman" w:eastAsia="黑体" w:cs="Times New Roman"/>
          <w:color w:val="auto"/>
          <w:sz w:val="30"/>
          <w:szCs w:val="30"/>
          <w:highlight w:val="none"/>
          <w:lang w:val="en-US" w:eastAsia="zh-CN"/>
        </w:rPr>
        <w:t>七、保修时间、范围和内容</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项目采用总承包方式，承包周期为一个供暖期，供暖周期内锅炉出现任何问题均有乙方负责维修（保养除外），出现问题应在矿方要求时间内完成修复（6小时内到矿，特殊情况除外，费用自理），如未修复完成将对乙方进行考核，在质保金内扣除。</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baseline"/>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大修内容包括的锅炉内检、外检、水质化验、大修报备等手续办理均由乙方负责，甲方协助，费用由乙方承担。</w:t>
      </w:r>
    </w:p>
    <w:p>
      <w:pPr>
        <w:keepNext w:val="0"/>
        <w:keepLines w:val="0"/>
        <w:pageBreakBefore w:val="0"/>
        <w:widowControl/>
        <w:kinsoku/>
        <w:wordWrap/>
        <w:overflowPunct/>
        <w:topLinePunct w:val="0"/>
        <w:autoSpaceDE/>
        <w:autoSpaceDN/>
        <w:bidi w:val="0"/>
        <w:adjustRightInd/>
        <w:snapToGrid/>
        <w:spacing w:line="560" w:lineRule="exact"/>
        <w:textAlignment w:val="baseline"/>
        <w:rPr>
          <w:rFonts w:hint="default" w:ascii="Times New Roman" w:hAnsi="Times New Roman" w:eastAsia="黑体" w:cs="Times New Roman"/>
          <w:color w:val="auto"/>
          <w:sz w:val="30"/>
          <w:szCs w:val="30"/>
          <w:highlight w:val="none"/>
          <w:lang w:val="en-US" w:eastAsia="zh-CN"/>
        </w:rPr>
      </w:pPr>
      <w:bookmarkStart w:id="0" w:name="_Toc1157"/>
      <w:r>
        <w:rPr>
          <w:rFonts w:hint="eastAsia" w:ascii="Times New Roman" w:hAnsi="Times New Roman" w:eastAsia="黑体" w:cs="Times New Roman"/>
          <w:color w:val="auto"/>
          <w:sz w:val="30"/>
          <w:szCs w:val="30"/>
          <w:highlight w:val="none"/>
          <w:lang w:val="en-US" w:eastAsia="zh-CN"/>
        </w:rPr>
        <w:t>八</w:t>
      </w:r>
      <w:r>
        <w:rPr>
          <w:rFonts w:hint="default" w:ascii="Times New Roman" w:hAnsi="Times New Roman" w:eastAsia="黑体" w:cs="Times New Roman"/>
          <w:color w:val="auto"/>
          <w:sz w:val="30"/>
          <w:szCs w:val="30"/>
          <w:highlight w:val="none"/>
          <w:lang w:val="en-US" w:eastAsia="zh-CN"/>
        </w:rPr>
        <w:t>、验收标准</w:t>
      </w:r>
      <w:bookmarkEnd w:id="0"/>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项目验收遵循国家最新颁布的验收规范和质量检验标准以及本技术规格书技术要求。</w:t>
      </w:r>
    </w:p>
    <w:p>
      <w:pPr>
        <w:bidi w:val="0"/>
        <w:jc w:val="left"/>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MzA0Y2RlNDlhM2FlMzdlNTYzYWUwODcyODkwOWUifQ=="/>
  </w:docVars>
  <w:rsids>
    <w:rsidRoot w:val="00000000"/>
    <w:rsid w:val="00973FB8"/>
    <w:rsid w:val="154A73F4"/>
    <w:rsid w:val="15733592"/>
    <w:rsid w:val="262B0B7B"/>
    <w:rsid w:val="2AE34006"/>
    <w:rsid w:val="356E2833"/>
    <w:rsid w:val="4A83624C"/>
    <w:rsid w:val="4CF23AAB"/>
    <w:rsid w:val="4DB56DF9"/>
    <w:rsid w:val="52646A81"/>
    <w:rsid w:val="5B293165"/>
    <w:rsid w:val="5B5E0630"/>
    <w:rsid w:val="5DEA292C"/>
    <w:rsid w:val="674358F9"/>
    <w:rsid w:val="6C99389D"/>
    <w:rsid w:val="78D36201"/>
    <w:rsid w:val="7B0E17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textAlignment w:val="baseline"/>
    </w:pPr>
    <w:rPr>
      <w:rFonts w:ascii="Calibri" w:hAnsi="Calibri" w:eastAsia="宋体" w:cs="宋体"/>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560" w:lineRule="exact"/>
      <w:ind w:firstLine="0" w:firstLineChars="0"/>
      <w:jc w:val="center"/>
      <w:outlineLvl w:val="0"/>
    </w:pPr>
    <w:rPr>
      <w:rFonts w:ascii="Times New Roman" w:hAnsi="Times New Roman" w:eastAsia="方正小标宋简体" w:cs="Times New Roman"/>
      <w:kern w:val="44"/>
      <w:sz w:val="36"/>
    </w:rPr>
  </w:style>
  <w:style w:type="paragraph" w:styleId="4">
    <w:name w:val="heading 3"/>
    <w:basedOn w:val="1"/>
    <w:next w:val="1"/>
    <w:autoRedefine/>
    <w:unhideWhenUsed/>
    <w:qFormat/>
    <w:uiPriority w:val="9"/>
    <w:pPr>
      <w:keepNext/>
      <w:keepLines/>
      <w:spacing w:before="200"/>
      <w:outlineLvl w:val="2"/>
    </w:pPr>
    <w:rPr>
      <w:rFonts w:asciiTheme="majorHAnsi" w:hAnsiTheme="majorHAnsi" w:eastAsiaTheme="majorEastAsia" w:cstheme="majorBidi"/>
      <w:b/>
      <w:bCs/>
      <w:color w:val="000000"/>
    </w:rPr>
  </w:style>
  <w:style w:type="character" w:default="1" w:styleId="11">
    <w:name w:val="Default Paragraph Font"/>
    <w:autoRedefine/>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lock Text"/>
    <w:basedOn w:val="1"/>
    <w:autoRedefine/>
    <w:qFormat/>
    <w:uiPriority w:val="0"/>
    <w:pPr>
      <w:spacing w:after="120" w:afterLines="0" w:afterAutospacing="0"/>
      <w:ind w:left="1440" w:leftChars="700" w:rightChars="700"/>
    </w:pPr>
  </w:style>
  <w:style w:type="paragraph" w:styleId="5">
    <w:name w:val="Plain Text"/>
    <w:basedOn w:val="1"/>
    <w:next w:val="6"/>
    <w:autoRedefine/>
    <w:qFormat/>
    <w:uiPriority w:val="0"/>
    <w:pPr>
      <w:widowControl/>
      <w:spacing w:before="100" w:beforeAutospacing="1" w:after="100" w:afterAutospacing="1"/>
      <w:jc w:val="left"/>
    </w:pPr>
    <w:rPr>
      <w:rFonts w:ascii="宋体" w:hAnsi="宋体" w:cs="宋体"/>
      <w:kern w:val="0"/>
      <w:sz w:val="24"/>
    </w:rPr>
  </w:style>
  <w:style w:type="paragraph" w:styleId="6">
    <w:name w:val="index heading"/>
    <w:basedOn w:val="1"/>
    <w:next w:val="7"/>
    <w:autoRedefine/>
    <w:qFormat/>
    <w:uiPriority w:val="0"/>
    <w:pPr>
      <w:spacing w:before="120" w:after="120"/>
      <w:jc w:val="center"/>
    </w:pPr>
    <w:rPr>
      <w:rFonts w:ascii="Calibri" w:hAnsi="Calibri" w:eastAsia="宋体" w:cs="Times New Roman"/>
      <w:b/>
      <w:bCs/>
      <w:iCs/>
      <w:szCs w:val="20"/>
    </w:rPr>
  </w:style>
  <w:style w:type="paragraph" w:styleId="7">
    <w:name w:val="index 1"/>
    <w:basedOn w:val="1"/>
    <w:next w:val="8"/>
    <w:autoRedefine/>
    <w:qFormat/>
    <w:uiPriority w:val="0"/>
  </w:style>
  <w:style w:type="paragraph" w:customStyle="1" w:styleId="8">
    <w:name w:val="段"/>
    <w:next w:val="1"/>
    <w:autoRedefine/>
    <w:qFormat/>
    <w:uiPriority w:val="0"/>
    <w:pPr>
      <w:autoSpaceDE w:val="0"/>
      <w:autoSpaceDN w:val="0"/>
      <w:ind w:firstLine="200" w:firstLineChars="200"/>
      <w:jc w:val="both"/>
    </w:pPr>
    <w:rPr>
      <w:rFonts w:ascii="宋体" w:hAnsi="Times New Roman" w:eastAsia="宋体" w:cs="Arial"/>
      <w:kern w:val="2"/>
      <w:sz w:val="21"/>
      <w:szCs w:val="22"/>
      <w:lang w:val="en-US" w:eastAsia="zh-CN" w:bidi="ar-SA"/>
    </w:rPr>
  </w:style>
  <w:style w:type="paragraph" w:styleId="9">
    <w:name w:val="header"/>
    <w:basedOn w:val="1"/>
    <w:next w:val="5"/>
    <w:autoRedefine/>
    <w:qFormat/>
    <w:uiPriority w:val="0"/>
    <w:pPr>
      <w:pBdr>
        <w:bottom w:val="single" w:color="auto" w:sz="6" w:space="1"/>
      </w:pBdr>
      <w:snapToGrid w:val="0"/>
      <w:jc w:val="center"/>
    </w:pPr>
    <w:rPr>
      <w:sz w:val="18"/>
      <w:szCs w:val="18"/>
    </w:rPr>
  </w:style>
  <w:style w:type="character" w:customStyle="1" w:styleId="12">
    <w:name w:val="NormalCharacter"/>
    <w:autoRedefine/>
    <w:qFormat/>
    <w:uiPriority w:val="0"/>
  </w:style>
  <w:style w:type="table" w:customStyle="1" w:styleId="13">
    <w:name w:val="TableNormal"/>
    <w:autoRedefine/>
    <w:qFormat/>
    <w:uiPriority w:val="0"/>
  </w:style>
  <w:style w:type="character" w:customStyle="1" w:styleId="14">
    <w:name w:val="UserStyle_0"/>
    <w:basedOn w:val="12"/>
    <w:autoRedefine/>
    <w:qFormat/>
    <w:uiPriority w:val="0"/>
    <w:rPr>
      <w:rFonts w:ascii="等线" w:hAnsi="等线" w:eastAsia="等线"/>
      <w:color w:val="000000"/>
      <w:sz w:val="18"/>
      <w:szCs w:val="18"/>
    </w:rPr>
  </w:style>
  <w:style w:type="character" w:customStyle="1" w:styleId="15">
    <w:name w:val="UserStyle_1"/>
    <w:basedOn w:val="12"/>
    <w:autoRedefine/>
    <w:qFormat/>
    <w:uiPriority w:val="0"/>
    <w:rPr>
      <w:rFonts w:ascii="Times New Roman" w:hAnsi="Times New Roman"/>
      <w:color w:val="00000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1630</Words>
  <Characters>1781</Characters>
  <Paragraphs>87</Paragraphs>
  <TotalTime>5</TotalTime>
  <ScaleCrop>false</ScaleCrop>
  <LinksUpToDate>false</LinksUpToDate>
  <CharactersWithSpaces>1788</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2021-06-01T04:50:00Z</dcterms:created>
  <dc:creator>lenovo</dc:creator>
  <cp:lastModifiedBy>嘿疯餒</cp:lastModifiedBy>
  <cp:lastPrinted>2023-03-29T01:44:00Z</cp:lastPrinted>
  <dcterms:modified xsi:type="dcterms:W3CDTF">2024-04-19T01:33:28Z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302838431_cloud</vt:lpwstr>
  </property>
  <property fmtid="{D5CDD505-2E9C-101B-9397-08002B2CF9AE}" pid="3" name="KSOProductBuildVer">
    <vt:lpwstr>2052-12.1.0.16729</vt:lpwstr>
  </property>
  <property fmtid="{D5CDD505-2E9C-101B-9397-08002B2CF9AE}" pid="4" name="ICV">
    <vt:lpwstr>CE3C698065884AAF814C1A9430B6471F_13</vt:lpwstr>
  </property>
</Properties>
</file>