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ascii="黑体" w:hAnsi="黑体" w:eastAsia="黑体" w:cs="黑体"/>
          <w:sz w:val="48"/>
          <w:szCs w:val="48"/>
          <w:highlight w:val="none"/>
        </w:rPr>
      </w:pPr>
      <w:r>
        <w:rPr>
          <w:rFonts w:hint="eastAsia" w:ascii="黑体" w:hAnsi="黑体" w:eastAsia="黑体" w:cs="黑体"/>
          <w:b w:val="0"/>
          <w:bCs w:val="0"/>
          <w:sz w:val="36"/>
          <w:szCs w:val="36"/>
          <w:highlight w:val="none"/>
          <w:lang w:val="en-US" w:eastAsia="zh-CN"/>
        </w:rPr>
        <w:t>白芦煤业《安全论证报告》编制项目</w:t>
      </w:r>
      <w:bookmarkStart w:id="1" w:name="_GoBack"/>
      <w:bookmarkEnd w:id="1"/>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XJ202404HYGC119</w:t>
      </w:r>
    </w:p>
    <w:p>
      <w:pPr>
        <w:ind w:left="259" w:firstLine="1536" w:firstLineChars="480"/>
        <w:rPr>
          <w:rFonts w:hint="eastAsia" w:ascii="宋体" w:eastAsia="宋体" w:cs="宋体"/>
          <w:b w:val="0"/>
          <w:bCs w:val="0"/>
          <w:sz w:val="32"/>
          <w:szCs w:val="32"/>
          <w:highlight w:val="none"/>
          <w:lang w:val="en-US" w:eastAsia="zh-CN"/>
        </w:rPr>
      </w:pPr>
    </w:p>
    <w:p>
      <w:pPr>
        <w:autoSpaceDE w:val="0"/>
        <w:autoSpaceDN w:val="0"/>
        <w:adjustRightInd w:val="0"/>
        <w:spacing w:line="240" w:lineRule="atLeast"/>
        <w:ind w:left="259" w:firstLine="1536" w:firstLineChars="480"/>
        <w:rPr>
          <w:rFonts w:hint="default"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cs="宋体"/>
          <w:b w:val="0"/>
          <w:bCs w:val="0"/>
          <w:sz w:val="32"/>
          <w:szCs w:val="32"/>
          <w:highlight w:val="none"/>
          <w:lang w:val="en-US" w:eastAsia="zh-CN"/>
        </w:rPr>
        <w:t>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6"/>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6"/>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color w:val="auto"/>
          <w:sz w:val="24"/>
          <w:szCs w:val="24"/>
          <w:highlight w:val="none"/>
          <w:lang w:val="en-US" w:eastAsia="zh-CN"/>
        </w:rPr>
        <w:t>中煤华昱公司</w:t>
      </w:r>
      <w:r>
        <w:rPr>
          <w:rFonts w:hint="eastAsia" w:ascii="宋体" w:hAnsi="宋体" w:eastAsia="宋体" w:cs="宋体"/>
          <w:b w:val="0"/>
          <w:bCs w:val="0"/>
          <w:color w:val="auto"/>
          <w:sz w:val="24"/>
          <w:szCs w:val="24"/>
          <w:highlight w:val="none"/>
          <w:lang w:val="en-US" w:eastAsia="zh-CN"/>
        </w:rPr>
        <w:t>白芦煤业有限公司《</w:t>
      </w:r>
      <w:r>
        <w:rPr>
          <w:rFonts w:hint="eastAsia" w:ascii="宋体" w:hAnsi="宋体" w:cs="宋体"/>
          <w:b w:val="0"/>
          <w:bCs w:val="0"/>
          <w:color w:val="auto"/>
          <w:sz w:val="24"/>
          <w:szCs w:val="24"/>
          <w:highlight w:val="none"/>
          <w:lang w:val="en-US" w:eastAsia="zh-CN"/>
        </w:rPr>
        <w:t>安全论证报告</w:t>
      </w:r>
      <w:r>
        <w:rPr>
          <w:rFonts w:hint="eastAsia" w:ascii="宋体" w:hAnsi="宋体" w:eastAsia="宋体" w:cs="宋体"/>
          <w:b w:val="0"/>
          <w:bCs w:val="0"/>
          <w:color w:val="auto"/>
          <w:sz w:val="24"/>
          <w:szCs w:val="24"/>
          <w:highlight w:val="none"/>
          <w:lang w:val="en-US" w:eastAsia="zh-CN"/>
        </w:rPr>
        <w:t>》编制项目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2024年4月18日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报名截止日期：2024年4月25日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报价截止时间：2024年4月25日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报价揭价时间：2024年4月25日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kern w:val="2"/>
          <w:sz w:val="24"/>
          <w:szCs w:val="24"/>
          <w:highlight w:val="none"/>
          <w:lang w:val="en-US" w:eastAsia="zh-CN" w:bidi="ar-SA"/>
        </w:rPr>
        <w:t>山西朔州平鲁区茂华白芦煤业有限公司位于朔州市平鲁区，平鲁城东南8km处，行政区划隶属平鲁区陶村乡、下面高乡管辖。井田地理位置为：东经112°26′03″—112°29′03″，北纬39°28′00″—39°29′56″。根据晋自然资发【2020】56号文件《山西省自然资源厅 山西省发展和改革委员会 山西省财政厅 山西省交通运输厅 山西省行政审批服务管理局</w:t>
      </w:r>
      <w:r>
        <w:rPr>
          <w:rFonts w:hint="default" w:ascii="宋体" w:hAnsi="宋体" w:eastAsia="宋体" w:cs="宋体"/>
          <w:b w:val="0"/>
          <w:bCs w:val="0"/>
          <w:kern w:val="2"/>
          <w:sz w:val="24"/>
          <w:szCs w:val="24"/>
          <w:highlight w:val="none"/>
          <w:lang w:val="en-US" w:eastAsia="zh-CN" w:bidi="ar-SA"/>
        </w:rPr>
        <w:t>关于进一步规范省重点工程铁路公路建设项目压覆重要矿产资源补偿工作的通知</w:t>
      </w:r>
      <w:r>
        <w:rPr>
          <w:rFonts w:hint="eastAsia" w:ascii="宋体" w:hAnsi="宋体" w:eastAsia="宋体" w:cs="宋体"/>
          <w:b w:val="0"/>
          <w:bCs w:val="0"/>
          <w:kern w:val="2"/>
          <w:sz w:val="24"/>
          <w:szCs w:val="24"/>
          <w:highlight w:val="none"/>
          <w:lang w:val="en-US" w:eastAsia="zh-CN" w:bidi="ar-SA"/>
        </w:rPr>
        <w:t>》和</w:t>
      </w:r>
      <w:r>
        <w:rPr>
          <w:rFonts w:hint="default" w:ascii="宋体" w:hAnsi="宋体" w:eastAsia="宋体" w:cs="宋体"/>
          <w:b w:val="0"/>
          <w:bCs w:val="0"/>
          <w:kern w:val="2"/>
          <w:sz w:val="24"/>
          <w:szCs w:val="24"/>
          <w:highlight w:val="none"/>
          <w:lang w:val="en-US" w:eastAsia="zh-CN" w:bidi="ar-SA"/>
        </w:rPr>
        <w:t>晋自然资发〔202</w:t>
      </w:r>
      <w:r>
        <w:rPr>
          <w:rFonts w:hint="eastAsia" w:ascii="宋体" w:hAnsi="宋体" w:eastAsia="宋体" w:cs="宋体"/>
          <w:b w:val="0"/>
          <w:bCs w:val="0"/>
          <w:kern w:val="2"/>
          <w:sz w:val="24"/>
          <w:szCs w:val="24"/>
          <w:highlight w:val="none"/>
          <w:lang w:val="en-US" w:eastAsia="zh-CN" w:bidi="ar-SA"/>
        </w:rPr>
        <w:t>3</w:t>
      </w:r>
      <w:r>
        <w:rPr>
          <w:rFonts w:hint="default"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14</w:t>
      </w:r>
      <w:r>
        <w:rPr>
          <w:rFonts w:hint="default" w:ascii="宋体" w:hAnsi="宋体" w:eastAsia="宋体" w:cs="宋体"/>
          <w:b w:val="0"/>
          <w:bCs w:val="0"/>
          <w:kern w:val="2"/>
          <w:sz w:val="24"/>
          <w:szCs w:val="24"/>
          <w:highlight w:val="none"/>
          <w:lang w:val="en-US" w:eastAsia="zh-CN" w:bidi="ar-SA"/>
        </w:rPr>
        <w:t>号</w:t>
      </w:r>
      <w:r>
        <w:rPr>
          <w:rFonts w:hint="eastAsia" w:ascii="宋体" w:hAnsi="宋体" w:eastAsia="宋体" w:cs="宋体"/>
          <w:b w:val="0"/>
          <w:bCs w:val="0"/>
          <w:kern w:val="2"/>
          <w:sz w:val="24"/>
          <w:szCs w:val="24"/>
          <w:highlight w:val="none"/>
          <w:lang w:val="en-US" w:eastAsia="zh-CN" w:bidi="ar-SA"/>
        </w:rPr>
        <w:t>文件《山西省自然资源厅 山西省发展和改革委员会 山西省财政厅 山西省交通运输厅 山西省行政审批服务管理局</w:t>
      </w:r>
      <w:r>
        <w:rPr>
          <w:rFonts w:hint="default" w:ascii="宋体" w:hAnsi="宋体" w:eastAsia="宋体" w:cs="宋体"/>
          <w:b w:val="0"/>
          <w:bCs w:val="0"/>
          <w:kern w:val="2"/>
          <w:sz w:val="24"/>
          <w:szCs w:val="24"/>
          <w:highlight w:val="none"/>
          <w:lang w:val="en-US" w:eastAsia="zh-CN" w:bidi="ar-SA"/>
        </w:rPr>
        <w:t>关于</w:t>
      </w:r>
      <w:r>
        <w:rPr>
          <w:rFonts w:hint="eastAsia" w:ascii="宋体" w:hAnsi="宋体" w:eastAsia="宋体" w:cs="宋体"/>
          <w:b w:val="0"/>
          <w:bCs w:val="0"/>
          <w:kern w:val="2"/>
          <w:sz w:val="24"/>
          <w:szCs w:val="24"/>
          <w:highlight w:val="none"/>
          <w:lang w:val="en-US" w:eastAsia="zh-CN" w:bidi="ar-SA"/>
        </w:rPr>
        <w:t>修订&lt;</w:t>
      </w:r>
      <w:r>
        <w:rPr>
          <w:rFonts w:hint="default" w:ascii="宋体" w:hAnsi="宋体" w:eastAsia="宋体" w:cs="宋体"/>
          <w:b w:val="0"/>
          <w:bCs w:val="0"/>
          <w:kern w:val="2"/>
          <w:sz w:val="24"/>
          <w:szCs w:val="24"/>
          <w:highlight w:val="none"/>
          <w:lang w:val="en-US" w:eastAsia="zh-CN" w:bidi="ar-SA"/>
        </w:rPr>
        <w:t>进一步规范省重点工程铁路公路建设项目压覆重要矿产资源补偿工作的通知</w:t>
      </w:r>
      <w:r>
        <w:rPr>
          <w:rFonts w:hint="eastAsia" w:ascii="宋体" w:hAnsi="宋体" w:eastAsia="宋体" w:cs="宋体"/>
          <w:b w:val="0"/>
          <w:bCs w:val="0"/>
          <w:kern w:val="2"/>
          <w:sz w:val="24"/>
          <w:szCs w:val="24"/>
          <w:highlight w:val="none"/>
          <w:lang w:val="en-US" w:eastAsia="zh-CN" w:bidi="ar-SA"/>
        </w:rPr>
        <w:t>&gt;的通知》，</w:t>
      </w:r>
      <w:r>
        <w:rPr>
          <w:rFonts w:hint="default" w:ascii="宋体" w:hAnsi="宋体" w:eastAsia="宋体" w:cs="宋体"/>
          <w:b w:val="0"/>
          <w:bCs w:val="0"/>
          <w:kern w:val="2"/>
          <w:sz w:val="24"/>
          <w:szCs w:val="24"/>
          <w:highlight w:val="none"/>
          <w:lang w:val="en-US" w:eastAsia="zh-CN" w:bidi="ar-SA"/>
        </w:rPr>
        <w:t>第三款中“建设项目压覆已设置矿业权的重要矿产资源,经项目所在市、县(市、区)人民政府牵头组织安全论证后,不影响矿产资源合理开采利用，可签订互不影响协议的,不作压覆处理，不予补偿</w:t>
      </w:r>
      <w:r>
        <w:rPr>
          <w:rFonts w:hint="eastAsia" w:ascii="宋体" w:hAnsi="宋体" w:eastAsia="宋体" w:cs="宋体"/>
          <w:b w:val="0"/>
          <w:bCs w:val="0"/>
          <w:kern w:val="2"/>
          <w:sz w:val="24"/>
          <w:szCs w:val="24"/>
          <w:highlight w:val="none"/>
          <w:lang w:val="en-US" w:eastAsia="zh-CN" w:bidi="ar-SA"/>
        </w:rPr>
        <w:t>；建设项目压覆未设置矿业权的重要矿产资源，经项目所在市、县（市、区）人民政府牵头组织安全论证后，不影响矿产资源合理开采利用，不作压覆处理。</w:t>
      </w:r>
      <w:r>
        <w:rPr>
          <w:rFonts w:hint="default" w:ascii="宋体" w:hAnsi="宋体" w:eastAsia="宋体" w:cs="宋体"/>
          <w:b w:val="0"/>
          <w:bCs w:val="0"/>
          <w:kern w:val="2"/>
          <w:sz w:val="24"/>
          <w:szCs w:val="24"/>
          <w:highlight w:val="none"/>
          <w:lang w:val="en-US" w:eastAsia="zh-CN" w:bidi="ar-SA"/>
        </w:rPr>
        <w:t>涉及压覆重要矿产资源的开采企业应严格落实国家采矿(煤)沉陷区综合治理有关规划及“三下”压煤开采规范等要求，同步进行采煤沉陷区综合治理，研究和推广应用高效充填开采工艺技术，有效减少地表下沉和变形,保护生态环境和水体</w:t>
      </w:r>
      <w:r>
        <w:rPr>
          <w:rFonts w:hint="eastAsia" w:ascii="宋体" w:hAnsi="宋体" w:eastAsia="宋体" w:cs="宋体"/>
          <w:b w:val="0"/>
          <w:bCs w:val="0"/>
          <w:kern w:val="2"/>
          <w:sz w:val="24"/>
          <w:szCs w:val="24"/>
          <w:highlight w:val="none"/>
          <w:lang w:val="en-US" w:eastAsia="zh-CN" w:bidi="ar-SA"/>
        </w:rPr>
        <w:t>，</w:t>
      </w:r>
      <w:r>
        <w:rPr>
          <w:rFonts w:hint="default" w:ascii="宋体" w:hAnsi="宋体" w:eastAsia="宋体" w:cs="宋体"/>
          <w:b w:val="0"/>
          <w:bCs w:val="0"/>
          <w:kern w:val="2"/>
          <w:sz w:val="24"/>
          <w:szCs w:val="24"/>
          <w:highlight w:val="none"/>
          <w:lang w:val="en-US" w:eastAsia="zh-CN" w:bidi="ar-SA"/>
        </w:rPr>
        <w:t>保证地面建筑物、构筑物安全”。</w:t>
      </w:r>
      <w:r>
        <w:rPr>
          <w:rFonts w:hint="eastAsia" w:ascii="宋体" w:hAnsi="宋体" w:eastAsia="宋体" w:cs="宋体"/>
          <w:b w:val="0"/>
          <w:bCs w:val="0"/>
          <w:kern w:val="2"/>
          <w:sz w:val="24"/>
          <w:szCs w:val="24"/>
          <w:highlight w:val="none"/>
          <w:lang w:val="en-US" w:eastAsia="zh-CN" w:bidi="ar-SA"/>
        </w:rPr>
        <w:t>白芦煤业需编制《</w:t>
      </w:r>
      <w:r>
        <w:rPr>
          <w:rFonts w:hint="eastAsia" w:ascii="宋体" w:hAnsi="宋体" w:cs="宋体"/>
          <w:b w:val="0"/>
          <w:bCs w:val="0"/>
          <w:kern w:val="2"/>
          <w:sz w:val="24"/>
          <w:szCs w:val="24"/>
          <w:highlight w:val="none"/>
          <w:lang w:val="en-US" w:eastAsia="zh-CN" w:bidi="ar-SA"/>
        </w:rPr>
        <w:t>安全论证报告</w:t>
      </w: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3.工期（服务期）：合同签订后60天内完成资料收集、报告编制和安全论证方案的评审工作。</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4.服务地点：朔州市平鲁区</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5.报价方式：固定总价（含税,税率6%）</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⑴安全论证报告纸质版3套。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⑵安全论证报告专家意见1份。</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7.付款方式：付款方式执行中煤集团山西华昱能源有限公司相关制度流程。</w:t>
      </w:r>
    </w:p>
    <w:p>
      <w:pPr>
        <w:pStyle w:val="40"/>
        <w:keepNext w:val="0"/>
        <w:keepLines w:val="0"/>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w:t>
      </w:r>
      <w:r>
        <w:rPr>
          <w:rFonts w:hint="eastAsia" w:ascii="宋体" w:hAnsi="宋体" w:eastAsia="宋体" w:cs="宋体"/>
          <w:b w:val="0"/>
          <w:bCs w:val="0"/>
          <w:kern w:val="2"/>
          <w:sz w:val="24"/>
          <w:szCs w:val="24"/>
          <w:highlight w:val="none"/>
          <w:lang w:val="en-US" w:eastAsia="zh-CN" w:bidi="ar-SA"/>
        </w:rPr>
        <w:t>安全论证报告编制完成后，乙方由县区人民政府组织专家进行评审论证，出具论证意见。</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2.报价人须提供近3年（2021年至今）至少3例同类项目业绩（提供合同关键页）。</w:t>
      </w:r>
    </w:p>
    <w:p>
      <w:pPr>
        <w:pStyle w:val="16"/>
        <w:rPr>
          <w:rFonts w:hint="default"/>
          <w:lang w:val="en-US" w:eastAsia="zh-CN"/>
        </w:rPr>
      </w:pPr>
      <w:r>
        <w:rPr>
          <w:rFonts w:hint="eastAsia"/>
          <w:lang w:val="en-US" w:eastAsia="zh-CN"/>
        </w:rPr>
        <w:t xml:space="preserve">   </w:t>
      </w:r>
      <w:r>
        <w:rPr>
          <w:rFonts w:hint="eastAsia" w:ascii="宋体" w:hAnsi="宋体" w:eastAsia="宋体" w:cs="宋体"/>
          <w:b w:val="0"/>
          <w:bCs w:val="0"/>
          <w:kern w:val="2"/>
          <w:sz w:val="24"/>
          <w:szCs w:val="24"/>
          <w:highlight w:val="none"/>
          <w:lang w:val="en-US" w:eastAsia="zh-CN" w:bidi="ar-SA"/>
        </w:rPr>
        <w:t>3.报价人具有良好的企业经营、资信状况，无不良经营业绩（需提供近6个月内银行资信证明）。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联 系 人：</w:t>
      </w:r>
      <w:r>
        <w:rPr>
          <w:rFonts w:hint="eastAsia" w:ascii="宋体" w:hAnsi="宋体" w:cs="宋体"/>
          <w:b w:val="0"/>
          <w:bCs w:val="0"/>
          <w:sz w:val="24"/>
          <w:szCs w:val="24"/>
          <w:highlight w:val="none"/>
          <w:lang w:val="en-US" w:eastAsia="zh-CN"/>
        </w:rPr>
        <w:t>吴国明</w:t>
      </w:r>
      <w:r>
        <w:rPr>
          <w:rFonts w:hint="eastAsia" w:ascii="宋体" w:hAnsi="宋体" w:cs="宋体"/>
          <w:b w:val="0"/>
          <w:bCs w:val="0"/>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联系电话：</w:t>
      </w:r>
      <w:r>
        <w:rPr>
          <w:rFonts w:hint="eastAsia" w:ascii="宋体" w:hAnsi="宋体" w:cs="宋体"/>
          <w:b w:val="0"/>
          <w:bCs w:val="0"/>
          <w:sz w:val="24"/>
          <w:szCs w:val="24"/>
          <w:highlight w:val="none"/>
          <w:lang w:val="en-US" w:eastAsia="zh-CN"/>
        </w:rPr>
        <w:t>13934932072</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山西朔州平鲁区陶村乡西家寨村北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报价为含税价（税率</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最低评审价格法，评审小组对满足询价文件实质性要求的报价书，对报价文件的技术、商务评审采用定性原则，按照评审价格由低到高的顺序推荐候选成交人。（该方法是指以价格为主要评审因素）</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w:t>
      </w:r>
      <w:r>
        <w:rPr>
          <w:rFonts w:hint="eastAsia" w:ascii="宋体" w:hAnsi="宋体" w:cs="宋体"/>
          <w:b w:val="0"/>
          <w:bCs w:val="0"/>
          <w:sz w:val="24"/>
          <w:szCs w:val="24"/>
          <w:highlight w:val="none"/>
          <w:lang w:eastAsia="zh-CN"/>
        </w:rPr>
        <w:t>或</w:t>
      </w:r>
      <w:r>
        <w:rPr>
          <w:rFonts w:hint="eastAsia" w:ascii="宋体" w:hAnsi="宋体" w:cs="宋体"/>
          <w:b w:val="0"/>
          <w:bCs w:val="0"/>
          <w:sz w:val="24"/>
          <w:szCs w:val="24"/>
          <w:highlight w:val="none"/>
        </w:rPr>
        <w:t>传真形式</w:t>
      </w:r>
      <w:r>
        <w:rPr>
          <w:rFonts w:hint="eastAsia" w:ascii="宋体" w:hAnsi="宋体" w:cs="宋体"/>
          <w:b w:val="0"/>
          <w:bCs w:val="0"/>
          <w:sz w:val="24"/>
          <w:szCs w:val="24"/>
          <w:highlight w:val="none"/>
          <w:lang w:eastAsia="zh-CN"/>
        </w:rPr>
        <w:t>等方式</w:t>
      </w:r>
      <w:r>
        <w:rPr>
          <w:rFonts w:hint="eastAsia" w:ascii="宋体" w:hAnsi="宋体" w:cs="宋体"/>
          <w:b w:val="0"/>
          <w:bCs w:val="0"/>
          <w:sz w:val="24"/>
          <w:szCs w:val="24"/>
          <w:highlight w:val="none"/>
        </w:rPr>
        <w:t>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Theme="minorEastAsia" w:hAnsiTheme="minorEastAsia" w:eastAsiaTheme="minorEastAsia" w:cstheme="minorEastAsia"/>
          <w:b w:val="0"/>
          <w:bCs w:val="0"/>
          <w:sz w:val="28"/>
          <w:szCs w:val="28"/>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一、</w:t>
      </w:r>
      <w:r>
        <w:rPr>
          <w:rFonts w:hint="eastAsia" w:asciiTheme="minorEastAsia" w:hAnsiTheme="minorEastAsia" w:eastAsiaTheme="minorEastAsia" w:cstheme="minorEastAsia"/>
          <w:b w:val="0"/>
          <w:bCs w:val="0"/>
          <w:sz w:val="28"/>
          <w:szCs w:val="28"/>
        </w:rPr>
        <w:t>工作内容和目标</w:t>
      </w:r>
    </w:p>
    <w:p>
      <w:pPr>
        <w:pStyle w:val="16"/>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按照国家有关规范、规定和技术方案的技术要求就上述项目进</w:t>
      </w:r>
    </w:p>
    <w:p>
      <w:pPr>
        <w:pStyle w:val="16"/>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行实施，主要包括以下工作内容：</w:t>
      </w:r>
    </w:p>
    <w:p>
      <w:pPr>
        <w:pStyle w:val="16"/>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1、根据晋自然资函〔2022〕346 号、晋自然资函〔2022〕823</w:t>
      </w:r>
    </w:p>
    <w:p>
      <w:pPr>
        <w:pStyle w:val="16"/>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号、晋自然资发〔2022〕56 号、晋自然资发〔2023〕14 号等相关文件精神，进行报告编制工作。</w:t>
      </w:r>
    </w:p>
    <w:p>
      <w:pPr>
        <w:pStyle w:val="16"/>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2、报告编制外业调查：资料收集、野外踏勘、外业测绘。</w:t>
      </w:r>
    </w:p>
    <w:p>
      <w:pPr>
        <w:pStyle w:val="16"/>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3、报告编制内业整理：收集资料整理、展绘成图，报告编写、</w:t>
      </w:r>
    </w:p>
    <w:p>
      <w:pPr>
        <w:pStyle w:val="16"/>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印刷出版。</w:t>
      </w:r>
    </w:p>
    <w:p>
      <w:pPr>
        <w:pStyle w:val="16"/>
        <w:numPr>
          <w:ilvl w:val="0"/>
          <w:numId w:val="0"/>
        </w:numPr>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报告编制完成通过相关专家评审，并取得合格的评审意见。</w:t>
      </w:r>
    </w:p>
    <w:p>
      <w:p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二、服务方式</w:t>
      </w:r>
    </w:p>
    <w:p>
      <w:pPr>
        <w:numPr>
          <w:ilvl w:val="0"/>
          <w:numId w:val="0"/>
        </w:numPr>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报告编制基本方式是实地测量、调查研究和综合分析，严格按</w:t>
      </w:r>
    </w:p>
    <w:p>
      <w:pPr>
        <w:numPr>
          <w:ilvl w:val="0"/>
          <w:numId w:val="0"/>
        </w:num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照国土资源部《中华人民共和国矿产资源法》、自然资发〔2010〕</w:t>
      </w:r>
    </w:p>
    <w:p>
      <w:pPr>
        <w:numPr>
          <w:ilvl w:val="0"/>
          <w:numId w:val="0"/>
        </w:num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137 号文关于《自然资源部关于进一步做好建设项目压覆重要矿产</w:t>
      </w:r>
    </w:p>
    <w:p>
      <w:pPr>
        <w:numPr>
          <w:ilvl w:val="0"/>
          <w:numId w:val="0"/>
        </w:num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资源审批管理工作通知》、晋自然资发〔2020〕56 号《山西省自然</w:t>
      </w:r>
    </w:p>
    <w:p>
      <w:pPr>
        <w:numPr>
          <w:ilvl w:val="0"/>
          <w:numId w:val="0"/>
        </w:num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20231749资源厅、山西省发展和改革委员会、山西省财政厅、山西省交通运输厅、山西省行政审批服务管理局关于进一步规范省重点工程铁路</w:t>
      </w:r>
    </w:p>
    <w:p>
      <w:pPr>
        <w:numPr>
          <w:ilvl w:val="0"/>
          <w:numId w:val="0"/>
        </w:num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公路建设项目压覆重要矿产资源补偿工作的通知》等要求编制。</w:t>
      </w:r>
    </w:p>
    <w:p>
      <w:pPr>
        <w:pStyle w:val="2"/>
        <w:rPr>
          <w:rFonts w:hint="eastAsia"/>
        </w:rPr>
      </w:pPr>
    </w:p>
    <w:p>
      <w:pPr>
        <w:keepNext/>
        <w:keepLines/>
        <w:pageBreakBefore/>
        <w:numPr>
          <w:ilvl w:val="0"/>
          <w:numId w:val="6"/>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spacing w:line="360" w:lineRule="auto"/>
        <w:ind w:firstLine="602" w:firstLineChars="200"/>
        <w:rPr>
          <w:rFonts w:hint="eastAsia" w:ascii="宋体" w:hAnsi="宋体" w:cs="宋体"/>
          <w:b w:val="0"/>
          <w:bCs w:val="0"/>
          <w:color w:val="auto"/>
          <w:sz w:val="24"/>
          <w:szCs w:val="24"/>
          <w:highlight w:val="none"/>
          <w:lang w:eastAsia="zh-CN"/>
        </w:rPr>
      </w:pPr>
      <w:r>
        <w:rPr>
          <w:rFonts w:hint="eastAsia"/>
          <w:highlight w:val="none"/>
          <w:lang w:val="en-US" w:eastAsia="zh-CN"/>
        </w:rPr>
        <w:t xml:space="preserve">  </w:t>
      </w:r>
      <w:r>
        <w:rPr>
          <w:rFonts w:hint="eastAsia" w:ascii="宋体" w:hAnsi="宋体" w:cs="宋体"/>
          <w:b w:val="0"/>
          <w:bCs w:val="0"/>
          <w:color w:val="auto"/>
          <w:sz w:val="24"/>
          <w:szCs w:val="24"/>
          <w:highlight w:val="none"/>
          <w:lang w:eastAsia="zh-CN"/>
        </w:rPr>
        <w:t>（一）内容要求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1、安全论证</w:t>
      </w:r>
      <w:r>
        <w:rPr>
          <w:rFonts w:hint="eastAsia" w:ascii="宋体" w:hAnsi="宋体" w:cs="宋体"/>
          <w:b w:val="0"/>
          <w:bCs w:val="0"/>
          <w:color w:val="auto"/>
          <w:sz w:val="24"/>
          <w:szCs w:val="24"/>
          <w:highlight w:val="none"/>
        </w:rPr>
        <w:t>报告编制外业调查：资料收集、野外踏勘、外业测绘</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2、安全论证</w:t>
      </w:r>
      <w:r>
        <w:rPr>
          <w:rFonts w:hint="eastAsia" w:ascii="宋体" w:hAnsi="宋体" w:cs="宋体"/>
          <w:b w:val="0"/>
          <w:bCs w:val="0"/>
          <w:color w:val="auto"/>
          <w:sz w:val="24"/>
          <w:szCs w:val="24"/>
          <w:highlight w:val="none"/>
        </w:rPr>
        <w:t>报告编制内业整理：收集资料整理、展绘成图，</w:t>
      </w:r>
      <w:r>
        <w:rPr>
          <w:rFonts w:hint="eastAsia" w:ascii="宋体" w:hAnsi="宋体" w:cs="宋体"/>
          <w:b w:val="0"/>
          <w:bCs w:val="0"/>
          <w:color w:val="auto"/>
          <w:sz w:val="24"/>
          <w:szCs w:val="24"/>
          <w:highlight w:val="none"/>
          <w:lang w:val="en-US" w:eastAsia="zh-CN"/>
        </w:rPr>
        <w:t>安全论证</w:t>
      </w:r>
      <w:r>
        <w:rPr>
          <w:rFonts w:hint="eastAsia" w:ascii="宋体" w:hAnsi="宋体" w:cs="宋体"/>
          <w:b w:val="0"/>
          <w:bCs w:val="0"/>
          <w:color w:val="auto"/>
          <w:sz w:val="24"/>
          <w:szCs w:val="24"/>
          <w:highlight w:val="none"/>
        </w:rPr>
        <w:t>报告编写、印刷出版</w:t>
      </w:r>
      <w:r>
        <w:rPr>
          <w:rFonts w:hint="eastAsia" w:ascii="宋体" w:hAnsi="宋体" w:cs="宋体"/>
          <w:b w:val="0"/>
          <w:bCs w:val="0"/>
          <w:color w:val="auto"/>
          <w:sz w:val="24"/>
          <w:szCs w:val="24"/>
          <w:highlight w:val="none"/>
          <w:lang w:val="en-US" w:eastAsia="zh-CN"/>
        </w:rPr>
        <w:t>。</w:t>
      </w:r>
    </w:p>
    <w:p>
      <w:pPr>
        <w:pStyle w:val="40"/>
        <w:spacing w:before="0" w:beforeAutospacing="0" w:after="0" w:afterAutospacing="0" w:line="360" w:lineRule="auto"/>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3、安全论证报告编制完成后，乙方由县区人民政府组织专家进行评审论证，出具论证意见。</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（二）技术要求</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eastAsia="zh-CN"/>
        </w:rPr>
        <w:t>《中华人民共和国矿产资源法》；</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eastAsia="zh-CN"/>
        </w:rPr>
        <w:t>自然资发〔2010〕137号文关于《自然资源部关于进一步做好建设项目压覆重要矿产资源审批管理工作通知》；</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eastAsia="zh-CN"/>
        </w:rPr>
        <w:t>晋自然资发〔2020〕56号《山西省自然资源厅 山西省发展和改革委员会 山西省财政厅 山西省交通运输厅 山西省行政审批服务管理局关于进一步规范省重点工程铁路公路建设项目压覆重要矿产资源补偿工作的通知》；</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4、</w:t>
      </w:r>
      <w:r>
        <w:rPr>
          <w:rFonts w:hint="default" w:ascii="宋体" w:hAnsi="宋体" w:cs="宋体"/>
          <w:b w:val="0"/>
          <w:bCs w:val="0"/>
          <w:color w:val="auto"/>
          <w:sz w:val="24"/>
          <w:szCs w:val="24"/>
          <w:highlight w:val="none"/>
          <w:lang w:val="en-US" w:eastAsia="zh-CN"/>
        </w:rPr>
        <w:t>晋自然资发〔202</w:t>
      </w:r>
      <w:r>
        <w:rPr>
          <w:rFonts w:hint="eastAsia" w:ascii="宋体" w:hAnsi="宋体" w:cs="宋体"/>
          <w:b w:val="0"/>
          <w:bCs w:val="0"/>
          <w:color w:val="auto"/>
          <w:sz w:val="24"/>
          <w:szCs w:val="24"/>
          <w:highlight w:val="none"/>
          <w:lang w:val="en-US" w:eastAsia="zh-CN"/>
        </w:rPr>
        <w:t>3</w:t>
      </w:r>
      <w:r>
        <w:rPr>
          <w:rFonts w:hint="default"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14</w:t>
      </w:r>
      <w:r>
        <w:rPr>
          <w:rFonts w:hint="default" w:ascii="宋体" w:hAnsi="宋体" w:cs="宋体"/>
          <w:b w:val="0"/>
          <w:bCs w:val="0"/>
          <w:color w:val="auto"/>
          <w:sz w:val="24"/>
          <w:szCs w:val="24"/>
          <w:highlight w:val="none"/>
          <w:lang w:val="en-US" w:eastAsia="zh-CN"/>
        </w:rPr>
        <w:t>号</w:t>
      </w:r>
      <w:r>
        <w:rPr>
          <w:rFonts w:hint="eastAsia" w:ascii="宋体" w:hAnsi="宋体" w:cs="宋体"/>
          <w:b w:val="0"/>
          <w:bCs w:val="0"/>
          <w:color w:val="auto"/>
          <w:sz w:val="24"/>
          <w:szCs w:val="24"/>
          <w:highlight w:val="none"/>
          <w:lang w:val="en-US" w:eastAsia="zh-CN"/>
        </w:rPr>
        <w:t>《山西省自然资源厅 山西省发展和改革委员会 山西省财政厅 山西省交通运输厅 山西省行政审批服务管理局</w:t>
      </w:r>
      <w:r>
        <w:rPr>
          <w:rFonts w:hint="default" w:ascii="宋体" w:hAnsi="宋体" w:cs="宋体"/>
          <w:b w:val="0"/>
          <w:bCs w:val="0"/>
          <w:color w:val="auto"/>
          <w:sz w:val="24"/>
          <w:szCs w:val="24"/>
          <w:highlight w:val="none"/>
          <w:lang w:val="en-US" w:eastAsia="zh-CN"/>
        </w:rPr>
        <w:t>关于</w:t>
      </w:r>
      <w:r>
        <w:rPr>
          <w:rFonts w:hint="eastAsia" w:ascii="宋体" w:hAnsi="宋体" w:cs="宋体"/>
          <w:b w:val="0"/>
          <w:bCs w:val="0"/>
          <w:color w:val="auto"/>
          <w:sz w:val="24"/>
          <w:szCs w:val="24"/>
          <w:highlight w:val="none"/>
          <w:lang w:val="en-US" w:eastAsia="zh-CN"/>
        </w:rPr>
        <w:t>修订&lt;</w:t>
      </w:r>
      <w:r>
        <w:rPr>
          <w:rFonts w:hint="default" w:ascii="宋体" w:hAnsi="宋体" w:cs="宋体"/>
          <w:b w:val="0"/>
          <w:bCs w:val="0"/>
          <w:color w:val="auto"/>
          <w:sz w:val="24"/>
          <w:szCs w:val="24"/>
          <w:highlight w:val="none"/>
          <w:lang w:val="en-US" w:eastAsia="zh-CN"/>
        </w:rPr>
        <w:t>进一步规范省重点工程铁路公路建设项目压覆重要矿产资源补偿工作的通知</w:t>
      </w:r>
      <w:r>
        <w:rPr>
          <w:rFonts w:hint="eastAsia" w:ascii="宋体" w:hAnsi="宋体" w:cs="宋体"/>
          <w:b w:val="0"/>
          <w:bCs w:val="0"/>
          <w:color w:val="auto"/>
          <w:sz w:val="24"/>
          <w:szCs w:val="24"/>
          <w:highlight w:val="none"/>
          <w:lang w:val="en-US" w:eastAsia="zh-CN"/>
        </w:rPr>
        <w:t>&gt;的通知》；</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eastAsia="zh-CN"/>
        </w:rPr>
        <w:t>自然资源部第42号令《建设项目用地预审管理办法》（2008年11月29日）。</w:t>
      </w:r>
    </w:p>
    <w:p>
      <w:pPr>
        <w:pStyle w:val="16"/>
        <w:numPr>
          <w:ilvl w:val="0"/>
          <w:numId w:val="0"/>
        </w:numPr>
        <w:rPr>
          <w:rFonts w:hint="default" w:eastAsia="宋体"/>
          <w:highlight w:val="red"/>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hint="eastAsia" w:ascii="宋体"/>
          <w:b w:val="0"/>
          <w:bCs w:val="0"/>
          <w:sz w:val="28"/>
          <w:szCs w:val="28"/>
          <w:highlight w:val="none"/>
          <w:lang w:eastAsia="zh-CN"/>
        </w:rPr>
        <w:t>备注：报价人请将文件名称设置为</w:t>
      </w:r>
      <w:r>
        <w:rPr>
          <w:rFonts w:hint="eastAsia" w:ascii="宋体"/>
          <w:b w:val="0"/>
          <w:bCs w:val="0"/>
          <w:sz w:val="28"/>
          <w:szCs w:val="28"/>
          <w:highlight w:val="none"/>
          <w:lang w:val="en-US" w:eastAsia="zh-CN"/>
        </w:rPr>
        <w:t>XXX单位报价书</w:t>
      </w: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9"/>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numPr>
          <w:ilvl w:val="0"/>
          <w:numId w:val="9"/>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b/>
          <w:bCs/>
          <w:smallCaps w:val="0"/>
          <w:spacing w:val="0"/>
          <w:szCs w:val="30"/>
          <w:highlight w:val="none"/>
        </w:rPr>
      </w:pP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44F46E"/>
    <w:multiLevelType w:val="singleLevel"/>
    <w:tmpl w:val="EE44F46E"/>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zRmYTY1YWJlMTE0NDc3MjRlYjU0ZTVmMWZhYzU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68D15FD"/>
    <w:rsid w:val="06971860"/>
    <w:rsid w:val="08321601"/>
    <w:rsid w:val="08A8480D"/>
    <w:rsid w:val="09352049"/>
    <w:rsid w:val="0A912D3C"/>
    <w:rsid w:val="0B440B42"/>
    <w:rsid w:val="0BCA33E7"/>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331E1A"/>
    <w:rsid w:val="168606BF"/>
    <w:rsid w:val="16904BF0"/>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467D32"/>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2DB47FF"/>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2A0D32"/>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5D62A1"/>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DB24C1"/>
    <w:rsid w:val="542B3EFB"/>
    <w:rsid w:val="546B0A00"/>
    <w:rsid w:val="54954804"/>
    <w:rsid w:val="549660CB"/>
    <w:rsid w:val="54EA3C55"/>
    <w:rsid w:val="55630A4E"/>
    <w:rsid w:val="557737BB"/>
    <w:rsid w:val="562C37FD"/>
    <w:rsid w:val="56366F6D"/>
    <w:rsid w:val="565C396B"/>
    <w:rsid w:val="59111EFF"/>
    <w:rsid w:val="593C1BF8"/>
    <w:rsid w:val="5A955591"/>
    <w:rsid w:val="5AA740FC"/>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1857F0D"/>
    <w:rsid w:val="61953D13"/>
    <w:rsid w:val="62D93E68"/>
    <w:rsid w:val="62FF5D54"/>
    <w:rsid w:val="63710868"/>
    <w:rsid w:val="63AC2F92"/>
    <w:rsid w:val="63B70A34"/>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3E6E4D"/>
    <w:rsid w:val="73BD08B4"/>
    <w:rsid w:val="74826C48"/>
    <w:rsid w:val="74A756F2"/>
    <w:rsid w:val="74F710CB"/>
    <w:rsid w:val="750E0A19"/>
    <w:rsid w:val="757C1CC4"/>
    <w:rsid w:val="7583593C"/>
    <w:rsid w:val="75B51DBC"/>
    <w:rsid w:val="76362AC9"/>
    <w:rsid w:val="76ED6DFD"/>
    <w:rsid w:val="773C0385"/>
    <w:rsid w:val="78100551"/>
    <w:rsid w:val="78877AD1"/>
    <w:rsid w:val="790831AC"/>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2">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2"/>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2"/>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1</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2024-04-06T01:47:00Z</cp:lastPrinted>
  <dcterms:modified xsi:type="dcterms:W3CDTF">2024-04-18T07:45:31Z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C95809E93BDE419FAB9F942C8E81D4BA_13</vt:lpwstr>
  </property>
</Properties>
</file>