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52"/>
          <w:szCs w:val="52"/>
          <w:lang w:val="en-US" w:eastAsia="zh-CN"/>
        </w:rPr>
      </w:pPr>
      <w:r>
        <w:rPr>
          <w:rFonts w:hint="eastAsia"/>
          <w:sz w:val="52"/>
          <w:szCs w:val="52"/>
          <w:lang w:val="en-US" w:eastAsia="zh-CN"/>
        </w:rPr>
        <w:t>调价公式及依据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199" w:rightChars="95" w:firstLine="640" w:firstLineChars="200"/>
        <w:jc w:val="left"/>
        <w:textAlignment w:val="center"/>
        <w:rPr>
          <w:rFonts w:hint="eastAsia"/>
          <w:lang w:val="en-US" w:eastAsia="zh-CN"/>
        </w:rPr>
      </w:pPr>
      <w:r>
        <w:rPr>
          <w:rFonts w:hint="eastAsia" w:ascii="仿宋" w:hAnsi="仿宋" w:eastAsia="仿宋"/>
          <w:sz w:val="32"/>
          <w:szCs w:val="32"/>
          <w:lang w:val="en-US" w:eastAsia="zh-CN"/>
        </w:rPr>
        <w:t>参照淮南市住房和城乡建设局网站网站官网：https://zjj.huainan.gov.cn/材料价格信息，当月公布除税价格为基准价格（发布日期：发布日期：</w:t>
      </w:r>
      <w:r>
        <w:rPr>
          <w:rFonts w:ascii="微软雅黑" w:hAnsi="微软雅黑" w:eastAsia="微软雅黑" w:cs="微软雅黑"/>
          <w:i w:val="0"/>
          <w:iCs w:val="0"/>
          <w:caps w:val="0"/>
          <w:color w:val="000000"/>
          <w:spacing w:val="0"/>
          <w:sz w:val="27"/>
          <w:szCs w:val="27"/>
        </w:rPr>
        <w:t>2024-0</w:t>
      </w:r>
      <w:r>
        <w:rPr>
          <w:rFonts w:hint="eastAsia" w:ascii="微软雅黑" w:hAnsi="微软雅黑" w:eastAsia="微软雅黑" w:cs="微软雅黑"/>
          <w:i w:val="0"/>
          <w:iCs w:val="0"/>
          <w:caps w:val="0"/>
          <w:color w:val="000000"/>
          <w:spacing w:val="0"/>
          <w:sz w:val="27"/>
          <w:szCs w:val="27"/>
          <w:lang w:val="en-US" w:eastAsia="zh-CN"/>
        </w:rPr>
        <w:t>3</w:t>
      </w:r>
      <w:r>
        <w:rPr>
          <w:rFonts w:ascii="微软雅黑" w:hAnsi="微软雅黑" w:eastAsia="微软雅黑" w:cs="微软雅黑"/>
          <w:i w:val="0"/>
          <w:iCs w:val="0"/>
          <w:caps w:val="0"/>
          <w:color w:val="000000"/>
          <w:spacing w:val="0"/>
          <w:sz w:val="27"/>
          <w:szCs w:val="27"/>
        </w:rPr>
        <w:t>-29 15:</w:t>
      </w:r>
      <w:r>
        <w:rPr>
          <w:rFonts w:hint="eastAsia" w:ascii="微软雅黑" w:hAnsi="微软雅黑" w:eastAsia="微软雅黑" w:cs="微软雅黑"/>
          <w:i w:val="0"/>
          <w:iCs w:val="0"/>
          <w:caps w:val="0"/>
          <w:color w:val="000000"/>
          <w:spacing w:val="0"/>
          <w:sz w:val="27"/>
          <w:szCs w:val="27"/>
          <w:lang w:val="en-US" w:eastAsia="zh-CN"/>
        </w:rPr>
        <w:t>52</w:t>
      </w:r>
      <w:r>
        <w:rPr>
          <w:rFonts w:hint="eastAsia" w:ascii="仿宋" w:hAnsi="仿宋" w:eastAsia="仿宋"/>
          <w:sz w:val="32"/>
          <w:szCs w:val="32"/>
          <w:lang w:val="en-US" w:eastAsia="zh-CN"/>
        </w:rPr>
        <w:t>）2024年3月淮南市材料价格信息。</w:t>
      </w:r>
      <w:bookmarkStart w:id="0" w:name="_GoBack"/>
      <w:bookmarkEnd w:id="0"/>
    </w:p>
    <w:tbl>
      <w:tblPr>
        <w:tblStyle w:val="3"/>
        <w:tblpPr w:leftFromText="180" w:rightFromText="180" w:vertAnchor="text" w:horzAnchor="page" w:tblpX="1177" w:tblpY="447"/>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499"/>
        <w:gridCol w:w="1276"/>
        <w:gridCol w:w="3202"/>
        <w:gridCol w:w="533"/>
        <w:gridCol w:w="1155"/>
        <w:gridCol w:w="139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0515" w:type="dxa"/>
            <w:gridSpan w:val="8"/>
            <w:tcBorders>
              <w:top w:val="nil"/>
              <w:left w:val="nil"/>
              <w:bottom w:val="nil"/>
              <w:right w:val="nil"/>
            </w:tcBorders>
            <w:noWrap/>
            <w:tcMar>
              <w:top w:w="15" w:type="dxa"/>
              <w:left w:w="15" w:type="dxa"/>
              <w:right w:w="15" w:type="dxa"/>
            </w:tcMar>
            <w:vAlign w:val="top"/>
          </w:tcPr>
          <w:p>
            <w:pPr>
              <w:keepNext w:val="0"/>
              <w:keepLines w:val="0"/>
              <w:widowControl/>
              <w:suppressLineNumbers w:val="0"/>
              <w:jc w:val="left"/>
              <w:rPr>
                <w:rFonts w:hint="eastAsia" w:ascii="仿宋" w:hAnsi="仿宋" w:eastAsia="仿宋"/>
                <w:sz w:val="32"/>
                <w:szCs w:val="32"/>
                <w:lang w:val="en-US" w:eastAsia="zh-CN"/>
              </w:rPr>
            </w:pPr>
            <w:r>
              <w:rPr>
                <w:rFonts w:hint="eastAsia" w:ascii="宋体" w:hAnsi="宋体" w:eastAsia="宋体" w:cs="宋体"/>
                <w:color w:val="000000"/>
                <w:kern w:val="0"/>
                <w:sz w:val="24"/>
                <w:szCs w:val="24"/>
                <w:lang w:val="en-US" w:eastAsia="zh-CN" w:bidi="ar"/>
              </w:rPr>
              <w:t>03.水泥、砖瓦灰砂石及混凝土制品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序号</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编码</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名称</w:t>
            </w: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规格型号</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单位</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仿宋" w:hAnsi="仿宋" w:eastAsia="仿宋"/>
                <w:sz w:val="24"/>
                <w:szCs w:val="24"/>
                <w:lang w:val="en-US" w:eastAsia="zh-CN"/>
              </w:rPr>
            </w:pPr>
            <w:r>
              <w:rPr>
                <w:rFonts w:hint="eastAsia" w:asciiTheme="majorEastAsia" w:hAnsiTheme="majorEastAsia" w:eastAsiaTheme="majorEastAsia" w:cstheme="majorEastAsia"/>
                <w:sz w:val="21"/>
                <w:szCs w:val="21"/>
                <w:lang w:val="en-US" w:eastAsia="zh-CN"/>
              </w:rPr>
              <w:t>除税价格(元)</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仿宋" w:hAnsi="仿宋" w:eastAsia="仿宋"/>
                <w:sz w:val="24"/>
                <w:szCs w:val="24"/>
                <w:lang w:val="en-US" w:eastAsia="zh-CN"/>
              </w:rPr>
            </w:pPr>
            <w:r>
              <w:rPr>
                <w:rFonts w:hint="eastAsia" w:asciiTheme="majorEastAsia" w:hAnsiTheme="majorEastAsia" w:eastAsiaTheme="majorEastAsia" w:cstheme="majorEastAsia"/>
                <w:sz w:val="21"/>
                <w:szCs w:val="21"/>
                <w:lang w:val="en-US" w:eastAsia="zh-CN"/>
              </w:rPr>
              <w:t>含税价格(元)</w:t>
            </w:r>
          </w:p>
        </w:tc>
        <w:tc>
          <w:tcPr>
            <w:tcW w:w="855" w:type="dxa"/>
            <w:tcBorders>
              <w:top w:val="nil"/>
              <w:left w:val="nil"/>
              <w:bottom w:val="nil"/>
              <w:right w:val="nil"/>
            </w:tcBorders>
            <w:noWrap/>
            <w:tcMar>
              <w:top w:w="15" w:type="dxa"/>
              <w:left w:w="15" w:type="dxa"/>
              <w:right w:w="15" w:type="dxa"/>
            </w:tcMar>
            <w:vAlign w:val="bottom"/>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r>
              <w:rPr>
                <w:rFonts w:hint="eastAsia" w:ascii="仿宋" w:hAnsi="仿宋" w:eastAsia="仿宋" w:cs="仿宋"/>
                <w:i w:val="0"/>
                <w:caps w:val="0"/>
                <w:color w:val="auto"/>
                <w:spacing w:val="0"/>
                <w:kern w:val="0"/>
                <w:sz w:val="18"/>
                <w:szCs w:val="18"/>
                <w:u w:val="none"/>
                <w:lang w:val="en-US" w:eastAsia="zh-CN" w:bidi="ar"/>
              </w:rPr>
              <w:t>149</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0405A33B25BT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5-10mm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r>
              <w:rPr>
                <w:rFonts w:hint="eastAsia" w:ascii="仿宋" w:hAnsi="仿宋" w:eastAsia="仿宋" w:cs="仿宋"/>
                <w:i w:val="0"/>
                <w:caps w:val="0"/>
                <w:color w:val="auto"/>
                <w:spacing w:val="0"/>
                <w:kern w:val="0"/>
                <w:sz w:val="18"/>
                <w:szCs w:val="18"/>
                <w:u w:val="none"/>
                <w:lang w:val="en-US" w:eastAsia="zh-CN" w:bidi="ar"/>
              </w:rPr>
              <w:t>150</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0405A33B27BT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10-16mm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caps w:val="0"/>
                <w:color w:val="auto"/>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kern w:val="0"/>
                <w:sz w:val="18"/>
                <w:szCs w:val="18"/>
                <w:u w:val="none"/>
                <w:lang w:val="en-US" w:eastAsia="zh-CN" w:bidi="ar"/>
              </w:rPr>
              <w:t>151</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0405A33B29BT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10-20mm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kern w:val="0"/>
                <w:sz w:val="18"/>
                <w:szCs w:val="18"/>
                <w:u w:val="none"/>
                <w:lang w:val="en-US" w:eastAsia="zh-CN" w:bidi="ar"/>
              </w:rPr>
              <w:t>152</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0405A33B30BT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16-25mm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kern w:val="0"/>
                <w:sz w:val="18"/>
                <w:szCs w:val="18"/>
                <w:u w:val="none"/>
                <w:lang w:val="en-US" w:eastAsia="zh-CN" w:bidi="ar"/>
              </w:rPr>
              <w:t>153</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0405A33B31BT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16-31.5mm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kern w:val="0"/>
                <w:sz w:val="18"/>
                <w:szCs w:val="18"/>
                <w:u w:val="none"/>
                <w:lang w:val="en-US" w:eastAsia="zh-CN" w:bidi="ar"/>
              </w:rPr>
              <w:t>154</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0405A33B33BT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20-40mm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kern w:val="0"/>
                <w:sz w:val="18"/>
                <w:szCs w:val="18"/>
                <w:u w:val="none"/>
                <w:lang w:val="en-US" w:eastAsia="zh-CN" w:bidi="ar"/>
              </w:rPr>
              <w:t>155</w:t>
            </w:r>
          </w:p>
        </w:tc>
        <w:tc>
          <w:tcPr>
            <w:tcW w:w="1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0405A33B35BT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碎石</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40-80mm GB/T 14685</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t</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121.36</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eastAsia="仿宋" w:cs="仿宋"/>
                <w:i w:val="0"/>
                <w:iCs w:val="0"/>
                <w:caps w:val="0"/>
                <w:color w:val="000000"/>
                <w:spacing w:val="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t>125.00</w:t>
            </w:r>
          </w:p>
        </w:tc>
        <w:tc>
          <w:tcPr>
            <w:tcW w:w="855" w:type="dxa"/>
            <w:tcBorders>
              <w:top w:val="nil"/>
              <w:left w:val="nil"/>
              <w:bottom w:val="nil"/>
              <w:right w:val="nil"/>
            </w:tcBorders>
            <w:noWrap/>
            <w:tcMar>
              <w:top w:w="15" w:type="dxa"/>
              <w:left w:w="15" w:type="dxa"/>
              <w:right w:w="15" w:type="dxa"/>
            </w:tcMar>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r>
        <w:rPr>
          <w:rFonts w:hint="eastAsia" w:ascii="仿宋" w:hAnsi="仿宋" w:eastAsia="仿宋"/>
          <w:sz w:val="32"/>
          <w:szCs w:val="32"/>
          <w:lang w:val="en-US" w:eastAsia="zh-CN"/>
        </w:rPr>
        <w:t>调价公式：不含税执行价格=中标价格（不含税）+当前对应碎石公布价格（不含税）-基准价）执行。调价当期上述网站发布的淮南市材料价格信息中对应的材料不含税价格与基准价格不含税价相比，涨（跌）达到10元/吨及以上时，进行等额调整；涨（跌）额不足10元/吨时，不作调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r>
        <w:rPr>
          <w:rFonts w:hint="eastAsia" w:ascii="仿宋" w:hAnsi="仿宋" w:eastAsia="仿宋"/>
          <w:sz w:val="32"/>
          <w:szCs w:val="32"/>
          <w:lang w:val="en-US" w:eastAsia="zh-CN"/>
        </w:rPr>
        <w:t>附件：2024年3月淮南市材料价格信息</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仿宋" w:hAnsi="仿宋" w:eastAsia="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default" w:ascii="仿宋" w:hAnsi="仿宋" w:eastAsia="仿宋"/>
          <w:sz w:val="32"/>
          <w:szCs w:val="32"/>
          <w:lang w:val="en-US" w:eastAsia="zh-CN"/>
        </w:rPr>
      </w:pPr>
      <w:r>
        <w:rPr>
          <w:rFonts w:hint="default" w:ascii="仿宋" w:hAnsi="仿宋" w:eastAsia="仿宋"/>
          <w:sz w:val="32"/>
          <w:szCs w:val="32"/>
          <w:lang w:val="en-US" w:eastAsia="zh-CN"/>
        </w:rPr>
        <w:object>
          <v:shape id="_x0000_i1026" o:spt="75" type="#_x0000_t75" style="height:66pt;width:72.75pt;" o:ole="t" filled="f" o:preferrelative="t" stroked="f" coordsize="21600,21600">
            <v:fill on="f" focussize="0,0"/>
            <v:stroke on="f"/>
            <v:imagedata r:id="rId5" o:title=""/>
            <o:lock v:ext="edit" aspectratio="t"/>
            <w10:wrap type="none"/>
            <w10:anchorlock/>
          </v:shape>
          <o:OLEObject Type="Embed" ProgID="Package" ShapeID="_x0000_i1026" DrawAspect="Icon" ObjectID="_1468075725" r:id="rId4">
            <o:LockedField>false</o:LockedField>
          </o:OLEObject>
        </w:object>
      </w:r>
    </w:p>
    <w:sectPr>
      <w:pgSz w:w="11906" w:h="16838"/>
      <w:pgMar w:top="1440" w:right="1800" w:bottom="6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MjkxNDVlMWM4YzRiYWFlMzU2OWEzMTY1ZTQ4OGMifQ=="/>
  </w:docVars>
  <w:rsids>
    <w:rsidRoot w:val="00172A27"/>
    <w:rsid w:val="00C4058C"/>
    <w:rsid w:val="0229728C"/>
    <w:rsid w:val="02BF6215"/>
    <w:rsid w:val="02C21991"/>
    <w:rsid w:val="03082DFE"/>
    <w:rsid w:val="031F59C2"/>
    <w:rsid w:val="06094DBF"/>
    <w:rsid w:val="07A36A3D"/>
    <w:rsid w:val="0848490E"/>
    <w:rsid w:val="09AA141B"/>
    <w:rsid w:val="0B661E34"/>
    <w:rsid w:val="10CD3762"/>
    <w:rsid w:val="112E73D7"/>
    <w:rsid w:val="140B1212"/>
    <w:rsid w:val="147858D5"/>
    <w:rsid w:val="14DB7D89"/>
    <w:rsid w:val="154C754E"/>
    <w:rsid w:val="1A2C7D6A"/>
    <w:rsid w:val="1AAF5C0C"/>
    <w:rsid w:val="1CFE6C6E"/>
    <w:rsid w:val="1E4969D4"/>
    <w:rsid w:val="1E9A1911"/>
    <w:rsid w:val="1EEE4934"/>
    <w:rsid w:val="215B41C8"/>
    <w:rsid w:val="22B91AEC"/>
    <w:rsid w:val="23252B4F"/>
    <w:rsid w:val="24C011D5"/>
    <w:rsid w:val="256155D2"/>
    <w:rsid w:val="261A5A10"/>
    <w:rsid w:val="273A2352"/>
    <w:rsid w:val="28F61640"/>
    <w:rsid w:val="298F7809"/>
    <w:rsid w:val="2A12476F"/>
    <w:rsid w:val="2C3E3B94"/>
    <w:rsid w:val="2E9C26F6"/>
    <w:rsid w:val="2F380589"/>
    <w:rsid w:val="31440999"/>
    <w:rsid w:val="31FB433E"/>
    <w:rsid w:val="32780D5F"/>
    <w:rsid w:val="32E63D3E"/>
    <w:rsid w:val="32FC12E7"/>
    <w:rsid w:val="34C25E8E"/>
    <w:rsid w:val="36C40FBB"/>
    <w:rsid w:val="37B430B3"/>
    <w:rsid w:val="385C7D17"/>
    <w:rsid w:val="39382218"/>
    <w:rsid w:val="3BA841AB"/>
    <w:rsid w:val="3DF856D4"/>
    <w:rsid w:val="3ECA1ECB"/>
    <w:rsid w:val="40CB7EBB"/>
    <w:rsid w:val="41481456"/>
    <w:rsid w:val="427B6B1F"/>
    <w:rsid w:val="43112215"/>
    <w:rsid w:val="44136F4D"/>
    <w:rsid w:val="44D246DC"/>
    <w:rsid w:val="45F33B55"/>
    <w:rsid w:val="46362B15"/>
    <w:rsid w:val="46C7080B"/>
    <w:rsid w:val="46CE72A0"/>
    <w:rsid w:val="473E7AE0"/>
    <w:rsid w:val="478846CD"/>
    <w:rsid w:val="47A72DA9"/>
    <w:rsid w:val="481E4A72"/>
    <w:rsid w:val="48AD1061"/>
    <w:rsid w:val="49745BCB"/>
    <w:rsid w:val="49881230"/>
    <w:rsid w:val="4A183A38"/>
    <w:rsid w:val="4AED03D3"/>
    <w:rsid w:val="4BA64562"/>
    <w:rsid w:val="4C3A2611"/>
    <w:rsid w:val="4E5D7A50"/>
    <w:rsid w:val="504B1524"/>
    <w:rsid w:val="51A903A8"/>
    <w:rsid w:val="527161FB"/>
    <w:rsid w:val="536E35BD"/>
    <w:rsid w:val="54B24A04"/>
    <w:rsid w:val="554060BF"/>
    <w:rsid w:val="55934D18"/>
    <w:rsid w:val="55B44956"/>
    <w:rsid w:val="575D6ED1"/>
    <w:rsid w:val="5A7E0ECF"/>
    <w:rsid w:val="5BF375EE"/>
    <w:rsid w:val="5D277A99"/>
    <w:rsid w:val="5D3D048D"/>
    <w:rsid w:val="5D521255"/>
    <w:rsid w:val="5F2922AC"/>
    <w:rsid w:val="62884505"/>
    <w:rsid w:val="64853FF7"/>
    <w:rsid w:val="64DF1577"/>
    <w:rsid w:val="6609655B"/>
    <w:rsid w:val="66C771BD"/>
    <w:rsid w:val="671312F0"/>
    <w:rsid w:val="685F7911"/>
    <w:rsid w:val="68B27EDA"/>
    <w:rsid w:val="68FA101E"/>
    <w:rsid w:val="6A813026"/>
    <w:rsid w:val="6AD32D5B"/>
    <w:rsid w:val="6AFD7D90"/>
    <w:rsid w:val="6B1D5AA4"/>
    <w:rsid w:val="6B5862FD"/>
    <w:rsid w:val="6B7210EA"/>
    <w:rsid w:val="6C506C71"/>
    <w:rsid w:val="6E192DAE"/>
    <w:rsid w:val="6ED53231"/>
    <w:rsid w:val="6EDA00EA"/>
    <w:rsid w:val="6EF535F0"/>
    <w:rsid w:val="6F723DE0"/>
    <w:rsid w:val="72FA75C6"/>
    <w:rsid w:val="75083D56"/>
    <w:rsid w:val="751501BD"/>
    <w:rsid w:val="75874ADB"/>
    <w:rsid w:val="75EB697A"/>
    <w:rsid w:val="78D656A2"/>
    <w:rsid w:val="79342767"/>
    <w:rsid w:val="79920BB0"/>
    <w:rsid w:val="79A6669B"/>
    <w:rsid w:val="7B5C2347"/>
    <w:rsid w:val="7B6735AE"/>
    <w:rsid w:val="7B857F98"/>
    <w:rsid w:val="7CF0214E"/>
    <w:rsid w:val="7DD16721"/>
    <w:rsid w:val="7DE34B07"/>
    <w:rsid w:val="7E780BA4"/>
    <w:rsid w:val="7EE9239E"/>
    <w:rsid w:val="7F026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gygsswk1</dc:creator>
  <cp:lastModifiedBy>Administrator</cp:lastModifiedBy>
  <dcterms:modified xsi:type="dcterms:W3CDTF">2024-04-07T01:29:55Z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ADE977CD01924F85A138AE1CAC1AD86D</vt:lpwstr>
  </property>
</Properties>
</file>