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ind w:firstLine="425" w:firstLineChars="0"/>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0"/>
        <w:ind w:firstLine="425" w:firstLineChars="0"/>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rPr>
        <w:t>白芦煤业污水处理站</w:t>
      </w:r>
      <w:r>
        <w:rPr>
          <w:rFonts w:hint="eastAsia" w:ascii="黑体" w:hAnsi="黑体" w:eastAsia="黑体" w:cs="黑体"/>
          <w:sz w:val="48"/>
          <w:szCs w:val="48"/>
          <w:highlight w:val="none"/>
          <w:lang w:val="en-US" w:eastAsia="zh-CN"/>
        </w:rPr>
        <w:t>运行技术</w:t>
      </w:r>
      <w:r>
        <w:rPr>
          <w:rFonts w:hint="eastAsia" w:ascii="黑体" w:hAnsi="黑体" w:eastAsia="黑体" w:cs="黑体"/>
          <w:sz w:val="48"/>
          <w:szCs w:val="48"/>
          <w:highlight w:val="none"/>
        </w:rPr>
        <w:t>服务</w:t>
      </w:r>
      <w:r>
        <w:rPr>
          <w:rFonts w:hint="eastAsia" w:ascii="黑体" w:hAnsi="黑体" w:eastAsia="黑体" w:cs="黑体"/>
          <w:sz w:val="48"/>
          <w:szCs w:val="48"/>
          <w:highlight w:val="none"/>
          <w:lang w:val="en-US" w:eastAsia="zh-CN"/>
        </w:rPr>
        <w:t>指导</w:t>
      </w: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7"/>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XJ202404HYGC114</w:t>
      </w:r>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color w:val="auto"/>
          <w:sz w:val="32"/>
          <w:szCs w:val="32"/>
          <w:highlight w:val="none"/>
        </w:rPr>
        <w:t>：</w:t>
      </w:r>
      <w:r>
        <w:rPr>
          <w:rFonts w:hint="eastAsia" w:ascii="宋体" w:hAnsi="宋体" w:cs="宋体"/>
          <w:b w:val="0"/>
          <w:bCs w:val="0"/>
          <w:color w:val="auto"/>
          <w:sz w:val="32"/>
          <w:szCs w:val="32"/>
          <w:highlight w:val="none"/>
          <w:lang w:eastAsia="zh-CN"/>
        </w:rPr>
        <w:t>中煤华昱公司白芦煤业</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w:t>
      </w:r>
      <w:r>
        <w:rPr>
          <w:rFonts w:hint="eastAsia" w:ascii="宋体" w:hAnsi="宋体" w:cs="宋体"/>
          <w:b w:val="0"/>
          <w:bCs w:val="0"/>
          <w:highlight w:val="none"/>
          <w:lang w:eastAsia="zh-CN"/>
        </w:rPr>
        <w:t>二四</w:t>
      </w:r>
      <w:r>
        <w:rPr>
          <w:rFonts w:hint="eastAsia" w:ascii="宋体" w:hAnsi="宋体" w:cs="宋体"/>
          <w:b w:val="0"/>
          <w:bCs w:val="0"/>
          <w:highlight w:val="none"/>
        </w:rPr>
        <w:t>年</w:t>
      </w:r>
      <w:r>
        <w:rPr>
          <w:rFonts w:hint="eastAsia" w:ascii="宋体" w:hAnsi="宋体" w:cs="宋体"/>
          <w:b w:val="0"/>
          <w:bCs w:val="0"/>
          <w:highlight w:val="none"/>
          <w:lang w:val="en-US" w:eastAsia="zh-CN"/>
        </w:rPr>
        <w:t>四</w:t>
      </w:r>
      <w:r>
        <w:rPr>
          <w:rFonts w:hint="eastAsia" w:ascii="宋体" w:hAnsi="宋体" w:cs="宋体"/>
          <w:b w:val="0"/>
          <w:bCs w:val="0"/>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pgNumType w:fmt="decimal" w:start="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7"/>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17"/>
        <w:rPr>
          <w:rFonts w:ascii="宋体" w:hAnsi="宋体" w:eastAsia="黑体" w:cs="宋体"/>
          <w:b w:val="0"/>
          <w:bCs w:val="0"/>
          <w:sz w:val="32"/>
          <w:szCs w:val="32"/>
          <w:highlight w:val="none"/>
        </w:rPr>
        <w:sectPr>
          <w:footerReference r:id="rId10" w:type="first"/>
          <w:footerReference r:id="rId9" w:type="default"/>
          <w:pgSz w:w="11907" w:h="16840"/>
          <w:pgMar w:top="1814" w:right="1588" w:bottom="1814" w:left="1701" w:header="851" w:footer="1644" w:gutter="0"/>
          <w:pgNumType w:fmt="decimal" w:start="1"/>
          <w:cols w:space="425" w:num="1"/>
          <w:titlePg/>
        </w:sectPr>
      </w:pPr>
    </w:p>
    <w:p/>
    <w:p>
      <w:pPr>
        <w:rPr>
          <w:highlight w:val="none"/>
        </w:rPr>
      </w:pPr>
    </w:p>
    <w:p>
      <w:pPr>
        <w:pStyle w:val="20"/>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val="en-US" w:eastAsia="zh-CN"/>
        </w:rPr>
        <w:t>中煤华昱公司</w:t>
      </w:r>
      <w:r>
        <w:rPr>
          <w:rFonts w:hint="eastAsia" w:ascii="宋体" w:hAnsi="宋体" w:cs="宋体"/>
          <w:b w:val="0"/>
          <w:bCs w:val="0"/>
          <w:sz w:val="24"/>
          <w:szCs w:val="24"/>
          <w:highlight w:val="none"/>
        </w:rPr>
        <w:t>白芦煤业污水处理站</w:t>
      </w:r>
      <w:r>
        <w:rPr>
          <w:rFonts w:hint="eastAsia" w:ascii="宋体" w:hAnsi="宋体" w:cs="宋体"/>
          <w:b w:val="0"/>
          <w:bCs w:val="0"/>
          <w:sz w:val="24"/>
          <w:szCs w:val="24"/>
          <w:highlight w:val="none"/>
          <w:lang w:val="en-US" w:eastAsia="zh-CN"/>
        </w:rPr>
        <w:t>运行</w:t>
      </w:r>
      <w:r>
        <w:rPr>
          <w:rFonts w:hint="eastAsia" w:ascii="宋体" w:hAnsi="宋体" w:cs="宋体"/>
          <w:b w:val="0"/>
          <w:bCs w:val="0"/>
          <w:sz w:val="24"/>
          <w:szCs w:val="24"/>
          <w:highlight w:val="none"/>
        </w:rPr>
        <w:t>技术服务指导</w:t>
      </w:r>
    </w:p>
    <w:p>
      <w:pPr>
        <w:spacing w:line="360" w:lineRule="auto"/>
        <w:ind w:firstLine="480" w:firstLineChars="200"/>
        <w:rPr>
          <w:rFonts w:hint="eastAsia"/>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17"/>
        <w:rPr>
          <w:rFonts w:hint="default" w:eastAsia="宋体"/>
          <w:lang w:val="en-US" w:eastAsia="zh-CN"/>
        </w:rPr>
      </w:pPr>
      <w:r>
        <w:rPr>
          <w:rFonts w:hint="eastAsia" w:ascii="宋体" w:hAnsi="宋体" w:cs="宋体"/>
          <w:b w:val="0"/>
          <w:bCs w:val="0"/>
          <w:sz w:val="24"/>
          <w:szCs w:val="24"/>
          <w:highlight w:val="none"/>
          <w:lang w:val="en-US" w:eastAsia="zh-CN"/>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2024年4月16日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报名截止日期：2024年4月23日07:40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报价截止时间：2024年4月23日07:50</w:t>
      </w:r>
      <w:bookmarkStart w:id="1" w:name="_GoBack"/>
      <w:bookmarkEnd w:id="1"/>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报价揭价时间：2024年4月23日08:00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一、项目概况及技术要求：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项目概况：白芦煤业污水主要为矿井废水和生活污水，工业广场共建设有三座污水处理站：主井矿井水处理站、主井生活污水处理站和副井生活污水处理站。目前由白芦矿机电队负责日常运行维护工作，职工素质参差不齐，技术业务不精，无法对现有污水处理技术有效把控，技术层次存在短板，现急需技术力量高、服务意识强的单位给于污水处理站技术服务指导工作。</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.资金来源：企业自筹</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3.工期（服务期）：两年（一年一签）</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4.服务地点：</w:t>
      </w:r>
      <w:r>
        <w:rPr>
          <w:rFonts w:hint="eastAsia" w:ascii="宋体" w:hAnsi="宋体" w:eastAsia="宋体" w:cs="宋体"/>
          <w:b w:val="0"/>
          <w:bCs w:val="0"/>
          <w:sz w:val="24"/>
          <w:szCs w:val="24"/>
          <w:highlight w:val="none"/>
          <w:lang w:val="en-US" w:eastAsia="zh-CN"/>
        </w:rPr>
        <w:t>山西朔州平鲁区中煤华昱</w:t>
      </w:r>
      <w:r>
        <w:rPr>
          <w:rFonts w:hint="eastAsia" w:ascii="宋体" w:hAnsi="宋体" w:cs="宋体"/>
          <w:b w:val="0"/>
          <w:bCs w:val="0"/>
          <w:sz w:val="24"/>
          <w:szCs w:val="24"/>
          <w:highlight w:val="none"/>
          <w:lang w:val="en-US" w:eastAsia="zh-CN"/>
        </w:rPr>
        <w:t>白芦煤业</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lang w:val="en-US" w:eastAsia="zh-CN"/>
        </w:rPr>
        <w:t>.报价方式</w:t>
      </w:r>
      <w:r>
        <w:rPr>
          <w:rFonts w:hint="eastAsia" w:ascii="宋体" w:hAnsi="宋体"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固定总价</w:t>
      </w:r>
      <w:r>
        <w:rPr>
          <w:rFonts w:hint="eastAsia" w:ascii="宋体" w:hAnsi="宋体" w:cs="宋体"/>
          <w:b w:val="0"/>
          <w:bCs w:val="0"/>
          <w:sz w:val="24"/>
          <w:szCs w:val="24"/>
          <w:highlight w:val="none"/>
          <w:lang w:val="en-US" w:eastAsia="zh-CN"/>
        </w:rPr>
        <w:t>**万元</w:t>
      </w:r>
      <w:r>
        <w:rPr>
          <w:rFonts w:hint="eastAsia" w:ascii="宋体" w:hAnsi="宋体" w:eastAsia="宋体" w:cs="宋体"/>
          <w:b w:val="0"/>
          <w:bCs w:val="0"/>
          <w:sz w:val="24"/>
          <w:szCs w:val="24"/>
          <w:highlight w:val="none"/>
          <w:lang w:val="en-US" w:eastAsia="zh-CN"/>
        </w:rPr>
        <w:t>(不含税）</w:t>
      </w:r>
      <w:r>
        <w:rPr>
          <w:rFonts w:hint="eastAsia" w:ascii="宋体" w:hAnsi="宋体" w:cs="宋体"/>
          <w:b w:val="0"/>
          <w:bCs w:val="0"/>
          <w:sz w:val="24"/>
          <w:szCs w:val="24"/>
          <w:highlight w:val="none"/>
          <w:lang w:val="en-US" w:eastAsia="zh-CN"/>
        </w:rPr>
        <w:t>（两年）</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.报价要求：本次询比价报价方式以年报价</w:t>
      </w:r>
      <w:r>
        <w:rPr>
          <w:rFonts w:hint="eastAsia" w:ascii="宋体" w:hAnsi="宋体" w:cs="宋体"/>
          <w:b w:val="0"/>
          <w:bCs w:val="0"/>
          <w:sz w:val="24"/>
          <w:szCs w:val="24"/>
          <w:highlight w:val="none"/>
          <w:lang w:val="en-US" w:eastAsia="zh-CN"/>
        </w:rPr>
        <w:t>包含人工等一切费用</w:t>
      </w:r>
      <w:r>
        <w:rPr>
          <w:rFonts w:hint="eastAsia" w:ascii="宋体" w:hAnsi="宋体" w:eastAsia="宋体" w:cs="宋体"/>
          <w:b w:val="0"/>
          <w:bCs w:val="0"/>
          <w:sz w:val="24"/>
          <w:szCs w:val="24"/>
          <w:highlight w:val="none"/>
          <w:lang w:val="en-US" w:eastAsia="zh-CN"/>
        </w:rPr>
        <w:t>（不含税）</w:t>
      </w:r>
      <w:r>
        <w:rPr>
          <w:rFonts w:hint="eastAsia" w:ascii="宋体" w:hAnsi="宋体" w:cs="宋体"/>
          <w:b w:val="0"/>
          <w:bCs w:val="0"/>
          <w:sz w:val="24"/>
          <w:szCs w:val="24"/>
          <w:highlight w:val="none"/>
          <w:lang w:val="en-US" w:eastAsia="zh-CN"/>
        </w:rPr>
        <w:t>。</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.付款方式：中煤集团山西华昱能源有限公司相关制度流程</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8.验收标准：根据技术要求进行验收</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sz w:val="24"/>
          <w:szCs w:val="24"/>
          <w:highlight w:val="none"/>
          <w:lang w:eastAsia="zh-CN"/>
        </w:rPr>
        <w:sectPr>
          <w:footerReference r:id="rId12" w:type="first"/>
          <w:footerReference r:id="rId11" w:type="default"/>
          <w:pgSz w:w="11907" w:h="16840"/>
          <w:pgMar w:top="1814" w:right="1588" w:bottom="1814" w:left="1701" w:header="851" w:footer="1644" w:gutter="0"/>
          <w:pgNumType w:fmt="decimal" w:start="1"/>
          <w:cols w:space="425" w:num="1"/>
          <w:titlePg/>
        </w:sectPr>
      </w:pP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1.报价人应具有中华人民共和国境内注册的独立法人资格。</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w:t>
      </w:r>
      <w:r>
        <w:rPr>
          <w:rFonts w:hint="eastAsia" w:ascii="宋体" w:hAnsi="宋体" w:cs="宋体"/>
          <w:b w:val="0"/>
          <w:bCs w:val="0"/>
          <w:sz w:val="24"/>
          <w:szCs w:val="24"/>
          <w:highlight w:val="none"/>
          <w:lang w:val="en-US" w:eastAsia="zh-CN"/>
        </w:rPr>
        <w:t>报价人须提供近三年（2021年至今）至少1例</w:t>
      </w:r>
      <w:r>
        <w:rPr>
          <w:rFonts w:hint="eastAsia" w:ascii="宋体" w:hAnsi="宋体" w:eastAsia="宋体" w:cs="宋体"/>
          <w:b w:val="0"/>
          <w:bCs w:val="0"/>
          <w:sz w:val="24"/>
          <w:szCs w:val="24"/>
          <w:highlight w:val="none"/>
          <w:lang w:val="en-US" w:eastAsia="zh-CN"/>
        </w:rPr>
        <w:t>连续稳定运行一年以上污水处理站项目运营</w:t>
      </w:r>
      <w:r>
        <w:rPr>
          <w:rFonts w:hint="eastAsia" w:ascii="宋体" w:hAnsi="宋体" w:cs="宋体"/>
          <w:b w:val="0"/>
          <w:bCs w:val="0"/>
          <w:sz w:val="24"/>
          <w:szCs w:val="24"/>
          <w:highlight w:val="none"/>
          <w:lang w:val="en-US" w:eastAsia="zh-CN"/>
        </w:rPr>
        <w:t>或服务指导项目</w:t>
      </w:r>
      <w:r>
        <w:rPr>
          <w:rFonts w:hint="eastAsia" w:ascii="宋体" w:hAnsi="宋体" w:eastAsia="宋体" w:cs="宋体"/>
          <w:b w:val="0"/>
          <w:bCs w:val="0"/>
          <w:sz w:val="24"/>
          <w:szCs w:val="24"/>
          <w:highlight w:val="none"/>
          <w:lang w:val="en-US" w:eastAsia="zh-CN"/>
        </w:rPr>
        <w:t>业绩</w:t>
      </w:r>
      <w:r>
        <w:rPr>
          <w:rFonts w:hint="eastAsia" w:ascii="宋体" w:hAnsi="宋体" w:cs="宋体"/>
          <w:b w:val="0"/>
          <w:bCs w:val="0"/>
          <w:sz w:val="24"/>
          <w:szCs w:val="24"/>
          <w:highlight w:val="none"/>
          <w:lang w:val="en-US" w:eastAsia="zh-CN"/>
        </w:rPr>
        <w:t>（提供合同关键页）</w:t>
      </w:r>
      <w:r>
        <w:rPr>
          <w:rFonts w:hint="eastAsia" w:ascii="宋体" w:hAnsi="宋体" w:eastAsia="宋体" w:cs="宋体"/>
          <w:b w:val="0"/>
          <w:bCs w:val="0"/>
          <w:sz w:val="24"/>
          <w:szCs w:val="24"/>
          <w:highlight w:val="none"/>
          <w:lang w:val="en-US" w:eastAsia="zh-CN"/>
        </w:rPr>
        <w:t>。</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3.与中煤集团山西华昱能源有限公司不存在未解决的各类纠纷(附承诺函，格式自拟)。</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w:t>
      </w:r>
      <w:r>
        <w:rPr>
          <w:rFonts w:hint="eastAsia" w:ascii="宋体" w:hAnsi="宋体" w:eastAsia="宋体" w:cs="宋体"/>
          <w:b w:val="0"/>
          <w:bCs w:val="0"/>
          <w:sz w:val="24"/>
          <w:szCs w:val="24"/>
          <w:highlight w:val="none"/>
          <w:lang w:val="en-US" w:eastAsia="zh-CN"/>
        </w:rPr>
        <w:t>.本次询价不接受联合体报价。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eastAsia" w:ascii="宋体" w:hAnsi="宋体" w:cs="宋体"/>
          <w:i w:val="0"/>
          <w:caps w:val="0"/>
          <w:color w:val="333333"/>
          <w:spacing w:val="0"/>
          <w:sz w:val="24"/>
          <w:szCs w:val="24"/>
          <w:highlight w:val="none"/>
          <w:shd w:val="clear" w:color="auto" w:fill="FFFFFF"/>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赵肖军</w:t>
      </w:r>
      <w:r>
        <w:rPr>
          <w:rFonts w:hint="eastAsia" w:ascii="宋体" w:hAnsi="宋体" w:cs="宋体"/>
          <w:i w:val="0"/>
          <w:caps w:val="0"/>
          <w:color w:val="333333"/>
          <w:spacing w:val="0"/>
          <w:sz w:val="24"/>
          <w:szCs w:val="24"/>
          <w:highlight w:val="none"/>
          <w:shd w:val="clear" w:color="auto" w:fill="FFFFFF"/>
          <w:lang w:val="en-US" w:eastAsia="zh-CN"/>
        </w:rPr>
        <w:t>(18334939860)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电子邮箱：583020091@qq.com</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朔州市平鲁区白芦煤矿</w:t>
      </w:r>
    </w:p>
    <w:p>
      <w:pPr>
        <w:spacing w:line="360" w:lineRule="auto"/>
        <w:ind w:firstLine="480" w:firstLineChars="200"/>
        <w:rPr>
          <w:rFonts w:hint="default" w:ascii="宋体" w:hAnsi="宋体" w:eastAsia="宋体" w:cs="宋体"/>
          <w:b w:val="0"/>
          <w:bCs w:val="0"/>
          <w:sz w:val="24"/>
          <w:szCs w:val="24"/>
          <w:highlight w:val="none"/>
          <w:lang w:val="en-US" w:eastAsia="zh-CN"/>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sectPr>
          <w:footerReference r:id="rId14" w:type="first"/>
          <w:footerReference r:id="rId13" w:type="default"/>
          <w:pgSz w:w="11907" w:h="16840"/>
          <w:pgMar w:top="1814" w:right="1588" w:bottom="1814" w:left="1701" w:header="851" w:footer="1644" w:gutter="0"/>
          <w:pgNumType w:fmt="decimal" w:start="1"/>
          <w:cols w:space="425" w:num="1"/>
          <w:titlePg/>
        </w:sectPr>
      </w:pP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(1)</w:t>
      </w:r>
      <w:r>
        <w:rPr>
          <w:rFonts w:hint="eastAsia" w:ascii="宋体" w:hAnsi="宋体" w:cs="宋体"/>
          <w:color w:val="000000"/>
          <w:sz w:val="24"/>
          <w:szCs w:val="24"/>
          <w:highlight w:val="none"/>
        </w:rPr>
        <w:t>报价为</w:t>
      </w:r>
      <w:r>
        <w:rPr>
          <w:rFonts w:hint="eastAsia" w:ascii="宋体" w:hAnsi="宋体" w:cs="宋体"/>
          <w:color w:val="000000"/>
          <w:sz w:val="24"/>
          <w:szCs w:val="24"/>
          <w:highlight w:val="none"/>
          <w:lang w:val="en-US" w:eastAsia="zh-CN"/>
        </w:rPr>
        <w:t>不</w:t>
      </w:r>
      <w:r>
        <w:rPr>
          <w:rFonts w:hint="eastAsia" w:ascii="宋体" w:hAnsi="宋体" w:cs="宋体"/>
          <w:color w:val="000000"/>
          <w:sz w:val="24"/>
          <w:szCs w:val="24"/>
          <w:highlight w:val="none"/>
        </w:rPr>
        <w:t>含税价。</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1"/>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20"/>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red"/>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red"/>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sectPr>
          <w:footerReference r:id="rId16" w:type="first"/>
          <w:footerReference r:id="rId15" w:type="default"/>
          <w:pgSz w:w="11907" w:h="16840"/>
          <w:pgMar w:top="1814" w:right="1588" w:bottom="1814" w:left="1701" w:header="851" w:footer="1644" w:gutter="0"/>
          <w:pgNumType w:fmt="decimal"/>
          <w:cols w:space="425" w:num="1"/>
        </w:sectPr>
      </w:pP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pStyle w:val="17"/>
        <w:rPr>
          <w:rFonts w:hint="default"/>
          <w:lang w:val="en-US" w:eastAsia="zh-CN"/>
        </w:rPr>
      </w:pPr>
      <w:r>
        <w:rPr>
          <w:rFonts w:hint="eastAsia"/>
          <w:lang w:val="en-US" w:eastAsia="zh-CN"/>
        </w:rPr>
        <w:t xml:space="preserve">             </w:t>
      </w:r>
    </w:p>
    <w:p>
      <w:pPr>
        <w:rPr>
          <w:rFonts w:hint="eastAsia" w:ascii="黑体" w:hAnsi="黑体" w:eastAsia="黑体" w:cs="黑体"/>
          <w:b w:val="0"/>
          <w:bCs w:val="0"/>
          <w:smallCaps/>
          <w:spacing w:val="14"/>
          <w:kern w:val="20"/>
          <w:highlight w:val="none"/>
          <w:lang w:eastAsia="zh-CN"/>
        </w:rPr>
      </w:pPr>
    </w:p>
    <w:p>
      <w:pPr>
        <w:pStyle w:val="17"/>
      </w:pPr>
    </w:p>
    <w:p>
      <w:pPr>
        <w:pStyle w:val="17"/>
      </w:pPr>
    </w:p>
    <w:p>
      <w:pPr>
        <w:numPr>
          <w:ilvl w:val="0"/>
          <w:numId w:val="6"/>
        </w:numPr>
        <w:rPr>
          <w:rFonts w:hint="eastAsia" w:ascii="黑体" w:hAnsi="黑体" w:eastAsia="黑体" w:cs="黑体"/>
          <w:b w:val="0"/>
          <w:bCs w:val="0"/>
          <w:smallCaps/>
          <w:spacing w:val="14"/>
          <w:kern w:val="20"/>
          <w:sz w:val="28"/>
          <w:szCs w:val="28"/>
          <w:highlight w:val="none"/>
          <w:lang w:val="en-US" w:eastAsia="zh-CN"/>
        </w:rPr>
      </w:pPr>
      <w:r>
        <w:rPr>
          <w:rFonts w:hint="eastAsia" w:ascii="黑体" w:hAnsi="黑体" w:eastAsia="黑体" w:cs="黑体"/>
          <w:b w:val="0"/>
          <w:bCs w:val="0"/>
          <w:smallCaps/>
          <w:spacing w:val="14"/>
          <w:kern w:val="20"/>
          <w:sz w:val="28"/>
          <w:szCs w:val="28"/>
          <w:highlight w:val="none"/>
          <w:lang w:val="en-US" w:eastAsia="zh-CN"/>
        </w:rPr>
        <w:t>双方确定，按以下约定承担各自的违约责任：</w:t>
      </w:r>
    </w:p>
    <w:p>
      <w:pPr>
        <w:pStyle w:val="2"/>
        <w:numPr>
          <w:ilvl w:val="0"/>
          <w:numId w:val="0"/>
        </w:numPr>
        <w:rPr>
          <w:rFonts w:hint="eastAsia"/>
          <w:lang w:val="en-US" w:eastAsia="zh-CN"/>
        </w:rPr>
      </w:pPr>
      <w:r>
        <w:rPr>
          <w:rFonts w:hint="eastAsia"/>
          <w:lang w:val="en-US" w:eastAsia="zh-CN"/>
        </w:rPr>
        <w:t xml:space="preserve">  </w:t>
      </w:r>
    </w:p>
    <w:p>
      <w:pPr>
        <w:pStyle w:val="17"/>
        <w:numPr>
          <w:ilvl w:val="0"/>
          <w:numId w:val="0"/>
        </w:numPr>
        <w:ind w:firstLine="480" w:firstLineChars="200"/>
        <w:rPr>
          <w:rFonts w:hint="eastAsia"/>
          <w:b w:val="0"/>
          <w:bCs w:val="0"/>
          <w:sz w:val="24"/>
          <w:szCs w:val="24"/>
          <w:lang w:val="en-US" w:eastAsia="zh-CN"/>
        </w:rPr>
      </w:pPr>
      <w:r>
        <w:rPr>
          <w:rFonts w:hint="eastAsia"/>
          <w:b w:val="0"/>
          <w:bCs w:val="0"/>
          <w:sz w:val="24"/>
          <w:szCs w:val="24"/>
          <w:lang w:val="en-US" w:eastAsia="zh-CN"/>
        </w:rPr>
        <w:t>1.乙方因超过约定期限，乙方向甲方支付相应的经济损失，甲方可单独终止对本合同的继续履行，并且甲方有权要求乙方承担由此造成的损失。</w:t>
      </w:r>
    </w:p>
    <w:p>
      <w:pPr>
        <w:numPr>
          <w:ilvl w:val="0"/>
          <w:numId w:val="0"/>
        </w:numPr>
        <w:ind w:firstLine="480" w:firstLineChars="200"/>
        <w:rPr>
          <w:rFonts w:hint="eastAsia" w:ascii="Arial" w:hAnsi="Arial" w:cs="Times New Roman"/>
          <w:b w:val="0"/>
          <w:bCs w:val="0"/>
          <w:kern w:val="2"/>
          <w:sz w:val="24"/>
          <w:szCs w:val="24"/>
          <w:lang w:val="en-US" w:eastAsia="zh-CN" w:bidi="ar-SA"/>
        </w:rPr>
      </w:pPr>
    </w:p>
    <w:p>
      <w:pPr>
        <w:numPr>
          <w:ilvl w:val="0"/>
          <w:numId w:val="7"/>
        </w:numPr>
        <w:ind w:firstLine="480" w:firstLineChars="200"/>
        <w:rPr>
          <w:rFonts w:hint="eastAsia" w:ascii="Arial" w:hAnsi="Arial" w:eastAsia="宋体" w:cs="Times New Roman"/>
          <w:b w:val="0"/>
          <w:bCs w:val="0"/>
          <w:kern w:val="2"/>
          <w:sz w:val="24"/>
          <w:szCs w:val="24"/>
          <w:lang w:val="en-US" w:eastAsia="zh-CN" w:bidi="ar-SA"/>
        </w:rPr>
      </w:pPr>
      <w:r>
        <w:rPr>
          <w:rFonts w:hint="eastAsia" w:ascii="Arial" w:hAnsi="Arial" w:eastAsia="宋体" w:cs="Times New Roman"/>
          <w:b w:val="0"/>
          <w:bCs w:val="0"/>
          <w:kern w:val="2"/>
          <w:sz w:val="24"/>
          <w:szCs w:val="24"/>
          <w:lang w:val="en-US" w:eastAsia="zh-CN" w:bidi="ar-SA"/>
        </w:rPr>
        <w:t>如果是甲方原因或其他不可抗力造成导致乙方不能按期、全面地履行，乙方不承担逾期违约金。</w:t>
      </w:r>
    </w:p>
    <w:p>
      <w:pPr>
        <w:pStyle w:val="2"/>
        <w:widowControl w:val="0"/>
        <w:numPr>
          <w:ilvl w:val="0"/>
          <w:numId w:val="0"/>
        </w:numPr>
        <w:jc w:val="both"/>
        <w:rPr>
          <w:rFonts w:hint="default"/>
          <w:lang w:val="en-US" w:eastAsia="zh-CN"/>
        </w:rPr>
      </w:pPr>
    </w:p>
    <w:p>
      <w:pPr>
        <w:numPr>
          <w:ilvl w:val="0"/>
          <w:numId w:val="6"/>
        </w:numPr>
        <w:ind w:left="0" w:leftChars="0" w:firstLine="0" w:firstLineChars="0"/>
        <w:rPr>
          <w:rFonts w:hint="eastAsia"/>
          <w:sz w:val="28"/>
          <w:szCs w:val="28"/>
          <w:lang w:val="en-US" w:eastAsia="zh-CN"/>
        </w:rPr>
      </w:pPr>
      <w:r>
        <w:rPr>
          <w:rFonts w:hint="eastAsia"/>
          <w:sz w:val="28"/>
          <w:szCs w:val="28"/>
          <w:lang w:val="en-US" w:eastAsia="zh-CN"/>
        </w:rPr>
        <w:t>合同的生效与终止</w:t>
      </w:r>
    </w:p>
    <w:p>
      <w:pPr>
        <w:pStyle w:val="2"/>
        <w:numPr>
          <w:ilvl w:val="0"/>
          <w:numId w:val="0"/>
        </w:numPr>
        <w:ind w:leftChars="0"/>
        <w:rPr>
          <w:rFonts w:hint="default"/>
          <w:lang w:val="en-US" w:eastAsia="zh-CN"/>
        </w:rPr>
      </w:pPr>
    </w:p>
    <w:p>
      <w:pPr>
        <w:numPr>
          <w:ilvl w:val="0"/>
          <w:numId w:val="0"/>
        </w:numPr>
        <w:ind w:firstLine="480" w:firstLineChars="200"/>
        <w:rPr>
          <w:rFonts w:hint="eastAsia"/>
          <w:b w:val="0"/>
          <w:bCs w:val="0"/>
          <w:sz w:val="24"/>
          <w:szCs w:val="24"/>
          <w:lang w:val="en-US" w:eastAsia="zh-CN"/>
        </w:rPr>
      </w:pPr>
      <w:r>
        <w:rPr>
          <w:rFonts w:hint="eastAsia"/>
          <w:b w:val="0"/>
          <w:bCs w:val="0"/>
          <w:sz w:val="24"/>
          <w:szCs w:val="24"/>
          <w:lang w:val="en-US" w:eastAsia="zh-CN"/>
        </w:rPr>
        <w:t>1</w:t>
      </w:r>
      <w:r>
        <w:rPr>
          <w:rFonts w:hint="eastAsia"/>
          <w:b w:val="0"/>
          <w:bCs w:val="0"/>
          <w:sz w:val="22"/>
          <w:szCs w:val="22"/>
          <w:lang w:val="en-US" w:eastAsia="zh-CN"/>
        </w:rPr>
        <w:t>.</w:t>
      </w:r>
      <w:r>
        <w:rPr>
          <w:rFonts w:hint="eastAsia"/>
          <w:b w:val="0"/>
          <w:bCs w:val="0"/>
          <w:sz w:val="24"/>
          <w:szCs w:val="24"/>
          <w:lang w:val="en-US" w:eastAsia="zh-CN"/>
        </w:rPr>
        <w:t>本合同自双方法定代表人或授权委托人签字并盖单位章（甲方为合同专用章）之日起生效，双方履行完合同规定的权利义务后自行终止。</w:t>
      </w:r>
    </w:p>
    <w:p>
      <w:pPr>
        <w:pStyle w:val="2"/>
        <w:numPr>
          <w:ilvl w:val="0"/>
          <w:numId w:val="0"/>
        </w:numPr>
        <w:rPr>
          <w:rFonts w:hint="eastAsia" w:ascii="Times New Roman" w:hAnsi="Times New Roman" w:eastAsia="宋体" w:cs="Times New Roman"/>
          <w:b w:val="0"/>
          <w:bCs w:val="0"/>
          <w:kern w:val="2"/>
          <w:sz w:val="24"/>
          <w:szCs w:val="24"/>
          <w:lang w:val="en-US" w:eastAsia="zh-CN" w:bidi="ar-SA"/>
        </w:rPr>
      </w:pPr>
    </w:p>
    <w:p>
      <w:pPr>
        <w:pStyle w:val="2"/>
        <w:numPr>
          <w:ilvl w:val="0"/>
          <w:numId w:val="8"/>
        </w:numPr>
        <w:ind w:left="0" w:leftChars="0" w:firstLine="480" w:firstLineChars="200"/>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kern w:val="2"/>
          <w:sz w:val="24"/>
          <w:szCs w:val="24"/>
          <w:lang w:val="en-US" w:eastAsia="zh-CN" w:bidi="ar-SA"/>
        </w:rPr>
        <w:t>如乙方未能履行合同中规定的任何一项或几项义务，并在收到甲方发出的告知函后10天内没有</w:t>
      </w:r>
      <w:r>
        <w:rPr>
          <w:rFonts w:hint="eastAsia" w:cs="Times New Roman"/>
          <w:b w:val="0"/>
          <w:bCs w:val="0"/>
          <w:kern w:val="2"/>
          <w:sz w:val="24"/>
          <w:szCs w:val="24"/>
          <w:lang w:val="en-US" w:eastAsia="zh-CN" w:bidi="ar-SA"/>
        </w:rPr>
        <w:t>采取</w:t>
      </w:r>
      <w:r>
        <w:rPr>
          <w:rFonts w:hint="eastAsia" w:ascii="Times New Roman" w:hAnsi="Times New Roman" w:eastAsia="宋体" w:cs="Times New Roman"/>
          <w:b w:val="0"/>
          <w:bCs w:val="0"/>
          <w:kern w:val="2"/>
          <w:sz w:val="24"/>
          <w:szCs w:val="24"/>
          <w:lang w:val="en-US" w:eastAsia="zh-CN" w:bidi="ar-SA"/>
        </w:rPr>
        <w:t>补救措施，甲方可全部或部分终止合同。</w:t>
      </w:r>
      <w:r>
        <w:rPr>
          <w:rFonts w:hint="eastAsia" w:ascii="Times New Roman" w:hAnsi="Times New Roman" w:eastAsia="宋体" w:cs="Times New Roman"/>
          <w:b w:val="0"/>
          <w:bCs w:val="0"/>
          <w:kern w:val="2"/>
          <w:sz w:val="24"/>
          <w:szCs w:val="24"/>
          <w:lang w:val="en-US" w:eastAsia="zh-CN" w:bidi="ar-SA"/>
        </w:rPr>
        <w:br w:type="textWrapping"/>
      </w:r>
    </w:p>
    <w:p>
      <w:pPr>
        <w:pStyle w:val="2"/>
        <w:numPr>
          <w:ilvl w:val="0"/>
          <w:numId w:val="8"/>
        </w:numPr>
        <w:ind w:left="0" w:leftChars="0" w:firstLine="480" w:firstLineChars="200"/>
        <w:rPr>
          <w:rFonts w:hint="default"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kern w:val="2"/>
          <w:sz w:val="24"/>
          <w:szCs w:val="24"/>
          <w:lang w:val="en-US" w:eastAsia="zh-CN" w:bidi="ar-SA"/>
        </w:rPr>
        <w:t>若乙方超过合同约定的期限15日，仍无法完成本合同的全部项目任务，甲方可根据认为合适的条件或方式委托其他第三方进行该项目，而乙方除应承担延迟履行合同的违约责任外还应承担甲方委托第三方进行该项目产生的超出合同价款的费用。</w:t>
      </w:r>
    </w:p>
    <w:p>
      <w:pPr>
        <w:pStyle w:val="17"/>
      </w:pPr>
    </w:p>
    <w:p>
      <w:pPr>
        <w:pStyle w:val="17"/>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b w:val="0"/>
          <w:bCs w:val="0"/>
          <w:smallCaps/>
          <w:spacing w:val="14"/>
          <w:kern w:val="20"/>
          <w:highlight w:val="none"/>
          <w:lang w:eastAsia="zh-CN"/>
        </w:rPr>
        <w:t>第四章</w:t>
      </w:r>
      <w:r>
        <w:rPr>
          <w:rFonts w:hint="eastAsia" w:ascii="黑体" w:hAnsi="黑体" w:eastAsia="黑体"/>
          <w:b w:val="0"/>
          <w:bCs w:val="0"/>
          <w:smallCaps/>
          <w:spacing w:val="14"/>
          <w:kern w:val="20"/>
          <w:highlight w:val="none"/>
          <w:lang w:val="en-US" w:eastAsia="zh-CN"/>
        </w:rPr>
        <w:t xml:space="preserve"> </w:t>
      </w:r>
      <w:r>
        <w:rPr>
          <w:rFonts w:hint="eastAsia" w:ascii="黑体" w:hAnsi="黑体" w:eastAsia="黑体"/>
          <w:b w:val="0"/>
          <w:bCs w:val="0"/>
          <w:smallCaps/>
          <w:spacing w:val="14"/>
          <w:kern w:val="20"/>
          <w:highlight w:val="none"/>
          <w:lang w:eastAsia="zh-CN"/>
        </w:rPr>
        <w:t>技术规格和要求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1、履行现场服务</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应派驻人员安排：计划派驻专职运行工程师或技术人员，必须服从矿方的安排管理，全天24h对现场运行工况实时服务，指导并协助污水处理厂所有设备、仪表、控制系统的调试维护及处理污水药剂用量的把控。对于重大故障问题的解决由服务单位技术部门做好技术指导，并在12小时内做出应对响应。</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2、服务方必须对矿方污水处理厂技术人员进行专业培训，操作人员上岗培训及相应安全培训等。</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3、服务方必须帮助矿方建立一套污水处理站相适应的管理制度，包括设备维护保养，操作流程、岗位要求等，确保污水处理厂可以按照相应制度流程组织生产活动。</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4、污水处理站出水必须达到国家要求的排放标准，如未达标，服务方应主动查找缘由做出解决方案，协助矿方达到标准要求。</w:t>
      </w:r>
    </w:p>
    <w:p>
      <w:pPr>
        <w:keepNext w:val="0"/>
        <w:keepLines w:val="0"/>
        <w:pageBreakBefore w:val="0"/>
        <w:widowControl w:val="0"/>
        <w:kinsoku/>
        <w:wordWrap/>
        <w:overflowPunct/>
        <w:topLinePunct w:val="0"/>
        <w:autoSpaceDE/>
        <w:autoSpaceDN/>
        <w:bidi w:val="0"/>
        <w:adjustRightInd w:val="0"/>
        <w:snapToGrid w:val="0"/>
        <w:spacing w:line="360" w:lineRule="auto"/>
        <w:ind w:left="-150" w:leftChars="-50" w:right="-150" w:rightChars="-50"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5、矿方发现污水处理站由于设备故障，运行不正常，水质不达标，要求服务方以书面形成通知矿方，矿方立即做出响应，如发现设备故障问题未及时通知矿方，服务方承担一切后果，如发生环保污染事件被上级主管部门行政处罚，服务方承担所有费用。         </w:t>
      </w:r>
    </w:p>
    <w:p>
      <w:pPr>
        <w:keepNext w:val="0"/>
        <w:keepLines w:val="0"/>
        <w:pageBreakBefore w:val="0"/>
        <w:widowControl w:val="0"/>
        <w:kinsoku/>
        <w:wordWrap/>
        <w:overflowPunct/>
        <w:topLinePunct w:val="0"/>
        <w:autoSpaceDE/>
        <w:autoSpaceDN/>
        <w:bidi w:val="0"/>
        <w:adjustRightInd w:val="0"/>
        <w:snapToGrid w:val="0"/>
        <w:spacing w:line="360" w:lineRule="auto"/>
        <w:ind w:left="-150" w:leftChars="-50" w:right="-150" w:rightChars="-50" w:firstLine="480" w:firstLineChars="200"/>
        <w:textAlignment w:val="auto"/>
        <w:rPr>
          <w:rFonts w:hint="eastAsia" w:ascii="宋体" w:hAnsi="宋体" w:eastAsia="宋体" w:cs="宋体"/>
          <w:b w:val="0"/>
          <w:bCs w:val="0"/>
          <w:sz w:val="24"/>
          <w:szCs w:val="24"/>
          <w:lang w:val="zh-CN"/>
        </w:rPr>
      </w:pPr>
      <w:r>
        <w:rPr>
          <w:rFonts w:hint="eastAsia" w:ascii="宋体" w:hAnsi="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lang w:val="en-US" w:eastAsia="zh-CN"/>
        </w:rPr>
        <w:t>6、</w:t>
      </w:r>
      <w:r>
        <w:rPr>
          <w:rFonts w:hint="eastAsia" w:ascii="宋体" w:hAnsi="宋体" w:eastAsia="宋体" w:cs="宋体"/>
          <w:b w:val="0"/>
          <w:bCs w:val="0"/>
          <w:sz w:val="24"/>
          <w:szCs w:val="24"/>
        </w:rPr>
        <w:t>矿井水处理系统出水水质水质指标满足《地表水环境质量标准》GB3838-2002 三类外排指标。</w:t>
      </w:r>
    </w:p>
    <w:tbl>
      <w:tblPr>
        <w:tblStyle w:val="47"/>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2"/>
        <w:gridCol w:w="2202"/>
        <w:gridCol w:w="2215"/>
        <w:gridCol w:w="2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2"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序号</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02"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污染指标</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15"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进水（mg/L）</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15"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出水（mg/L）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2"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2202"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氨氮</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15"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15"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eastAsia="zh-CN"/>
              </w:rPr>
            </w:pPr>
            <w:r>
              <w:rPr>
                <w:rFonts w:hint="eastAsia" w:ascii="宋体" w:hAnsi="宋体" w:eastAsia="宋体" w:cs="宋体"/>
                <w:b w:val="0"/>
                <w:bCs w:val="0"/>
                <w:sz w:val="24"/>
                <w:szCs w:val="24"/>
                <w:vertAlign w:val="baseline"/>
                <w:lang w:val="zh-CN"/>
              </w:rPr>
              <w:t>≤</w:t>
            </w:r>
            <w:r>
              <w:rPr>
                <w:rFonts w:hint="eastAsia" w:ascii="宋体" w:hAnsi="宋体" w:eastAsia="宋体" w:cs="宋体"/>
                <w:b w:val="0"/>
                <w:bCs w:val="0"/>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2"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2202"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化学需氧量（COD）</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15"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≤100</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15"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zh-CN"/>
              </w:rPr>
              <w:t>≤</w:t>
            </w:r>
            <w:r>
              <w:rPr>
                <w:rFonts w:hint="eastAsia" w:ascii="宋体" w:hAnsi="宋体" w:eastAsia="宋体" w:cs="宋体"/>
                <w:b w:val="0"/>
                <w:bCs w:val="0"/>
                <w:sz w:val="24"/>
                <w:szCs w:val="24"/>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2"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2202"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TP</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15"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15"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zh-CN"/>
              </w:rPr>
              <w:t>≤</w:t>
            </w:r>
            <w:r>
              <w:rPr>
                <w:rFonts w:hint="eastAsia" w:ascii="宋体" w:hAnsi="宋体" w:eastAsia="宋体" w:cs="宋体"/>
                <w:b w:val="0"/>
                <w:bCs w:val="0"/>
                <w:sz w:val="24"/>
                <w:szCs w:val="24"/>
                <w:vertAlign w:val="baseline"/>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02"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2202"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SS</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15"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≤300</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15" w:type="dxa"/>
            <w:vAlign w:val="top"/>
          </w:tcPr>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w:t>
            </w:r>
          </w:p>
        </w:tc>
      </w:tr>
    </w:tbl>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textAlignment w:val="auto"/>
        <w:rPr>
          <w:rFonts w:hint="eastAsia" w:ascii="宋体" w:hAnsi="宋体" w:eastAsia="宋体" w:cs="宋体"/>
          <w:b w:val="0"/>
          <w:bCs w:val="0"/>
          <w:sz w:val="24"/>
          <w:szCs w:val="24"/>
          <w:lang w:val="zh-CN"/>
        </w:rPr>
      </w:pP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矿井生活污水处理指标满足山西省（山西地标 DB14/1928-2019）的要求，COD、氨氮和总磷需要满足《地表水环境质量标准》（GB3838-2002）的中 V 类水标准，其他水质指标应满足《城镇污水处理厂污染物排放标准》GB18918-2002 中的一级 A 标准。</w:t>
      </w:r>
    </w:p>
    <w:p>
      <w:pPr>
        <w:pStyle w:val="17"/>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textAlignment w:val="auto"/>
        <w:rPr>
          <w:rFonts w:hint="eastAsia" w:ascii="宋体" w:hAnsi="宋体" w:eastAsia="宋体" w:cs="宋体"/>
          <w:b w:val="0"/>
          <w:bCs w:val="0"/>
          <w:sz w:val="24"/>
          <w:szCs w:val="24"/>
        </w:rPr>
      </w:pPr>
    </w:p>
    <w:tbl>
      <w:tblPr>
        <w:tblStyle w:val="47"/>
        <w:tblW w:w="8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3118"/>
        <w:gridCol w:w="2293"/>
        <w:gridCol w:w="2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序号</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311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污染指标</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进水（mg/L）</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出水（mg/L）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trPr>
        <w:tc>
          <w:tcPr>
            <w:tcW w:w="1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311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PH</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6.5~9</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6-9</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311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化学需氧量（COD）</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≤200</w:t>
            </w: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311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BOD5</w:t>
            </w: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≤100</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311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SS</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≤150</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311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氨氮（NH3-N）</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≤20</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311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总磷（以 P 计）</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≤3</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311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动植物油</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≤4</w:t>
            </w:r>
          </w:p>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p>
        </w:tc>
        <w:tc>
          <w:tcPr>
            <w:tcW w:w="229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480" w:firstLineChars="200"/>
              <w:jc w:val="center"/>
              <w:textAlignment w:val="auto"/>
              <w:rPr>
                <w:rFonts w:hint="eastAsia" w:ascii="宋体" w:hAnsi="宋体" w:eastAsia="宋体" w:cs="宋体"/>
                <w:b w:val="0"/>
                <w:bCs w:val="0"/>
                <w:sz w:val="24"/>
                <w:szCs w:val="24"/>
                <w:vertAlign w:val="baseline"/>
                <w:lang w:val="zh-CN"/>
              </w:rPr>
            </w:pPr>
            <w:r>
              <w:rPr>
                <w:rFonts w:hint="eastAsia" w:ascii="宋体" w:hAnsi="宋体" w:eastAsia="宋体" w:cs="宋体"/>
                <w:b w:val="0"/>
                <w:bCs w:val="0"/>
                <w:sz w:val="24"/>
                <w:szCs w:val="24"/>
                <w:vertAlign w:val="baseline"/>
                <w:lang w:val="zh-CN"/>
              </w:rPr>
              <w:t>≤1</w:t>
            </w:r>
          </w:p>
        </w:tc>
      </w:tr>
    </w:tbl>
    <w:p>
      <w:pPr>
        <w:keepNext w:val="0"/>
        <w:keepLines w:val="0"/>
        <w:pageBreakBefore w:val="0"/>
        <w:widowControl w:val="0"/>
        <w:kinsoku/>
        <w:wordWrap/>
        <w:overflowPunct/>
        <w:topLinePunct w:val="0"/>
        <w:autoSpaceDE/>
        <w:autoSpaceDN/>
        <w:bidi w:val="0"/>
        <w:adjustRightInd w:val="0"/>
        <w:snapToGrid w:val="0"/>
        <w:spacing w:line="240" w:lineRule="auto"/>
        <w:ind w:left="-150" w:leftChars="-50" w:right="-150" w:rightChars="-50" w:firstLine="600" w:firstLineChars="200"/>
        <w:textAlignment w:val="auto"/>
        <w:rPr>
          <w:rFonts w:hint="eastAsia" w:ascii="宋体" w:hAnsi="宋体" w:eastAsia="宋体" w:cs="宋体"/>
          <w:b w:val="0"/>
          <w:bCs w:val="0"/>
          <w:lang w:val="zh-CN"/>
        </w:rPr>
      </w:pPr>
    </w:p>
    <w:p>
      <w:pPr>
        <w:spacing w:line="360" w:lineRule="auto"/>
        <w:ind w:firstLine="480" w:firstLineChars="200"/>
        <w:rPr>
          <w:rFonts w:hint="eastAsia" w:ascii="宋体" w:hAnsi="宋体" w:eastAsia="宋体" w:cs="宋体"/>
          <w:b w:val="0"/>
          <w:bCs w:val="0"/>
          <w:sz w:val="24"/>
          <w:szCs w:val="24"/>
          <w:highlight w:val="none"/>
          <w:lang w:val="en-US" w:eastAsia="zh-CN"/>
        </w:rPr>
      </w:pPr>
    </w:p>
    <w:p>
      <w:pPr>
        <w:pStyle w:val="37"/>
        <w:rPr>
          <w:rFonts w:hint="eastAsia"/>
          <w:lang w:val="en-US" w:eastAsia="zh-CN"/>
        </w:rPr>
      </w:pP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服务期限为</w:t>
      </w:r>
      <w:r>
        <w:rPr>
          <w:rFonts w:hint="eastAsia" w:ascii="宋体" w:hAnsi="宋体" w:cs="宋体"/>
          <w:b w:val="0"/>
          <w:bCs w:val="0"/>
          <w:sz w:val="24"/>
          <w:szCs w:val="24"/>
          <w:highlight w:val="none"/>
          <w:lang w:val="en-US" w:eastAsia="zh-CN"/>
        </w:rPr>
        <w:t>两</w:t>
      </w:r>
      <w:r>
        <w:rPr>
          <w:rFonts w:hint="eastAsia" w:ascii="宋体" w:hAnsi="宋体" w:eastAsia="宋体" w:cs="宋体"/>
          <w:b w:val="0"/>
          <w:bCs w:val="0"/>
          <w:sz w:val="24"/>
          <w:szCs w:val="24"/>
          <w:highlight w:val="none"/>
          <w:lang w:val="en-US" w:eastAsia="zh-CN"/>
        </w:rPr>
        <w:t>年，合同一年一签，第二</w:t>
      </w:r>
      <w:r>
        <w:rPr>
          <w:rFonts w:hint="eastAsia" w:ascii="宋体" w:hAnsi="宋体" w:cs="宋体"/>
          <w:b w:val="0"/>
          <w:bCs w:val="0"/>
          <w:sz w:val="24"/>
          <w:szCs w:val="24"/>
          <w:highlight w:val="none"/>
          <w:lang w:val="en-US" w:eastAsia="zh-CN"/>
        </w:rPr>
        <w:t>年</w:t>
      </w:r>
      <w:r>
        <w:rPr>
          <w:rFonts w:hint="eastAsia" w:ascii="宋体" w:hAnsi="宋体" w:eastAsia="宋体" w:cs="宋体"/>
          <w:b w:val="0"/>
          <w:bCs w:val="0"/>
          <w:sz w:val="24"/>
          <w:szCs w:val="24"/>
          <w:highlight w:val="none"/>
          <w:lang w:val="en-US" w:eastAsia="zh-CN"/>
        </w:rPr>
        <w:t>甲方可根据第一</w:t>
      </w:r>
      <w:r>
        <w:rPr>
          <w:rFonts w:hint="eastAsia" w:ascii="宋体" w:hAnsi="宋体" w:cs="宋体"/>
          <w:b w:val="0"/>
          <w:bCs w:val="0"/>
          <w:sz w:val="24"/>
          <w:szCs w:val="24"/>
          <w:highlight w:val="none"/>
          <w:lang w:val="en-US" w:eastAsia="zh-CN"/>
        </w:rPr>
        <w:t>年</w:t>
      </w:r>
      <w:r>
        <w:rPr>
          <w:rFonts w:hint="eastAsia" w:ascii="宋体" w:hAnsi="宋体" w:eastAsia="宋体" w:cs="宋体"/>
          <w:b w:val="0"/>
          <w:bCs w:val="0"/>
          <w:sz w:val="24"/>
          <w:szCs w:val="24"/>
          <w:highlight w:val="none"/>
          <w:lang w:val="en-US" w:eastAsia="zh-CN"/>
        </w:rPr>
        <w:t>的实际运营</w:t>
      </w:r>
      <w:r>
        <w:rPr>
          <w:rFonts w:hint="eastAsia" w:ascii="宋体" w:hAnsi="宋体" w:cs="宋体"/>
          <w:b w:val="0"/>
          <w:bCs w:val="0"/>
          <w:sz w:val="24"/>
          <w:szCs w:val="24"/>
          <w:highlight w:val="none"/>
          <w:lang w:val="en-US" w:eastAsia="zh-CN"/>
        </w:rPr>
        <w:t>服务指导</w:t>
      </w:r>
      <w:r>
        <w:rPr>
          <w:rFonts w:hint="eastAsia" w:ascii="宋体" w:hAnsi="宋体" w:eastAsia="宋体" w:cs="宋体"/>
          <w:b w:val="0"/>
          <w:bCs w:val="0"/>
          <w:sz w:val="24"/>
          <w:szCs w:val="24"/>
          <w:highlight w:val="none"/>
          <w:lang w:val="en-US" w:eastAsia="zh-CN"/>
        </w:rPr>
        <w:t>情况决定是否续签。</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w:t>
      </w:r>
      <w:r>
        <w:rPr>
          <w:rFonts w:hint="eastAsia" w:ascii="宋体" w:hAnsi="宋体" w:eastAsia="宋体" w:cs="宋体"/>
          <w:b w:val="0"/>
          <w:bCs w:val="0"/>
          <w:sz w:val="24"/>
          <w:szCs w:val="24"/>
          <w:highlight w:val="none"/>
          <w:lang w:val="en-US" w:eastAsia="zh-CN"/>
        </w:rPr>
        <w:t>中标方如在合同期限内未严格履行合同约定，甲方可单方面解除合同。</w:t>
      </w:r>
    </w:p>
    <w:p>
      <w:pPr>
        <w:ind w:firstLine="602" w:firstLineChars="200"/>
        <w:rPr>
          <w:rFonts w:hint="default"/>
          <w:lang w:val="en-US"/>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10"/>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20"/>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7"/>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18" w:type="first"/>
          <w:footerReference r:id="rId17" w:type="default"/>
          <w:pgSz w:w="11907" w:h="16840"/>
          <w:pgMar w:top="1814" w:right="1588" w:bottom="1814" w:left="1701" w:header="851" w:footer="1644" w:gutter="0"/>
          <w:pgNumType w:fmt="decimal"/>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yellow"/>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w:t>
      </w:r>
      <w:r>
        <w:rPr>
          <w:rFonts w:hint="eastAsia" w:ascii="宋体" w:hAnsi="宋体" w:cs="宋体"/>
          <w:b w:val="0"/>
          <w:bCs w:val="0"/>
          <w:sz w:val="28"/>
          <w:szCs w:val="28"/>
          <w:highlight w:val="yellow"/>
        </w:rPr>
        <w:t>服务</w:t>
      </w:r>
      <w:r>
        <w:rPr>
          <w:rFonts w:hint="eastAsia" w:ascii="宋体" w:hAnsi="宋体" w:cs="宋体"/>
          <w:b w:val="0"/>
          <w:bCs w:val="0"/>
          <w:sz w:val="28"/>
          <w:szCs w:val="28"/>
          <w:highlight w:val="yellow"/>
          <w:lang w:val="en-US" w:eastAsia="zh-CN"/>
        </w:rPr>
        <w:t>/</w:t>
      </w:r>
      <w:r>
        <w:rPr>
          <w:rFonts w:hint="eastAsia" w:ascii="宋体" w:hAnsi="宋体" w:cs="宋体"/>
          <w:b w:val="0"/>
          <w:bCs w:val="0"/>
          <w:sz w:val="28"/>
          <w:szCs w:val="28"/>
          <w:highlight w:val="yellow"/>
        </w:rPr>
        <w:t>总价（</w:t>
      </w:r>
      <w:r>
        <w:rPr>
          <w:rFonts w:hint="eastAsia" w:ascii="宋体" w:hAnsi="宋体" w:cs="宋体"/>
          <w:b w:val="0"/>
          <w:bCs w:val="0"/>
          <w:sz w:val="28"/>
          <w:szCs w:val="28"/>
          <w:highlight w:val="yellow"/>
          <w:lang w:val="en-US" w:eastAsia="zh-CN"/>
        </w:rPr>
        <w:t>不</w:t>
      </w:r>
      <w:r>
        <w:rPr>
          <w:rFonts w:hint="eastAsia" w:ascii="宋体" w:hAnsi="宋体" w:cs="宋体"/>
          <w:sz w:val="28"/>
          <w:szCs w:val="28"/>
          <w:highlight w:val="yellow"/>
        </w:rPr>
        <w:t>含税价格</w:t>
      </w:r>
      <w:r>
        <w:rPr>
          <w:rFonts w:hint="eastAsia" w:ascii="宋体" w:hAnsi="宋体" w:cs="宋体"/>
          <w:b w:val="0"/>
          <w:bCs w:val="0"/>
          <w:sz w:val="28"/>
          <w:szCs w:val="28"/>
          <w:highlight w:val="yellow"/>
        </w:rPr>
        <w:t>）为：</w:t>
      </w:r>
      <w:r>
        <w:rPr>
          <w:rFonts w:hint="eastAsia" w:ascii="宋体" w:hAnsi="宋体" w:cs="宋体"/>
          <w:b w:val="0"/>
          <w:bCs w:val="0"/>
          <w:sz w:val="28"/>
          <w:szCs w:val="28"/>
          <w:highlight w:val="yellow"/>
          <w:u w:val="single"/>
        </w:rPr>
        <w:t xml:space="preserve">        </w:t>
      </w:r>
      <w:r>
        <w:rPr>
          <w:rFonts w:hint="eastAsia" w:ascii="宋体" w:hAnsi="宋体" w:cs="宋体"/>
          <w:sz w:val="28"/>
          <w:szCs w:val="28"/>
          <w:highlight w:val="yellow"/>
        </w:rPr>
        <w:t>￥元</w:t>
      </w:r>
      <w:r>
        <w:rPr>
          <w:rFonts w:ascii="宋体" w:hAnsi="宋体" w:cs="宋体"/>
          <w:sz w:val="28"/>
          <w:szCs w:val="28"/>
          <w:highlight w:val="yellow"/>
        </w:rPr>
        <w:t>(</w:t>
      </w:r>
      <w:r>
        <w:rPr>
          <w:rFonts w:hint="eastAsia" w:ascii="宋体" w:hAnsi="宋体" w:cs="宋体"/>
          <w:sz w:val="28"/>
          <w:szCs w:val="28"/>
          <w:highlight w:val="yellow"/>
        </w:rPr>
        <w:t>大写：</w:t>
      </w:r>
      <w:r>
        <w:rPr>
          <w:rFonts w:ascii="宋体" w:hAnsi="宋体" w:cs="宋体"/>
          <w:sz w:val="28"/>
          <w:szCs w:val="28"/>
          <w:highlight w:val="yellow"/>
          <w:u w:val="single"/>
        </w:rPr>
        <w:t xml:space="preserve">                  </w:t>
      </w:r>
      <w:r>
        <w:rPr>
          <w:rFonts w:hint="eastAsia" w:ascii="宋体" w:hAnsi="宋体" w:cs="宋体"/>
          <w:sz w:val="28"/>
          <w:szCs w:val="28"/>
          <w:highlight w:val="yellow"/>
          <w:u w:val="single"/>
        </w:rPr>
        <w:t>元整</w:t>
      </w:r>
      <w:r>
        <w:rPr>
          <w:rFonts w:hint="eastAsia" w:ascii="宋体" w:hAnsi="宋体" w:cs="宋体"/>
          <w:sz w:val="28"/>
          <w:szCs w:val="28"/>
          <w:highlight w:val="yellow"/>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0"/>
        <w:rPr>
          <w:highlight w:val="none"/>
        </w:rPr>
      </w:pPr>
    </w:p>
    <w:p>
      <w:pPr>
        <w:pStyle w:val="20"/>
        <w:rPr>
          <w:highlight w:val="none"/>
        </w:rPr>
      </w:pPr>
    </w:p>
    <w:p>
      <w:pPr>
        <w:pStyle w:val="20"/>
        <w:rPr>
          <w:highlight w:val="none"/>
        </w:rPr>
      </w:pPr>
    </w:p>
    <w:p>
      <w:pPr>
        <w:numPr>
          <w:ilvl w:val="0"/>
          <w:numId w:val="11"/>
        </w:numPr>
        <w:spacing w:line="360" w:lineRule="auto"/>
        <w:jc w:val="center"/>
        <w:rPr>
          <w:rFonts w:hint="eastAsia" w:eastAsia="宋体"/>
          <w:lang w:eastAsia="zh-CN"/>
        </w:rPr>
      </w:pPr>
      <w:r>
        <w:rPr>
          <w:rFonts w:hint="eastAsia" w:ascii="宋体" w:hAnsi="宋体" w:cs="宋体"/>
          <w:b w:val="0"/>
          <w:bCs w:val="0"/>
          <w:highlight w:val="yellow"/>
        </w:rPr>
        <w:t>报价一览表（</w:t>
      </w:r>
      <w:r>
        <w:rPr>
          <w:rFonts w:hint="eastAsia" w:ascii="宋体" w:hAnsi="宋体" w:cs="宋体"/>
          <w:b w:val="0"/>
          <w:bCs w:val="0"/>
          <w:highlight w:val="yellow"/>
          <w:lang w:val="en-US" w:eastAsia="zh-CN"/>
        </w:rPr>
        <w:t>不</w:t>
      </w:r>
      <w:r>
        <w:rPr>
          <w:rFonts w:hint="eastAsia" w:ascii="宋体" w:hAnsi="宋体" w:cs="宋体"/>
          <w:b w:val="0"/>
          <w:bCs w:val="0"/>
          <w:highlight w:val="yellow"/>
        </w:rPr>
        <w:t>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不</w:t>
            </w: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4"/>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0"/>
        <w:rPr>
          <w:rFonts w:ascii="宋体" w:hAnsi="宋体" w:cs="宋体"/>
          <w:b/>
          <w:bCs/>
          <w:szCs w:val="30"/>
          <w:highlight w:val="none"/>
        </w:rPr>
      </w:pPr>
    </w:p>
    <w:p>
      <w:pPr>
        <w:pStyle w:val="20"/>
        <w:rPr>
          <w:rFonts w:ascii="宋体" w:hAnsi="宋体" w:cs="宋体"/>
          <w:b/>
          <w:bCs/>
          <w:szCs w:val="30"/>
          <w:highlight w:val="none"/>
        </w:rPr>
      </w:pPr>
    </w:p>
    <w:p>
      <w:pPr>
        <w:pStyle w:val="20"/>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yellow"/>
        </w:rPr>
        <w:t>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w:t>
            </w:r>
            <w:r>
              <w:rPr>
                <w:rFonts w:hint="eastAsia" w:ascii="宋体" w:hAnsi="宋体"/>
                <w:color w:val="000000"/>
                <w:sz w:val="24"/>
                <w:szCs w:val="24"/>
                <w:highlight w:val="none"/>
                <w:lang w:val="en-US" w:eastAsia="zh-CN"/>
              </w:rPr>
              <w:t>不</w:t>
            </w:r>
            <w:r>
              <w:rPr>
                <w:rFonts w:hint="eastAsia" w:ascii="宋体" w:hAnsi="宋体"/>
                <w:color w:val="000000"/>
                <w:sz w:val="24"/>
                <w:szCs w:val="24"/>
                <w:highlight w:val="none"/>
              </w:rPr>
              <w:t>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9" w:type="default"/>
          <w:footerReference r:id="rId20" w:type="default"/>
          <w:pgSz w:w="16838" w:h="11906" w:orient="landscape"/>
          <w:pgMar w:top="1440" w:right="1080" w:bottom="1440" w:left="1080" w:header="851" w:footer="992" w:gutter="0"/>
          <w:pgNumType w:fmt="decimal"/>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4"/>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0"/>
        <w:rPr>
          <w:highlight w:val="none"/>
        </w:rPr>
      </w:pPr>
      <w:r>
        <w:rPr>
          <w:highlight w:val="none"/>
        </w:rPr>
        <w:br w:type="page"/>
      </w:r>
    </w:p>
    <w:p>
      <w:pPr>
        <w:pStyle w:val="20"/>
        <w:rPr>
          <w:highlight w:val="none"/>
        </w:rPr>
      </w:pPr>
    </w:p>
    <w:p>
      <w:pPr>
        <w:numPr>
          <w:ilvl w:val="0"/>
          <w:numId w:val="12"/>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7"/>
        <w:rPr>
          <w:rFonts w:hint="eastAsia" w:ascii="宋体" w:hAnsi="宋体" w:cs="宋体"/>
          <w:sz w:val="32"/>
          <w:szCs w:val="32"/>
          <w:highlight w:val="none"/>
        </w:rPr>
      </w:pPr>
    </w:p>
    <w:p>
      <w:pPr>
        <w:rPr>
          <w:rFonts w:hint="eastAsia"/>
          <w:highlight w:val="none"/>
        </w:rPr>
      </w:pPr>
    </w:p>
    <w:p>
      <w:pPr>
        <w:pStyle w:val="17"/>
        <w:rPr>
          <w:rFonts w:hint="default" w:eastAsia="宋体"/>
          <w:highlight w:val="none"/>
          <w:lang w:val="en-US" w:eastAsia="zh-CN"/>
        </w:rPr>
      </w:pPr>
      <w:r>
        <w:rPr>
          <w:rFonts w:hint="eastAsia"/>
          <w:highlight w:val="none"/>
          <w:lang w:val="en-US" w:eastAsia="zh-CN"/>
        </w:rPr>
        <w:t xml:space="preserve">                      六、服务方案</w:t>
      </w:r>
    </w:p>
    <w:p>
      <w:pPr>
        <w:pStyle w:val="17"/>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2"/>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20"/>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0"/>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0"/>
        <w:spacing w:line="360" w:lineRule="auto"/>
        <w:ind w:firstLine="602"/>
        <w:jc w:val="left"/>
        <w:rPr>
          <w:rFonts w:ascii="宋体" w:hAnsi="宋体" w:cs="宋体"/>
          <w:bCs/>
          <w:sz w:val="30"/>
          <w:szCs w:val="30"/>
          <w:highlight w:val="none"/>
        </w:rPr>
      </w:pPr>
    </w:p>
    <w:p>
      <w:pPr>
        <w:pStyle w:val="20"/>
        <w:spacing w:line="360" w:lineRule="auto"/>
        <w:ind w:firstLine="602"/>
        <w:jc w:val="left"/>
        <w:rPr>
          <w:rFonts w:ascii="宋体" w:hAnsi="宋体" w:cs="宋体"/>
          <w:bCs/>
          <w:sz w:val="30"/>
          <w:szCs w:val="30"/>
          <w:highlight w:val="none"/>
        </w:rPr>
      </w:pPr>
    </w:p>
    <w:p>
      <w:pPr>
        <w:pStyle w:val="20"/>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0"/>
        <w:spacing w:line="360" w:lineRule="auto"/>
        <w:jc w:val="left"/>
        <w:rPr>
          <w:rFonts w:ascii="宋体" w:hAnsi="宋体" w:cs="宋体"/>
          <w:bCs/>
          <w:sz w:val="30"/>
          <w:szCs w:val="30"/>
          <w:highlight w:val="none"/>
        </w:rPr>
      </w:pP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20"/>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21" w:type="default"/>
          <w:footerReference r:id="rId22" w:type="default"/>
          <w:pgSz w:w="11906" w:h="16838"/>
          <w:pgMar w:top="1083" w:right="1440" w:bottom="1083" w:left="1440" w:header="851" w:footer="992" w:gutter="0"/>
          <w:pgNumType w:fmt="decimal"/>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0"/>
        <w:rPr>
          <w:rFonts w:hint="eastAsia"/>
          <w:highlight w:val="none"/>
          <w:lang w:val="en-US" w:eastAsia="zh-CN"/>
        </w:rPr>
      </w:pPr>
    </w:p>
    <w:p>
      <w:pPr>
        <w:pStyle w:val="20"/>
        <w:rPr>
          <w:rFonts w:hint="eastAsia" w:eastAsia="宋体"/>
          <w:b w:val="0"/>
          <w:bCs w:val="0"/>
          <w:highlight w:val="none"/>
          <w:lang w:val="en-US" w:eastAsia="zh-CN"/>
        </w:rPr>
      </w:pPr>
    </w:p>
    <w:sectPr>
      <w:pgSz w:w="11906" w:h="16838"/>
      <w:pgMar w:top="1083" w:right="1440" w:bottom="1083" w:left="1440" w:header="851" w:footer="992" w:gutter="0"/>
      <w:pgNumType w:fmt="decimal"/>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default" w:eastAsia="仿宋_GB2312" w:cs="Times New Roman"/>
        <w:lang w:val="en-US" w:eastAsia="zh-C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default" w:eastAsia="仿宋_GB2312" w:cs="Times New Roman"/>
        <w:lang w:val="en-US" w:eastAsia="zh-C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default" w:eastAsia="仿宋_GB2312" w:cs="Times New Roman"/>
        <w:lang w:val="en-US" w:eastAsia="zh-CN"/>
      </w:rPr>
    </w:pPr>
    <w:r>
      <w:rPr>
        <w:rFonts w:hint="eastAsia" w:cs="Times New Roman"/>
        <w:lang w:val="en-US" w:eastAsia="zh-CN"/>
      </w:rPr>
      <w:t>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default" w:eastAsia="仿宋_GB2312" w:cs="Times New Roman"/>
        <w:lang w:val="en-US" w:eastAsia="zh-CN"/>
      </w:rPr>
    </w:pPr>
    <w:r>
      <w:rPr>
        <w:rFonts w:hint="eastAsia" w:cs="Times New Roman"/>
        <w:lang w:val="en-US" w:eastAsia="zh-CN"/>
      </w:rPr>
      <w:t>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hint="default" w:eastAsia="仿宋_GB2312" w:cs="Times New Roman"/>
        <w:lang w:val="en-US" w:eastAsia="zh-CN"/>
      </w:rPr>
    </w:pPr>
    <w:r>
      <w:rPr>
        <w:rFonts w:hint="eastAsia" w:cs="Times New Roman"/>
        <w:lang w:val="en-US" w:eastAsia="zh-CN"/>
      </w:rPr>
      <w:t>5</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left="0" w:leftChars="0" w:firstLine="0" w:firstLineChars="0"/>
      <w:rPr>
        <w:rFonts w:hint="eastAsia" w:eastAsia="仿宋_GB2312"/>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DBE8DE"/>
    <w:multiLevelType w:val="singleLevel"/>
    <w:tmpl w:val="9FDBE8DE"/>
    <w:lvl w:ilvl="0" w:tentative="0">
      <w:start w:val="2"/>
      <w:numFmt w:val="decimal"/>
      <w:lvlText w:val="%1."/>
      <w:lvlJc w:val="left"/>
      <w:pPr>
        <w:tabs>
          <w:tab w:val="left" w:pos="312"/>
        </w:tabs>
      </w:pPr>
    </w:lvl>
  </w:abstractNum>
  <w:abstractNum w:abstractNumId="1">
    <w:nsid w:val="CAFD93B0"/>
    <w:multiLevelType w:val="singleLevel"/>
    <w:tmpl w:val="CAFD93B0"/>
    <w:lvl w:ilvl="0" w:tentative="0">
      <w:start w:val="1"/>
      <w:numFmt w:val="chineseCounting"/>
      <w:suff w:val="nothing"/>
      <w:lvlText w:val="%1、"/>
      <w:lvlJc w:val="left"/>
      <w:rPr>
        <w:rFonts w:hint="eastAsia"/>
      </w:rPr>
    </w:lvl>
  </w:abstractNum>
  <w:abstractNum w:abstractNumId="2">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3">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4">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5">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6"/>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7">
    <w:nsid w:val="46AAC769"/>
    <w:multiLevelType w:val="singleLevel"/>
    <w:tmpl w:val="46AAC769"/>
    <w:lvl w:ilvl="0" w:tentative="0">
      <w:start w:val="2"/>
      <w:numFmt w:val="chineseCounting"/>
      <w:suff w:val="nothing"/>
      <w:lvlText w:val="%1、"/>
      <w:lvlJc w:val="left"/>
      <w:rPr>
        <w:rFonts w:hint="eastAsia"/>
      </w:rPr>
    </w:lvl>
  </w:abstractNum>
  <w:abstractNum w:abstractNumId="8">
    <w:nsid w:val="50FF95BF"/>
    <w:multiLevelType w:val="singleLevel"/>
    <w:tmpl w:val="50FF95BF"/>
    <w:lvl w:ilvl="0" w:tentative="0">
      <w:start w:val="2"/>
      <w:numFmt w:val="decimal"/>
      <w:lvlText w:val="%1."/>
      <w:lvlJc w:val="left"/>
      <w:pPr>
        <w:tabs>
          <w:tab w:val="left" w:pos="312"/>
        </w:tabs>
      </w:pPr>
    </w:lvl>
  </w:abstractNum>
  <w:abstractNum w:abstractNumId="9">
    <w:nsid w:val="5C9B0628"/>
    <w:multiLevelType w:val="singleLevel"/>
    <w:tmpl w:val="5C9B0628"/>
    <w:lvl w:ilvl="0" w:tentative="0">
      <w:start w:val="1"/>
      <w:numFmt w:val="chineseCounting"/>
      <w:suff w:val="space"/>
      <w:lvlText w:val="第%1章"/>
      <w:lvlJc w:val="left"/>
      <w:rPr>
        <w:rFonts w:hint="eastAsia"/>
      </w:rPr>
    </w:lvl>
  </w:abstractNum>
  <w:abstractNum w:abstractNumId="10">
    <w:nsid w:val="786B8345"/>
    <w:multiLevelType w:val="singleLevel"/>
    <w:tmpl w:val="786B8345"/>
    <w:lvl w:ilvl="0" w:tentative="0">
      <w:start w:val="5"/>
      <w:numFmt w:val="chineseCounting"/>
      <w:suff w:val="nothing"/>
      <w:lvlText w:val="%1、"/>
      <w:lvlJc w:val="left"/>
      <w:rPr>
        <w:rFonts w:hint="eastAsia"/>
      </w:rPr>
    </w:lvl>
  </w:abstractNum>
  <w:num w:numId="1">
    <w:abstractNumId w:val="6"/>
  </w:num>
  <w:num w:numId="2">
    <w:abstractNumId w:val="4"/>
  </w:num>
  <w:num w:numId="3">
    <w:abstractNumId w:val="3"/>
  </w:num>
  <w:num w:numId="4">
    <w:abstractNumId w:val="5"/>
  </w:num>
  <w:num w:numId="5">
    <w:abstractNumId w:val="9"/>
  </w:num>
  <w:num w:numId="6">
    <w:abstractNumId w:val="1"/>
  </w:num>
  <w:num w:numId="7">
    <w:abstractNumId w:val="8"/>
  </w:num>
  <w:num w:numId="8">
    <w:abstractNumId w:val="0"/>
  </w:num>
  <w:num w:numId="9">
    <w:abstractNumId w:val="2"/>
  </w:num>
  <w:num w:numId="10">
    <w:abstractNumId w:val="2"/>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MjgyMWVhOWQ4ZDYyZjlmNTY0MjhhMjdhZmM3NzA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CA31AE"/>
    <w:rsid w:val="02276F88"/>
    <w:rsid w:val="02954528"/>
    <w:rsid w:val="030C630A"/>
    <w:rsid w:val="031C6E32"/>
    <w:rsid w:val="0348259E"/>
    <w:rsid w:val="036C1E3B"/>
    <w:rsid w:val="04377DA6"/>
    <w:rsid w:val="044955CA"/>
    <w:rsid w:val="061C36BA"/>
    <w:rsid w:val="08A8480D"/>
    <w:rsid w:val="09352049"/>
    <w:rsid w:val="0952631C"/>
    <w:rsid w:val="0A912D3C"/>
    <w:rsid w:val="0B440B42"/>
    <w:rsid w:val="0BF508B4"/>
    <w:rsid w:val="0C215F5C"/>
    <w:rsid w:val="0C297F82"/>
    <w:rsid w:val="0C540FAF"/>
    <w:rsid w:val="0CBF3D62"/>
    <w:rsid w:val="0EB30D0D"/>
    <w:rsid w:val="0F604FE4"/>
    <w:rsid w:val="0F77472F"/>
    <w:rsid w:val="0FA03417"/>
    <w:rsid w:val="0FBB434C"/>
    <w:rsid w:val="0FFE2944"/>
    <w:rsid w:val="10F27FB9"/>
    <w:rsid w:val="11026497"/>
    <w:rsid w:val="115D0FA0"/>
    <w:rsid w:val="119C2B16"/>
    <w:rsid w:val="130D5D28"/>
    <w:rsid w:val="13A46977"/>
    <w:rsid w:val="13D27127"/>
    <w:rsid w:val="13D60078"/>
    <w:rsid w:val="145A4263"/>
    <w:rsid w:val="1477734B"/>
    <w:rsid w:val="14AE38DE"/>
    <w:rsid w:val="14E66AFD"/>
    <w:rsid w:val="15542020"/>
    <w:rsid w:val="168606BF"/>
    <w:rsid w:val="169964AB"/>
    <w:rsid w:val="17D71BD3"/>
    <w:rsid w:val="184C0C34"/>
    <w:rsid w:val="184F2E7A"/>
    <w:rsid w:val="18E42747"/>
    <w:rsid w:val="1925379B"/>
    <w:rsid w:val="19AF44FD"/>
    <w:rsid w:val="19BB397E"/>
    <w:rsid w:val="1A63698E"/>
    <w:rsid w:val="1AA90C35"/>
    <w:rsid w:val="1B635DC8"/>
    <w:rsid w:val="1B972AF7"/>
    <w:rsid w:val="1BA3188A"/>
    <w:rsid w:val="1C6A6063"/>
    <w:rsid w:val="1C844F99"/>
    <w:rsid w:val="1CD8267C"/>
    <w:rsid w:val="1D4F01B5"/>
    <w:rsid w:val="1D944498"/>
    <w:rsid w:val="1D9D040F"/>
    <w:rsid w:val="1E165F1B"/>
    <w:rsid w:val="1F356665"/>
    <w:rsid w:val="1F360E25"/>
    <w:rsid w:val="21232666"/>
    <w:rsid w:val="21505AF6"/>
    <w:rsid w:val="25653DDF"/>
    <w:rsid w:val="273109BD"/>
    <w:rsid w:val="27341C73"/>
    <w:rsid w:val="27F02089"/>
    <w:rsid w:val="280E7427"/>
    <w:rsid w:val="2878694B"/>
    <w:rsid w:val="288202F1"/>
    <w:rsid w:val="28835C82"/>
    <w:rsid w:val="2885643D"/>
    <w:rsid w:val="289A7B6F"/>
    <w:rsid w:val="29F1156B"/>
    <w:rsid w:val="2A9767DF"/>
    <w:rsid w:val="2AC06F9C"/>
    <w:rsid w:val="2B01007D"/>
    <w:rsid w:val="2B4B4303"/>
    <w:rsid w:val="2BB12A90"/>
    <w:rsid w:val="2BD7373B"/>
    <w:rsid w:val="2C3D26A8"/>
    <w:rsid w:val="2C6852C0"/>
    <w:rsid w:val="2D1F5A8A"/>
    <w:rsid w:val="2D59068D"/>
    <w:rsid w:val="2D5D2A09"/>
    <w:rsid w:val="2EB51C5E"/>
    <w:rsid w:val="2EEF2071"/>
    <w:rsid w:val="2FD455B1"/>
    <w:rsid w:val="2FF56584"/>
    <w:rsid w:val="2FF74F52"/>
    <w:rsid w:val="311E5CBB"/>
    <w:rsid w:val="313C2459"/>
    <w:rsid w:val="321260A3"/>
    <w:rsid w:val="327F64D7"/>
    <w:rsid w:val="3283369C"/>
    <w:rsid w:val="328679CB"/>
    <w:rsid w:val="32890F14"/>
    <w:rsid w:val="32D26775"/>
    <w:rsid w:val="32F75E1F"/>
    <w:rsid w:val="334C6D3F"/>
    <w:rsid w:val="33573CB3"/>
    <w:rsid w:val="33843E73"/>
    <w:rsid w:val="34126E2C"/>
    <w:rsid w:val="34CF08AA"/>
    <w:rsid w:val="35731F31"/>
    <w:rsid w:val="35D84E48"/>
    <w:rsid w:val="36BA11E5"/>
    <w:rsid w:val="36D735B3"/>
    <w:rsid w:val="39101B67"/>
    <w:rsid w:val="393744E7"/>
    <w:rsid w:val="393B2471"/>
    <w:rsid w:val="39B5256A"/>
    <w:rsid w:val="39E552F4"/>
    <w:rsid w:val="39F04960"/>
    <w:rsid w:val="3A0F496A"/>
    <w:rsid w:val="3A4074C6"/>
    <w:rsid w:val="3A873BF5"/>
    <w:rsid w:val="3B33738C"/>
    <w:rsid w:val="3BC04130"/>
    <w:rsid w:val="3C5D21E6"/>
    <w:rsid w:val="3CEC6D03"/>
    <w:rsid w:val="3D206487"/>
    <w:rsid w:val="3DC04D35"/>
    <w:rsid w:val="3DFA2056"/>
    <w:rsid w:val="3E4E000C"/>
    <w:rsid w:val="3E9A262A"/>
    <w:rsid w:val="3EAF3106"/>
    <w:rsid w:val="3F6B02A7"/>
    <w:rsid w:val="3FB47B86"/>
    <w:rsid w:val="3FFE67F3"/>
    <w:rsid w:val="40072003"/>
    <w:rsid w:val="40617FCF"/>
    <w:rsid w:val="40B60ACE"/>
    <w:rsid w:val="40E26CD8"/>
    <w:rsid w:val="412F1C06"/>
    <w:rsid w:val="42744B04"/>
    <w:rsid w:val="42BA317D"/>
    <w:rsid w:val="44143533"/>
    <w:rsid w:val="445106B7"/>
    <w:rsid w:val="446379AC"/>
    <w:rsid w:val="44746BA8"/>
    <w:rsid w:val="44DE4F77"/>
    <w:rsid w:val="45570670"/>
    <w:rsid w:val="45AB55EF"/>
    <w:rsid w:val="464016F5"/>
    <w:rsid w:val="465F362C"/>
    <w:rsid w:val="46AA7D08"/>
    <w:rsid w:val="46B83B2F"/>
    <w:rsid w:val="46CD09A6"/>
    <w:rsid w:val="48136576"/>
    <w:rsid w:val="483240A5"/>
    <w:rsid w:val="48465573"/>
    <w:rsid w:val="48A87F7B"/>
    <w:rsid w:val="495C2428"/>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FA264F"/>
    <w:rsid w:val="542B3EFB"/>
    <w:rsid w:val="546B0A00"/>
    <w:rsid w:val="54954804"/>
    <w:rsid w:val="549660CB"/>
    <w:rsid w:val="54EA3C55"/>
    <w:rsid w:val="55630A4E"/>
    <w:rsid w:val="557737BB"/>
    <w:rsid w:val="562C37FD"/>
    <w:rsid w:val="56366F6D"/>
    <w:rsid w:val="565C396B"/>
    <w:rsid w:val="59111EFF"/>
    <w:rsid w:val="593C1BF8"/>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E7F9A"/>
    <w:rsid w:val="60EF445E"/>
    <w:rsid w:val="62D93E68"/>
    <w:rsid w:val="62FF5D54"/>
    <w:rsid w:val="63710868"/>
    <w:rsid w:val="63AC2F92"/>
    <w:rsid w:val="644D0C37"/>
    <w:rsid w:val="64C50123"/>
    <w:rsid w:val="65244228"/>
    <w:rsid w:val="65843D37"/>
    <w:rsid w:val="659A40E4"/>
    <w:rsid w:val="65F85CC4"/>
    <w:rsid w:val="67431B96"/>
    <w:rsid w:val="67C972BA"/>
    <w:rsid w:val="68767A8D"/>
    <w:rsid w:val="68F4010F"/>
    <w:rsid w:val="692E0A4B"/>
    <w:rsid w:val="69B5367B"/>
    <w:rsid w:val="69CE664B"/>
    <w:rsid w:val="6A4D6295"/>
    <w:rsid w:val="6AA36C78"/>
    <w:rsid w:val="6ADD1BAA"/>
    <w:rsid w:val="6AEC25EF"/>
    <w:rsid w:val="6B4C26F3"/>
    <w:rsid w:val="6B601888"/>
    <w:rsid w:val="6C195ECD"/>
    <w:rsid w:val="6C2D3162"/>
    <w:rsid w:val="6DEA3D34"/>
    <w:rsid w:val="6E041063"/>
    <w:rsid w:val="6F3921DE"/>
    <w:rsid w:val="6F78727E"/>
    <w:rsid w:val="6F873050"/>
    <w:rsid w:val="6FAA5C3A"/>
    <w:rsid w:val="6FD10D4C"/>
    <w:rsid w:val="7003702D"/>
    <w:rsid w:val="700A103B"/>
    <w:rsid w:val="70572E9C"/>
    <w:rsid w:val="719F5306"/>
    <w:rsid w:val="720F0EDE"/>
    <w:rsid w:val="72A92AFC"/>
    <w:rsid w:val="72AA5F3A"/>
    <w:rsid w:val="72B10F39"/>
    <w:rsid w:val="73137F9A"/>
    <w:rsid w:val="73BD08B4"/>
    <w:rsid w:val="74826C48"/>
    <w:rsid w:val="74F710CB"/>
    <w:rsid w:val="750E0A19"/>
    <w:rsid w:val="757C1CC4"/>
    <w:rsid w:val="759318E8"/>
    <w:rsid w:val="75B51DBC"/>
    <w:rsid w:val="76ED6DFD"/>
    <w:rsid w:val="773C0385"/>
    <w:rsid w:val="78100551"/>
    <w:rsid w:val="78877AD1"/>
    <w:rsid w:val="793F533F"/>
    <w:rsid w:val="7A380A89"/>
    <w:rsid w:val="7AAF40A7"/>
    <w:rsid w:val="7ABE1DA4"/>
    <w:rsid w:val="7AC86BCE"/>
    <w:rsid w:val="7ADD250D"/>
    <w:rsid w:val="7B2C12FD"/>
    <w:rsid w:val="7B416699"/>
    <w:rsid w:val="7BE32DA5"/>
    <w:rsid w:val="7C6330D4"/>
    <w:rsid w:val="7C757935"/>
    <w:rsid w:val="7CCF21B9"/>
    <w:rsid w:val="7CE77CAA"/>
    <w:rsid w:val="7D320274"/>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qFormat="1" w:unhideWhenUsed="0" w:uiPriority="0" w:semiHidden="0"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authorities"/>
    <w:basedOn w:val="1"/>
    <w:next w:val="1"/>
    <w:qFormat/>
    <w:locked/>
    <w:uiPriority w:val="0"/>
    <w:pPr>
      <w:ind w:left="420" w:leftChars="200"/>
    </w:p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3"/>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0"/>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1"/>
    <w:qFormat/>
    <w:uiPriority w:val="99"/>
    <w:pPr>
      <w:spacing w:after="120"/>
    </w:pPr>
    <w:rPr>
      <w:sz w:val="16"/>
      <w:szCs w:val="16"/>
    </w:rPr>
  </w:style>
  <w:style w:type="paragraph" w:styleId="20">
    <w:name w:val="Body Text"/>
    <w:basedOn w:val="1"/>
    <w:link w:val="65"/>
    <w:qFormat/>
    <w:uiPriority w:val="99"/>
    <w:pPr>
      <w:spacing w:after="120"/>
    </w:pPr>
    <w:rPr>
      <w:b w:val="0"/>
      <w:bCs w:val="0"/>
      <w:sz w:val="21"/>
      <w:szCs w:val="21"/>
    </w:rPr>
  </w:style>
  <w:style w:type="paragraph" w:styleId="21">
    <w:name w:val="Body Text Indent"/>
    <w:basedOn w:val="1"/>
    <w:link w:val="72"/>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3"/>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4"/>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5"/>
    <w:qFormat/>
    <w:uiPriority w:val="99"/>
    <w:pPr>
      <w:spacing w:after="120" w:line="480" w:lineRule="auto"/>
      <w:ind w:left="420" w:leftChars="200"/>
    </w:pPr>
  </w:style>
  <w:style w:type="paragraph" w:styleId="29">
    <w:name w:val="Balloon Text"/>
    <w:basedOn w:val="1"/>
    <w:link w:val="76"/>
    <w:semiHidden/>
    <w:qFormat/>
    <w:uiPriority w:val="99"/>
    <w:rPr>
      <w:rFonts w:ascii="Calibri" w:hAnsi="Calibri" w:cs="Calibri"/>
      <w:b w:val="0"/>
      <w:bCs w:val="0"/>
      <w:sz w:val="18"/>
      <w:szCs w:val="18"/>
    </w:rPr>
  </w:style>
  <w:style w:type="paragraph" w:styleId="30">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9"/>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0"/>
    <w:qFormat/>
    <w:uiPriority w:val="99"/>
    <w:rPr>
      <w:rFonts w:ascii="仿宋_GB2312" w:hAnsi="宋体" w:eastAsia="仿宋_GB2312" w:cs="仿宋_GB2312"/>
      <w:b w:val="0"/>
      <w:bCs w:val="0"/>
      <w:sz w:val="28"/>
      <w:szCs w:val="28"/>
    </w:rPr>
  </w:style>
  <w:style w:type="paragraph" w:styleId="40">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6"/>
    <w:semiHidden/>
    <w:qFormat/>
    <w:uiPriority w:val="99"/>
    <w:pPr>
      <w:adjustRightInd/>
      <w:spacing w:line="240" w:lineRule="auto"/>
      <w:textAlignment w:val="auto"/>
    </w:pPr>
    <w:rPr>
      <w:b/>
      <w:bCs/>
      <w:kern w:val="2"/>
      <w:sz w:val="21"/>
      <w:szCs w:val="21"/>
    </w:rPr>
  </w:style>
  <w:style w:type="paragraph" w:styleId="44">
    <w:name w:val="Body Text First Indent"/>
    <w:basedOn w:val="20"/>
    <w:link w:val="68"/>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character" w:customStyle="1" w:styleId="56">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7">
    <w:name w:val="标题 2 Char"/>
    <w:basedOn w:val="49"/>
    <w:link w:val="4"/>
    <w:qFormat/>
    <w:locked/>
    <w:uiPriority w:val="99"/>
    <w:rPr>
      <w:rFonts w:eastAsia="仿宋_GB2312" w:cs="Times New Roman"/>
      <w:b/>
      <w:bCs/>
      <w:sz w:val="30"/>
      <w:szCs w:val="30"/>
      <w:lang w:val="en-US" w:eastAsia="zh-CN"/>
    </w:rPr>
  </w:style>
  <w:style w:type="character" w:customStyle="1" w:styleId="58">
    <w:name w:val="标题 3 Char"/>
    <w:basedOn w:val="49"/>
    <w:link w:val="5"/>
    <w:semiHidden/>
    <w:qFormat/>
    <w:locked/>
    <w:uiPriority w:val="99"/>
    <w:rPr>
      <w:rFonts w:cs="Times New Roman"/>
      <w:b/>
      <w:bCs/>
      <w:sz w:val="32"/>
      <w:szCs w:val="32"/>
    </w:rPr>
  </w:style>
  <w:style w:type="character" w:customStyle="1" w:styleId="59">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60">
    <w:name w:val="标题 5 Char"/>
    <w:basedOn w:val="49"/>
    <w:link w:val="7"/>
    <w:qFormat/>
    <w:locked/>
    <w:uiPriority w:val="99"/>
    <w:rPr>
      <w:rFonts w:eastAsia="宋体" w:cs="Times New Roman"/>
      <w:b/>
      <w:bCs/>
      <w:kern w:val="2"/>
      <w:sz w:val="28"/>
      <w:szCs w:val="28"/>
      <w:lang w:val="en-US" w:eastAsia="zh-CN"/>
    </w:rPr>
  </w:style>
  <w:style w:type="character" w:customStyle="1" w:styleId="61">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62">
    <w:name w:val="标题 7 Char"/>
    <w:basedOn w:val="49"/>
    <w:link w:val="9"/>
    <w:qFormat/>
    <w:locked/>
    <w:uiPriority w:val="99"/>
    <w:rPr>
      <w:rFonts w:eastAsia="宋体" w:cs="Times New Roman"/>
      <w:b/>
      <w:bCs/>
      <w:kern w:val="2"/>
      <w:sz w:val="24"/>
      <w:szCs w:val="24"/>
      <w:lang w:val="en-US" w:eastAsia="zh-CN"/>
    </w:rPr>
  </w:style>
  <w:style w:type="character" w:customStyle="1" w:styleId="63">
    <w:name w:val="标题 8 Char"/>
    <w:basedOn w:val="49"/>
    <w:link w:val="10"/>
    <w:qFormat/>
    <w:locked/>
    <w:uiPriority w:val="99"/>
    <w:rPr>
      <w:rFonts w:ascii="Arial" w:hAnsi="Arial" w:eastAsia="黑体" w:cs="Arial"/>
      <w:kern w:val="2"/>
      <w:sz w:val="24"/>
      <w:szCs w:val="24"/>
      <w:lang w:val="en-US" w:eastAsia="zh-CN"/>
    </w:rPr>
  </w:style>
  <w:style w:type="character" w:customStyle="1" w:styleId="64">
    <w:name w:val="标题 9 Char"/>
    <w:basedOn w:val="49"/>
    <w:link w:val="11"/>
    <w:qFormat/>
    <w:locked/>
    <w:uiPriority w:val="99"/>
    <w:rPr>
      <w:rFonts w:ascii="Arial" w:hAnsi="Arial" w:eastAsia="黑体" w:cs="Arial"/>
      <w:kern w:val="2"/>
      <w:sz w:val="21"/>
      <w:szCs w:val="21"/>
      <w:lang w:val="en-US" w:eastAsia="zh-CN"/>
    </w:rPr>
  </w:style>
  <w:style w:type="character" w:customStyle="1" w:styleId="65">
    <w:name w:val="正文文本 Char"/>
    <w:basedOn w:val="49"/>
    <w:link w:val="20"/>
    <w:qFormat/>
    <w:locked/>
    <w:uiPriority w:val="99"/>
    <w:rPr>
      <w:rFonts w:cs="Times New Roman"/>
      <w:kern w:val="2"/>
      <w:sz w:val="21"/>
      <w:szCs w:val="21"/>
    </w:rPr>
  </w:style>
  <w:style w:type="character" w:customStyle="1" w:styleId="66">
    <w:name w:val="批注文字 Char"/>
    <w:basedOn w:val="49"/>
    <w:link w:val="18"/>
    <w:qFormat/>
    <w:locked/>
    <w:uiPriority w:val="99"/>
    <w:rPr>
      <w:rFonts w:eastAsia="宋体" w:cs="Times New Roman"/>
      <w:sz w:val="24"/>
      <w:szCs w:val="24"/>
      <w:lang w:val="en-US" w:eastAsia="zh-CN"/>
    </w:rPr>
  </w:style>
  <w:style w:type="character" w:customStyle="1" w:styleId="67">
    <w:name w:val="Comment Subject Char"/>
    <w:basedOn w:val="66"/>
    <w:link w:val="43"/>
    <w:semiHidden/>
    <w:qFormat/>
    <w:locked/>
    <w:uiPriority w:val="99"/>
    <w:rPr>
      <w:b/>
      <w:bCs/>
      <w:sz w:val="30"/>
      <w:szCs w:val="30"/>
    </w:rPr>
  </w:style>
  <w:style w:type="character" w:customStyle="1" w:styleId="68">
    <w:name w:val="正文首行缩进 Char"/>
    <w:basedOn w:val="69"/>
    <w:link w:val="44"/>
    <w:qFormat/>
    <w:locked/>
    <w:uiPriority w:val="99"/>
  </w:style>
  <w:style w:type="character" w:customStyle="1" w:styleId="69">
    <w:name w:val="Char Char6"/>
    <w:basedOn w:val="49"/>
    <w:qFormat/>
    <w:uiPriority w:val="99"/>
    <w:rPr>
      <w:rFonts w:eastAsia="宋体" w:cs="Times New Roman"/>
      <w:kern w:val="2"/>
      <w:sz w:val="21"/>
      <w:szCs w:val="21"/>
      <w:lang w:val="en-US" w:eastAsia="zh-CN"/>
    </w:rPr>
  </w:style>
  <w:style w:type="character" w:customStyle="1" w:styleId="70">
    <w:name w:val="文档结构图 Char"/>
    <w:basedOn w:val="49"/>
    <w:link w:val="16"/>
    <w:qFormat/>
    <w:locked/>
    <w:uiPriority w:val="99"/>
    <w:rPr>
      <w:rFonts w:eastAsia="宋体" w:cs="Times New Roman"/>
      <w:b/>
      <w:bCs/>
      <w:kern w:val="2"/>
      <w:sz w:val="30"/>
      <w:szCs w:val="30"/>
      <w:lang w:val="en-US" w:eastAsia="zh-CN"/>
    </w:rPr>
  </w:style>
  <w:style w:type="character" w:customStyle="1" w:styleId="71">
    <w:name w:val="正文文本 3 Char"/>
    <w:basedOn w:val="49"/>
    <w:link w:val="19"/>
    <w:semiHidden/>
    <w:qFormat/>
    <w:locked/>
    <w:uiPriority w:val="99"/>
    <w:rPr>
      <w:rFonts w:cs="Times New Roman"/>
      <w:b/>
      <w:bCs/>
      <w:sz w:val="16"/>
      <w:szCs w:val="16"/>
    </w:rPr>
  </w:style>
  <w:style w:type="character" w:customStyle="1" w:styleId="72">
    <w:name w:val="正文文本缩进 Char"/>
    <w:basedOn w:val="49"/>
    <w:link w:val="21"/>
    <w:semiHidden/>
    <w:qFormat/>
    <w:locked/>
    <w:uiPriority w:val="99"/>
    <w:rPr>
      <w:rFonts w:cs="Times New Roman"/>
      <w:b/>
      <w:bCs/>
      <w:sz w:val="30"/>
      <w:szCs w:val="30"/>
    </w:rPr>
  </w:style>
  <w:style w:type="character" w:customStyle="1" w:styleId="73">
    <w:name w:val="纯文本 Char"/>
    <w:basedOn w:val="49"/>
    <w:link w:val="25"/>
    <w:semiHidden/>
    <w:qFormat/>
    <w:locked/>
    <w:uiPriority w:val="99"/>
    <w:rPr>
      <w:rFonts w:ascii="宋体" w:hAnsi="Courier New" w:cs="Courier New"/>
      <w:b/>
      <w:bCs/>
      <w:sz w:val="21"/>
      <w:szCs w:val="21"/>
    </w:rPr>
  </w:style>
  <w:style w:type="character" w:customStyle="1" w:styleId="74">
    <w:name w:val="日期 Char"/>
    <w:basedOn w:val="49"/>
    <w:link w:val="27"/>
    <w:semiHidden/>
    <w:qFormat/>
    <w:locked/>
    <w:uiPriority w:val="99"/>
    <w:rPr>
      <w:rFonts w:cs="Times New Roman"/>
      <w:b/>
      <w:bCs/>
      <w:sz w:val="30"/>
      <w:szCs w:val="30"/>
    </w:rPr>
  </w:style>
  <w:style w:type="character" w:customStyle="1" w:styleId="75">
    <w:name w:val="正文文本缩进 2 Char"/>
    <w:basedOn w:val="49"/>
    <w:link w:val="28"/>
    <w:semiHidden/>
    <w:qFormat/>
    <w:locked/>
    <w:uiPriority w:val="99"/>
    <w:rPr>
      <w:rFonts w:cs="Times New Roman"/>
      <w:b/>
      <w:bCs/>
      <w:sz w:val="30"/>
      <w:szCs w:val="30"/>
    </w:rPr>
  </w:style>
  <w:style w:type="character" w:customStyle="1" w:styleId="76">
    <w:name w:val="批注框文本 Char"/>
    <w:basedOn w:val="49"/>
    <w:link w:val="29"/>
    <w:semiHidden/>
    <w:qFormat/>
    <w:locked/>
    <w:uiPriority w:val="99"/>
    <w:rPr>
      <w:rFonts w:cs="Times New Roman"/>
      <w:b/>
      <w:bCs/>
      <w:sz w:val="2"/>
    </w:rPr>
  </w:style>
  <w:style w:type="character" w:customStyle="1" w:styleId="77">
    <w:name w:val="页脚 Char"/>
    <w:basedOn w:val="49"/>
    <w:link w:val="30"/>
    <w:qFormat/>
    <w:locked/>
    <w:uiPriority w:val="99"/>
    <w:rPr>
      <w:rFonts w:ascii="仿宋_GB2312" w:eastAsia="仿宋_GB2312" w:cs="仿宋_GB2312"/>
      <w:sz w:val="18"/>
      <w:szCs w:val="18"/>
    </w:rPr>
  </w:style>
  <w:style w:type="character" w:customStyle="1" w:styleId="78">
    <w:name w:val="页眉 Char"/>
    <w:basedOn w:val="49"/>
    <w:link w:val="31"/>
    <w:qFormat/>
    <w:locked/>
    <w:uiPriority w:val="99"/>
    <w:rPr>
      <w:rFonts w:ascii="仿宋_GB2312" w:eastAsia="仿宋_GB2312" w:cs="仿宋_GB2312"/>
      <w:sz w:val="18"/>
      <w:szCs w:val="18"/>
    </w:rPr>
  </w:style>
  <w:style w:type="character" w:customStyle="1" w:styleId="79">
    <w:name w:val="正文文本缩进 3 Char"/>
    <w:basedOn w:val="49"/>
    <w:link w:val="36"/>
    <w:semiHidden/>
    <w:qFormat/>
    <w:locked/>
    <w:uiPriority w:val="99"/>
    <w:rPr>
      <w:rFonts w:cs="Times New Roman"/>
      <w:b/>
      <w:bCs/>
      <w:sz w:val="16"/>
      <w:szCs w:val="16"/>
    </w:rPr>
  </w:style>
  <w:style w:type="character" w:customStyle="1" w:styleId="80">
    <w:name w:val="正文文本 2 Char"/>
    <w:basedOn w:val="49"/>
    <w:link w:val="39"/>
    <w:semiHidden/>
    <w:qFormat/>
    <w:locked/>
    <w:uiPriority w:val="99"/>
    <w:rPr>
      <w:rFonts w:cs="Times New Roman"/>
      <w:b/>
      <w:bCs/>
      <w:sz w:val="30"/>
      <w:szCs w:val="30"/>
    </w:rPr>
  </w:style>
  <w:style w:type="character" w:customStyle="1" w:styleId="81">
    <w:name w:val="HTML 预设格式 Char"/>
    <w:basedOn w:val="49"/>
    <w:link w:val="40"/>
    <w:qFormat/>
    <w:locked/>
    <w:uiPriority w:val="99"/>
    <w:rPr>
      <w:rFonts w:ascii="宋体" w:eastAsia="宋体" w:cs="宋体"/>
      <w:sz w:val="24"/>
      <w:szCs w:val="24"/>
    </w:rPr>
  </w:style>
  <w:style w:type="character" w:customStyle="1" w:styleId="82">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0">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5">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49"/>
    <w:link w:val="157"/>
    <w:qFormat/>
    <w:locked/>
    <w:uiPriority w:val="99"/>
    <w:rPr>
      <w:rFonts w:ascii="宋体" w:eastAsia="宋体" w:cs="宋体"/>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8">
    <w:name w:val="正文格式 Char"/>
    <w:basedOn w:val="49"/>
    <w:link w:val="159"/>
    <w:qFormat/>
    <w:locked/>
    <w:uiPriority w:val="99"/>
    <w:rPr>
      <w:rFonts w:ascii="宋体" w:eastAsia="宋体" w:cs="宋体"/>
      <w:kern w:val="2"/>
      <w:sz w:val="21"/>
      <w:szCs w:val="21"/>
    </w:rPr>
  </w:style>
  <w:style w:type="paragraph" w:customStyle="1" w:styleId="159">
    <w:name w:val="正文格式"/>
    <w:basedOn w:val="1"/>
    <w:link w:val="158"/>
    <w:qFormat/>
    <w:uiPriority w:val="99"/>
    <w:pPr>
      <w:topLinePunct/>
      <w:ind w:firstLine="420" w:firstLineChars="200"/>
    </w:pPr>
    <w:rPr>
      <w:rFonts w:ascii="宋体" w:cs="宋体"/>
      <w:b w:val="0"/>
      <w:bCs w:val="0"/>
      <w:sz w:val="21"/>
      <w:szCs w:val="21"/>
    </w:rPr>
  </w:style>
  <w:style w:type="character" w:customStyle="1" w:styleId="160">
    <w:name w:val="unnamed13"/>
    <w:basedOn w:val="49"/>
    <w:qFormat/>
    <w:uiPriority w:val="99"/>
    <w:rPr>
      <w:rFonts w:cs="Times New Roman"/>
      <w:spacing w:val="12"/>
      <w:sz w:val="20"/>
      <w:szCs w:val="20"/>
    </w:rPr>
  </w:style>
  <w:style w:type="character" w:customStyle="1" w:styleId="161">
    <w:name w:val="unnamed51"/>
    <w:basedOn w:val="49"/>
    <w:qFormat/>
    <w:uiPriority w:val="99"/>
    <w:rPr>
      <w:rFonts w:cs="Times New Roman"/>
      <w:spacing w:val="0"/>
      <w:sz w:val="20"/>
      <w:szCs w:val="20"/>
    </w:rPr>
  </w:style>
  <w:style w:type="character" w:customStyle="1" w:styleId="162">
    <w:name w:val="表头 Char"/>
    <w:basedOn w:val="49"/>
    <w:link w:val="151"/>
    <w:qFormat/>
    <w:locked/>
    <w:uiPriority w:val="99"/>
    <w:rPr>
      <w:rFonts w:eastAsia="黑体" w:cs="Times New Roman"/>
      <w:kern w:val="2"/>
      <w:sz w:val="21"/>
      <w:szCs w:val="21"/>
      <w:lang w:val="en-US" w:eastAsia="zh-CN"/>
    </w:rPr>
  </w:style>
  <w:style w:type="character" w:customStyle="1" w:styleId="163">
    <w:name w:val="Char Char2"/>
    <w:basedOn w:val="49"/>
    <w:qFormat/>
    <w:uiPriority w:val="99"/>
    <w:rPr>
      <w:rFonts w:ascii="Arial" w:hAnsi="Arial" w:eastAsia="宋体" w:cs="Arial"/>
      <w:b/>
      <w:bCs/>
      <w:kern w:val="2"/>
      <w:sz w:val="32"/>
      <w:szCs w:val="32"/>
      <w:lang w:val="en-US" w:eastAsia="zh-CN"/>
    </w:rPr>
  </w:style>
  <w:style w:type="character" w:customStyle="1" w:styleId="164">
    <w:name w:val="jl 正文 Char Char Char"/>
    <w:basedOn w:val="49"/>
    <w:link w:val="165"/>
    <w:qFormat/>
    <w:locked/>
    <w:uiPriority w:val="99"/>
    <w:rPr>
      <w:rFonts w:ascii="宋体" w:cs="宋体"/>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6">
    <w:name w:val="批注主题 Char"/>
    <w:basedOn w:val="66"/>
    <w:link w:val="43"/>
    <w:qFormat/>
    <w:locked/>
    <w:uiPriority w:val="99"/>
    <w:rPr>
      <w:b/>
      <w:bCs/>
      <w:kern w:val="2"/>
      <w:sz w:val="21"/>
      <w:szCs w:val="21"/>
    </w:rPr>
  </w:style>
  <w:style w:type="paragraph" w:customStyle="1" w:styleId="167">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宋体" w:hAnsi="宋体" w:cs="宋体"/>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4">
    <w:name w:val="批注主题 Char1"/>
    <w:basedOn w:val="66"/>
    <w:qFormat/>
    <w:uiPriority w:val="99"/>
    <w:rPr>
      <w:b/>
      <w:bCs/>
      <w:kern w:val="2"/>
      <w:sz w:val="30"/>
      <w:szCs w:val="30"/>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49"/>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b/>
      <w:bCs/>
    </w:rPr>
  </w:style>
  <w:style w:type="paragraph" w:customStyle="1" w:styleId="181">
    <w:name w:val="默认段落字体 Para Char Char Char Char Char"/>
    <w:basedOn w:val="1"/>
    <w:qFormat/>
    <w:uiPriority w:val="99"/>
    <w:rPr>
      <w:rFonts w:ascii="宋体" w:hAnsi="宋体" w:cs="宋体"/>
      <w:color w:val="000000"/>
      <w:sz w:val="24"/>
      <w:szCs w:val="24"/>
    </w:rPr>
  </w:style>
  <w:style w:type="paragraph" w:customStyle="1" w:styleId="182">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3">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49"/>
    <w:qFormat/>
    <w:uiPriority w:val="99"/>
    <w:rPr>
      <w:rFonts w:ascii="Times New Roman" w:hAnsi="Times New Roman" w:eastAsia="宋体" w:cs="Times New Roman"/>
      <w:sz w:val="21"/>
      <w:szCs w:val="21"/>
    </w:rPr>
  </w:style>
  <w:style w:type="paragraph" w:customStyle="1" w:styleId="190">
    <w:name w:val="1"/>
    <w:basedOn w:val="1"/>
    <w:qFormat/>
    <w:uiPriority w:val="99"/>
    <w:pPr>
      <w:spacing w:afterLines="50" w:line="360" w:lineRule="auto"/>
      <w:ind w:firstLine="1080" w:firstLineChars="1080"/>
    </w:pPr>
    <w:rPr>
      <w:rFonts w:ascii="宋体" w:cs="宋体"/>
      <w:sz w:val="34"/>
      <w:szCs w:val="34"/>
    </w:rPr>
  </w:style>
  <w:style w:type="paragraph" w:customStyle="1" w:styleId="191">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3">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6">
    <w:name w:val="style41"/>
    <w:basedOn w:val="49"/>
    <w:qFormat/>
    <w:uiPriority w:val="99"/>
    <w:rPr>
      <w:rFonts w:cs="Times New Roman"/>
      <w:color w:val="000000"/>
    </w:rPr>
  </w:style>
  <w:style w:type="character" w:customStyle="1" w:styleId="197">
    <w:name w:val="style2"/>
    <w:basedOn w:val="49"/>
    <w:qFormat/>
    <w:uiPriority w:val="99"/>
    <w:rPr>
      <w:rFonts w:cs="Times New Roman"/>
    </w:rPr>
  </w:style>
  <w:style w:type="paragraph" w:customStyle="1" w:styleId="198">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1">
    <w:name w:val="jl 正文 Char"/>
    <w:basedOn w:val="49"/>
    <w:qFormat/>
    <w:uiPriority w:val="99"/>
    <w:rPr>
      <w:rFonts w:ascii="宋体" w:eastAsia="宋体" w:cs="宋体"/>
      <w:sz w:val="24"/>
      <w:szCs w:val="24"/>
      <w:lang w:val="en-US" w:eastAsia="zh-CN"/>
    </w:rPr>
  </w:style>
  <w:style w:type="character" w:customStyle="1" w:styleId="202">
    <w:name w:val="wang正文 Char"/>
    <w:basedOn w:val="49"/>
    <w:qFormat/>
    <w:uiPriority w:val="99"/>
    <w:rPr>
      <w:rFonts w:eastAsia="宋体" w:cs="Times New Roman"/>
      <w:sz w:val="24"/>
      <w:szCs w:val="24"/>
      <w:lang w:val="en-US" w:eastAsia="zh-CN"/>
    </w:rPr>
  </w:style>
  <w:style w:type="paragraph" w:customStyle="1" w:styleId="203">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49"/>
    <w:qFormat/>
    <w:uiPriority w:val="99"/>
    <w:rPr>
      <w:rFonts w:ascii="宋体" w:hAnsi="宋体" w:eastAsia="宋体" w:cs="宋体"/>
      <w:color w:val="000000"/>
      <w:sz w:val="22"/>
      <w:szCs w:val="22"/>
      <w:u w:val="none"/>
    </w:rPr>
  </w:style>
  <w:style w:type="character" w:customStyle="1" w:styleId="208">
    <w:name w:val="font01"/>
    <w:basedOn w:val="49"/>
    <w:qFormat/>
    <w:uiPriority w:val="99"/>
    <w:rPr>
      <w:rFonts w:ascii="宋体" w:hAnsi="宋体" w:eastAsia="宋体" w:cs="宋体"/>
      <w:color w:val="000000"/>
      <w:sz w:val="22"/>
      <w:szCs w:val="22"/>
      <w:u w:val="none"/>
    </w:rPr>
  </w:style>
  <w:style w:type="paragraph" w:customStyle="1" w:styleId="209">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49"/>
    <w:qFormat/>
    <w:uiPriority w:val="99"/>
    <w:rPr>
      <w:rFonts w:ascii="宋体" w:hAnsi="宋体" w:eastAsia="宋体" w:cs="宋体"/>
      <w:color w:val="000000"/>
      <w:sz w:val="24"/>
      <w:szCs w:val="24"/>
      <w:u w:val="none"/>
      <w:vertAlign w:val="superscript"/>
    </w:rPr>
  </w:style>
  <w:style w:type="character" w:customStyle="1" w:styleId="211">
    <w:name w:val="font21"/>
    <w:basedOn w:val="49"/>
    <w:qFormat/>
    <w:uiPriority w:val="99"/>
    <w:rPr>
      <w:rFonts w:ascii="宋体" w:hAnsi="宋体" w:eastAsia="宋体" w:cs="宋体"/>
      <w:color w:val="000000"/>
      <w:sz w:val="22"/>
      <w:szCs w:val="22"/>
      <w:u w:val="none"/>
      <w:vertAlign w:val="superscript"/>
    </w:rPr>
  </w:style>
  <w:style w:type="paragraph" w:customStyle="1" w:styleId="212">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3">
    <w:name w:val="目录 7 Char"/>
    <w:link w:val="13"/>
    <w:qFormat/>
    <w:uiPriority w:val="99"/>
    <w:rPr>
      <w:sz w:val="18"/>
      <w:szCs w:val="18"/>
    </w:rPr>
  </w:style>
  <w:style w:type="paragraph" w:styleId="214">
    <w:name w:val="List Paragraph"/>
    <w:basedOn w:val="1"/>
    <w:qFormat/>
    <w:uiPriority w:val="1"/>
    <w:pPr>
      <w:ind w:left="1040" w:firstLine="479"/>
    </w:pPr>
    <w:rPr>
      <w:rFonts w:ascii="宋体" w:hAnsi="宋体" w:cs="宋体"/>
      <w:lang w:val="zh-CN" w:bidi="zh-CN"/>
    </w:rPr>
  </w:style>
  <w:style w:type="paragraph" w:customStyle="1" w:styleId="215">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6">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5.xml"/><Relationship Id="rId21" Type="http://schemas.openxmlformats.org/officeDocument/2006/relationships/header" Target="header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22</Pages>
  <Words>1198</Words>
  <Characters>6834</Characters>
  <Lines>56</Lines>
  <Paragraphs>16</Paragraphs>
  <TotalTime>1</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2024-04-10T02:18:00Z</cp:lastPrinted>
  <dcterms:modified xsi:type="dcterms:W3CDTF">2024-04-16T08:14:20Z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2F0ED1DB138A4DD7B305E156BD3B638B_13</vt:lpwstr>
  </property>
</Properties>
</file>