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044" w:firstLineChars="200"/>
        <w:jc w:val="center"/>
        <w:rPr>
          <w:rStyle w:val="123"/>
          <w:rFonts w:ascii="宋体"/>
          <w:b/>
          <w:bCs/>
          <w:color w:val="auto"/>
          <w:sz w:val="52"/>
          <w:szCs w:val="52"/>
          <w:highlight w:val="none"/>
        </w:rPr>
      </w:pPr>
    </w:p>
    <w:p>
      <w:pPr>
        <w:adjustRightInd w:val="0"/>
        <w:snapToGrid w:val="0"/>
        <w:spacing w:before="240" w:beforeLines="100" w:line="360" w:lineRule="auto"/>
        <w:jc w:val="center"/>
        <w:rPr>
          <w:rStyle w:val="123"/>
          <w:rFonts w:hint="default" w:ascii="宋体" w:hAnsi="Times New Roman" w:eastAsia="宋体" w:cs="Times New Roman"/>
          <w:b/>
          <w:bCs/>
          <w:color w:val="auto"/>
          <w:sz w:val="52"/>
          <w:szCs w:val="52"/>
          <w:highlight w:val="none"/>
          <w:lang w:val="en-US" w:eastAsia="zh-CN"/>
        </w:rPr>
      </w:pPr>
      <w:r>
        <w:rPr>
          <w:rStyle w:val="123"/>
          <w:rFonts w:hint="default" w:ascii="宋体" w:hAnsi="Times New Roman" w:eastAsia="宋体" w:cs="Times New Roman"/>
          <w:b/>
          <w:bCs/>
          <w:color w:val="auto"/>
          <w:sz w:val="52"/>
          <w:szCs w:val="52"/>
          <w:highlight w:val="none"/>
          <w:lang w:val="en-US" w:eastAsia="zh-CN"/>
        </w:rPr>
        <w:t>国网能源和丰煤电有限公司新建外委承包商宿舍楼工程审图咨询服务</w:t>
      </w:r>
    </w:p>
    <w:p>
      <w:pPr>
        <w:adjustRightInd w:val="0"/>
        <w:snapToGrid w:val="0"/>
        <w:spacing w:before="240" w:beforeLines="100" w:line="360" w:lineRule="auto"/>
        <w:jc w:val="center"/>
        <w:rPr>
          <w:rStyle w:val="123"/>
          <w:rFonts w:ascii="宋体"/>
          <w:b/>
          <w:bCs/>
          <w:color w:val="auto"/>
          <w:sz w:val="52"/>
          <w:szCs w:val="52"/>
          <w:highlight w:val="none"/>
        </w:rPr>
      </w:pPr>
      <w:r>
        <w:rPr>
          <w:rStyle w:val="123"/>
          <w:rFonts w:hint="eastAsia" w:ascii="宋体"/>
          <w:b/>
          <w:bCs/>
          <w:color w:val="auto"/>
          <w:sz w:val="52"/>
          <w:szCs w:val="52"/>
          <w:highlight w:val="none"/>
          <w:lang w:val="en-US" w:eastAsia="zh-CN"/>
        </w:rPr>
        <w:t>单一来源</w:t>
      </w:r>
      <w:r>
        <w:rPr>
          <w:rStyle w:val="123"/>
          <w:rFonts w:hint="eastAsia" w:ascii="宋体"/>
          <w:b/>
          <w:bCs/>
          <w:color w:val="auto"/>
          <w:sz w:val="52"/>
          <w:szCs w:val="52"/>
          <w:highlight w:val="none"/>
        </w:rPr>
        <w:t>谈判采购文件</w:t>
      </w:r>
    </w:p>
    <w:p>
      <w:pPr>
        <w:adjustRightInd w:val="0"/>
        <w:snapToGrid w:val="0"/>
        <w:ind w:firstLine="1687" w:firstLineChars="200"/>
        <w:rPr>
          <w:rStyle w:val="123"/>
          <w:rFonts w:eastAsia="黑体"/>
          <w:b/>
          <w:color w:val="auto"/>
          <w:sz w:val="84"/>
          <w:highlight w:val="none"/>
        </w:rPr>
      </w:pPr>
    </w:p>
    <w:p>
      <w:pPr>
        <w:adjustRightInd w:val="0"/>
        <w:snapToGrid w:val="0"/>
        <w:ind w:firstLine="400" w:firstLineChars="200"/>
        <w:rPr>
          <w:rStyle w:val="123"/>
          <w:rFonts w:ascii="宋体"/>
          <w:color w:val="auto"/>
          <w:szCs w:val="21"/>
          <w:highlight w:val="none"/>
        </w:rPr>
      </w:pPr>
    </w:p>
    <w:p>
      <w:pPr>
        <w:pStyle w:val="3"/>
        <w:rPr>
          <w:rStyle w:val="123"/>
          <w:rFonts w:ascii="宋体"/>
          <w:color w:val="auto"/>
          <w:szCs w:val="21"/>
          <w:highlight w:val="none"/>
        </w:rPr>
      </w:pPr>
    </w:p>
    <w:p>
      <w:pPr>
        <w:pStyle w:val="3"/>
        <w:rPr>
          <w:rStyle w:val="123"/>
          <w:rFonts w:ascii="宋体"/>
          <w:color w:val="auto"/>
          <w:szCs w:val="21"/>
          <w:highlight w:val="none"/>
        </w:rPr>
      </w:pPr>
    </w:p>
    <w:p>
      <w:pPr>
        <w:pStyle w:val="3"/>
        <w:rPr>
          <w:rStyle w:val="123"/>
          <w:rFonts w:ascii="宋体"/>
          <w:color w:val="auto"/>
          <w:szCs w:val="21"/>
          <w:highlight w:val="none"/>
        </w:rPr>
      </w:pPr>
    </w:p>
    <w:p>
      <w:pPr>
        <w:pStyle w:val="3"/>
        <w:rPr>
          <w:rStyle w:val="123"/>
          <w:rFonts w:ascii="宋体"/>
          <w:color w:val="auto"/>
          <w:szCs w:val="21"/>
          <w:highlight w:val="none"/>
        </w:rPr>
      </w:pPr>
    </w:p>
    <w:p>
      <w:pPr>
        <w:pStyle w:val="3"/>
        <w:rPr>
          <w:rStyle w:val="123"/>
          <w:rFonts w:ascii="宋体"/>
          <w:color w:val="auto"/>
          <w:szCs w:val="21"/>
          <w:highlight w:val="none"/>
        </w:rPr>
      </w:pPr>
    </w:p>
    <w:p>
      <w:pPr>
        <w:pStyle w:val="3"/>
        <w:rPr>
          <w:rStyle w:val="123"/>
          <w:rFonts w:ascii="宋体"/>
          <w:color w:val="auto"/>
          <w:szCs w:val="21"/>
          <w:highlight w:val="none"/>
        </w:rPr>
      </w:pPr>
    </w:p>
    <w:p>
      <w:pPr>
        <w:pStyle w:val="3"/>
        <w:rPr>
          <w:rStyle w:val="123"/>
          <w:rFonts w:ascii="宋体"/>
          <w:color w:val="auto"/>
          <w:szCs w:val="21"/>
          <w:highlight w:val="none"/>
        </w:rPr>
      </w:pPr>
    </w:p>
    <w:p>
      <w:pPr>
        <w:pStyle w:val="3"/>
        <w:rPr>
          <w:rStyle w:val="123"/>
          <w:rFonts w:ascii="宋体"/>
          <w:color w:val="auto"/>
          <w:szCs w:val="21"/>
          <w:highlight w:val="none"/>
        </w:rPr>
      </w:pPr>
    </w:p>
    <w:p>
      <w:pPr>
        <w:pStyle w:val="3"/>
        <w:rPr>
          <w:rStyle w:val="123"/>
          <w:rFonts w:ascii="宋体"/>
          <w:color w:val="auto"/>
          <w:szCs w:val="21"/>
          <w:highlight w:val="none"/>
        </w:rPr>
      </w:pPr>
    </w:p>
    <w:p>
      <w:pPr>
        <w:adjustRightInd w:val="0"/>
        <w:snapToGrid w:val="0"/>
        <w:ind w:firstLine="640" w:firstLineChars="200"/>
        <w:jc w:val="center"/>
        <w:rPr>
          <w:rFonts w:ascii="宋体"/>
          <w:color w:val="auto"/>
          <w:sz w:val="32"/>
          <w:szCs w:val="32"/>
          <w:highlight w:val="none"/>
        </w:rPr>
      </w:pPr>
    </w:p>
    <w:p>
      <w:pPr>
        <w:adjustRightInd w:val="0"/>
        <w:snapToGrid w:val="0"/>
        <w:spacing w:line="360" w:lineRule="auto"/>
        <w:ind w:firstLine="1280" w:firstLineChars="400"/>
        <w:rPr>
          <w:rFonts w:hint="eastAsia" w:ascii="宋体"/>
          <w:color w:val="auto"/>
          <w:sz w:val="32"/>
          <w:szCs w:val="32"/>
          <w:highlight w:val="none"/>
        </w:rPr>
      </w:pPr>
      <w:r>
        <w:rPr>
          <w:rFonts w:hint="eastAsia" w:ascii="宋体"/>
          <w:color w:val="auto"/>
          <w:sz w:val="32"/>
          <w:szCs w:val="32"/>
          <w:highlight w:val="none"/>
        </w:rPr>
        <w:t>采购项目编号：XJ2024043571</w:t>
      </w:r>
    </w:p>
    <w:p>
      <w:pPr>
        <w:adjustRightInd w:val="0"/>
        <w:snapToGrid w:val="0"/>
        <w:spacing w:line="360" w:lineRule="auto"/>
        <w:ind w:firstLine="1280" w:firstLineChars="400"/>
        <w:rPr>
          <w:rFonts w:ascii="宋体"/>
          <w:color w:val="auto"/>
          <w:sz w:val="32"/>
          <w:szCs w:val="32"/>
          <w:highlight w:val="none"/>
        </w:rPr>
      </w:pPr>
      <w:r>
        <w:rPr>
          <w:rFonts w:hint="eastAsia" w:ascii="宋体"/>
          <w:color w:val="auto"/>
          <w:sz w:val="32"/>
          <w:szCs w:val="32"/>
          <w:highlight w:val="none"/>
        </w:rPr>
        <w:t>采   购   人：中煤天津设计工程有限责任公司</w:t>
      </w:r>
    </w:p>
    <w:p>
      <w:pPr>
        <w:adjustRightInd w:val="0"/>
        <w:snapToGrid w:val="0"/>
        <w:ind w:firstLine="602" w:firstLineChars="200"/>
        <w:jc w:val="center"/>
        <w:rPr>
          <w:rFonts w:ascii="宋体"/>
          <w:b/>
          <w:color w:val="auto"/>
          <w:sz w:val="30"/>
          <w:szCs w:val="30"/>
          <w:highlight w:val="none"/>
        </w:rPr>
      </w:pPr>
    </w:p>
    <w:p>
      <w:pPr>
        <w:pStyle w:val="3"/>
        <w:rPr>
          <w:rFonts w:ascii="宋体"/>
          <w:b/>
          <w:color w:val="auto"/>
          <w:sz w:val="30"/>
          <w:szCs w:val="30"/>
          <w:highlight w:val="none"/>
        </w:rPr>
      </w:pPr>
    </w:p>
    <w:p>
      <w:pPr>
        <w:pStyle w:val="3"/>
        <w:rPr>
          <w:rFonts w:ascii="宋体"/>
          <w:b/>
          <w:color w:val="auto"/>
          <w:sz w:val="30"/>
          <w:szCs w:val="30"/>
          <w:highlight w:val="none"/>
        </w:rPr>
      </w:pPr>
    </w:p>
    <w:p>
      <w:pPr>
        <w:pStyle w:val="17"/>
        <w:spacing w:line="360" w:lineRule="auto"/>
        <w:jc w:val="center"/>
        <w:rPr>
          <w:rFonts w:ascii="黑体" w:eastAsia="黑体"/>
          <w:bCs/>
          <w:color w:val="auto"/>
          <w:kern w:val="2"/>
          <w:sz w:val="36"/>
          <w:szCs w:val="36"/>
          <w:highlight w:val="none"/>
        </w:rPr>
      </w:pPr>
      <w:r>
        <w:rPr>
          <w:rFonts w:ascii="宋体"/>
          <w:color w:val="auto"/>
          <w:sz w:val="32"/>
          <w:szCs w:val="32"/>
          <w:highlight w:val="none"/>
        </w:rPr>
        <w:t>202</w:t>
      </w:r>
      <w:r>
        <w:rPr>
          <w:rFonts w:hint="eastAsia" w:ascii="宋体"/>
          <w:color w:val="auto"/>
          <w:sz w:val="32"/>
          <w:szCs w:val="32"/>
          <w:highlight w:val="none"/>
          <w:lang w:val="en-US" w:eastAsia="zh-CN"/>
        </w:rPr>
        <w:t>4</w:t>
      </w:r>
      <w:r>
        <w:rPr>
          <w:rFonts w:hint="eastAsia" w:ascii="宋体"/>
          <w:color w:val="auto"/>
          <w:sz w:val="32"/>
          <w:szCs w:val="32"/>
          <w:highlight w:val="none"/>
        </w:rPr>
        <w:t>年</w:t>
      </w:r>
      <w:r>
        <w:rPr>
          <w:rFonts w:hint="eastAsia" w:ascii="宋体"/>
          <w:color w:val="auto"/>
          <w:sz w:val="32"/>
          <w:szCs w:val="32"/>
          <w:highlight w:val="none"/>
          <w:lang w:val="en-US" w:eastAsia="zh-CN"/>
        </w:rPr>
        <w:t>4</w:t>
      </w:r>
      <w:r>
        <w:rPr>
          <w:rFonts w:hint="eastAsia" w:ascii="宋体"/>
          <w:color w:val="auto"/>
          <w:sz w:val="32"/>
          <w:szCs w:val="32"/>
          <w:highlight w:val="none"/>
        </w:rPr>
        <w:t>月</w:t>
      </w:r>
    </w:p>
    <w:p>
      <w:pPr>
        <w:pStyle w:val="32"/>
        <w:ind w:firstLine="4392" w:firstLineChars="1823"/>
        <w:rPr>
          <w:color w:val="auto"/>
          <w:highlight w:val="none"/>
        </w:rPr>
      </w:pPr>
      <w:r>
        <w:rPr>
          <w:rFonts w:ascii="宋体" w:eastAsia="宋体"/>
          <w:color w:val="auto"/>
          <w:highlight w:val="none"/>
        </w:rPr>
        <w:br w:type="page"/>
      </w:r>
      <w:r>
        <w:rPr>
          <w:rFonts w:ascii="宋体" w:eastAsia="宋体"/>
          <w:color w:val="auto"/>
          <w:highlight w:val="none"/>
        </w:rPr>
        <w:fldChar w:fldCharType="begin"/>
      </w:r>
      <w:r>
        <w:rPr>
          <w:rFonts w:ascii="宋体" w:eastAsia="宋体"/>
          <w:color w:val="auto"/>
          <w:highlight w:val="none"/>
        </w:rPr>
        <w:instrText xml:space="preserve"> TOC \o "1-2" \h \z \u </w:instrText>
      </w:r>
      <w:r>
        <w:rPr>
          <w:rFonts w:ascii="宋体" w:eastAsia="宋体"/>
          <w:color w:val="auto"/>
          <w:highlight w:val="none"/>
        </w:rPr>
        <w:fldChar w:fldCharType="separate"/>
      </w:r>
    </w:p>
    <w:p>
      <w:pPr>
        <w:pStyle w:val="32"/>
        <w:rPr>
          <w:rFonts w:hint="eastAsia" w:ascii="Calibri" w:hAnsi="Calibri" w:eastAsia="黑体" w:cs="Arial"/>
          <w:b w:val="0"/>
          <w:bCs w:val="0"/>
          <w:caps w:val="0"/>
          <w:color w:val="auto"/>
          <w:sz w:val="21"/>
          <w:szCs w:val="22"/>
          <w:highlight w:val="none"/>
          <w:lang w:eastAsia="zh-CN"/>
        </w:rPr>
      </w:pPr>
      <w:r>
        <w:rPr>
          <w:color w:val="auto"/>
          <w:highlight w:val="none"/>
        </w:rPr>
        <w:fldChar w:fldCharType="begin"/>
      </w:r>
      <w:r>
        <w:rPr>
          <w:color w:val="auto"/>
          <w:highlight w:val="none"/>
        </w:rPr>
        <w:instrText xml:space="preserve"> HYPERLINK \l "_Toc10184872" </w:instrText>
      </w:r>
      <w:r>
        <w:rPr>
          <w:color w:val="auto"/>
          <w:highlight w:val="none"/>
        </w:rPr>
        <w:fldChar w:fldCharType="separate"/>
      </w:r>
      <w:r>
        <w:rPr>
          <w:rFonts w:hint="eastAsia" w:ascii="宋体" w:hAnsi="宋体"/>
          <w:color w:val="auto"/>
          <w:highlight w:val="none"/>
        </w:rPr>
        <w:t>第一章 采购</w:t>
      </w:r>
      <w:r>
        <w:rPr>
          <w:rFonts w:hint="eastAsia" w:ascii="宋体" w:hAnsi="宋体"/>
          <w:color w:val="auto"/>
          <w:highlight w:val="none"/>
          <w:lang w:eastAsia="zh-CN"/>
        </w:rPr>
        <w:t>公</w:t>
      </w:r>
      <w:r>
        <w:rPr>
          <w:rFonts w:hint="eastAsia" w:ascii="宋体" w:hAnsi="宋体"/>
          <w:color w:val="auto"/>
          <w:highlight w:val="none"/>
        </w:rPr>
        <w:fldChar w:fldCharType="end"/>
      </w:r>
      <w:r>
        <w:rPr>
          <w:rFonts w:hint="eastAsia" w:ascii="宋体" w:hAnsi="宋体"/>
          <w:color w:val="auto"/>
          <w:highlight w:val="none"/>
          <w:lang w:eastAsia="zh-CN"/>
        </w:rPr>
        <w:t>告</w:t>
      </w:r>
    </w:p>
    <w:p>
      <w:pPr>
        <w:pStyle w:val="32"/>
        <w:rPr>
          <w:color w:val="auto"/>
          <w:highlight w:val="none"/>
        </w:rPr>
      </w:pPr>
    </w:p>
    <w:p>
      <w:pPr>
        <w:pStyle w:val="32"/>
        <w:rPr>
          <w:rFonts w:ascii="Calibri" w:hAnsi="Calibri" w:eastAsia="宋体" w:cs="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"_Toc10184873" </w:instrText>
      </w:r>
      <w:r>
        <w:rPr>
          <w:color w:val="auto"/>
          <w:highlight w:val="none"/>
        </w:rPr>
        <w:fldChar w:fldCharType="separate"/>
      </w:r>
      <w:r>
        <w:rPr>
          <w:rFonts w:hint="eastAsia" w:ascii="宋体" w:hAnsi="宋体"/>
          <w:color w:val="auto"/>
          <w:highlight w:val="none"/>
        </w:rPr>
        <w:t>第二章 供应商须知及前附表</w:t>
      </w:r>
      <w:r>
        <w:rPr>
          <w:rFonts w:hint="eastAsia" w:ascii="宋体" w:hAnsi="宋体"/>
          <w:color w:val="auto"/>
          <w:highlight w:val="none"/>
        </w:rPr>
        <w:fldChar w:fldCharType="end"/>
      </w:r>
    </w:p>
    <w:p>
      <w:pPr>
        <w:pStyle w:val="32"/>
        <w:rPr>
          <w:color w:val="auto"/>
          <w:highlight w:val="none"/>
        </w:rPr>
      </w:pPr>
    </w:p>
    <w:p>
      <w:pPr>
        <w:pStyle w:val="32"/>
        <w:rPr>
          <w:rFonts w:ascii="Calibri" w:hAnsi="Calibri" w:eastAsia="宋体" w:cs="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"_Toc10184881" </w:instrText>
      </w:r>
      <w:r>
        <w:rPr>
          <w:color w:val="auto"/>
          <w:highlight w:val="none"/>
        </w:rPr>
        <w:fldChar w:fldCharType="separate"/>
      </w:r>
      <w:r>
        <w:rPr>
          <w:rFonts w:hint="eastAsia" w:ascii="宋体" w:hAnsi="宋体"/>
          <w:color w:val="auto"/>
          <w:highlight w:val="none"/>
        </w:rPr>
        <w:t>第三章 合同主要条款</w:t>
      </w:r>
      <w:r>
        <w:rPr>
          <w:rFonts w:hint="eastAsia" w:ascii="宋体" w:hAnsi="宋体"/>
          <w:color w:val="auto"/>
          <w:highlight w:val="none"/>
        </w:rPr>
        <w:fldChar w:fldCharType="end"/>
      </w:r>
    </w:p>
    <w:p>
      <w:pPr>
        <w:pStyle w:val="32"/>
        <w:rPr>
          <w:color w:val="auto"/>
          <w:highlight w:val="none"/>
        </w:rPr>
      </w:pPr>
    </w:p>
    <w:p>
      <w:pPr>
        <w:pStyle w:val="32"/>
        <w:rPr>
          <w:rFonts w:ascii="Calibri" w:hAnsi="Calibri" w:eastAsia="宋体" w:cs="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"_Toc10184882" </w:instrText>
      </w:r>
      <w:r>
        <w:rPr>
          <w:color w:val="auto"/>
          <w:highlight w:val="none"/>
        </w:rPr>
        <w:fldChar w:fldCharType="separate"/>
      </w:r>
      <w:r>
        <w:rPr>
          <w:rFonts w:hint="eastAsia" w:ascii="宋体" w:hAnsi="宋体"/>
          <w:color w:val="auto"/>
          <w:highlight w:val="none"/>
        </w:rPr>
        <w:t>第四章 技术规格书</w:t>
      </w:r>
      <w:r>
        <w:rPr>
          <w:rFonts w:hint="eastAsia" w:ascii="宋体" w:hAnsi="宋体"/>
          <w:color w:val="auto"/>
          <w:highlight w:val="none"/>
        </w:rPr>
        <w:fldChar w:fldCharType="end"/>
      </w:r>
    </w:p>
    <w:p>
      <w:pPr>
        <w:pStyle w:val="32"/>
        <w:rPr>
          <w:color w:val="auto"/>
          <w:highlight w:val="none"/>
        </w:rPr>
      </w:pPr>
    </w:p>
    <w:p>
      <w:pPr>
        <w:pStyle w:val="32"/>
        <w:rPr>
          <w:rFonts w:hint="eastAsia"/>
          <w:color w:val="auto"/>
          <w:highlight w:val="none"/>
        </w:rPr>
      </w:pPr>
      <w:r>
        <w:rPr>
          <w:color w:val="auto"/>
          <w:highlight w:val="none"/>
        </w:rPr>
        <w:fldChar w:fldCharType="begin"/>
      </w:r>
      <w:r>
        <w:rPr>
          <w:color w:val="auto"/>
          <w:highlight w:val="none"/>
        </w:rPr>
        <w:instrText xml:space="preserve"> HYPERLINK \l "_Toc10184883" </w:instrText>
      </w:r>
      <w:r>
        <w:rPr>
          <w:color w:val="auto"/>
          <w:highlight w:val="none"/>
        </w:rPr>
        <w:fldChar w:fldCharType="separate"/>
      </w:r>
      <w:r>
        <w:rPr>
          <w:rFonts w:hint="eastAsia"/>
          <w:color w:val="auto"/>
          <w:highlight w:val="none"/>
        </w:rPr>
        <w:t>第五章 采购响应文件格式</w:t>
      </w:r>
      <w:r>
        <w:rPr>
          <w:rFonts w:hint="eastAsia"/>
          <w:color w:val="auto"/>
          <w:highlight w:val="none"/>
        </w:rPr>
        <w:fldChar w:fldCharType="end"/>
      </w:r>
    </w:p>
    <w:p>
      <w:pPr>
        <w:keepNext w:val="0"/>
        <w:keepLines w:val="0"/>
        <w:pageBreakBefore w:val="0"/>
        <w:widowControl/>
        <w:kinsoku/>
        <w:wordWrap/>
        <w:overflowPunct/>
        <w:topLinePunct w:val="0"/>
        <w:autoSpaceDE/>
        <w:autoSpaceDN/>
        <w:bidi w:val="0"/>
        <w:adjustRightInd/>
        <w:snapToGrid/>
        <w:ind w:firstLine="100" w:firstLineChars="50"/>
        <w:jc w:val="center"/>
        <w:textAlignment w:val="auto"/>
        <w:outlineLvl w:val="0"/>
        <w:rPr>
          <w:rFonts w:ascii="宋体"/>
          <w:color w:val="auto"/>
          <w:highlight w:val="none"/>
        </w:rPr>
        <w:sectPr>
          <w:footerReference r:id="rId4" w:type="first"/>
          <w:footerReference r:id="rId3" w:type="default"/>
          <w:type w:val="continuous"/>
          <w:pgSz w:w="11907" w:h="16840"/>
          <w:pgMar w:top="1418" w:right="1275" w:bottom="1418" w:left="1531" w:header="1021" w:footer="907" w:gutter="0"/>
          <w:cols w:space="720" w:num="1"/>
          <w:docGrid w:linePitch="312" w:charSpace="0"/>
        </w:sectPr>
      </w:pPr>
    </w:p>
    <w:p>
      <w:pPr>
        <w:keepNext w:val="0"/>
        <w:keepLines w:val="0"/>
        <w:pageBreakBefore w:val="0"/>
        <w:widowControl/>
        <w:kinsoku/>
        <w:wordWrap/>
        <w:overflowPunct/>
        <w:topLinePunct w:val="0"/>
        <w:autoSpaceDE/>
        <w:autoSpaceDN/>
        <w:bidi w:val="0"/>
        <w:adjustRightInd/>
        <w:snapToGrid/>
        <w:ind w:firstLine="100" w:firstLineChars="50"/>
        <w:jc w:val="center"/>
        <w:textAlignment w:val="auto"/>
        <w:outlineLvl w:val="0"/>
        <w:rPr>
          <w:rFonts w:hint="eastAsia" w:ascii="宋体" w:eastAsia="宋体"/>
          <w:b/>
          <w:color w:val="auto"/>
          <w:kern w:val="2"/>
          <w:sz w:val="32"/>
          <w:szCs w:val="32"/>
          <w:highlight w:val="none"/>
          <w:lang w:eastAsia="zh-CN"/>
        </w:rPr>
      </w:pPr>
      <w:r>
        <w:rPr>
          <w:rFonts w:ascii="宋体"/>
          <w:color w:val="auto"/>
          <w:highlight w:val="none"/>
        </w:rPr>
        <w:fldChar w:fldCharType="end"/>
      </w:r>
      <w:bookmarkStart w:id="0" w:name="_Toc4336"/>
      <w:bookmarkStart w:id="1" w:name="_Toc10184872"/>
      <w:bookmarkStart w:id="2" w:name="_Toc376793553"/>
      <w:bookmarkStart w:id="3" w:name="_Toc199062850"/>
      <w:bookmarkStart w:id="4" w:name="_Toc199040648"/>
      <w:bookmarkStart w:id="5" w:name="_Toc199065441"/>
      <w:bookmarkStart w:id="6" w:name="_Toc382509453"/>
      <w:bookmarkStart w:id="7" w:name="_Toc376793572"/>
      <w:bookmarkStart w:id="8" w:name="_Toc376793708"/>
      <w:bookmarkStart w:id="9" w:name="_Toc376164237"/>
      <w:r>
        <w:rPr>
          <w:rFonts w:hint="eastAsia" w:ascii="宋体"/>
          <w:b/>
          <w:color w:val="auto"/>
          <w:kern w:val="2"/>
          <w:sz w:val="32"/>
          <w:szCs w:val="32"/>
          <w:highlight w:val="none"/>
        </w:rPr>
        <w:t>第一</w:t>
      </w:r>
      <w:r>
        <w:rPr>
          <w:rFonts w:ascii="宋体"/>
          <w:b/>
          <w:color w:val="auto"/>
          <w:kern w:val="2"/>
          <w:sz w:val="32"/>
          <w:szCs w:val="32"/>
          <w:highlight w:val="none"/>
        </w:rPr>
        <w:t>章</w:t>
      </w:r>
      <w:bookmarkEnd w:id="0"/>
      <w:r>
        <w:rPr>
          <w:rFonts w:hint="eastAsia" w:ascii="宋体"/>
          <w:b/>
          <w:color w:val="auto"/>
          <w:kern w:val="2"/>
          <w:sz w:val="32"/>
          <w:szCs w:val="32"/>
          <w:highlight w:val="none"/>
        </w:rPr>
        <w:t xml:space="preserve"> 采购</w:t>
      </w:r>
      <w:bookmarkEnd w:id="1"/>
      <w:r>
        <w:rPr>
          <w:rFonts w:hint="eastAsia" w:ascii="宋体"/>
          <w:b/>
          <w:color w:val="auto"/>
          <w:kern w:val="2"/>
          <w:sz w:val="32"/>
          <w:szCs w:val="32"/>
          <w:highlight w:val="none"/>
          <w:lang w:eastAsia="zh-CN"/>
        </w:rPr>
        <w:t>公告</w:t>
      </w:r>
    </w:p>
    <w:p>
      <w:pPr>
        <w:pStyle w:val="41"/>
        <w:spacing w:line="384" w:lineRule="atLeast"/>
        <w:rPr>
          <w:rFonts w:hint="eastAsia" w:hAnsi="宋体"/>
          <w:color w:val="auto"/>
          <w:szCs w:val="22"/>
          <w:highlight w:val="none"/>
        </w:rPr>
      </w:pPr>
      <w:r>
        <w:rPr>
          <w:rFonts w:hint="eastAsia" w:ascii="Arial" w:hAnsi="Arial" w:cs="Arial"/>
          <w:color w:val="auto"/>
          <w:highlight w:val="none"/>
        </w:rPr>
        <w:t>项目编号：</w:t>
      </w:r>
      <w:r>
        <w:rPr>
          <w:rFonts w:hint="eastAsia" w:hAnsi="宋体"/>
          <w:color w:val="auto"/>
          <w:szCs w:val="22"/>
          <w:highlight w:val="none"/>
        </w:rPr>
        <w:t>XJ2024043571</w:t>
      </w:r>
    </w:p>
    <w:p>
      <w:pPr>
        <w:pStyle w:val="41"/>
        <w:spacing w:line="384" w:lineRule="atLeast"/>
        <w:rPr>
          <w:rFonts w:ascii="Arial" w:hAnsi="Arial" w:cs="Arial"/>
          <w:color w:val="auto"/>
          <w:highlight w:val="none"/>
        </w:rPr>
      </w:pPr>
      <w:r>
        <w:rPr>
          <w:rFonts w:hint="eastAsia" w:ascii="Arial" w:hAnsi="Arial" w:cs="Arial"/>
          <w:color w:val="auto"/>
          <w:highlight w:val="none"/>
        </w:rPr>
        <w:t>类       别：</w:t>
      </w:r>
      <w:r>
        <w:rPr>
          <w:rFonts w:hint="eastAsia" w:ascii="Arial" w:hAnsi="Arial" w:cs="Arial"/>
          <w:color w:val="auto"/>
          <w:highlight w:val="none"/>
          <w:lang w:val="en-US" w:eastAsia="zh-CN"/>
        </w:rPr>
        <w:t>单一来源</w:t>
      </w:r>
      <w:r>
        <w:rPr>
          <w:rFonts w:hint="eastAsia" w:ascii="Arial" w:hAnsi="Arial" w:cs="Arial"/>
          <w:color w:val="auto"/>
          <w:highlight w:val="none"/>
        </w:rPr>
        <w:t>谈判</w:t>
      </w:r>
      <w:bookmarkStart w:id="180" w:name="_GoBack"/>
      <w:bookmarkEnd w:id="180"/>
    </w:p>
    <w:p>
      <w:pPr>
        <w:pStyle w:val="3"/>
        <w:ind w:firstLine="0"/>
        <w:rPr>
          <w:rFonts w:hint="eastAsia" w:ascii="Arial" w:hAnsi="Arial" w:cs="Arial"/>
          <w:color w:val="auto"/>
          <w:kern w:val="0"/>
          <w:sz w:val="24"/>
          <w:highlight w:val="none"/>
        </w:rPr>
      </w:pPr>
      <w:r>
        <w:rPr>
          <w:rFonts w:hint="eastAsia" w:ascii="Arial" w:hAnsi="Arial" w:cs="Arial"/>
          <w:color w:val="auto"/>
          <w:kern w:val="0"/>
          <w:sz w:val="24"/>
          <w:highlight w:val="none"/>
        </w:rPr>
        <w:t>谈判时间：</w:t>
      </w:r>
      <w:bookmarkStart w:id="10" w:name="NoticeOpenTime_0_5149"/>
      <w:r>
        <w:rPr>
          <w:rFonts w:hint="eastAsia" w:ascii="Arial" w:hAnsi="Arial" w:cs="Arial"/>
          <w:color w:val="auto"/>
          <w:kern w:val="0"/>
          <w:sz w:val="24"/>
          <w:highlight w:val="none"/>
        </w:rPr>
        <w:t>202</w:t>
      </w:r>
      <w:r>
        <w:rPr>
          <w:rFonts w:hint="eastAsia" w:ascii="Arial" w:hAnsi="Arial" w:cs="Arial"/>
          <w:color w:val="auto"/>
          <w:kern w:val="0"/>
          <w:sz w:val="24"/>
          <w:highlight w:val="none"/>
          <w:lang w:val="en-US" w:eastAsia="zh-CN"/>
        </w:rPr>
        <w:t>4</w:t>
      </w:r>
      <w:r>
        <w:rPr>
          <w:rFonts w:hint="eastAsia" w:ascii="Arial" w:hAnsi="Arial" w:cs="Arial"/>
          <w:color w:val="auto"/>
          <w:kern w:val="0"/>
          <w:sz w:val="24"/>
          <w:highlight w:val="none"/>
        </w:rPr>
        <w:t>-</w:t>
      </w:r>
      <w:r>
        <w:rPr>
          <w:rFonts w:hint="eastAsia" w:ascii="Arial" w:hAnsi="Arial" w:cs="Arial"/>
          <w:color w:val="auto"/>
          <w:kern w:val="0"/>
          <w:sz w:val="24"/>
          <w:highlight w:val="none"/>
          <w:lang w:val="en-US" w:eastAsia="zh-CN"/>
        </w:rPr>
        <w:t>4</w:t>
      </w:r>
      <w:r>
        <w:rPr>
          <w:rFonts w:hint="eastAsia" w:ascii="Arial" w:hAnsi="Arial" w:cs="Arial"/>
          <w:color w:val="auto"/>
          <w:kern w:val="0"/>
          <w:sz w:val="24"/>
          <w:highlight w:val="none"/>
        </w:rPr>
        <w:t>-</w:t>
      </w:r>
      <w:r>
        <w:rPr>
          <w:rFonts w:hint="eastAsia" w:ascii="Arial" w:hAnsi="Arial" w:cs="Arial"/>
          <w:color w:val="auto"/>
          <w:kern w:val="0"/>
          <w:sz w:val="24"/>
          <w:highlight w:val="none"/>
          <w:lang w:val="en-US" w:eastAsia="zh-CN"/>
        </w:rPr>
        <w:t>16  09</w:t>
      </w:r>
      <w:r>
        <w:rPr>
          <w:rFonts w:hint="eastAsia" w:ascii="Arial" w:hAnsi="Arial" w:cs="Arial"/>
          <w:color w:val="auto"/>
          <w:kern w:val="0"/>
          <w:sz w:val="24"/>
          <w:highlight w:val="none"/>
        </w:rPr>
        <w:t>:</w:t>
      </w:r>
      <w:r>
        <w:rPr>
          <w:rFonts w:hint="eastAsia" w:ascii="Arial" w:hAnsi="Arial" w:cs="Arial"/>
          <w:color w:val="auto"/>
          <w:kern w:val="0"/>
          <w:sz w:val="24"/>
          <w:highlight w:val="none"/>
          <w:lang w:val="en-US" w:eastAsia="zh-CN"/>
        </w:rPr>
        <w:t>0</w:t>
      </w:r>
      <w:r>
        <w:rPr>
          <w:rFonts w:hint="eastAsia" w:ascii="Arial" w:hAnsi="Arial" w:cs="Arial"/>
          <w:color w:val="auto"/>
          <w:kern w:val="0"/>
          <w:sz w:val="24"/>
          <w:highlight w:val="none"/>
        </w:rPr>
        <w:t>0</w:t>
      </w:r>
      <w:bookmarkEnd w:id="10"/>
    </w:p>
    <w:p>
      <w:pPr>
        <w:rPr>
          <w:color w:val="auto"/>
          <w:highlight w:val="none"/>
        </w:rPr>
      </w:pP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ascii="宋体" w:hAnsi="宋体" w:eastAsia="宋体" w:cs="宋体"/>
          <w:color w:val="auto"/>
          <w:sz w:val="24"/>
          <w:szCs w:val="24"/>
          <w:highlight w:val="none"/>
        </w:rPr>
      </w:pPr>
      <w:r>
        <w:rPr>
          <w:rFonts w:ascii="宋体" w:hAnsi="宋体" w:eastAsia="宋体" w:cs="宋体"/>
          <w:b w:val="0"/>
          <w:color w:val="auto"/>
          <w:sz w:val="24"/>
          <w:szCs w:val="24"/>
          <w:highlight w:val="none"/>
        </w:rPr>
        <w:t>根据相关法律法规，遵循公开、公平、公正和诚实信用的原则，现对</w:t>
      </w:r>
      <w:r>
        <w:rPr>
          <w:rFonts w:hint="eastAsia" w:hAnsi="宋体" w:cs="宋体"/>
          <w:b w:val="0"/>
          <w:color w:val="auto"/>
          <w:sz w:val="24"/>
          <w:szCs w:val="24"/>
          <w:highlight w:val="none"/>
          <w:lang w:eastAsia="zh-CN"/>
        </w:rPr>
        <w:t>国网能源和丰煤电有限公司新建外委承包商宿舍楼工程审图咨询服务采购进行</w:t>
      </w:r>
      <w:r>
        <w:rPr>
          <w:rFonts w:hint="eastAsia" w:hAnsi="宋体" w:cs="宋体"/>
          <w:b w:val="0"/>
          <w:color w:val="auto"/>
          <w:sz w:val="24"/>
          <w:szCs w:val="24"/>
          <w:highlight w:val="none"/>
          <w:lang w:val="en-US" w:eastAsia="zh-CN"/>
        </w:rPr>
        <w:t>单一来源</w:t>
      </w:r>
      <w:r>
        <w:rPr>
          <w:rFonts w:hint="eastAsia" w:ascii="宋体" w:hAnsi="宋体" w:eastAsia="宋体" w:cs="宋体"/>
          <w:b w:val="0"/>
          <w:color w:val="auto"/>
          <w:sz w:val="24"/>
          <w:szCs w:val="24"/>
          <w:highlight w:val="none"/>
          <w:lang w:val="en-US" w:eastAsia="zh-CN"/>
        </w:rPr>
        <w:t>竞争性谈判</w:t>
      </w:r>
      <w:r>
        <w:rPr>
          <w:rFonts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现邀请合格的</w:t>
      </w:r>
      <w:r>
        <w:rPr>
          <w:rFonts w:hint="eastAsia" w:hAnsi="宋体" w:cs="宋体"/>
          <w:b w:val="0"/>
          <w:color w:val="auto"/>
          <w:sz w:val="24"/>
          <w:szCs w:val="24"/>
          <w:highlight w:val="none"/>
          <w:lang w:val="en-US" w:eastAsia="zh-CN"/>
        </w:rPr>
        <w:t>潜在</w:t>
      </w:r>
      <w:r>
        <w:rPr>
          <w:rFonts w:hint="eastAsia" w:hAnsi="宋体" w:cs="宋体"/>
          <w:b w:val="0"/>
          <w:color w:val="auto"/>
          <w:sz w:val="24"/>
          <w:szCs w:val="24"/>
          <w:highlight w:val="none"/>
          <w:lang w:eastAsia="zh-CN"/>
        </w:rPr>
        <w:t>供应商</w:t>
      </w:r>
      <w:r>
        <w:rPr>
          <w:rFonts w:ascii="宋体" w:hAnsi="宋体" w:eastAsia="宋体" w:cs="宋体"/>
          <w:b w:val="0"/>
          <w:color w:val="auto"/>
          <w:sz w:val="24"/>
          <w:szCs w:val="24"/>
          <w:highlight w:val="none"/>
        </w:rPr>
        <w:t>参加。</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2" w:firstLineChars="200"/>
        <w:jc w:val="left"/>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1、采购范围</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本工程范围主要包括</w:t>
      </w:r>
      <w:r>
        <w:rPr>
          <w:rFonts w:hint="eastAsia" w:hAnsi="宋体" w:cs="宋体"/>
          <w:b w:val="0"/>
          <w:color w:val="auto"/>
          <w:sz w:val="24"/>
          <w:szCs w:val="24"/>
          <w:highlight w:val="none"/>
          <w:lang w:val="en-US" w:eastAsia="zh-CN"/>
        </w:rPr>
        <w:t>：</w:t>
      </w:r>
      <w:r>
        <w:rPr>
          <w:rFonts w:hint="eastAsia" w:hAnsi="宋体" w:cs="宋体"/>
          <w:b w:val="0"/>
          <w:color w:val="auto"/>
          <w:sz w:val="24"/>
          <w:szCs w:val="24"/>
          <w:highlight w:val="none"/>
          <w:lang w:eastAsia="zh-CN"/>
        </w:rPr>
        <w:t>审图咨询服务</w:t>
      </w:r>
      <w:r>
        <w:rPr>
          <w:rFonts w:hint="eastAsia" w:hAnsi="宋体" w:cs="宋体"/>
          <w:b w:val="0"/>
          <w:color w:val="auto"/>
          <w:sz w:val="24"/>
          <w:szCs w:val="24"/>
          <w:highlight w:val="none"/>
          <w:lang w:val="en-US" w:eastAsia="zh-CN"/>
        </w:rPr>
        <w:t>采购 1 项</w:t>
      </w:r>
      <w:r>
        <w:rPr>
          <w:rFonts w:hint="eastAsia" w:ascii="宋体" w:hAnsi="宋体" w:eastAsia="宋体" w:cs="宋体"/>
          <w:b w:val="0"/>
          <w:color w:val="auto"/>
          <w:sz w:val="24"/>
          <w:szCs w:val="24"/>
          <w:highlight w:val="none"/>
          <w:lang w:val="en-US" w:eastAsia="zh-CN"/>
        </w:rPr>
        <w:t>。</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2" w:firstLineChars="200"/>
        <w:jc w:val="left"/>
        <w:textAlignment w:val="auto"/>
        <w:rPr>
          <w:rFonts w:ascii="宋体" w:hAnsi="宋体" w:eastAsia="宋体" w:cs="宋体"/>
          <w:color w:val="auto"/>
          <w:sz w:val="24"/>
          <w:szCs w:val="24"/>
          <w:highlight w:val="none"/>
        </w:rPr>
      </w:pPr>
      <w:r>
        <w:rPr>
          <w:rStyle w:val="51"/>
          <w:rFonts w:ascii="宋体" w:hAnsi="宋体" w:eastAsia="宋体" w:cs="宋体"/>
          <w:b/>
          <w:color w:val="auto"/>
          <w:sz w:val="24"/>
          <w:szCs w:val="24"/>
          <w:highlight w:val="none"/>
        </w:rPr>
        <w:t>2、质量标准</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按技术规格书内标准</w:t>
      </w:r>
      <w:r>
        <w:rPr>
          <w:rFonts w:ascii="宋体" w:hAnsi="宋体" w:eastAsia="宋体" w:cs="宋体"/>
          <w:b w:val="0"/>
          <w:color w:val="auto"/>
          <w:sz w:val="24"/>
          <w:szCs w:val="24"/>
          <w:highlight w:val="none"/>
        </w:rPr>
        <w:t>。</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2" w:firstLineChars="200"/>
        <w:jc w:val="left"/>
        <w:textAlignment w:val="auto"/>
        <w:rPr>
          <w:rFonts w:hint="eastAsia" w:ascii="宋体" w:hAnsi="Times New Roman" w:eastAsia="宋体" w:cs="Times New Roman"/>
          <w:color w:val="auto"/>
          <w:sz w:val="24"/>
          <w:szCs w:val="24"/>
          <w:highlight w:val="none"/>
          <w:lang w:val="en-US" w:eastAsia="zh-CN" w:bidi="ar-SA"/>
        </w:rPr>
      </w:pPr>
      <w:r>
        <w:rPr>
          <w:rStyle w:val="51"/>
          <w:rFonts w:ascii="宋体" w:hAnsi="宋体" w:eastAsia="宋体" w:cs="宋体"/>
          <w:b/>
          <w:color w:val="auto"/>
          <w:sz w:val="24"/>
          <w:szCs w:val="24"/>
          <w:highlight w:val="none"/>
        </w:rPr>
        <w:t>3、交货地点</w:t>
      </w:r>
      <w:r>
        <w:rPr>
          <w:rFonts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rPr>
        <w:t>中煤天津设计工程有限责任公司</w:t>
      </w:r>
      <w:r>
        <w:rPr>
          <w:rFonts w:hint="eastAsia" w:ascii="宋体" w:hAnsi="Times New Roman" w:eastAsia="宋体" w:cs="Times New Roman"/>
          <w:color w:val="auto"/>
          <w:sz w:val="24"/>
          <w:szCs w:val="24"/>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0" w:beforeAutospacing="0" w:after="60" w:afterAutospacing="0" w:line="360" w:lineRule="auto"/>
        <w:ind w:right="400" w:rightChars="200" w:firstLine="482" w:firstLineChars="200"/>
        <w:jc w:val="left"/>
        <w:textAlignment w:val="auto"/>
        <w:rPr>
          <w:rFonts w:hint="default" w:ascii="宋体" w:hAnsi="Times New Roman" w:eastAsia="宋体" w:cs="Times New Roman"/>
          <w:color w:val="auto"/>
          <w:sz w:val="24"/>
          <w:szCs w:val="24"/>
          <w:highlight w:val="none"/>
          <w:lang w:val="en-US" w:eastAsia="zh-CN" w:bidi="ar-SA"/>
        </w:rPr>
      </w:pPr>
      <w:r>
        <w:rPr>
          <w:rStyle w:val="51"/>
          <w:rFonts w:ascii="宋体" w:hAnsi="宋体" w:eastAsia="宋体" w:cs="宋体"/>
          <w:color w:val="auto"/>
          <w:sz w:val="24"/>
          <w:szCs w:val="24"/>
          <w:highlight w:val="none"/>
          <w:lang w:val="en-US" w:eastAsia="zh-CN" w:bidi="ar-SA"/>
        </w:rPr>
        <w:t>4、</w:t>
      </w:r>
      <w:r>
        <w:rPr>
          <w:rStyle w:val="51"/>
          <w:rFonts w:hint="eastAsia" w:ascii="宋体" w:hAnsi="宋体" w:cs="宋体"/>
          <w:color w:val="auto"/>
          <w:sz w:val="24"/>
          <w:szCs w:val="24"/>
          <w:highlight w:val="none"/>
          <w:lang w:val="en-US" w:eastAsia="zh-CN" w:bidi="ar-SA"/>
        </w:rPr>
        <w:t>工期</w:t>
      </w:r>
      <w:r>
        <w:rPr>
          <w:rStyle w:val="51"/>
          <w:rFonts w:ascii="宋体" w:hAnsi="宋体" w:eastAsia="宋体" w:cs="宋体"/>
          <w:color w:val="auto"/>
          <w:sz w:val="24"/>
          <w:szCs w:val="24"/>
          <w:highlight w:val="none"/>
          <w:lang w:val="en-US" w:eastAsia="zh-CN" w:bidi="ar-SA"/>
        </w:rPr>
        <w:t>：</w:t>
      </w:r>
      <w:r>
        <w:rPr>
          <w:rFonts w:hint="eastAsia" w:ascii="宋体" w:hAnsi="宋体" w:eastAsia="宋体" w:cs="宋体"/>
          <w:sz w:val="24"/>
          <w:szCs w:val="24"/>
        </w:rPr>
        <w:t>合同签订后1个月完成合同约定全部工作内容</w:t>
      </w:r>
      <w:r>
        <w:rPr>
          <w:rFonts w:ascii="宋体" w:hAnsi="宋体" w:eastAsia="宋体" w:cs="宋体"/>
          <w:i w:val="0"/>
          <w:caps w:val="0"/>
          <w:color w:val="auto"/>
          <w:spacing w:val="0"/>
          <w:sz w:val="24"/>
          <w:szCs w:val="24"/>
          <w:highlight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0" w:beforeAutospacing="0" w:after="60" w:afterAutospacing="0" w:line="360" w:lineRule="auto"/>
        <w:ind w:firstLine="482" w:firstLineChars="200"/>
        <w:jc w:val="left"/>
        <w:textAlignment w:val="auto"/>
        <w:rPr>
          <w:rFonts w:ascii="宋体" w:hAnsi="宋体" w:eastAsia="宋体" w:cs="宋体"/>
          <w:b w:val="0"/>
          <w:color w:val="auto"/>
          <w:sz w:val="24"/>
          <w:szCs w:val="24"/>
          <w:highlight w:val="none"/>
        </w:rPr>
      </w:pPr>
      <w:r>
        <w:rPr>
          <w:rStyle w:val="51"/>
          <w:rFonts w:ascii="宋体" w:hAnsi="宋体" w:eastAsia="宋体" w:cs="宋体"/>
          <w:b/>
          <w:color w:val="auto"/>
          <w:sz w:val="24"/>
          <w:szCs w:val="24"/>
          <w:highlight w:val="none"/>
        </w:rPr>
        <w:t>5、付款方式</w:t>
      </w:r>
      <w:r>
        <w:rPr>
          <w:rFonts w:ascii="宋体" w:hAnsi="宋体" w:eastAsia="宋体" w:cs="宋体"/>
          <w:b w:val="0"/>
          <w:color w:val="auto"/>
          <w:sz w:val="24"/>
          <w:szCs w:val="24"/>
          <w:highlight w:val="none"/>
        </w:rPr>
        <w:t>：</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eastAsia" w:ascii="Times New Roman"/>
          <w:color w:val="auto"/>
          <w:highlight w:val="none"/>
        </w:rPr>
      </w:pPr>
      <w:r>
        <w:rPr>
          <w:rFonts w:hint="eastAsia" w:ascii="Times New Roman"/>
          <w:color w:val="auto"/>
          <w:highlight w:val="none"/>
        </w:rPr>
        <w:t>合同签订后，一次性支付全额合同价款。</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2" w:firstLineChars="200"/>
        <w:jc w:val="left"/>
        <w:textAlignment w:val="auto"/>
        <w:rPr>
          <w:rStyle w:val="51"/>
          <w:rFonts w:ascii="宋体" w:hAnsi="宋体" w:eastAsia="宋体" w:cs="宋体"/>
          <w:color w:val="auto"/>
          <w:sz w:val="24"/>
          <w:szCs w:val="24"/>
          <w:highlight w:val="none"/>
          <w:lang w:val="en-US" w:eastAsia="zh-CN" w:bidi="ar-SA"/>
        </w:rPr>
      </w:pPr>
      <w:r>
        <w:rPr>
          <w:rStyle w:val="51"/>
          <w:rFonts w:hint="eastAsia" w:ascii="宋体" w:hAnsi="宋体" w:eastAsia="宋体" w:cs="宋体"/>
          <w:color w:val="auto"/>
          <w:sz w:val="24"/>
          <w:szCs w:val="24"/>
          <w:highlight w:val="none"/>
          <w:lang w:val="en-US" w:eastAsia="zh-CN" w:bidi="ar-SA"/>
        </w:rPr>
        <w:t>6</w:t>
      </w:r>
      <w:r>
        <w:rPr>
          <w:rStyle w:val="51"/>
          <w:rFonts w:ascii="宋体" w:hAnsi="宋体" w:eastAsia="宋体" w:cs="宋体"/>
          <w:color w:val="auto"/>
          <w:sz w:val="24"/>
          <w:szCs w:val="24"/>
          <w:highlight w:val="none"/>
          <w:lang w:val="en-US" w:eastAsia="zh-CN" w:bidi="ar-SA"/>
        </w:rPr>
        <w:t>、供应商资格要求</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default" w:ascii="宋体" w:hAnsi="宋体" w:eastAsia="宋体" w:cs="宋体"/>
          <w:color w:val="auto"/>
          <w:highlight w:val="none"/>
        </w:rPr>
      </w:pPr>
      <w:r>
        <w:rPr>
          <w:rFonts w:hint="default" w:ascii="宋体" w:hAnsi="宋体" w:eastAsia="宋体" w:cs="宋体"/>
          <w:color w:val="auto"/>
          <w:highlight w:val="none"/>
        </w:rPr>
        <w:t>（1）在中华人民共和国境内合法注册，供应商必须是合格的独立法人企业，且具有履行合同能力的增值税一般纳税人，供应商没有处于被责令停业、财产被接管、冻结、破产状态；</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eastAsia" w:ascii="宋体" w:hAnsi="宋体" w:eastAsia="宋体" w:cs="宋体"/>
          <w:color w:val="auto"/>
          <w:highlight w:val="none"/>
          <w:lang w:eastAsia="zh-CN"/>
        </w:rPr>
      </w:pPr>
      <w:r>
        <w:rPr>
          <w:rFonts w:hint="default" w:ascii="宋体" w:hAnsi="宋体" w:eastAsia="宋体" w:cs="宋体"/>
          <w:color w:val="auto"/>
          <w:highlight w:val="none"/>
        </w:rPr>
        <w:t>（2）投标人具备房屋建筑和市政基础设施工程施工图设计审查二类机构资质</w:t>
      </w:r>
      <w:r>
        <w:rPr>
          <w:rFonts w:hint="eastAsia" w:hAnsi="宋体" w:cs="宋体"/>
          <w:color w:val="auto"/>
          <w:highlight w:val="none"/>
          <w:lang w:eastAsia="zh-CN"/>
        </w:rPr>
        <w:t>。</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default" w:ascii="宋体" w:hAnsi="宋体" w:eastAsia="宋体" w:cs="宋体"/>
          <w:color w:val="auto"/>
          <w:highlight w:val="none"/>
        </w:rPr>
      </w:pPr>
      <w:r>
        <w:rPr>
          <w:rFonts w:hint="default" w:ascii="宋体" w:hAnsi="宋体" w:eastAsia="宋体" w:cs="宋体"/>
          <w:color w:val="auto"/>
          <w:highlight w:val="none"/>
        </w:rPr>
        <w:t>（3）投标人近三年内（2021年1月1日至今）在国内需具有与本次招标内容类似业绩1份。</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default" w:ascii="宋体" w:hAnsi="宋体" w:eastAsia="宋体" w:cs="宋体"/>
          <w:color w:val="auto"/>
          <w:highlight w:val="none"/>
        </w:rPr>
      </w:pPr>
      <w:r>
        <w:rPr>
          <w:rFonts w:hint="default" w:ascii="宋体" w:hAnsi="宋体" w:eastAsia="宋体" w:cs="宋体"/>
          <w:color w:val="auto"/>
          <w:highlight w:val="none"/>
        </w:rPr>
        <w:t>（</w:t>
      </w:r>
      <w:r>
        <w:rPr>
          <w:rFonts w:hint="eastAsia" w:hAnsi="宋体" w:cs="宋体"/>
          <w:color w:val="auto"/>
          <w:highlight w:val="none"/>
          <w:lang w:val="en-US" w:eastAsia="zh-CN"/>
        </w:rPr>
        <w:t>4</w:t>
      </w:r>
      <w:r>
        <w:rPr>
          <w:rFonts w:hint="default" w:ascii="宋体" w:hAnsi="宋体" w:eastAsia="宋体" w:cs="宋体"/>
          <w:color w:val="auto"/>
          <w:highlight w:val="none"/>
        </w:rPr>
        <w:t>）具有以下情形的不得参与本次招标活动：① 在“信用中国”网站(www.creditchina.gov.cn)等渠道列入失信被执行人；② 法律法规规定的不得参与本次招标活动其他情形的。</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default" w:ascii="宋体" w:hAnsi="宋体" w:eastAsia="宋体" w:cs="宋体"/>
          <w:color w:val="auto"/>
          <w:highlight w:val="none"/>
        </w:rPr>
      </w:pPr>
      <w:r>
        <w:rPr>
          <w:rFonts w:hint="default" w:ascii="宋体" w:hAnsi="宋体" w:eastAsia="宋体" w:cs="宋体"/>
          <w:color w:val="auto"/>
          <w:highlight w:val="none"/>
        </w:rPr>
        <w:t>（</w:t>
      </w:r>
      <w:r>
        <w:rPr>
          <w:rFonts w:hint="eastAsia" w:hAnsi="宋体" w:cs="宋体"/>
          <w:color w:val="auto"/>
          <w:highlight w:val="none"/>
          <w:lang w:val="en-US" w:eastAsia="zh-CN"/>
        </w:rPr>
        <w:t>5</w:t>
      </w:r>
      <w:r>
        <w:rPr>
          <w:rFonts w:hint="default" w:ascii="宋体" w:hAnsi="宋体" w:eastAsia="宋体" w:cs="宋体"/>
          <w:color w:val="auto"/>
          <w:highlight w:val="none"/>
        </w:rPr>
        <w:t>）本项目是否接受联合体投标：否。</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default" w:ascii="宋体" w:hAnsi="宋体" w:eastAsia="宋体" w:cs="宋体"/>
          <w:color w:val="auto"/>
          <w:highlight w:val="none"/>
        </w:rPr>
      </w:pPr>
      <w:r>
        <w:rPr>
          <w:rFonts w:hint="default" w:ascii="宋体" w:hAnsi="宋体" w:eastAsia="宋体" w:cs="宋体"/>
          <w:color w:val="auto"/>
          <w:highlight w:val="none"/>
        </w:rPr>
        <w:t>注：本次采购采用资格后审，潜在供应商获取到采购文件，并不代表已经通过资格审核。</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2" w:firstLineChars="200"/>
        <w:jc w:val="left"/>
        <w:textAlignment w:val="auto"/>
        <w:rPr>
          <w:rFonts w:ascii="宋体" w:hAnsi="宋体" w:eastAsia="宋体" w:cs="宋体"/>
          <w:color w:val="auto"/>
          <w:sz w:val="24"/>
          <w:szCs w:val="24"/>
          <w:highlight w:val="none"/>
        </w:rPr>
      </w:pPr>
      <w:r>
        <w:rPr>
          <w:rStyle w:val="51"/>
          <w:rFonts w:hint="eastAsia" w:hAnsi="宋体" w:cs="宋体"/>
          <w:b/>
          <w:color w:val="auto"/>
          <w:sz w:val="24"/>
          <w:szCs w:val="24"/>
          <w:highlight w:val="none"/>
          <w:lang w:val="en-US" w:eastAsia="zh-CN"/>
        </w:rPr>
        <w:t>7</w:t>
      </w:r>
      <w:r>
        <w:rPr>
          <w:rStyle w:val="51"/>
          <w:rFonts w:ascii="宋体" w:hAnsi="宋体" w:eastAsia="宋体" w:cs="宋体"/>
          <w:b/>
          <w:color w:val="auto"/>
          <w:sz w:val="24"/>
          <w:szCs w:val="24"/>
          <w:highlight w:val="none"/>
        </w:rPr>
        <w:t>、联系方式</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ascii="宋体" w:hAnsi="宋体" w:eastAsia="宋体" w:cs="宋体"/>
          <w:color w:val="auto"/>
          <w:sz w:val="24"/>
          <w:szCs w:val="24"/>
          <w:highlight w:val="none"/>
        </w:rPr>
      </w:pPr>
      <w:r>
        <w:rPr>
          <w:rFonts w:ascii="宋体" w:hAnsi="宋体" w:eastAsia="宋体" w:cs="宋体"/>
          <w:b w:val="0"/>
          <w:color w:val="auto"/>
          <w:sz w:val="24"/>
          <w:szCs w:val="24"/>
          <w:highlight w:val="none"/>
        </w:rPr>
        <w:t>采购人：中煤天津设计工程有限责任公司</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ascii="宋体" w:hAnsi="宋体" w:eastAsia="宋体" w:cs="宋体"/>
          <w:color w:val="auto"/>
          <w:sz w:val="24"/>
          <w:szCs w:val="24"/>
          <w:highlight w:val="none"/>
        </w:rPr>
      </w:pPr>
      <w:r>
        <w:rPr>
          <w:rFonts w:ascii="宋体" w:hAnsi="宋体" w:eastAsia="宋体" w:cs="宋体"/>
          <w:b w:val="0"/>
          <w:color w:val="auto"/>
          <w:sz w:val="24"/>
          <w:szCs w:val="24"/>
          <w:highlight w:val="none"/>
        </w:rPr>
        <w:t>地址：天津市红桥区大丰路安顺大厦（西北角水游城）3号楼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80" w:lineRule="auto"/>
        <w:ind w:left="225" w:firstLine="240" w:firstLineChars="100"/>
        <w:jc w:val="lef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项目联系人：</w:t>
      </w:r>
      <w:r>
        <w:rPr>
          <w:rFonts w:hint="eastAsia" w:ascii="宋体" w:hAnsi="宋体" w:cs="宋体"/>
          <w:b w:val="0"/>
          <w:color w:val="auto"/>
          <w:sz w:val="24"/>
          <w:szCs w:val="24"/>
          <w:highlight w:val="none"/>
          <w:lang w:val="en-US" w:eastAsia="zh-CN" w:bidi="ar-SA"/>
        </w:rPr>
        <w:t>王瑞泽</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default" w:ascii="宋体" w:hAnsi="宋体" w:eastAsia="宋体" w:cs="宋体"/>
          <w:color w:val="auto"/>
          <w:sz w:val="24"/>
          <w:szCs w:val="24"/>
          <w:highlight w:val="none"/>
          <w:lang w:val="en-US" w:eastAsia="zh-CN"/>
        </w:rPr>
      </w:pPr>
      <w:r>
        <w:rPr>
          <w:rFonts w:ascii="宋体" w:hAnsi="宋体" w:eastAsia="宋体" w:cs="宋体"/>
          <w:b w:val="0"/>
          <w:color w:val="auto"/>
          <w:sz w:val="24"/>
          <w:szCs w:val="24"/>
          <w:highlight w:val="none"/>
        </w:rPr>
        <w:t>电  话：</w:t>
      </w:r>
      <w:r>
        <w:rPr>
          <w:rFonts w:hint="eastAsia" w:cs="Times New Roman"/>
          <w:bCs/>
          <w:color w:val="auto"/>
          <w:highlight w:val="none"/>
          <w:lang w:val="en-US" w:eastAsia="zh-CN"/>
        </w:rPr>
        <w:t>13116083223</w:t>
      </w:r>
    </w:p>
    <w:p>
      <w:pPr>
        <w:pStyle w:val="41"/>
        <w:spacing w:before="0" w:beforeAutospacing="0" w:after="0" w:afterAutospacing="0" w:line="480" w:lineRule="auto"/>
        <w:ind w:firstLine="482" w:firstLineChars="200"/>
        <w:rPr>
          <w:rFonts w:hAnsi="宋体" w:cs="宋体"/>
          <w:b/>
          <w:bCs/>
          <w:color w:val="auto"/>
          <w:highlight w:val="none"/>
        </w:rPr>
      </w:pPr>
      <w:r>
        <w:rPr>
          <w:rFonts w:hint="eastAsia" w:hAnsi="宋体" w:cs="宋体"/>
          <w:b/>
          <w:bCs/>
          <w:color w:val="auto"/>
          <w:highlight w:val="none"/>
          <w:lang w:val="en-US" w:eastAsia="zh-CN"/>
        </w:rPr>
        <w:t>8</w:t>
      </w:r>
      <w:r>
        <w:rPr>
          <w:rFonts w:hint="eastAsia" w:hAnsi="宋体" w:cs="宋体"/>
          <w:b/>
          <w:bCs/>
          <w:color w:val="auto"/>
          <w:highlight w:val="none"/>
        </w:rPr>
        <w:t>、投标须知</w:t>
      </w:r>
    </w:p>
    <w:p>
      <w:pPr>
        <w:pStyle w:val="41"/>
        <w:spacing w:before="0" w:beforeAutospacing="0" w:after="0" w:afterAutospacing="0" w:line="480" w:lineRule="auto"/>
        <w:ind w:firstLine="480" w:firstLineChars="200"/>
        <w:rPr>
          <w:rFonts w:hAnsi="宋体" w:cs="宋体"/>
          <w:color w:val="auto"/>
          <w:highlight w:val="none"/>
        </w:rPr>
      </w:pPr>
      <w:r>
        <w:rPr>
          <w:rFonts w:hint="eastAsia" w:hAnsi="宋体" w:cs="宋体"/>
          <w:color w:val="auto"/>
          <w:highlight w:val="none"/>
        </w:rPr>
        <w:t>请各投标供应商投标时将投标文件扫描件（签字盖章版本）作为附件上传，如未按规定上传投标文件将被视为未响应招标文件。</w:t>
      </w:r>
    </w:p>
    <w:p>
      <w:pPr>
        <w:rPr>
          <w:bCs/>
          <w:color w:val="auto"/>
          <w:highlight w:val="none"/>
        </w:rPr>
      </w:pPr>
      <w:r>
        <w:rPr>
          <w:bCs/>
          <w:color w:val="auto"/>
          <w:highlight w:val="none"/>
        </w:rPr>
        <w:br w:type="page"/>
      </w:r>
    </w:p>
    <w:p>
      <w:pPr>
        <w:pStyle w:val="41"/>
        <w:widowControl w:val="0"/>
        <w:tabs>
          <w:tab w:val="left" w:pos="720"/>
        </w:tabs>
        <w:spacing w:before="0" w:beforeAutospacing="0" w:after="0" w:afterAutospacing="0" w:line="288" w:lineRule="auto"/>
        <w:ind w:left="-2" w:leftChars="-1" w:right="28" w:firstLine="480" w:firstLineChars="200"/>
        <w:jc w:val="both"/>
        <w:rPr>
          <w:bCs/>
          <w:color w:val="auto"/>
          <w:highlight w:val="none"/>
        </w:rPr>
      </w:pPr>
    </w:p>
    <w:p>
      <w:pPr>
        <w:spacing w:line="300" w:lineRule="exact"/>
        <w:ind w:left="306"/>
        <w:jc w:val="center"/>
        <w:outlineLvl w:val="0"/>
        <w:rPr>
          <w:rFonts w:ascii="宋体"/>
          <w:b/>
          <w:color w:val="auto"/>
          <w:kern w:val="2"/>
          <w:sz w:val="32"/>
          <w:szCs w:val="32"/>
          <w:highlight w:val="none"/>
        </w:rPr>
      </w:pPr>
      <w:bookmarkStart w:id="11" w:name="_Toc28419"/>
      <w:bookmarkStart w:id="12" w:name="_Toc10184873"/>
      <w:r>
        <w:rPr>
          <w:rFonts w:ascii="宋体"/>
          <w:b/>
          <w:color w:val="auto"/>
          <w:kern w:val="2"/>
          <w:sz w:val="32"/>
          <w:szCs w:val="32"/>
          <w:highlight w:val="none"/>
        </w:rPr>
        <w:t xml:space="preserve">第二章 </w:t>
      </w:r>
      <w:r>
        <w:rPr>
          <w:rFonts w:hint="eastAsia" w:ascii="宋体"/>
          <w:b/>
          <w:color w:val="auto"/>
          <w:kern w:val="2"/>
          <w:sz w:val="32"/>
          <w:szCs w:val="32"/>
          <w:highlight w:val="none"/>
        </w:rPr>
        <w:t>供应商</w:t>
      </w:r>
      <w:r>
        <w:rPr>
          <w:rFonts w:ascii="宋体"/>
          <w:b/>
          <w:color w:val="auto"/>
          <w:kern w:val="2"/>
          <w:sz w:val="32"/>
          <w:szCs w:val="32"/>
          <w:highlight w:val="none"/>
        </w:rPr>
        <w:t>须知</w:t>
      </w:r>
      <w:bookmarkStart w:id="13" w:name="_Toc37576450"/>
      <w:bookmarkStart w:id="14" w:name="_Toc37576399"/>
      <w:bookmarkStart w:id="15" w:name="_Toc35882039"/>
      <w:bookmarkStart w:id="16" w:name="_Toc34420943"/>
      <w:bookmarkStart w:id="17" w:name="_Toc33094715"/>
      <w:bookmarkStart w:id="18" w:name="_Toc40668281"/>
      <w:bookmarkStart w:id="19" w:name="_Toc35881739"/>
      <w:bookmarkStart w:id="20" w:name="_Toc33084570"/>
      <w:bookmarkStart w:id="21" w:name="_Toc34382767"/>
      <w:bookmarkStart w:id="22" w:name="_Toc33094625"/>
      <w:bookmarkStart w:id="23" w:name="_Toc35883024"/>
      <w:bookmarkStart w:id="24" w:name="_Toc33094937"/>
      <w:bookmarkStart w:id="25" w:name="_Toc35882139"/>
      <w:bookmarkStart w:id="26" w:name="_Toc35881603"/>
      <w:bookmarkStart w:id="27" w:name="_Toc33084454"/>
      <w:r>
        <w:rPr>
          <w:rFonts w:ascii="宋体"/>
          <w:b/>
          <w:color w:val="auto"/>
          <w:kern w:val="2"/>
          <w:sz w:val="32"/>
          <w:szCs w:val="32"/>
          <w:highlight w:val="none"/>
        </w:rPr>
        <w:t>及前附表</w:t>
      </w:r>
      <w:bookmarkEnd w:id="2"/>
      <w:bookmarkEnd w:id="3"/>
      <w:bookmarkEnd w:id="4"/>
      <w:bookmarkEnd w:id="5"/>
      <w:bookmarkEnd w:id="6"/>
      <w:bookmarkEnd w:id="7"/>
      <w:bookmarkEnd w:id="8"/>
      <w:bookmarkEnd w:id="9"/>
      <w:bookmarkEnd w:id="11"/>
      <w:bookmarkEnd w:id="12"/>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Pr>
        <w:pStyle w:val="5"/>
        <w:spacing w:line="360" w:lineRule="auto"/>
        <w:jc w:val="center"/>
        <w:rPr>
          <w:color w:val="auto"/>
          <w:highlight w:val="none"/>
        </w:rPr>
      </w:pPr>
      <w:bookmarkStart w:id="28" w:name="_Toc191969098"/>
      <w:bookmarkStart w:id="29" w:name="_Toc376164238"/>
      <w:bookmarkStart w:id="30" w:name="_Toc1396_WPSOffice_Level2"/>
      <w:bookmarkStart w:id="31" w:name="_Toc199040649"/>
      <w:bookmarkStart w:id="32" w:name="_Toc195209739"/>
      <w:bookmarkStart w:id="33" w:name="_Toc199065442"/>
      <w:bookmarkStart w:id="34" w:name="_Toc10184874"/>
      <w:bookmarkStart w:id="35" w:name="_Toc199062851"/>
      <w:bookmarkStart w:id="36" w:name="_Toc17216785"/>
      <w:bookmarkStart w:id="37" w:name="_Toc10122263"/>
      <w:bookmarkStart w:id="38" w:name="_Toc67210880"/>
      <w:bookmarkStart w:id="39" w:name="_Toc382509454"/>
      <w:bookmarkStart w:id="40" w:name="_Toc382505439"/>
      <w:bookmarkStart w:id="41" w:name="_Toc376793574"/>
      <w:bookmarkStart w:id="42" w:name="_Toc376793555"/>
      <w:bookmarkStart w:id="43" w:name="_Toc376793710"/>
      <w:r>
        <w:rPr>
          <w:rFonts w:hint="eastAsia"/>
          <w:color w:val="auto"/>
          <w:highlight w:val="none"/>
        </w:rPr>
        <w:t>供应商</w:t>
      </w:r>
      <w:r>
        <w:rPr>
          <w:color w:val="auto"/>
          <w:highlight w:val="none"/>
        </w:rPr>
        <w:t>须知前附表</w:t>
      </w:r>
      <w:bookmarkEnd w:id="28"/>
      <w:bookmarkEnd w:id="29"/>
      <w:bookmarkEnd w:id="30"/>
      <w:bookmarkEnd w:id="31"/>
      <w:bookmarkEnd w:id="32"/>
      <w:bookmarkEnd w:id="33"/>
      <w:bookmarkEnd w:id="34"/>
      <w:bookmarkEnd w:id="35"/>
      <w:bookmarkEnd w:id="36"/>
      <w:bookmarkEnd w:id="37"/>
      <w:bookmarkEnd w:id="38"/>
    </w:p>
    <w:tbl>
      <w:tblPr>
        <w:tblStyle w:val="47"/>
        <w:tblW w:w="9492" w:type="dxa"/>
        <w:tblInd w:w="-1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8"/>
        <w:gridCol w:w="1977"/>
        <w:gridCol w:w="66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blHead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ascii="宋体"/>
                <w:b/>
                <w:color w:val="auto"/>
                <w:sz w:val="24"/>
                <w:szCs w:val="24"/>
                <w:highlight w:val="none"/>
              </w:rPr>
              <w:t>项号</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ascii="宋体"/>
                <w:b/>
                <w:color w:val="auto"/>
                <w:sz w:val="24"/>
                <w:szCs w:val="24"/>
                <w:highlight w:val="none"/>
              </w:rPr>
              <w:t>内    容</w:t>
            </w:r>
          </w:p>
        </w:tc>
        <w:tc>
          <w:tcPr>
            <w:tcW w:w="6697"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b/>
                <w:color w:val="auto"/>
                <w:sz w:val="24"/>
                <w:szCs w:val="24"/>
                <w:highlight w:val="none"/>
              </w:rPr>
            </w:pPr>
            <w:r>
              <w:rPr>
                <w:rFonts w:ascii="宋体"/>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1</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bCs/>
                <w:color w:val="auto"/>
                <w:sz w:val="24"/>
                <w:szCs w:val="24"/>
                <w:highlight w:val="none"/>
              </w:rPr>
            </w:pPr>
            <w:r>
              <w:rPr>
                <w:rFonts w:hint="eastAsia" w:ascii="宋体"/>
                <w:bCs/>
                <w:color w:val="auto"/>
                <w:sz w:val="24"/>
                <w:szCs w:val="24"/>
                <w:highlight w:val="none"/>
              </w:rPr>
              <w:t>项目名称</w:t>
            </w:r>
          </w:p>
        </w:tc>
        <w:tc>
          <w:tcPr>
            <w:tcW w:w="669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p>
            <w:pPr>
              <w:adjustRightInd w:val="0"/>
              <w:snapToGrid w:val="0"/>
              <w:spacing w:line="360" w:lineRule="auto"/>
              <w:jc w:val="left"/>
              <w:rPr>
                <w:rFonts w:hint="default" w:ascii="宋体" w:hAnsi="宋体" w:eastAsia="宋体"/>
                <w:bCs/>
                <w:color w:val="auto"/>
                <w:spacing w:val="-4"/>
                <w:sz w:val="24"/>
                <w:szCs w:val="24"/>
                <w:highlight w:val="none"/>
                <w:lang w:val="en-US" w:eastAsia="zh-CN"/>
              </w:rPr>
            </w:pPr>
            <w:r>
              <w:rPr>
                <w:rFonts w:hint="default" w:ascii="宋体" w:hAnsi="宋体" w:eastAsia="宋体"/>
                <w:bCs/>
                <w:color w:val="auto"/>
                <w:spacing w:val="-4"/>
                <w:sz w:val="24"/>
                <w:szCs w:val="24"/>
                <w:highlight w:val="none"/>
                <w:lang w:val="en-US" w:eastAsia="zh-CN"/>
              </w:rPr>
              <w:t>国网能源和丰煤电有限公司新建外委承包商宿舍楼工程审图咨询服务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2</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bCs/>
                <w:color w:val="auto"/>
                <w:sz w:val="24"/>
                <w:szCs w:val="24"/>
                <w:highlight w:val="none"/>
              </w:rPr>
            </w:pPr>
            <w:r>
              <w:rPr>
                <w:rFonts w:hint="eastAsia" w:ascii="宋体"/>
                <w:bCs/>
                <w:color w:val="auto"/>
                <w:sz w:val="24"/>
                <w:szCs w:val="24"/>
                <w:highlight w:val="none"/>
              </w:rPr>
              <w:t>到货地点</w:t>
            </w:r>
          </w:p>
        </w:tc>
        <w:tc>
          <w:tcPr>
            <w:tcW w:w="6697" w:type="dxa"/>
            <w:tcBorders>
              <w:top w:val="single" w:color="auto" w:sz="4" w:space="0"/>
              <w:left w:val="single" w:color="auto" w:sz="4" w:space="0"/>
              <w:bottom w:val="single" w:color="auto" w:sz="4" w:space="0"/>
              <w:right w:val="single" w:color="auto" w:sz="4" w:space="0"/>
            </w:tcBorders>
            <w:vAlign w:val="center"/>
          </w:tcPr>
          <w:p>
            <w:pPr>
              <w:jc w:val="both"/>
              <w:rPr>
                <w:rFonts w:ascii="宋体"/>
                <w:bCs/>
                <w:color w:val="auto"/>
                <w:sz w:val="24"/>
                <w:szCs w:val="24"/>
                <w:highlight w:val="none"/>
              </w:rPr>
            </w:pPr>
            <w:r>
              <w:rPr>
                <w:rFonts w:hint="eastAsia" w:ascii="宋体"/>
                <w:bCs/>
                <w:color w:val="auto"/>
                <w:sz w:val="24"/>
                <w:szCs w:val="24"/>
                <w:highlight w:val="none"/>
              </w:rPr>
              <w:t>中煤天津设计工程有限责任公司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3</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color w:val="auto"/>
                <w:sz w:val="24"/>
                <w:szCs w:val="24"/>
                <w:highlight w:val="none"/>
              </w:rPr>
              <w:t>报价</w:t>
            </w:r>
            <w:r>
              <w:rPr>
                <w:rFonts w:ascii="宋体"/>
                <w:color w:val="auto"/>
                <w:sz w:val="24"/>
                <w:szCs w:val="24"/>
                <w:highlight w:val="none"/>
              </w:rPr>
              <w:t>方式</w:t>
            </w:r>
          </w:p>
        </w:tc>
        <w:tc>
          <w:tcPr>
            <w:tcW w:w="669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bCs/>
                <w:color w:val="auto"/>
                <w:sz w:val="24"/>
                <w:szCs w:val="24"/>
                <w:highlight w:val="none"/>
              </w:rPr>
              <w:t>固定总价（含税）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6"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4</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color w:val="auto"/>
                <w:sz w:val="24"/>
                <w:szCs w:val="24"/>
                <w:highlight w:val="none"/>
              </w:rPr>
              <w:t>采购</w:t>
            </w:r>
            <w:r>
              <w:rPr>
                <w:rFonts w:ascii="宋体"/>
                <w:color w:val="auto"/>
                <w:sz w:val="24"/>
                <w:szCs w:val="24"/>
                <w:highlight w:val="none"/>
              </w:rPr>
              <w:t>内容及范围</w:t>
            </w:r>
          </w:p>
        </w:tc>
        <w:tc>
          <w:tcPr>
            <w:tcW w:w="6697" w:type="dxa"/>
            <w:tcBorders>
              <w:top w:val="single" w:color="auto" w:sz="4" w:space="0"/>
              <w:left w:val="single" w:color="auto" w:sz="4" w:space="0"/>
              <w:bottom w:val="single" w:color="auto" w:sz="4" w:space="0"/>
              <w:right w:val="single" w:color="auto" w:sz="4" w:space="0"/>
            </w:tcBorders>
            <w:vAlign w:val="center"/>
          </w:tcPr>
          <w:p>
            <w:pPr>
              <w:pStyle w:val="41"/>
              <w:tabs>
                <w:tab w:val="left" w:pos="720"/>
              </w:tabs>
              <w:spacing w:before="0" w:beforeAutospacing="0" w:after="0" w:afterAutospacing="0" w:line="260" w:lineRule="exact"/>
              <w:ind w:left="-2" w:leftChars="-1" w:right="28"/>
              <w:jc w:val="both"/>
              <w:rPr>
                <w:bCs/>
                <w:color w:val="auto"/>
                <w:highlight w:val="none"/>
              </w:rPr>
            </w:pPr>
            <w:r>
              <w:rPr>
                <w:rFonts w:hint="eastAsia"/>
                <w:bCs/>
                <w:color w:val="auto"/>
                <w:highlight w:val="none"/>
              </w:rPr>
              <w:t>详见采购文件技术规范书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5</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ascii="宋体"/>
                <w:color w:val="auto"/>
                <w:sz w:val="24"/>
                <w:szCs w:val="24"/>
                <w:highlight w:val="none"/>
              </w:rPr>
              <w:t>资金来源</w:t>
            </w:r>
          </w:p>
        </w:tc>
        <w:tc>
          <w:tcPr>
            <w:tcW w:w="6697" w:type="dxa"/>
            <w:tcBorders>
              <w:top w:val="single" w:color="auto" w:sz="4" w:space="0"/>
              <w:left w:val="single" w:color="auto" w:sz="4" w:space="0"/>
              <w:bottom w:val="single" w:color="auto" w:sz="4" w:space="0"/>
              <w:right w:val="single" w:color="auto" w:sz="4" w:space="0"/>
            </w:tcBorders>
            <w:vAlign w:val="center"/>
          </w:tcPr>
          <w:p>
            <w:pPr>
              <w:pStyle w:val="27"/>
              <w:ind w:left="0" w:leftChars="0" w:firstLine="0" w:firstLineChars="0"/>
              <w:rPr>
                <w:rFonts w:ascii="宋体"/>
                <w:color w:val="auto"/>
                <w:kern w:val="0"/>
                <w:sz w:val="24"/>
                <w:szCs w:val="24"/>
                <w:highlight w:val="none"/>
              </w:rPr>
            </w:pPr>
            <w:r>
              <w:rPr>
                <w:rFonts w:hint="eastAsia" w:ascii="宋体"/>
                <w:color w:val="auto"/>
                <w:kern w:val="0"/>
                <w:sz w:val="24"/>
                <w:szCs w:val="24"/>
                <w:highlight w:val="none"/>
              </w:rPr>
              <w:t>企业自筹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6</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color w:val="auto"/>
                <w:sz w:val="24"/>
                <w:szCs w:val="24"/>
                <w:highlight w:val="none"/>
              </w:rPr>
              <w:t>供应商</w:t>
            </w:r>
            <w:r>
              <w:rPr>
                <w:rFonts w:ascii="宋体"/>
                <w:color w:val="auto"/>
                <w:sz w:val="24"/>
                <w:szCs w:val="24"/>
                <w:highlight w:val="none"/>
              </w:rPr>
              <w:t>资格标准</w:t>
            </w:r>
          </w:p>
        </w:tc>
        <w:tc>
          <w:tcPr>
            <w:tcW w:w="6697" w:type="dxa"/>
            <w:tcBorders>
              <w:top w:val="single" w:color="auto" w:sz="4" w:space="0"/>
              <w:left w:val="single" w:color="auto" w:sz="4" w:space="0"/>
              <w:bottom w:val="single" w:color="auto" w:sz="4" w:space="0"/>
              <w:right w:val="single" w:color="auto" w:sz="4" w:space="0"/>
            </w:tcBorders>
            <w:vAlign w:val="center"/>
          </w:tcPr>
          <w:p>
            <w:pPr>
              <w:pStyle w:val="41"/>
              <w:tabs>
                <w:tab w:val="left" w:pos="720"/>
              </w:tabs>
              <w:spacing w:before="0" w:beforeAutospacing="0" w:after="0" w:afterAutospacing="0" w:line="260" w:lineRule="exact"/>
              <w:ind w:left="-2" w:leftChars="-1" w:right="28"/>
              <w:jc w:val="both"/>
              <w:rPr>
                <w:rFonts w:hint="eastAsia" w:ascii="宋体" w:hAnsi="Times New Roman" w:eastAsia="宋体" w:cs="Times New Roman"/>
                <w:bCs/>
                <w:color w:val="auto"/>
                <w:highlight w:val="none"/>
                <w:lang w:val="en-US" w:eastAsia="zh-CN"/>
              </w:rPr>
            </w:pPr>
            <w:r>
              <w:rPr>
                <w:rFonts w:hint="eastAsia" w:ascii="宋体" w:hAnsi="Times New Roman" w:eastAsia="宋体" w:cs="Times New Roman"/>
                <w:bCs/>
                <w:color w:val="auto"/>
                <w:highlight w:val="none"/>
                <w:lang w:val="en-US" w:eastAsia="zh-CN"/>
              </w:rPr>
              <w:t>（1）在中华人民共和国境内合法注册，</w:t>
            </w:r>
            <w:r>
              <w:rPr>
                <w:rFonts w:hint="default" w:ascii="宋体" w:hAnsi="Times New Roman" w:eastAsia="宋体" w:cs="Times New Roman"/>
                <w:bCs/>
                <w:color w:val="auto"/>
                <w:highlight w:val="none"/>
                <w:lang w:val="en-US" w:eastAsia="zh-CN"/>
              </w:rPr>
              <w:t>供应商必须是合格的独立法人企业，且具有履行合同能力的增值税一般纳税人，供应商没有处于被责令停业、财产被接管、冻结、破产状态；</w:t>
            </w:r>
          </w:p>
          <w:p>
            <w:pPr>
              <w:pStyle w:val="41"/>
              <w:tabs>
                <w:tab w:val="left" w:pos="720"/>
              </w:tabs>
              <w:spacing w:before="0" w:beforeAutospacing="0" w:after="0" w:afterAutospacing="0" w:line="260" w:lineRule="exact"/>
              <w:ind w:left="-2" w:leftChars="-1" w:right="28"/>
              <w:jc w:val="both"/>
              <w:rPr>
                <w:rFonts w:hint="default" w:ascii="宋体" w:hAnsi="Times New Roman" w:eastAsia="宋体" w:cs="Times New Roman"/>
                <w:bCs/>
                <w:color w:val="auto"/>
                <w:highlight w:val="none"/>
                <w:lang w:val="en-US" w:eastAsia="zh-CN"/>
              </w:rPr>
            </w:pPr>
            <w:r>
              <w:rPr>
                <w:rFonts w:hint="eastAsia" w:ascii="宋体" w:hAnsi="Times New Roman" w:eastAsia="宋体" w:cs="Times New Roman"/>
                <w:bCs/>
                <w:color w:val="auto"/>
                <w:highlight w:val="none"/>
                <w:lang w:val="en-US" w:eastAsia="zh-CN"/>
              </w:rPr>
              <w:t>（2）投标人具备房屋建筑和市政基础设施工程施工图设计审查二类机构资质</w:t>
            </w:r>
          </w:p>
          <w:p>
            <w:pPr>
              <w:pStyle w:val="41"/>
              <w:tabs>
                <w:tab w:val="left" w:pos="720"/>
              </w:tabs>
              <w:spacing w:before="0" w:beforeAutospacing="0" w:after="0" w:afterAutospacing="0" w:line="260" w:lineRule="exact"/>
              <w:ind w:left="-2" w:leftChars="-1" w:right="28"/>
              <w:jc w:val="both"/>
              <w:rPr>
                <w:rFonts w:hint="eastAsia" w:ascii="宋体" w:hAnsi="Times New Roman" w:eastAsia="宋体" w:cs="Times New Roman"/>
                <w:bCs/>
                <w:color w:val="auto"/>
                <w:highlight w:val="none"/>
                <w:lang w:val="en-US" w:eastAsia="zh-CN"/>
              </w:rPr>
            </w:pPr>
            <w:r>
              <w:rPr>
                <w:rFonts w:hint="eastAsia" w:ascii="宋体" w:hAnsi="Times New Roman" w:eastAsia="宋体" w:cs="Times New Roman"/>
                <w:bCs/>
                <w:color w:val="auto"/>
                <w:highlight w:val="none"/>
                <w:lang w:val="en-US" w:eastAsia="zh-CN"/>
              </w:rPr>
              <w:t>（3）投标人近三年内（2021年1月1日至今）在国内需具有与本次招标内容类似业绩1份。</w:t>
            </w:r>
          </w:p>
          <w:p>
            <w:pPr>
              <w:pStyle w:val="41"/>
              <w:tabs>
                <w:tab w:val="left" w:pos="720"/>
              </w:tabs>
              <w:spacing w:before="0" w:beforeAutospacing="0" w:after="0" w:afterAutospacing="0" w:line="260" w:lineRule="exact"/>
              <w:ind w:left="-2" w:leftChars="-1" w:right="28"/>
              <w:jc w:val="both"/>
              <w:rPr>
                <w:rFonts w:hint="eastAsia" w:ascii="宋体" w:hAnsi="Times New Roman" w:eastAsia="宋体" w:cs="Times New Roman"/>
                <w:bCs/>
                <w:color w:val="auto"/>
                <w:highlight w:val="none"/>
                <w:lang w:val="en-US" w:eastAsia="zh-CN"/>
              </w:rPr>
            </w:pPr>
            <w:r>
              <w:rPr>
                <w:rFonts w:hint="eastAsia" w:ascii="宋体" w:hAnsi="Times New Roman" w:eastAsia="宋体" w:cs="Times New Roman"/>
                <w:bCs/>
                <w:color w:val="auto"/>
                <w:highlight w:val="none"/>
                <w:lang w:val="en-US" w:eastAsia="zh-CN"/>
              </w:rPr>
              <w:t>（3）具有以下情形的不得参与本次招标活动：① 在“信用中国”网站(www.creditchina.gov.cn)等渠道列入失信被执行人；② 法律法规规定的不得参与本次招标活动其他情形的。</w:t>
            </w:r>
          </w:p>
          <w:p>
            <w:pPr>
              <w:pStyle w:val="41"/>
              <w:tabs>
                <w:tab w:val="left" w:pos="720"/>
              </w:tabs>
              <w:spacing w:before="0" w:beforeAutospacing="0" w:after="0" w:afterAutospacing="0" w:line="260" w:lineRule="exact"/>
              <w:ind w:left="-2" w:leftChars="-1" w:right="28"/>
              <w:jc w:val="both"/>
              <w:rPr>
                <w:rFonts w:hint="eastAsia" w:ascii="宋体" w:hAnsi="Times New Roman" w:eastAsia="宋体" w:cs="Times New Roman"/>
                <w:bCs/>
                <w:color w:val="auto"/>
                <w:highlight w:val="none"/>
                <w:lang w:val="en-US" w:eastAsia="zh-CN"/>
              </w:rPr>
            </w:pPr>
            <w:r>
              <w:rPr>
                <w:rFonts w:hint="eastAsia" w:ascii="宋体" w:hAnsi="Times New Roman" w:eastAsia="宋体" w:cs="Times New Roman"/>
                <w:bCs/>
                <w:color w:val="auto"/>
                <w:highlight w:val="none"/>
                <w:lang w:val="en-US" w:eastAsia="zh-CN"/>
              </w:rPr>
              <w:t>（4）本项目是否接受联合体投标：否。</w:t>
            </w:r>
          </w:p>
          <w:p>
            <w:pPr>
              <w:pStyle w:val="41"/>
              <w:tabs>
                <w:tab w:val="left" w:pos="720"/>
              </w:tabs>
              <w:spacing w:before="0" w:beforeAutospacing="0" w:after="0" w:afterAutospacing="0" w:line="260" w:lineRule="exact"/>
              <w:ind w:left="-2" w:leftChars="-1" w:right="28"/>
              <w:jc w:val="both"/>
              <w:rPr>
                <w:color w:val="auto"/>
                <w:highlight w:val="none"/>
              </w:rPr>
            </w:pPr>
            <w:r>
              <w:rPr>
                <w:rFonts w:hint="eastAsia" w:ascii="宋体" w:hAnsi="Times New Roman" w:eastAsia="宋体" w:cs="Times New Roman"/>
                <w:bCs/>
                <w:color w:val="auto"/>
                <w:highlight w:val="none"/>
                <w:lang w:val="en-US" w:eastAsia="zh-CN"/>
              </w:rPr>
              <w:t>注：本次采购采用资格后审，潜在供应商获取到采购文件，并不代表已经通过资格审核。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7</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ascii="宋体"/>
                <w:color w:val="auto"/>
                <w:sz w:val="24"/>
                <w:szCs w:val="24"/>
                <w:highlight w:val="none"/>
              </w:rPr>
              <w:t>资格审查方式</w:t>
            </w:r>
          </w:p>
        </w:tc>
        <w:tc>
          <w:tcPr>
            <w:tcW w:w="6697" w:type="dxa"/>
            <w:tcBorders>
              <w:top w:val="single" w:color="auto" w:sz="4" w:space="0"/>
              <w:left w:val="single" w:color="auto" w:sz="4" w:space="0"/>
              <w:bottom w:val="single" w:color="auto" w:sz="4" w:space="0"/>
              <w:right w:val="single" w:color="auto" w:sz="4" w:space="0"/>
            </w:tcBorders>
            <w:vAlign w:val="center"/>
          </w:tcPr>
          <w:p>
            <w:pPr>
              <w:pStyle w:val="27"/>
              <w:ind w:left="0"/>
              <w:rPr>
                <w:rFonts w:ascii="宋体"/>
                <w:color w:val="auto"/>
                <w:kern w:val="0"/>
                <w:sz w:val="24"/>
                <w:szCs w:val="24"/>
                <w:highlight w:val="none"/>
              </w:rPr>
            </w:pPr>
            <w:r>
              <w:rPr>
                <w:rFonts w:ascii="宋体"/>
                <w:color w:val="auto"/>
                <w:kern w:val="0"/>
                <w:sz w:val="24"/>
                <w:szCs w:val="24"/>
                <w:highlight w:val="none"/>
              </w:rPr>
              <w:t>资格</w:t>
            </w:r>
            <w:r>
              <w:rPr>
                <w:rFonts w:hint="eastAsia" w:ascii="宋体"/>
                <w:color w:val="auto"/>
                <w:kern w:val="0"/>
                <w:sz w:val="24"/>
                <w:szCs w:val="24"/>
                <w:highlight w:val="none"/>
              </w:rPr>
              <w:t>后</w:t>
            </w:r>
            <w:r>
              <w:rPr>
                <w:rFonts w:ascii="宋体"/>
                <w:color w:val="auto"/>
                <w:kern w:val="0"/>
                <w:sz w:val="24"/>
                <w:szCs w:val="24"/>
                <w:highlight w:val="none"/>
              </w:rPr>
              <w:t>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8</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color w:val="auto"/>
                <w:sz w:val="24"/>
                <w:szCs w:val="24"/>
                <w:highlight w:val="none"/>
              </w:rPr>
              <w:t>采购</w:t>
            </w:r>
            <w:r>
              <w:rPr>
                <w:rFonts w:ascii="宋体"/>
                <w:color w:val="auto"/>
                <w:sz w:val="24"/>
                <w:szCs w:val="24"/>
                <w:highlight w:val="none"/>
              </w:rPr>
              <w:t>有效期</w:t>
            </w:r>
          </w:p>
        </w:tc>
        <w:tc>
          <w:tcPr>
            <w:tcW w:w="6697" w:type="dxa"/>
            <w:tcBorders>
              <w:top w:val="single" w:color="auto" w:sz="4" w:space="0"/>
              <w:left w:val="single" w:color="auto" w:sz="4" w:space="0"/>
              <w:bottom w:val="single" w:color="auto" w:sz="4" w:space="0"/>
              <w:right w:val="single" w:color="auto" w:sz="4" w:space="0"/>
            </w:tcBorders>
            <w:vAlign w:val="center"/>
          </w:tcPr>
          <w:p>
            <w:pPr>
              <w:ind w:leftChars="-23" w:hanging="45" w:hangingChars="19"/>
              <w:jc w:val="both"/>
              <w:rPr>
                <w:rFonts w:ascii="宋体"/>
                <w:color w:val="auto"/>
                <w:sz w:val="24"/>
                <w:szCs w:val="24"/>
                <w:highlight w:val="none"/>
              </w:rPr>
            </w:pPr>
            <w:r>
              <w:rPr>
                <w:rFonts w:ascii="宋体"/>
                <w:color w:val="auto"/>
                <w:sz w:val="24"/>
                <w:szCs w:val="24"/>
                <w:highlight w:val="none"/>
              </w:rPr>
              <w:t>自</w:t>
            </w:r>
            <w:r>
              <w:rPr>
                <w:rFonts w:hint="eastAsia" w:ascii="宋体"/>
                <w:color w:val="auto"/>
                <w:sz w:val="24"/>
                <w:szCs w:val="24"/>
                <w:highlight w:val="none"/>
              </w:rPr>
              <w:t>洽谈</w:t>
            </w:r>
            <w:r>
              <w:rPr>
                <w:rFonts w:ascii="宋体"/>
                <w:color w:val="auto"/>
                <w:sz w:val="24"/>
                <w:szCs w:val="24"/>
                <w:highlight w:val="none"/>
              </w:rPr>
              <w:t>之日起</w:t>
            </w:r>
            <w:r>
              <w:rPr>
                <w:rFonts w:hint="eastAsia" w:ascii="宋体"/>
                <w:color w:val="auto"/>
                <w:sz w:val="24"/>
                <w:szCs w:val="24"/>
                <w:highlight w:val="none"/>
              </w:rPr>
              <w:t>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9</w:t>
            </w:r>
          </w:p>
        </w:tc>
        <w:tc>
          <w:tcPr>
            <w:tcW w:w="1977" w:type="dxa"/>
            <w:tcBorders>
              <w:top w:val="single" w:color="auto" w:sz="4" w:space="0"/>
              <w:left w:val="single" w:color="auto" w:sz="4" w:space="0"/>
              <w:bottom w:val="single" w:color="auto" w:sz="4" w:space="0"/>
              <w:right w:val="single" w:color="auto" w:sz="4" w:space="0"/>
            </w:tcBorders>
            <w:vAlign w:val="center"/>
          </w:tcPr>
          <w:p>
            <w:pPr>
              <w:pStyle w:val="27"/>
              <w:ind w:left="0"/>
              <w:rPr>
                <w:rFonts w:ascii="宋体"/>
                <w:color w:val="auto"/>
                <w:kern w:val="0"/>
                <w:sz w:val="24"/>
                <w:szCs w:val="24"/>
                <w:highlight w:val="none"/>
              </w:rPr>
            </w:pPr>
            <w:r>
              <w:rPr>
                <w:rFonts w:ascii="宋体"/>
                <w:color w:val="auto"/>
                <w:kern w:val="0"/>
                <w:sz w:val="24"/>
                <w:szCs w:val="24"/>
                <w:highlight w:val="none"/>
              </w:rPr>
              <w:t>现场勘查</w:t>
            </w:r>
          </w:p>
        </w:tc>
        <w:tc>
          <w:tcPr>
            <w:tcW w:w="6697" w:type="dxa"/>
            <w:tcBorders>
              <w:top w:val="single" w:color="auto" w:sz="4" w:space="0"/>
              <w:left w:val="single" w:color="auto" w:sz="4" w:space="0"/>
              <w:bottom w:val="single" w:color="auto" w:sz="4" w:space="0"/>
              <w:right w:val="single" w:color="auto" w:sz="4" w:space="0"/>
            </w:tcBorders>
            <w:vAlign w:val="center"/>
          </w:tcPr>
          <w:p>
            <w:pPr>
              <w:widowControl w:val="0"/>
              <w:snapToGrid w:val="0"/>
              <w:jc w:val="both"/>
              <w:rPr>
                <w:rFonts w:ascii="宋体"/>
                <w:color w:val="auto"/>
                <w:sz w:val="24"/>
                <w:szCs w:val="24"/>
                <w:highlight w:val="none"/>
              </w:rPr>
            </w:pPr>
            <w:r>
              <w:rPr>
                <w:rFonts w:hint="eastAsia" w:ascii="宋体"/>
                <w:color w:val="auto"/>
                <w:sz w:val="24"/>
                <w:szCs w:val="24"/>
                <w:highlight w:val="none"/>
              </w:rPr>
              <w:t>采购人不安排踏勘。供应商可自行安排，相关一切费用自理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olor w:val="auto"/>
                <w:sz w:val="24"/>
                <w:szCs w:val="24"/>
                <w:highlight w:val="none"/>
                <w:lang w:val="en-US" w:eastAsia="zh-CN"/>
              </w:rPr>
            </w:pPr>
            <w:r>
              <w:rPr>
                <w:rFonts w:ascii="宋体"/>
                <w:color w:val="auto"/>
                <w:sz w:val="24"/>
                <w:szCs w:val="24"/>
                <w:highlight w:val="none"/>
              </w:rPr>
              <w:t>1</w:t>
            </w:r>
            <w:r>
              <w:rPr>
                <w:rFonts w:hint="eastAsia" w:ascii="宋体"/>
                <w:color w:val="auto"/>
                <w:sz w:val="24"/>
                <w:szCs w:val="24"/>
                <w:highlight w:val="none"/>
                <w:lang w:val="en-US" w:eastAsia="zh-CN"/>
              </w:rPr>
              <w:t>0</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color w:val="auto"/>
                <w:sz w:val="24"/>
                <w:szCs w:val="24"/>
                <w:highlight w:val="none"/>
              </w:rPr>
              <w:t>响应</w:t>
            </w:r>
            <w:r>
              <w:rPr>
                <w:rFonts w:ascii="宋体"/>
                <w:color w:val="auto"/>
                <w:sz w:val="24"/>
                <w:szCs w:val="24"/>
                <w:highlight w:val="none"/>
              </w:rPr>
              <w:t>文件份数</w:t>
            </w:r>
            <w:r>
              <w:rPr>
                <w:rFonts w:hint="eastAsia" w:ascii="宋体"/>
                <w:color w:val="auto"/>
                <w:sz w:val="24"/>
                <w:szCs w:val="24"/>
                <w:highlight w:val="none"/>
              </w:rPr>
              <w:t>及封装要求</w:t>
            </w:r>
          </w:p>
        </w:tc>
        <w:tc>
          <w:tcPr>
            <w:tcW w:w="6697" w:type="dxa"/>
            <w:tcBorders>
              <w:top w:val="single" w:color="auto" w:sz="4" w:space="0"/>
              <w:left w:val="single" w:color="auto" w:sz="4" w:space="0"/>
              <w:bottom w:val="single" w:color="auto" w:sz="4" w:space="0"/>
              <w:right w:val="single" w:color="auto" w:sz="4" w:space="0"/>
            </w:tcBorders>
            <w:vAlign w:val="center"/>
          </w:tcPr>
          <w:p>
            <w:pPr>
              <w:pStyle w:val="41"/>
              <w:spacing w:before="0" w:beforeAutospacing="0" w:after="0" w:afterAutospacing="0" w:line="480" w:lineRule="auto"/>
              <w:ind w:firstLine="480" w:firstLineChars="200"/>
              <w:rPr>
                <w:rFonts w:ascii="宋体"/>
                <w:color w:val="auto"/>
                <w:sz w:val="24"/>
                <w:szCs w:val="24"/>
                <w:highlight w:val="none"/>
              </w:rPr>
            </w:pPr>
            <w:r>
              <w:rPr>
                <w:rFonts w:hint="eastAsia" w:hAnsi="宋体" w:cs="宋体"/>
                <w:color w:val="auto"/>
                <w:highlight w:val="none"/>
              </w:rPr>
              <w:t>请各投标供应商投标时将投标文件扫描件（签字盖章版本）作为附件上传，如未按规定上传投标文件将被视为未响应招标文件。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olor w:val="auto"/>
                <w:sz w:val="24"/>
                <w:szCs w:val="24"/>
                <w:highlight w:val="none"/>
                <w:lang w:val="en-US" w:eastAsia="zh-CN"/>
              </w:rPr>
            </w:pPr>
            <w:r>
              <w:rPr>
                <w:rFonts w:hint="eastAsia" w:ascii="宋体"/>
                <w:color w:val="auto"/>
                <w:sz w:val="24"/>
                <w:szCs w:val="24"/>
                <w:highlight w:val="none"/>
              </w:rPr>
              <w:t>1</w:t>
            </w:r>
            <w:r>
              <w:rPr>
                <w:rFonts w:hint="eastAsia" w:ascii="宋体"/>
                <w:color w:val="auto"/>
                <w:sz w:val="24"/>
                <w:szCs w:val="24"/>
                <w:highlight w:val="none"/>
                <w:lang w:val="en-US" w:eastAsia="zh-CN"/>
              </w:rPr>
              <w:t>2</w:t>
            </w:r>
          </w:p>
        </w:tc>
        <w:tc>
          <w:tcPr>
            <w:tcW w:w="1977" w:type="dxa"/>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color w:val="auto"/>
                <w:kern w:val="0"/>
                <w:sz w:val="24"/>
                <w:highlight w:val="none"/>
              </w:rPr>
            </w:pPr>
            <w:r>
              <w:rPr>
                <w:rFonts w:hint="eastAsia" w:ascii="宋体"/>
                <w:color w:val="auto"/>
                <w:kern w:val="0"/>
                <w:sz w:val="24"/>
                <w:highlight w:val="none"/>
              </w:rPr>
              <w:t>成交供应商</w:t>
            </w:r>
          </w:p>
        </w:tc>
        <w:tc>
          <w:tcPr>
            <w:tcW w:w="6697" w:type="dxa"/>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color w:val="auto"/>
                <w:kern w:val="0"/>
                <w:sz w:val="24"/>
                <w:highlight w:val="none"/>
              </w:rPr>
            </w:pPr>
            <w:r>
              <w:rPr>
                <w:rFonts w:ascii="宋体"/>
                <w:color w:val="auto"/>
                <w:kern w:val="0"/>
                <w:sz w:val="24"/>
                <w:highlight w:val="none"/>
              </w:rPr>
              <w:t>由</w:t>
            </w:r>
            <w:r>
              <w:rPr>
                <w:rFonts w:hint="eastAsia" w:ascii="宋体"/>
                <w:color w:val="auto"/>
                <w:kern w:val="0"/>
                <w:sz w:val="24"/>
                <w:highlight w:val="none"/>
              </w:rPr>
              <w:t>采购</w:t>
            </w:r>
            <w:r>
              <w:rPr>
                <w:rFonts w:ascii="宋体"/>
                <w:color w:val="auto"/>
                <w:kern w:val="0"/>
                <w:sz w:val="24"/>
                <w:highlight w:val="none"/>
              </w:rPr>
              <w:t>人确定</w:t>
            </w:r>
            <w:r>
              <w:rPr>
                <w:rFonts w:hint="eastAsia" w:ascii="宋体"/>
                <w:color w:val="auto"/>
                <w:kern w:val="0"/>
                <w:sz w:val="24"/>
                <w:highlight w:val="none"/>
              </w:rPr>
              <w:t>成交供应商</w:t>
            </w:r>
            <w:r>
              <w:rPr>
                <w:rFonts w:ascii="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olor w:val="auto"/>
                <w:sz w:val="24"/>
                <w:szCs w:val="24"/>
                <w:highlight w:val="none"/>
                <w:lang w:val="en-US" w:eastAsia="zh-CN"/>
              </w:rPr>
            </w:pPr>
            <w:r>
              <w:rPr>
                <w:rFonts w:hint="eastAsia" w:ascii="宋体"/>
                <w:color w:val="auto"/>
                <w:sz w:val="24"/>
                <w:szCs w:val="24"/>
                <w:highlight w:val="none"/>
              </w:rPr>
              <w:t>1</w:t>
            </w:r>
            <w:r>
              <w:rPr>
                <w:rFonts w:hint="eastAsia" w:ascii="宋体"/>
                <w:color w:val="auto"/>
                <w:sz w:val="24"/>
                <w:szCs w:val="24"/>
                <w:highlight w:val="none"/>
                <w:lang w:val="en-US" w:eastAsia="zh-CN"/>
              </w:rPr>
              <w:t>3</w:t>
            </w:r>
          </w:p>
        </w:tc>
        <w:tc>
          <w:tcPr>
            <w:tcW w:w="8674" w:type="dxa"/>
            <w:gridSpan w:val="2"/>
            <w:tcBorders>
              <w:top w:val="single" w:color="auto" w:sz="4" w:space="0"/>
              <w:left w:val="single" w:color="auto" w:sz="4" w:space="0"/>
              <w:bottom w:val="single" w:color="auto" w:sz="4" w:space="0"/>
              <w:right w:val="single" w:color="auto" w:sz="4" w:space="0"/>
            </w:tcBorders>
            <w:vAlign w:val="center"/>
          </w:tcPr>
          <w:p>
            <w:pPr>
              <w:pStyle w:val="41"/>
              <w:tabs>
                <w:tab w:val="left" w:pos="720"/>
              </w:tabs>
              <w:spacing w:before="0" w:beforeAutospacing="0" w:after="0" w:afterAutospacing="0" w:line="288" w:lineRule="auto"/>
              <w:ind w:right="26"/>
              <w:jc w:val="both"/>
              <w:rPr>
                <w:bCs/>
                <w:color w:val="auto"/>
                <w:highlight w:val="none"/>
              </w:rPr>
            </w:pPr>
            <w:r>
              <w:rPr>
                <w:rFonts w:hint="eastAsia"/>
                <w:bCs/>
                <w:color w:val="auto"/>
                <w:highlight w:val="none"/>
              </w:rPr>
              <w:t>采购人：中煤天津设计工程有限责任公司</w:t>
            </w:r>
          </w:p>
          <w:p>
            <w:pPr>
              <w:pStyle w:val="41"/>
              <w:tabs>
                <w:tab w:val="left" w:pos="720"/>
              </w:tabs>
              <w:spacing w:before="0" w:beforeAutospacing="0" w:after="0" w:afterAutospacing="0" w:line="288" w:lineRule="auto"/>
              <w:ind w:right="26"/>
              <w:jc w:val="both"/>
              <w:rPr>
                <w:bCs/>
                <w:color w:val="auto"/>
                <w:highlight w:val="none"/>
              </w:rPr>
            </w:pPr>
            <w:r>
              <w:rPr>
                <w:rFonts w:hint="eastAsia"/>
                <w:bCs/>
                <w:color w:val="auto"/>
                <w:highlight w:val="none"/>
              </w:rPr>
              <w:t>地址：天津市红桥区大丰路安顺大厦（西北角水游城）3号楼</w:t>
            </w:r>
          </w:p>
          <w:p>
            <w:pPr>
              <w:pStyle w:val="41"/>
              <w:tabs>
                <w:tab w:val="left" w:pos="720"/>
              </w:tabs>
              <w:spacing w:before="0" w:beforeAutospacing="0" w:after="0" w:afterAutospacing="0" w:line="288" w:lineRule="auto"/>
              <w:ind w:right="26"/>
              <w:jc w:val="both"/>
              <w:rPr>
                <w:rFonts w:hint="eastAsia" w:hAnsi="Times New Roman" w:cs="Times New Roman"/>
                <w:bCs/>
                <w:color w:val="auto"/>
                <w:highlight w:val="none"/>
                <w:lang w:val="en-US" w:eastAsia="zh-CN"/>
              </w:rPr>
            </w:pPr>
            <w:r>
              <w:rPr>
                <w:rFonts w:hint="eastAsia" w:hAnsi="Times New Roman" w:cs="Times New Roman"/>
                <w:bCs/>
                <w:color w:val="auto"/>
                <w:highlight w:val="none"/>
              </w:rPr>
              <w:t>项目联系人：</w:t>
            </w:r>
            <w:r>
              <w:rPr>
                <w:rFonts w:hint="eastAsia" w:cs="Times New Roman"/>
                <w:bCs/>
                <w:color w:val="auto"/>
                <w:highlight w:val="none"/>
                <w:lang w:val="en-US" w:eastAsia="zh-CN"/>
              </w:rPr>
              <w:t>王瑞泽</w:t>
            </w:r>
          </w:p>
          <w:p>
            <w:pPr>
              <w:pStyle w:val="41"/>
              <w:tabs>
                <w:tab w:val="left" w:pos="720"/>
              </w:tabs>
              <w:spacing w:before="0" w:beforeAutospacing="0" w:after="0" w:afterAutospacing="0" w:line="288" w:lineRule="auto"/>
              <w:ind w:right="26"/>
              <w:jc w:val="both"/>
              <w:rPr>
                <w:rFonts w:hint="default" w:cs="Times New Roman"/>
                <w:bCs/>
                <w:color w:val="auto"/>
                <w:highlight w:val="none"/>
                <w:lang w:val="en-US" w:eastAsia="zh-CN"/>
              </w:rPr>
            </w:pPr>
            <w:r>
              <w:rPr>
                <w:rFonts w:hint="eastAsia" w:hAnsi="Times New Roman" w:cs="Times New Roman"/>
                <w:bCs/>
                <w:color w:val="auto"/>
                <w:highlight w:val="none"/>
              </w:rPr>
              <w:t>电  话：</w:t>
            </w:r>
            <w:r>
              <w:rPr>
                <w:rFonts w:hint="eastAsia" w:cs="Times New Roman"/>
                <w:bCs/>
                <w:color w:val="auto"/>
                <w:highlight w:val="none"/>
                <w:lang w:val="en-US" w:eastAsia="zh-CN"/>
              </w:rPr>
              <w:t>13116083223</w:t>
            </w:r>
          </w:p>
        </w:tc>
      </w:tr>
    </w:tbl>
    <w:p>
      <w:pPr>
        <w:pStyle w:val="5"/>
        <w:widowControl w:val="0"/>
        <w:overflowPunct w:val="0"/>
        <w:spacing w:before="240" w:beforeLines="100" w:after="0" w:line="360" w:lineRule="auto"/>
        <w:jc w:val="both"/>
        <w:rPr>
          <w:rFonts w:ascii="宋体"/>
          <w:color w:val="auto"/>
          <w:kern w:val="2"/>
          <w:sz w:val="24"/>
          <w:szCs w:val="24"/>
          <w:highlight w:val="none"/>
        </w:rPr>
      </w:pPr>
      <w:r>
        <w:rPr>
          <w:rFonts w:ascii="宋体"/>
          <w:color w:val="auto"/>
          <w:kern w:val="2"/>
          <w:highlight w:val="none"/>
        </w:rPr>
        <w:br w:type="page"/>
      </w:r>
      <w:bookmarkEnd w:id="39"/>
      <w:bookmarkEnd w:id="40"/>
      <w:bookmarkEnd w:id="41"/>
      <w:bookmarkEnd w:id="42"/>
      <w:bookmarkEnd w:id="43"/>
      <w:bookmarkStart w:id="44" w:name="_Toc14424_WPSOffice_Level2"/>
      <w:bookmarkStart w:id="45" w:name="_Toc10184875"/>
      <w:bookmarkStart w:id="46" w:name="_Toc10122264"/>
      <w:bookmarkStart w:id="47" w:name="_Toc14771"/>
      <w:r>
        <w:rPr>
          <w:rStyle w:val="60"/>
          <w:b/>
          <w:bCs/>
          <w:color w:val="auto"/>
          <w:highlight w:val="none"/>
        </w:rPr>
        <w:t>一、总则</w:t>
      </w:r>
      <w:bookmarkEnd w:id="44"/>
      <w:bookmarkEnd w:id="45"/>
      <w:bookmarkEnd w:id="46"/>
      <w:bookmarkEnd w:id="47"/>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1、采购说明</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项目说明见本须知前附表</w:t>
      </w:r>
      <w:r>
        <w:rPr>
          <w:rFonts w:hint="eastAsia"/>
          <w:bCs/>
          <w:color w:val="auto"/>
          <w:highlight w:val="none"/>
        </w:rPr>
        <w:t>。</w:t>
      </w:r>
    </w:p>
    <w:p>
      <w:pPr>
        <w:pStyle w:val="41"/>
        <w:tabs>
          <w:tab w:val="left" w:pos="720"/>
        </w:tabs>
        <w:spacing w:before="0" w:beforeAutospacing="0" w:after="0" w:afterAutospacing="0" w:line="360" w:lineRule="auto"/>
        <w:ind w:left="-2" w:leftChars="-1" w:right="26" w:firstLine="482" w:firstLineChars="200"/>
        <w:jc w:val="both"/>
        <w:rPr>
          <w:b/>
          <w:bCs/>
          <w:color w:val="auto"/>
          <w:kern w:val="2"/>
          <w:highlight w:val="none"/>
        </w:rPr>
      </w:pPr>
      <w:r>
        <w:rPr>
          <w:b/>
          <w:bCs/>
          <w:color w:val="auto"/>
          <w:kern w:val="2"/>
          <w:highlight w:val="none"/>
        </w:rPr>
        <w:t>2、资金来源</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项目的资金来源为</w:t>
      </w:r>
      <w:r>
        <w:rPr>
          <w:rFonts w:hint="eastAsia"/>
          <w:color w:val="auto"/>
          <w:szCs w:val="21"/>
          <w:highlight w:val="none"/>
        </w:rPr>
        <w:t>企业自筹</w:t>
      </w:r>
      <w:r>
        <w:rPr>
          <w:bCs/>
          <w:color w:val="auto"/>
          <w:highlight w:val="none"/>
        </w:rPr>
        <w:t>。</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3、资格与合格条件的要求</w:t>
      </w:r>
    </w:p>
    <w:p>
      <w:pPr>
        <w:widowControl w:val="0"/>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供应商</w:t>
      </w:r>
      <w:r>
        <w:rPr>
          <w:rFonts w:ascii="宋体"/>
          <w:bCs/>
          <w:color w:val="auto"/>
          <w:sz w:val="24"/>
          <w:szCs w:val="24"/>
          <w:highlight w:val="none"/>
        </w:rPr>
        <w:t>资格标准</w:t>
      </w:r>
      <w:r>
        <w:rPr>
          <w:rFonts w:hint="eastAsia" w:ascii="宋体"/>
          <w:bCs/>
          <w:color w:val="auto"/>
          <w:sz w:val="24"/>
          <w:szCs w:val="24"/>
          <w:highlight w:val="none"/>
        </w:rPr>
        <w:t>见供应商</w:t>
      </w:r>
      <w:r>
        <w:rPr>
          <w:rFonts w:ascii="宋体"/>
          <w:bCs/>
          <w:color w:val="auto"/>
          <w:sz w:val="24"/>
          <w:szCs w:val="24"/>
          <w:highlight w:val="none"/>
        </w:rPr>
        <w:t>须知前附表</w:t>
      </w:r>
      <w:r>
        <w:rPr>
          <w:rFonts w:hint="eastAsia" w:ascii="宋体"/>
          <w:bCs/>
          <w:color w:val="auto"/>
          <w:sz w:val="24"/>
          <w:szCs w:val="24"/>
          <w:highlight w:val="none"/>
        </w:rPr>
        <w:t>。</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4、</w:t>
      </w:r>
      <w:r>
        <w:rPr>
          <w:rFonts w:hint="eastAsia" w:ascii="宋体"/>
          <w:b/>
          <w:bCs/>
          <w:color w:val="auto"/>
          <w:kern w:val="2"/>
          <w:sz w:val="24"/>
          <w:szCs w:val="24"/>
          <w:highlight w:val="none"/>
        </w:rPr>
        <w:t>参与洽谈的活动</w:t>
      </w:r>
      <w:r>
        <w:rPr>
          <w:rFonts w:ascii="宋体"/>
          <w:b/>
          <w:bCs/>
          <w:color w:val="auto"/>
          <w:kern w:val="2"/>
          <w:sz w:val="24"/>
          <w:szCs w:val="24"/>
          <w:highlight w:val="none"/>
        </w:rPr>
        <w:t>费用</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供应商</w:t>
      </w:r>
      <w:r>
        <w:rPr>
          <w:bCs/>
          <w:color w:val="auto"/>
          <w:highlight w:val="none"/>
        </w:rPr>
        <w:t>应承担编制</w:t>
      </w:r>
      <w:r>
        <w:rPr>
          <w:rFonts w:hint="eastAsia"/>
          <w:bCs/>
          <w:color w:val="auto"/>
          <w:highlight w:val="none"/>
        </w:rPr>
        <w:t>响应</w:t>
      </w:r>
      <w:r>
        <w:rPr>
          <w:bCs/>
          <w:color w:val="auto"/>
          <w:highlight w:val="none"/>
        </w:rPr>
        <w:t>文件与递交</w:t>
      </w:r>
      <w:r>
        <w:rPr>
          <w:rFonts w:hint="eastAsia"/>
          <w:bCs/>
          <w:color w:val="auto"/>
          <w:highlight w:val="none"/>
        </w:rPr>
        <w:t>响应</w:t>
      </w:r>
      <w:r>
        <w:rPr>
          <w:bCs/>
          <w:color w:val="auto"/>
          <w:highlight w:val="none"/>
        </w:rPr>
        <w:t>文件所涉及的一切费用，不管</w:t>
      </w:r>
      <w:r>
        <w:rPr>
          <w:rFonts w:hint="eastAsia"/>
          <w:bCs/>
          <w:color w:val="auto"/>
          <w:highlight w:val="none"/>
        </w:rPr>
        <w:t>洽谈</w:t>
      </w:r>
      <w:r>
        <w:rPr>
          <w:bCs/>
          <w:color w:val="auto"/>
          <w:highlight w:val="none"/>
        </w:rPr>
        <w:t>结果如何，</w:t>
      </w:r>
      <w:r>
        <w:rPr>
          <w:rFonts w:hint="eastAsia"/>
          <w:bCs/>
          <w:color w:val="auto"/>
          <w:highlight w:val="none"/>
        </w:rPr>
        <w:t>采购</w:t>
      </w:r>
      <w:r>
        <w:rPr>
          <w:bCs/>
          <w:color w:val="auto"/>
          <w:highlight w:val="none"/>
        </w:rPr>
        <w:t>人不承担</w:t>
      </w:r>
      <w:r>
        <w:rPr>
          <w:rFonts w:hint="eastAsia"/>
          <w:bCs/>
          <w:color w:val="auto"/>
          <w:highlight w:val="none"/>
        </w:rPr>
        <w:t>供应商</w:t>
      </w:r>
      <w:r>
        <w:rPr>
          <w:bCs/>
          <w:color w:val="auto"/>
          <w:highlight w:val="none"/>
        </w:rPr>
        <w:t>因</w:t>
      </w:r>
      <w:r>
        <w:rPr>
          <w:rFonts w:hint="eastAsia"/>
          <w:bCs/>
          <w:color w:val="auto"/>
          <w:highlight w:val="none"/>
        </w:rPr>
        <w:t>洽谈活动</w:t>
      </w:r>
      <w:r>
        <w:rPr>
          <w:bCs/>
          <w:color w:val="auto"/>
          <w:highlight w:val="none"/>
        </w:rPr>
        <w:t>所发生的一切费用。</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w:t>
      </w:r>
      <w:r>
        <w:rPr>
          <w:rFonts w:hint="eastAsia"/>
          <w:bCs/>
          <w:color w:val="auto"/>
          <w:highlight w:val="none"/>
        </w:rPr>
        <w:t>采购</w:t>
      </w:r>
      <w:r>
        <w:rPr>
          <w:bCs/>
          <w:color w:val="auto"/>
          <w:highlight w:val="none"/>
        </w:rPr>
        <w:t>人向</w:t>
      </w:r>
      <w:r>
        <w:rPr>
          <w:rFonts w:hint="eastAsia"/>
          <w:bCs/>
          <w:color w:val="auto"/>
          <w:highlight w:val="none"/>
        </w:rPr>
        <w:t>供应商</w:t>
      </w:r>
      <w:r>
        <w:rPr>
          <w:bCs/>
          <w:color w:val="auto"/>
          <w:highlight w:val="none"/>
        </w:rPr>
        <w:t>提供的有关现场的数据和资料，是</w:t>
      </w:r>
      <w:r>
        <w:rPr>
          <w:rFonts w:hint="eastAsia"/>
          <w:bCs/>
          <w:color w:val="auto"/>
          <w:highlight w:val="none"/>
        </w:rPr>
        <w:t>采购</w:t>
      </w:r>
      <w:r>
        <w:rPr>
          <w:bCs/>
          <w:color w:val="auto"/>
          <w:highlight w:val="none"/>
        </w:rPr>
        <w:t>人现有的能被</w:t>
      </w:r>
      <w:r>
        <w:rPr>
          <w:rFonts w:hint="eastAsia"/>
          <w:bCs/>
          <w:color w:val="auto"/>
          <w:highlight w:val="none"/>
        </w:rPr>
        <w:t>供应商</w:t>
      </w:r>
      <w:r>
        <w:rPr>
          <w:bCs/>
          <w:color w:val="auto"/>
          <w:highlight w:val="none"/>
        </w:rPr>
        <w:t>利用的资料，</w:t>
      </w:r>
      <w:r>
        <w:rPr>
          <w:rFonts w:hint="eastAsia"/>
          <w:bCs/>
          <w:color w:val="auto"/>
          <w:highlight w:val="none"/>
        </w:rPr>
        <w:t>采购</w:t>
      </w:r>
      <w:r>
        <w:rPr>
          <w:bCs/>
          <w:color w:val="auto"/>
          <w:highlight w:val="none"/>
        </w:rPr>
        <w:t>人对</w:t>
      </w:r>
      <w:r>
        <w:rPr>
          <w:rFonts w:hint="eastAsia"/>
          <w:bCs/>
          <w:color w:val="auto"/>
          <w:highlight w:val="none"/>
        </w:rPr>
        <w:t>供应商</w:t>
      </w:r>
      <w:r>
        <w:rPr>
          <w:bCs/>
          <w:color w:val="auto"/>
          <w:highlight w:val="none"/>
        </w:rPr>
        <w:t>做出的任何推论、理解和结论概不负责。</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6、经</w:t>
      </w:r>
      <w:r>
        <w:rPr>
          <w:rFonts w:hint="eastAsia"/>
          <w:bCs/>
          <w:color w:val="auto"/>
          <w:highlight w:val="none"/>
        </w:rPr>
        <w:t>采购</w:t>
      </w:r>
      <w:r>
        <w:rPr>
          <w:bCs/>
          <w:color w:val="auto"/>
          <w:highlight w:val="none"/>
        </w:rPr>
        <w:t>人同意，</w:t>
      </w:r>
      <w:r>
        <w:rPr>
          <w:rFonts w:hint="eastAsia"/>
          <w:bCs/>
          <w:color w:val="auto"/>
          <w:highlight w:val="none"/>
        </w:rPr>
        <w:t>供应商</w:t>
      </w:r>
      <w:r>
        <w:rPr>
          <w:bCs/>
          <w:color w:val="auto"/>
          <w:highlight w:val="none"/>
        </w:rPr>
        <w:t>因</w:t>
      </w:r>
      <w:r>
        <w:rPr>
          <w:rFonts w:hint="eastAsia"/>
          <w:bCs/>
          <w:color w:val="auto"/>
          <w:highlight w:val="none"/>
        </w:rPr>
        <w:t>洽谈</w:t>
      </w:r>
      <w:r>
        <w:rPr>
          <w:bCs/>
          <w:color w:val="auto"/>
          <w:highlight w:val="none"/>
        </w:rPr>
        <w:t>可进入项目现场进行踏勘，但</w:t>
      </w:r>
      <w:r>
        <w:rPr>
          <w:rFonts w:hint="eastAsia"/>
          <w:bCs/>
          <w:color w:val="auto"/>
          <w:highlight w:val="none"/>
        </w:rPr>
        <w:t>供应商</w:t>
      </w:r>
      <w:r>
        <w:rPr>
          <w:bCs/>
          <w:color w:val="auto"/>
          <w:highlight w:val="none"/>
        </w:rPr>
        <w:t>不得因此使</w:t>
      </w:r>
      <w:r>
        <w:rPr>
          <w:rFonts w:hint="eastAsia"/>
          <w:bCs/>
          <w:color w:val="auto"/>
          <w:highlight w:val="none"/>
        </w:rPr>
        <w:t>采购</w:t>
      </w:r>
      <w:r>
        <w:rPr>
          <w:bCs/>
          <w:color w:val="auto"/>
          <w:highlight w:val="none"/>
        </w:rPr>
        <w:t>人承担有关的责任和蒙受损失。</w:t>
      </w:r>
      <w:r>
        <w:rPr>
          <w:rFonts w:hint="eastAsia"/>
          <w:bCs/>
          <w:color w:val="auto"/>
          <w:highlight w:val="none"/>
        </w:rPr>
        <w:t>供应商</w:t>
      </w:r>
      <w:r>
        <w:rPr>
          <w:bCs/>
          <w:color w:val="auto"/>
          <w:highlight w:val="none"/>
        </w:rPr>
        <w:t>应承担踏勘现场的责任和风险，并自理踏勘所发生的费用。</w:t>
      </w:r>
    </w:p>
    <w:p>
      <w:pPr>
        <w:pStyle w:val="5"/>
        <w:pageBreakBefore w:val="0"/>
        <w:kinsoku/>
        <w:wordWrap/>
        <w:topLinePunct w:val="0"/>
        <w:autoSpaceDE/>
        <w:autoSpaceDN/>
        <w:bidi w:val="0"/>
        <w:adjustRightInd/>
        <w:snapToGrid/>
        <w:spacing w:line="360" w:lineRule="auto"/>
        <w:textAlignment w:val="auto"/>
        <w:rPr>
          <w:color w:val="auto"/>
          <w:highlight w:val="none"/>
        </w:rPr>
      </w:pPr>
      <w:bookmarkStart w:id="48" w:name="_Toc376793711"/>
      <w:bookmarkStart w:id="49" w:name="_Toc16163_WPSOffice_Level2"/>
      <w:bookmarkStart w:id="50" w:name="_Toc10122265"/>
      <w:bookmarkStart w:id="51" w:name="_Toc376793575"/>
      <w:bookmarkStart w:id="52" w:name="_Toc10184876"/>
      <w:bookmarkStart w:id="53" w:name="_Toc28617"/>
      <w:bookmarkStart w:id="54" w:name="_Toc376793556"/>
      <w:bookmarkStart w:id="55" w:name="_Toc382509455"/>
      <w:r>
        <w:rPr>
          <w:color w:val="auto"/>
          <w:highlight w:val="none"/>
        </w:rPr>
        <w:t>二、</w:t>
      </w:r>
      <w:r>
        <w:rPr>
          <w:rFonts w:hint="eastAsia"/>
          <w:color w:val="auto"/>
          <w:highlight w:val="none"/>
        </w:rPr>
        <w:t>采购</w:t>
      </w:r>
      <w:r>
        <w:rPr>
          <w:color w:val="auto"/>
          <w:highlight w:val="none"/>
        </w:rPr>
        <w:t>文件</w:t>
      </w:r>
      <w:bookmarkEnd w:id="48"/>
      <w:bookmarkEnd w:id="49"/>
      <w:bookmarkEnd w:id="50"/>
      <w:bookmarkEnd w:id="51"/>
      <w:bookmarkEnd w:id="52"/>
      <w:bookmarkEnd w:id="53"/>
      <w:bookmarkEnd w:id="54"/>
      <w:bookmarkEnd w:id="55"/>
    </w:p>
    <w:p>
      <w:pPr>
        <w:pageBreakBefore w:val="0"/>
        <w:widowControl w:val="0"/>
        <w:kinsoku/>
        <w:wordWrap/>
        <w:overflowPunct w:val="0"/>
        <w:topLinePunct w:val="0"/>
        <w:autoSpaceDE/>
        <w:autoSpaceDN/>
        <w:bidi w:val="0"/>
        <w:adjustRightInd/>
        <w:snapToGrid/>
        <w:spacing w:line="360" w:lineRule="auto"/>
        <w:ind w:firstLine="482" w:firstLineChars="200"/>
        <w:textAlignment w:val="auto"/>
        <w:rPr>
          <w:rFonts w:ascii="宋体"/>
          <w:b/>
          <w:bCs/>
          <w:color w:val="auto"/>
          <w:kern w:val="2"/>
          <w:sz w:val="24"/>
          <w:szCs w:val="24"/>
          <w:highlight w:val="none"/>
        </w:rPr>
      </w:pPr>
      <w:r>
        <w:rPr>
          <w:rFonts w:ascii="宋体"/>
          <w:b/>
          <w:bCs/>
          <w:color w:val="auto"/>
          <w:kern w:val="2"/>
          <w:sz w:val="24"/>
          <w:szCs w:val="24"/>
          <w:highlight w:val="none"/>
        </w:rPr>
        <w:t>1、</w:t>
      </w:r>
      <w:r>
        <w:rPr>
          <w:rFonts w:hint="eastAsia" w:ascii="宋体"/>
          <w:b/>
          <w:bCs/>
          <w:color w:val="auto"/>
          <w:kern w:val="2"/>
          <w:sz w:val="24"/>
          <w:szCs w:val="24"/>
          <w:highlight w:val="none"/>
        </w:rPr>
        <w:t>采购</w:t>
      </w:r>
      <w:r>
        <w:rPr>
          <w:rFonts w:ascii="宋体"/>
          <w:b/>
          <w:bCs/>
          <w:color w:val="auto"/>
          <w:kern w:val="2"/>
          <w:sz w:val="24"/>
          <w:szCs w:val="24"/>
          <w:highlight w:val="none"/>
        </w:rPr>
        <w:t>文件的组成</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文件包括下列内容及所有按本须知发出的补充资料、答疑或补遗记录。</w:t>
      </w:r>
    </w:p>
    <w:p>
      <w:pPr>
        <w:pStyle w:val="41"/>
        <w:tabs>
          <w:tab w:val="left" w:pos="720"/>
        </w:tabs>
        <w:spacing w:before="0" w:beforeAutospacing="0" w:after="0" w:afterAutospacing="0" w:line="360" w:lineRule="auto"/>
        <w:ind w:left="-2" w:leftChars="-1" w:right="26" w:firstLine="480" w:firstLineChars="200"/>
        <w:jc w:val="both"/>
        <w:rPr>
          <w:rFonts w:hint="eastAsia" w:eastAsia="宋体"/>
          <w:bCs/>
          <w:color w:val="auto"/>
          <w:highlight w:val="none"/>
          <w:lang w:val="en-US" w:eastAsia="zh-CN"/>
        </w:rPr>
      </w:pPr>
      <w:r>
        <w:rPr>
          <w:bCs/>
          <w:color w:val="auto"/>
          <w:highlight w:val="none"/>
        </w:rPr>
        <w:t>第一章</w:t>
      </w:r>
      <w:r>
        <w:rPr>
          <w:rFonts w:hint="eastAsia"/>
          <w:bCs/>
          <w:color w:val="auto"/>
          <w:highlight w:val="none"/>
        </w:rPr>
        <w:t xml:space="preserve"> 采购</w:t>
      </w:r>
      <w:r>
        <w:rPr>
          <w:rFonts w:hint="eastAsia"/>
          <w:bCs/>
          <w:color w:val="auto"/>
          <w:highlight w:val="none"/>
          <w:lang w:val="en-US" w:eastAsia="zh-CN"/>
        </w:rPr>
        <w:t>公告</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 xml:space="preserve">第二章 </w:t>
      </w:r>
      <w:r>
        <w:rPr>
          <w:rFonts w:hint="eastAsia"/>
          <w:bCs/>
          <w:color w:val="auto"/>
          <w:highlight w:val="none"/>
        </w:rPr>
        <w:t>供应商</w:t>
      </w:r>
      <w:r>
        <w:rPr>
          <w:bCs/>
          <w:color w:val="auto"/>
          <w:highlight w:val="none"/>
        </w:rPr>
        <w:t>须知及前附表</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第三章 合同主要价款</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第四章</w:t>
      </w:r>
      <w:r>
        <w:rPr>
          <w:rFonts w:hint="eastAsia"/>
          <w:bCs/>
          <w:color w:val="auto"/>
          <w:highlight w:val="none"/>
        </w:rPr>
        <w:t xml:space="preserve"> 技术规格及要求</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第</w:t>
      </w:r>
      <w:r>
        <w:rPr>
          <w:rFonts w:hint="eastAsia"/>
          <w:bCs/>
          <w:color w:val="auto"/>
          <w:highlight w:val="none"/>
        </w:rPr>
        <w:t>五</w:t>
      </w:r>
      <w:r>
        <w:rPr>
          <w:bCs/>
          <w:color w:val="auto"/>
          <w:highlight w:val="none"/>
        </w:rPr>
        <w:t xml:space="preserve">章 </w:t>
      </w:r>
      <w:r>
        <w:rPr>
          <w:rFonts w:hint="eastAsia"/>
          <w:bCs/>
          <w:color w:val="auto"/>
          <w:highlight w:val="none"/>
        </w:rPr>
        <w:t>响应</w:t>
      </w:r>
      <w:r>
        <w:rPr>
          <w:bCs/>
          <w:color w:val="auto"/>
          <w:highlight w:val="none"/>
        </w:rPr>
        <w:t>文件格式</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2、</w:t>
      </w:r>
      <w:r>
        <w:rPr>
          <w:rFonts w:hint="eastAsia"/>
          <w:bCs/>
          <w:color w:val="auto"/>
          <w:highlight w:val="none"/>
        </w:rPr>
        <w:t>供应商</w:t>
      </w:r>
      <w:r>
        <w:rPr>
          <w:bCs/>
          <w:color w:val="auto"/>
          <w:highlight w:val="none"/>
        </w:rPr>
        <w:t>获取</w:t>
      </w:r>
      <w:r>
        <w:rPr>
          <w:rFonts w:hint="eastAsia"/>
          <w:bCs/>
          <w:color w:val="auto"/>
          <w:highlight w:val="none"/>
        </w:rPr>
        <w:t>采购</w:t>
      </w:r>
      <w:r>
        <w:rPr>
          <w:bCs/>
          <w:color w:val="auto"/>
          <w:highlight w:val="none"/>
        </w:rPr>
        <w:t>文件后，应认真检查</w:t>
      </w:r>
      <w:r>
        <w:rPr>
          <w:rFonts w:hint="eastAsia"/>
          <w:bCs/>
          <w:color w:val="auto"/>
          <w:highlight w:val="none"/>
        </w:rPr>
        <w:t>采购</w:t>
      </w:r>
      <w:r>
        <w:rPr>
          <w:bCs/>
          <w:color w:val="auto"/>
          <w:highlight w:val="none"/>
        </w:rPr>
        <w:t>文件的所有内容，如有残缺等问题应在获得</w:t>
      </w:r>
      <w:r>
        <w:rPr>
          <w:rFonts w:hint="eastAsia"/>
          <w:bCs/>
          <w:color w:val="auto"/>
          <w:highlight w:val="none"/>
        </w:rPr>
        <w:t>采购</w:t>
      </w:r>
      <w:r>
        <w:rPr>
          <w:bCs/>
          <w:color w:val="auto"/>
          <w:highlight w:val="none"/>
        </w:rPr>
        <w:t>文件1日内向</w:t>
      </w:r>
      <w:r>
        <w:rPr>
          <w:rFonts w:hint="eastAsia"/>
          <w:bCs/>
          <w:color w:val="auto"/>
          <w:highlight w:val="none"/>
        </w:rPr>
        <w:t>采购人</w:t>
      </w:r>
      <w:r>
        <w:rPr>
          <w:bCs/>
          <w:color w:val="auto"/>
          <w:highlight w:val="none"/>
        </w:rPr>
        <w:t>提出，否则，由此引起的损失由</w:t>
      </w:r>
      <w:r>
        <w:rPr>
          <w:rFonts w:hint="eastAsia"/>
          <w:bCs/>
          <w:color w:val="auto"/>
          <w:highlight w:val="none"/>
        </w:rPr>
        <w:t>供应商</w:t>
      </w:r>
      <w:r>
        <w:rPr>
          <w:bCs/>
          <w:color w:val="auto"/>
          <w:highlight w:val="none"/>
        </w:rPr>
        <w:t>自己负责。</w:t>
      </w:r>
      <w:r>
        <w:rPr>
          <w:rFonts w:hint="eastAsia"/>
          <w:bCs/>
          <w:color w:val="auto"/>
          <w:highlight w:val="none"/>
        </w:rPr>
        <w:t>供应商</w:t>
      </w:r>
      <w:r>
        <w:rPr>
          <w:bCs/>
          <w:color w:val="auto"/>
          <w:highlight w:val="none"/>
        </w:rPr>
        <w:t>同时应认真审阅</w:t>
      </w:r>
      <w:r>
        <w:rPr>
          <w:rFonts w:hint="eastAsia"/>
          <w:bCs/>
          <w:color w:val="auto"/>
          <w:highlight w:val="none"/>
        </w:rPr>
        <w:t>采购</w:t>
      </w:r>
      <w:r>
        <w:rPr>
          <w:bCs/>
          <w:color w:val="auto"/>
          <w:highlight w:val="none"/>
        </w:rPr>
        <w:t>文件中所有的</w:t>
      </w:r>
      <w:r>
        <w:rPr>
          <w:rFonts w:hint="eastAsia"/>
          <w:bCs/>
          <w:color w:val="auto"/>
          <w:highlight w:val="none"/>
        </w:rPr>
        <w:t>供应商</w:t>
      </w:r>
      <w:r>
        <w:rPr>
          <w:bCs/>
          <w:color w:val="auto"/>
          <w:highlight w:val="none"/>
        </w:rPr>
        <w:t>须知、合同主要条款、规定格式、技术要求等内容。若</w:t>
      </w:r>
      <w:r>
        <w:rPr>
          <w:rFonts w:hint="eastAsia"/>
          <w:bCs/>
          <w:color w:val="auto"/>
          <w:highlight w:val="none"/>
        </w:rPr>
        <w:t>供应商</w:t>
      </w:r>
      <w:r>
        <w:rPr>
          <w:bCs/>
          <w:color w:val="auto"/>
          <w:highlight w:val="none"/>
        </w:rPr>
        <w:t>没有按照</w:t>
      </w:r>
      <w:r>
        <w:rPr>
          <w:rFonts w:hint="eastAsia"/>
          <w:bCs/>
          <w:color w:val="auto"/>
          <w:highlight w:val="none"/>
        </w:rPr>
        <w:t>采购</w:t>
      </w:r>
      <w:r>
        <w:rPr>
          <w:bCs/>
          <w:color w:val="auto"/>
          <w:highlight w:val="none"/>
        </w:rPr>
        <w:t>文件的要求提交全部资料，责任由</w:t>
      </w:r>
      <w:r>
        <w:rPr>
          <w:rFonts w:hint="eastAsia"/>
          <w:bCs/>
          <w:color w:val="auto"/>
          <w:highlight w:val="none"/>
        </w:rPr>
        <w:t>供应商自负</w:t>
      </w:r>
      <w:r>
        <w:rPr>
          <w:bCs/>
          <w:color w:val="auto"/>
          <w:highlight w:val="none"/>
        </w:rPr>
        <w:t>。</w:t>
      </w:r>
    </w:p>
    <w:p>
      <w:pPr>
        <w:widowControl w:val="0"/>
        <w:overflowPunct w:val="0"/>
        <w:spacing w:line="360" w:lineRule="auto"/>
        <w:ind w:firstLine="482" w:firstLineChars="200"/>
        <w:rPr>
          <w:rFonts w:ascii="宋体"/>
          <w:b/>
          <w:bCs/>
          <w:color w:val="auto"/>
          <w:kern w:val="2"/>
          <w:sz w:val="24"/>
          <w:szCs w:val="24"/>
          <w:highlight w:val="none"/>
        </w:rPr>
      </w:pPr>
      <w:r>
        <w:rPr>
          <w:rFonts w:hint="eastAsia" w:ascii="宋体"/>
          <w:b/>
          <w:bCs/>
          <w:color w:val="auto"/>
          <w:kern w:val="2"/>
          <w:sz w:val="24"/>
          <w:szCs w:val="24"/>
          <w:highlight w:val="none"/>
        </w:rPr>
        <w:t>3</w:t>
      </w:r>
      <w:r>
        <w:rPr>
          <w:rFonts w:ascii="宋体"/>
          <w:b/>
          <w:bCs/>
          <w:color w:val="auto"/>
          <w:kern w:val="2"/>
          <w:sz w:val="24"/>
          <w:szCs w:val="24"/>
          <w:highlight w:val="none"/>
        </w:rPr>
        <w:t>、</w:t>
      </w:r>
      <w:r>
        <w:rPr>
          <w:rFonts w:hint="eastAsia" w:ascii="宋体"/>
          <w:b/>
          <w:bCs/>
          <w:color w:val="auto"/>
          <w:kern w:val="2"/>
          <w:sz w:val="24"/>
          <w:szCs w:val="24"/>
          <w:highlight w:val="none"/>
        </w:rPr>
        <w:t>采购</w:t>
      </w:r>
      <w:r>
        <w:rPr>
          <w:rFonts w:ascii="宋体"/>
          <w:b/>
          <w:bCs/>
          <w:color w:val="auto"/>
          <w:kern w:val="2"/>
          <w:sz w:val="24"/>
          <w:szCs w:val="24"/>
          <w:highlight w:val="none"/>
        </w:rPr>
        <w:t>文件的修改</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.1</w:t>
      </w:r>
      <w:r>
        <w:rPr>
          <w:rFonts w:hint="eastAsia"/>
          <w:color w:val="auto"/>
          <w:szCs w:val="21"/>
          <w:highlight w:val="none"/>
        </w:rPr>
        <w:t>采购人可能对采购文件进行</w:t>
      </w:r>
      <w:r>
        <w:rPr>
          <w:bCs/>
          <w:color w:val="auto"/>
          <w:highlight w:val="none"/>
        </w:rPr>
        <w:t>澄清和修改</w:t>
      </w:r>
      <w:r>
        <w:rPr>
          <w:rFonts w:hint="eastAsia"/>
          <w:color w:val="auto"/>
          <w:szCs w:val="21"/>
          <w:highlight w:val="none"/>
        </w:rPr>
        <w:t>，采购单位会将这些</w:t>
      </w:r>
      <w:r>
        <w:rPr>
          <w:bCs/>
          <w:color w:val="auto"/>
          <w:highlight w:val="none"/>
        </w:rPr>
        <w:t>澄清和修改</w:t>
      </w:r>
      <w:r>
        <w:rPr>
          <w:rFonts w:hint="eastAsia"/>
          <w:color w:val="auto"/>
          <w:szCs w:val="21"/>
          <w:highlight w:val="none"/>
        </w:rPr>
        <w:t>在与供应商洽谈之前或之中以书面补充方式告知供应商。</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.2澄清和修改以书面补充通知的方式发给</w:t>
      </w:r>
      <w:r>
        <w:rPr>
          <w:rFonts w:hint="eastAsia"/>
          <w:bCs/>
          <w:color w:val="auto"/>
          <w:highlight w:val="none"/>
        </w:rPr>
        <w:t>供应商</w:t>
      </w:r>
      <w:r>
        <w:rPr>
          <w:bCs/>
          <w:color w:val="auto"/>
          <w:highlight w:val="none"/>
        </w:rPr>
        <w:t>。补充通知作为</w:t>
      </w:r>
      <w:r>
        <w:rPr>
          <w:rFonts w:hint="eastAsia"/>
          <w:bCs/>
          <w:color w:val="auto"/>
          <w:highlight w:val="none"/>
        </w:rPr>
        <w:t>采购</w:t>
      </w:r>
      <w:r>
        <w:rPr>
          <w:bCs/>
          <w:color w:val="auto"/>
          <w:highlight w:val="none"/>
        </w:rPr>
        <w:t>文件的组成部分，对</w:t>
      </w:r>
      <w:r>
        <w:rPr>
          <w:rFonts w:hint="eastAsia"/>
          <w:bCs/>
          <w:color w:val="auto"/>
          <w:highlight w:val="none"/>
        </w:rPr>
        <w:t>供应商</w:t>
      </w:r>
      <w:r>
        <w:rPr>
          <w:bCs/>
          <w:color w:val="auto"/>
          <w:highlight w:val="none"/>
        </w:rPr>
        <w:t>起约束作用。</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.3</w:t>
      </w:r>
      <w:r>
        <w:rPr>
          <w:rFonts w:hint="eastAsia"/>
          <w:bCs/>
          <w:color w:val="auto"/>
          <w:highlight w:val="none"/>
        </w:rPr>
        <w:t>采购</w:t>
      </w:r>
      <w:r>
        <w:rPr>
          <w:bCs/>
          <w:color w:val="auto"/>
          <w:highlight w:val="none"/>
        </w:rPr>
        <w:t>文件的澄清、修改、补充等内容均以书面的形式明确的内容为准。当</w:t>
      </w:r>
      <w:r>
        <w:rPr>
          <w:rFonts w:hint="eastAsia"/>
          <w:bCs/>
          <w:color w:val="auto"/>
          <w:highlight w:val="none"/>
        </w:rPr>
        <w:t>采购</w:t>
      </w:r>
      <w:r>
        <w:rPr>
          <w:bCs/>
          <w:color w:val="auto"/>
          <w:highlight w:val="none"/>
        </w:rPr>
        <w:t>文件、</w:t>
      </w:r>
      <w:r>
        <w:rPr>
          <w:rFonts w:hint="eastAsia"/>
          <w:bCs/>
          <w:color w:val="auto"/>
          <w:highlight w:val="none"/>
        </w:rPr>
        <w:t>采购</w:t>
      </w:r>
      <w:r>
        <w:rPr>
          <w:bCs/>
          <w:color w:val="auto"/>
          <w:highlight w:val="none"/>
        </w:rPr>
        <w:t>文件的澄清、修改、补充等在同一内容的表述不一致时，以最后发出的书面文件为准。</w:t>
      </w:r>
    </w:p>
    <w:p>
      <w:pPr>
        <w:pStyle w:val="5"/>
        <w:spacing w:line="360" w:lineRule="auto"/>
        <w:rPr>
          <w:color w:val="auto"/>
          <w:highlight w:val="none"/>
        </w:rPr>
      </w:pPr>
      <w:bookmarkStart w:id="56" w:name="_Toc382509456"/>
      <w:bookmarkStart w:id="57" w:name="_Toc10184877"/>
      <w:bookmarkStart w:id="58" w:name="_Toc10122266"/>
      <w:bookmarkStart w:id="59" w:name="_Toc376793712"/>
      <w:bookmarkStart w:id="60" w:name="_Toc376793557"/>
      <w:bookmarkStart w:id="61" w:name="_Toc10640_WPSOffice_Level2"/>
      <w:bookmarkStart w:id="62" w:name="_Toc376793576"/>
      <w:bookmarkStart w:id="63" w:name="_Toc18914"/>
      <w:r>
        <w:rPr>
          <w:color w:val="auto"/>
          <w:highlight w:val="none"/>
        </w:rPr>
        <w:t>三、</w:t>
      </w:r>
      <w:r>
        <w:rPr>
          <w:rFonts w:hint="eastAsia"/>
          <w:color w:val="auto"/>
          <w:highlight w:val="none"/>
        </w:rPr>
        <w:t>采购响应</w:t>
      </w:r>
      <w:r>
        <w:rPr>
          <w:color w:val="auto"/>
          <w:highlight w:val="none"/>
        </w:rPr>
        <w:t>文件</w:t>
      </w:r>
      <w:bookmarkEnd w:id="56"/>
      <w:bookmarkEnd w:id="57"/>
      <w:bookmarkEnd w:id="58"/>
      <w:bookmarkEnd w:id="59"/>
      <w:bookmarkEnd w:id="60"/>
      <w:bookmarkEnd w:id="61"/>
      <w:bookmarkEnd w:id="62"/>
      <w:bookmarkEnd w:id="63"/>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w:t>
      </w:r>
      <w:r>
        <w:rPr>
          <w:rFonts w:hint="eastAsia" w:ascii="宋体"/>
          <w:b/>
          <w:bCs/>
          <w:color w:val="auto"/>
          <w:kern w:val="2"/>
          <w:sz w:val="24"/>
          <w:szCs w:val="24"/>
          <w:highlight w:val="none"/>
        </w:rPr>
        <w:t>采购响应</w:t>
      </w:r>
      <w:r>
        <w:rPr>
          <w:rFonts w:ascii="宋体"/>
          <w:b/>
          <w:bCs/>
          <w:color w:val="auto"/>
          <w:kern w:val="2"/>
          <w:sz w:val="24"/>
          <w:szCs w:val="24"/>
          <w:highlight w:val="none"/>
        </w:rPr>
        <w:t>文件的语言</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1.1响应</w:t>
      </w:r>
      <w:r>
        <w:rPr>
          <w:bCs/>
          <w:color w:val="auto"/>
          <w:highlight w:val="none"/>
        </w:rPr>
        <w:t>文件及</w:t>
      </w:r>
      <w:r>
        <w:rPr>
          <w:rFonts w:hint="eastAsia"/>
          <w:bCs/>
          <w:color w:val="auto"/>
          <w:highlight w:val="none"/>
        </w:rPr>
        <w:t>供应商、采购</w:t>
      </w:r>
      <w:r>
        <w:rPr>
          <w:bCs/>
          <w:color w:val="auto"/>
          <w:highlight w:val="none"/>
        </w:rPr>
        <w:t>人之间所有与</w:t>
      </w:r>
      <w:r>
        <w:rPr>
          <w:rFonts w:hint="eastAsia"/>
          <w:bCs/>
          <w:color w:val="auto"/>
          <w:highlight w:val="none"/>
        </w:rPr>
        <w:t>洽谈</w:t>
      </w:r>
      <w:r>
        <w:rPr>
          <w:bCs/>
          <w:color w:val="auto"/>
          <w:highlight w:val="none"/>
        </w:rPr>
        <w:t>有关的来往通知、函件和文件均应使用中文。</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1.2如果供应商在采购响应文件中附有外文资料，必须把这些外文资料翻译成中文。对于关键性的证明文件，供应商应该提供与英文内容相同、且由同一人签署（或盖章）的中文原件，或经国内公证部门公证的中文翻译件。</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2、</w:t>
      </w:r>
      <w:r>
        <w:rPr>
          <w:rFonts w:hint="eastAsia" w:ascii="宋体"/>
          <w:b/>
          <w:bCs/>
          <w:color w:val="auto"/>
          <w:kern w:val="2"/>
          <w:sz w:val="24"/>
          <w:szCs w:val="24"/>
          <w:highlight w:val="none"/>
        </w:rPr>
        <w:t>响应</w:t>
      </w:r>
      <w:r>
        <w:rPr>
          <w:rFonts w:ascii="宋体"/>
          <w:b/>
          <w:bCs/>
          <w:color w:val="auto"/>
          <w:kern w:val="2"/>
          <w:sz w:val="24"/>
          <w:szCs w:val="24"/>
          <w:highlight w:val="none"/>
        </w:rPr>
        <w:t>文件的组成</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2.1响应</w:t>
      </w:r>
      <w:r>
        <w:rPr>
          <w:bCs/>
          <w:color w:val="auto"/>
          <w:highlight w:val="none"/>
        </w:rPr>
        <w:t>文件应该包括</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 按要求填写的报价函、报价一览表、分项报价表；</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(2) 服务方案说明；</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 按要求出具的资格证明文件；</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(5) 按要求提交的保证金（如有要求）；</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 其它需要说明的事项。</w:t>
      </w:r>
    </w:p>
    <w:p>
      <w:pPr>
        <w:widowControl w:val="0"/>
        <w:spacing w:line="360" w:lineRule="auto"/>
        <w:ind w:firstLine="480" w:firstLineChars="200"/>
        <w:rPr>
          <w:rFonts w:ascii="宋体"/>
          <w:bCs/>
          <w:color w:val="auto"/>
          <w:sz w:val="24"/>
          <w:szCs w:val="24"/>
          <w:highlight w:val="none"/>
        </w:rPr>
      </w:pPr>
      <w:r>
        <w:rPr>
          <w:rFonts w:ascii="宋体"/>
          <w:bCs/>
          <w:color w:val="auto"/>
          <w:sz w:val="24"/>
          <w:szCs w:val="24"/>
          <w:highlight w:val="none"/>
        </w:rPr>
        <w:t>2.</w:t>
      </w:r>
      <w:r>
        <w:rPr>
          <w:rFonts w:hint="eastAsia" w:ascii="宋体"/>
          <w:bCs/>
          <w:color w:val="auto"/>
          <w:sz w:val="24"/>
          <w:szCs w:val="24"/>
          <w:highlight w:val="none"/>
        </w:rPr>
        <w:t>2</w:t>
      </w:r>
      <w:r>
        <w:rPr>
          <w:rFonts w:ascii="宋体"/>
          <w:bCs/>
          <w:color w:val="auto"/>
          <w:sz w:val="24"/>
          <w:szCs w:val="24"/>
          <w:highlight w:val="none"/>
        </w:rPr>
        <w:t>资格证明文件</w:t>
      </w:r>
      <w:r>
        <w:rPr>
          <w:rFonts w:hint="eastAsia" w:ascii="宋体"/>
          <w:bCs/>
          <w:color w:val="auto"/>
          <w:sz w:val="24"/>
          <w:szCs w:val="24"/>
          <w:highlight w:val="none"/>
        </w:rPr>
        <w:t>见供应商</w:t>
      </w:r>
      <w:r>
        <w:rPr>
          <w:rFonts w:ascii="宋体"/>
          <w:bCs/>
          <w:color w:val="auto"/>
          <w:sz w:val="24"/>
          <w:szCs w:val="24"/>
          <w:highlight w:val="none"/>
        </w:rPr>
        <w:t>须知前附表</w:t>
      </w:r>
      <w:r>
        <w:rPr>
          <w:rFonts w:hint="eastAsia" w:ascii="宋体"/>
          <w:bCs/>
          <w:color w:val="auto"/>
          <w:sz w:val="24"/>
          <w:szCs w:val="24"/>
          <w:highlight w:val="none"/>
        </w:rPr>
        <w:t>。</w:t>
      </w:r>
    </w:p>
    <w:p>
      <w:pPr>
        <w:pStyle w:val="41"/>
        <w:widowControl w:val="0"/>
        <w:tabs>
          <w:tab w:val="left" w:pos="720"/>
        </w:tabs>
        <w:spacing w:before="0" w:beforeAutospacing="0" w:after="0" w:afterAutospacing="0" w:line="360" w:lineRule="auto"/>
        <w:ind w:right="26" w:firstLine="480" w:firstLineChars="200"/>
        <w:jc w:val="both"/>
        <w:rPr>
          <w:bCs/>
          <w:color w:val="auto"/>
          <w:highlight w:val="none"/>
        </w:rPr>
      </w:pPr>
      <w:r>
        <w:rPr>
          <w:bCs/>
          <w:color w:val="auto"/>
          <w:highlight w:val="none"/>
        </w:rPr>
        <w:t>2.</w:t>
      </w:r>
      <w:r>
        <w:rPr>
          <w:rFonts w:hint="eastAsia"/>
          <w:bCs/>
          <w:color w:val="auto"/>
          <w:highlight w:val="none"/>
        </w:rPr>
        <w:t>3采购响应文件</w:t>
      </w:r>
      <w:r>
        <w:rPr>
          <w:bCs/>
          <w:color w:val="auto"/>
          <w:highlight w:val="none"/>
        </w:rPr>
        <w:t>包括</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响应文件</w:t>
      </w:r>
      <w:r>
        <w:rPr>
          <w:bCs/>
          <w:color w:val="auto"/>
          <w:highlight w:val="none"/>
        </w:rPr>
        <w:t>分两个部分，第一部分为商务部分，第二部分为技术部分，两部分合并装订成</w:t>
      </w:r>
      <w:r>
        <w:rPr>
          <w:rFonts w:hint="eastAsia"/>
          <w:bCs/>
          <w:color w:val="auto"/>
          <w:highlight w:val="none"/>
        </w:rPr>
        <w:t>一</w:t>
      </w:r>
      <w:r>
        <w:rPr>
          <w:bCs/>
          <w:color w:val="auto"/>
          <w:highlight w:val="none"/>
        </w:rPr>
        <w:t>册。技术部分按照国家有关编制的规定进行封面、章节及内容的编制；</w:t>
      </w:r>
      <w:r>
        <w:rPr>
          <w:rFonts w:hint="eastAsia"/>
          <w:bCs/>
          <w:color w:val="auto"/>
          <w:highlight w:val="none"/>
        </w:rPr>
        <w:t>供应商</w:t>
      </w:r>
      <w:r>
        <w:rPr>
          <w:bCs/>
          <w:color w:val="auto"/>
          <w:highlight w:val="none"/>
        </w:rPr>
        <w:t>所递交的</w:t>
      </w:r>
      <w:r>
        <w:rPr>
          <w:rFonts w:hint="eastAsia"/>
          <w:bCs/>
          <w:color w:val="auto"/>
          <w:highlight w:val="none"/>
        </w:rPr>
        <w:t>响应</w:t>
      </w:r>
      <w:r>
        <w:rPr>
          <w:bCs/>
          <w:color w:val="auto"/>
          <w:highlight w:val="none"/>
        </w:rPr>
        <w:t>书应包括下述文件：</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2.</w:t>
      </w:r>
      <w:r>
        <w:rPr>
          <w:rFonts w:hint="eastAsia"/>
          <w:bCs/>
          <w:color w:val="auto"/>
          <w:highlight w:val="none"/>
        </w:rPr>
        <w:t>3</w:t>
      </w:r>
      <w:r>
        <w:rPr>
          <w:bCs/>
          <w:color w:val="auto"/>
          <w:highlight w:val="none"/>
        </w:rPr>
        <w:t>.1商务部分</w:t>
      </w:r>
    </w:p>
    <w:p>
      <w:pPr>
        <w:pStyle w:val="41"/>
        <w:tabs>
          <w:tab w:val="left" w:pos="720"/>
        </w:tabs>
        <w:spacing w:before="0" w:beforeAutospacing="0" w:after="0" w:afterAutospacing="0" w:line="360" w:lineRule="auto"/>
        <w:ind w:right="26" w:firstLine="480" w:firstLineChars="200"/>
        <w:jc w:val="both"/>
        <w:rPr>
          <w:bCs/>
          <w:color w:val="auto"/>
          <w:highlight w:val="none"/>
        </w:rPr>
      </w:pPr>
      <w:r>
        <w:rPr>
          <w:rFonts w:hint="eastAsia"/>
          <w:bCs/>
          <w:color w:val="auto"/>
          <w:highlight w:val="none"/>
        </w:rPr>
        <w:t>1）洽谈</w:t>
      </w:r>
      <w:r>
        <w:rPr>
          <w:bCs/>
          <w:color w:val="auto"/>
          <w:highlight w:val="none"/>
        </w:rPr>
        <w:t>报价函</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2）报价一览表</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lang w:val="en-US" w:eastAsia="zh-CN"/>
        </w:rPr>
        <w:t>3</w:t>
      </w:r>
      <w:r>
        <w:rPr>
          <w:rFonts w:hint="eastAsia"/>
          <w:bCs/>
          <w:color w:val="auto"/>
          <w:highlight w:val="none"/>
        </w:rPr>
        <w:t>）分项报价表</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4）供应商基本情况表</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5）法定代表人身份证明</w:t>
      </w:r>
      <w:r>
        <w:rPr>
          <w:bCs/>
          <w:color w:val="auto"/>
          <w:highlight w:val="none"/>
        </w:rPr>
        <w:tab/>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6）法人授权委托书</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7）供应商资格证明文件</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8）供应商资料真实性承诺书</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9)成交服务费承诺书</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10)技术部分/商务部分差异表</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11)廉洁承诺书,供需双方廉洁互保协议</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12）</w:t>
      </w:r>
      <w:r>
        <w:rPr>
          <w:rFonts w:hint="eastAsia"/>
          <w:bCs/>
          <w:color w:val="auto"/>
          <w:highlight w:val="none"/>
          <w:lang w:val="en-US" w:eastAsia="zh-CN"/>
        </w:rPr>
        <w:t>开票信息</w:t>
      </w:r>
      <w:r>
        <w:rPr>
          <w:rFonts w:hint="eastAsia"/>
          <w:bCs/>
          <w:color w:val="auto"/>
          <w:highlight w:val="none"/>
        </w:rPr>
        <w:t>表</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13）</w:t>
      </w:r>
      <w:r>
        <w:rPr>
          <w:rFonts w:hint="eastAsia"/>
          <w:bCs/>
          <w:color w:val="auto"/>
          <w:highlight w:val="none"/>
          <w:lang w:eastAsia="zh-CN"/>
        </w:rPr>
        <w:t>供应商</w:t>
      </w:r>
      <w:r>
        <w:rPr>
          <w:rFonts w:hint="eastAsia"/>
          <w:bCs/>
          <w:color w:val="auto"/>
          <w:highlight w:val="none"/>
        </w:rPr>
        <w:t>认为有必要提供的声明及文件</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2.</w:t>
      </w:r>
      <w:r>
        <w:rPr>
          <w:rFonts w:hint="eastAsia"/>
          <w:bCs/>
          <w:color w:val="auto"/>
          <w:highlight w:val="none"/>
        </w:rPr>
        <w:t>3</w:t>
      </w:r>
      <w:r>
        <w:rPr>
          <w:bCs/>
          <w:color w:val="auto"/>
          <w:highlight w:val="none"/>
        </w:rPr>
        <w:t>.2技术部分</w:t>
      </w:r>
    </w:p>
    <w:p>
      <w:pPr>
        <w:pStyle w:val="41"/>
        <w:widowControl w:val="0"/>
        <w:numPr>
          <w:ilvl w:val="0"/>
          <w:numId w:val="3"/>
        </w:numPr>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cs="宋体"/>
          <w:color w:val="auto"/>
          <w:highlight w:val="none"/>
        </w:rPr>
        <w:t>服务方案，包括详细的实施方案等。技术部分应满足或者高于技术规格书的要求</w:t>
      </w:r>
    </w:p>
    <w:p>
      <w:pPr>
        <w:widowControl w:val="0"/>
        <w:spacing w:line="360" w:lineRule="auto"/>
        <w:ind w:firstLine="480" w:firstLineChars="200"/>
        <w:jc w:val="both"/>
        <w:rPr>
          <w:rFonts w:ascii="宋体" w:cs="宋体"/>
          <w:color w:val="auto"/>
          <w:sz w:val="24"/>
          <w:highlight w:val="none"/>
        </w:rPr>
      </w:pPr>
      <w:r>
        <w:rPr>
          <w:rFonts w:hint="eastAsia" w:ascii="宋体"/>
          <w:bCs/>
          <w:color w:val="auto"/>
          <w:sz w:val="24"/>
          <w:szCs w:val="24"/>
          <w:highlight w:val="none"/>
        </w:rPr>
        <w:t xml:space="preserve">2) </w:t>
      </w:r>
      <w:r>
        <w:rPr>
          <w:rFonts w:hint="eastAsia" w:ascii="宋体" w:cs="宋体"/>
          <w:color w:val="auto"/>
          <w:sz w:val="24"/>
          <w:highlight w:val="none"/>
        </w:rPr>
        <w:t>对采购人提出的协作和配合要求</w:t>
      </w:r>
    </w:p>
    <w:p>
      <w:pPr>
        <w:widowControl w:val="0"/>
        <w:spacing w:line="360" w:lineRule="auto"/>
        <w:ind w:firstLine="480" w:firstLineChars="200"/>
        <w:jc w:val="both"/>
        <w:rPr>
          <w:rFonts w:ascii="宋体" w:cs="宋体"/>
          <w:color w:val="auto"/>
          <w:sz w:val="24"/>
          <w:highlight w:val="none"/>
        </w:rPr>
      </w:pPr>
      <w:r>
        <w:rPr>
          <w:rFonts w:hint="eastAsia" w:ascii="宋体" w:cs="宋体"/>
          <w:color w:val="auto"/>
          <w:sz w:val="24"/>
          <w:highlight w:val="none"/>
        </w:rPr>
        <w:t>3）对服务内容和方式、人员设置等相关问题，做出明确的说明和承诺</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lang w:val="en-US" w:eastAsia="zh-CN"/>
        </w:rPr>
        <w:t>4</w:t>
      </w:r>
      <w:r>
        <w:rPr>
          <w:rFonts w:hint="eastAsia"/>
          <w:bCs/>
          <w:color w:val="auto"/>
          <w:highlight w:val="none"/>
        </w:rPr>
        <w:t xml:space="preserve">) </w:t>
      </w:r>
      <w:r>
        <w:rPr>
          <w:rFonts w:hint="eastAsia" w:cs="宋体"/>
          <w:color w:val="auto"/>
          <w:highlight w:val="none"/>
        </w:rPr>
        <w:t>认为有必要说明的其它问题。</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3、</w:t>
      </w:r>
      <w:r>
        <w:rPr>
          <w:rFonts w:hint="eastAsia" w:ascii="宋体"/>
          <w:b/>
          <w:bCs/>
          <w:color w:val="auto"/>
          <w:kern w:val="2"/>
          <w:sz w:val="24"/>
          <w:szCs w:val="24"/>
          <w:highlight w:val="none"/>
        </w:rPr>
        <w:t>响应</w:t>
      </w:r>
      <w:r>
        <w:rPr>
          <w:rFonts w:ascii="宋体"/>
          <w:b/>
          <w:bCs/>
          <w:color w:val="auto"/>
          <w:kern w:val="2"/>
          <w:sz w:val="24"/>
          <w:szCs w:val="24"/>
          <w:highlight w:val="none"/>
        </w:rPr>
        <w:t>文件格式</w:t>
      </w:r>
    </w:p>
    <w:p>
      <w:pPr>
        <w:pStyle w:val="41"/>
        <w:widowControl w:val="0"/>
        <w:tabs>
          <w:tab w:val="left" w:pos="720"/>
        </w:tabs>
        <w:spacing w:before="0" w:beforeAutospacing="0" w:after="0" w:afterAutospacing="0" w:line="360" w:lineRule="auto"/>
        <w:ind w:firstLine="480" w:firstLineChars="200"/>
        <w:jc w:val="both"/>
        <w:rPr>
          <w:bCs/>
          <w:color w:val="auto"/>
          <w:highlight w:val="none"/>
        </w:rPr>
      </w:pPr>
      <w:r>
        <w:rPr>
          <w:rFonts w:hint="eastAsia"/>
          <w:bCs/>
          <w:color w:val="auto"/>
          <w:highlight w:val="none"/>
        </w:rPr>
        <w:t>供应商</w:t>
      </w:r>
      <w:r>
        <w:rPr>
          <w:bCs/>
          <w:color w:val="auto"/>
          <w:highlight w:val="none"/>
        </w:rPr>
        <w:t>按</w:t>
      </w:r>
      <w:r>
        <w:rPr>
          <w:rFonts w:hint="eastAsia"/>
          <w:bCs/>
          <w:color w:val="auto"/>
          <w:highlight w:val="none"/>
        </w:rPr>
        <w:t>采购</w:t>
      </w:r>
      <w:r>
        <w:rPr>
          <w:bCs/>
          <w:color w:val="auto"/>
          <w:highlight w:val="none"/>
        </w:rPr>
        <w:t>文件提供的</w:t>
      </w:r>
      <w:r>
        <w:rPr>
          <w:rFonts w:hint="eastAsia"/>
          <w:bCs/>
          <w:color w:val="auto"/>
          <w:highlight w:val="none"/>
        </w:rPr>
        <w:t>响应</w:t>
      </w:r>
      <w:r>
        <w:rPr>
          <w:bCs/>
          <w:color w:val="auto"/>
          <w:highlight w:val="none"/>
        </w:rPr>
        <w:t>文件格式编写</w:t>
      </w:r>
      <w:r>
        <w:rPr>
          <w:rFonts w:hint="eastAsia"/>
          <w:bCs/>
          <w:color w:val="auto"/>
          <w:highlight w:val="none"/>
        </w:rPr>
        <w:t>响应</w:t>
      </w:r>
      <w:r>
        <w:rPr>
          <w:bCs/>
          <w:color w:val="auto"/>
          <w:highlight w:val="none"/>
        </w:rPr>
        <w:t>文件，对</w:t>
      </w:r>
      <w:r>
        <w:rPr>
          <w:rFonts w:hint="eastAsia"/>
          <w:bCs/>
          <w:color w:val="auto"/>
          <w:highlight w:val="none"/>
        </w:rPr>
        <w:t>本项目</w:t>
      </w:r>
      <w:r>
        <w:rPr>
          <w:bCs/>
          <w:color w:val="auto"/>
          <w:highlight w:val="none"/>
        </w:rPr>
        <w:t>进行</w:t>
      </w:r>
      <w:r>
        <w:rPr>
          <w:rFonts w:hint="eastAsia"/>
          <w:bCs/>
          <w:color w:val="auto"/>
          <w:highlight w:val="none"/>
        </w:rPr>
        <w:t>报价</w:t>
      </w:r>
      <w:r>
        <w:rPr>
          <w:bCs/>
          <w:color w:val="auto"/>
          <w:highlight w:val="none"/>
        </w:rPr>
        <w:t xml:space="preserve">，不得将内容拆开。 </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4、</w:t>
      </w:r>
      <w:r>
        <w:rPr>
          <w:rFonts w:hint="eastAsia" w:ascii="宋体"/>
          <w:b/>
          <w:bCs/>
          <w:color w:val="auto"/>
          <w:kern w:val="2"/>
          <w:sz w:val="24"/>
          <w:szCs w:val="24"/>
          <w:highlight w:val="none"/>
        </w:rPr>
        <w:t>供应商</w:t>
      </w:r>
      <w:r>
        <w:rPr>
          <w:rFonts w:ascii="宋体"/>
          <w:b/>
          <w:bCs/>
          <w:color w:val="auto"/>
          <w:kern w:val="2"/>
          <w:sz w:val="24"/>
          <w:szCs w:val="24"/>
          <w:highlight w:val="none"/>
        </w:rPr>
        <w:t>资格证明文件</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供应商</w:t>
      </w:r>
      <w:r>
        <w:rPr>
          <w:bCs/>
          <w:color w:val="auto"/>
          <w:highlight w:val="none"/>
        </w:rPr>
        <w:t>资格证明文件是</w:t>
      </w:r>
      <w:r>
        <w:rPr>
          <w:rFonts w:hint="eastAsia"/>
          <w:bCs/>
          <w:color w:val="auto"/>
          <w:highlight w:val="none"/>
        </w:rPr>
        <w:t>响应</w:t>
      </w:r>
      <w:r>
        <w:rPr>
          <w:bCs/>
          <w:color w:val="auto"/>
          <w:highlight w:val="none"/>
        </w:rPr>
        <w:t xml:space="preserve">文件的组成部分。 </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5、</w:t>
      </w:r>
      <w:r>
        <w:rPr>
          <w:rFonts w:hint="eastAsia" w:ascii="宋体"/>
          <w:b/>
          <w:bCs/>
          <w:color w:val="auto"/>
          <w:kern w:val="2"/>
          <w:sz w:val="24"/>
          <w:szCs w:val="24"/>
          <w:highlight w:val="none"/>
        </w:rPr>
        <w:t>采购</w:t>
      </w:r>
      <w:r>
        <w:rPr>
          <w:rFonts w:ascii="宋体"/>
          <w:b/>
          <w:bCs/>
          <w:color w:val="auto"/>
          <w:kern w:val="2"/>
          <w:sz w:val="24"/>
          <w:szCs w:val="24"/>
          <w:highlight w:val="none"/>
        </w:rPr>
        <w:t>有效期</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5.1所有</w:t>
      </w:r>
      <w:r>
        <w:rPr>
          <w:rFonts w:hint="eastAsia"/>
          <w:bCs/>
          <w:color w:val="auto"/>
          <w:highlight w:val="none"/>
        </w:rPr>
        <w:t>响应文件</w:t>
      </w:r>
      <w:r>
        <w:rPr>
          <w:bCs/>
          <w:color w:val="auto"/>
          <w:highlight w:val="none"/>
        </w:rPr>
        <w:t>应从</w:t>
      </w:r>
      <w:r>
        <w:rPr>
          <w:rFonts w:hint="eastAsia"/>
          <w:bCs/>
          <w:color w:val="auto"/>
          <w:highlight w:val="none"/>
        </w:rPr>
        <w:t>洽谈</w:t>
      </w:r>
      <w:r>
        <w:rPr>
          <w:bCs/>
          <w:color w:val="auto"/>
          <w:highlight w:val="none"/>
        </w:rPr>
        <w:t>之日起，在</w:t>
      </w:r>
      <w:r>
        <w:rPr>
          <w:rFonts w:hint="eastAsia"/>
          <w:bCs/>
          <w:color w:val="auto"/>
          <w:highlight w:val="none"/>
        </w:rPr>
        <w:t>90</w:t>
      </w:r>
      <w:r>
        <w:rPr>
          <w:bCs/>
          <w:color w:val="auto"/>
          <w:highlight w:val="none"/>
        </w:rPr>
        <w:t>日历</w:t>
      </w:r>
      <w:r>
        <w:rPr>
          <w:rFonts w:hint="eastAsia"/>
          <w:bCs/>
          <w:color w:val="auto"/>
          <w:highlight w:val="none"/>
        </w:rPr>
        <w:t>日</w:t>
      </w:r>
      <w:r>
        <w:rPr>
          <w:bCs/>
          <w:color w:val="auto"/>
          <w:highlight w:val="none"/>
        </w:rPr>
        <w:t>内有效。</w:t>
      </w:r>
      <w:r>
        <w:rPr>
          <w:rFonts w:hint="eastAsia"/>
          <w:bCs/>
          <w:color w:val="auto"/>
          <w:highlight w:val="none"/>
        </w:rPr>
        <w:t>采购</w:t>
      </w:r>
      <w:r>
        <w:rPr>
          <w:bCs/>
          <w:color w:val="auto"/>
          <w:highlight w:val="none"/>
        </w:rPr>
        <w:t>有效期比规定短的可以视为非响应</w:t>
      </w:r>
      <w:r>
        <w:rPr>
          <w:rFonts w:hint="eastAsia"/>
          <w:bCs/>
          <w:color w:val="auto"/>
          <w:highlight w:val="none"/>
        </w:rPr>
        <w:t>采购文件</w:t>
      </w:r>
      <w:r>
        <w:rPr>
          <w:bCs/>
          <w:color w:val="auto"/>
          <w:highlight w:val="none"/>
        </w:rPr>
        <w:t>而予以拒绝。</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5.2在特殊情况下，在原</w:t>
      </w:r>
      <w:r>
        <w:rPr>
          <w:rFonts w:hint="eastAsia"/>
          <w:bCs/>
          <w:color w:val="auto"/>
          <w:highlight w:val="none"/>
        </w:rPr>
        <w:t>采购</w:t>
      </w:r>
      <w:r>
        <w:rPr>
          <w:bCs/>
          <w:color w:val="auto"/>
          <w:highlight w:val="none"/>
        </w:rPr>
        <w:t>有效期期满之前，</w:t>
      </w:r>
      <w:r>
        <w:rPr>
          <w:rFonts w:hint="eastAsia"/>
          <w:bCs/>
          <w:color w:val="auto"/>
          <w:highlight w:val="none"/>
        </w:rPr>
        <w:t>采购人</w:t>
      </w:r>
      <w:r>
        <w:rPr>
          <w:bCs/>
          <w:color w:val="auto"/>
          <w:highlight w:val="none"/>
        </w:rPr>
        <w:t>可征得</w:t>
      </w:r>
      <w:r>
        <w:rPr>
          <w:rFonts w:hint="eastAsia"/>
          <w:bCs/>
          <w:color w:val="auto"/>
          <w:highlight w:val="none"/>
        </w:rPr>
        <w:t>供应商</w:t>
      </w:r>
      <w:r>
        <w:rPr>
          <w:bCs/>
          <w:color w:val="auto"/>
          <w:highlight w:val="none"/>
        </w:rPr>
        <w:t>同意延长</w:t>
      </w:r>
      <w:r>
        <w:rPr>
          <w:rFonts w:hint="eastAsia"/>
          <w:bCs/>
          <w:color w:val="auto"/>
          <w:highlight w:val="none"/>
        </w:rPr>
        <w:t>采购</w:t>
      </w:r>
      <w:r>
        <w:rPr>
          <w:bCs/>
          <w:color w:val="auto"/>
          <w:highlight w:val="none"/>
        </w:rPr>
        <w:t>有效期。这种要求与答复均应为书面形式如：电传、传真等。</w:t>
      </w:r>
      <w:r>
        <w:rPr>
          <w:rFonts w:hint="eastAsia"/>
          <w:bCs/>
          <w:color w:val="auto"/>
          <w:highlight w:val="none"/>
        </w:rPr>
        <w:t>供应商</w:t>
      </w:r>
      <w:r>
        <w:rPr>
          <w:bCs/>
          <w:color w:val="auto"/>
          <w:highlight w:val="none"/>
        </w:rPr>
        <w:t>可以拒绝</w:t>
      </w:r>
      <w:r>
        <w:rPr>
          <w:rFonts w:hint="eastAsia"/>
          <w:bCs/>
          <w:color w:val="auto"/>
          <w:highlight w:val="none"/>
        </w:rPr>
        <w:t>采购人</w:t>
      </w:r>
      <w:r>
        <w:rPr>
          <w:bCs/>
          <w:color w:val="auto"/>
          <w:highlight w:val="none"/>
        </w:rPr>
        <w:t>的这种要求，其</w:t>
      </w:r>
      <w:r>
        <w:rPr>
          <w:rFonts w:hint="eastAsia"/>
          <w:bCs/>
          <w:color w:val="auto"/>
          <w:highlight w:val="none"/>
        </w:rPr>
        <w:t>采购响应</w:t>
      </w:r>
      <w:r>
        <w:rPr>
          <w:bCs/>
          <w:color w:val="auto"/>
          <w:highlight w:val="none"/>
        </w:rPr>
        <w:t>保证金不会被没收。接受延长</w:t>
      </w:r>
      <w:r>
        <w:rPr>
          <w:rFonts w:hint="eastAsia"/>
          <w:bCs/>
          <w:color w:val="auto"/>
          <w:highlight w:val="none"/>
        </w:rPr>
        <w:t>采购</w:t>
      </w:r>
      <w:r>
        <w:rPr>
          <w:bCs/>
          <w:color w:val="auto"/>
          <w:highlight w:val="none"/>
        </w:rPr>
        <w:t>有效期的</w:t>
      </w:r>
      <w:r>
        <w:rPr>
          <w:rFonts w:hint="eastAsia"/>
          <w:bCs/>
          <w:color w:val="auto"/>
          <w:highlight w:val="none"/>
        </w:rPr>
        <w:t>供应商</w:t>
      </w:r>
      <w:r>
        <w:rPr>
          <w:bCs/>
          <w:color w:val="auto"/>
          <w:highlight w:val="none"/>
        </w:rPr>
        <w:t>将不会被要求和允许修正其</w:t>
      </w:r>
      <w:r>
        <w:rPr>
          <w:rFonts w:hint="eastAsia"/>
          <w:bCs/>
          <w:color w:val="auto"/>
          <w:highlight w:val="none"/>
        </w:rPr>
        <w:t>响应文件</w:t>
      </w:r>
      <w:r>
        <w:rPr>
          <w:bCs/>
          <w:color w:val="auto"/>
          <w:highlight w:val="none"/>
        </w:rPr>
        <w:t>，而只会被要求相应地延长其</w:t>
      </w:r>
      <w:r>
        <w:rPr>
          <w:rFonts w:hint="eastAsia"/>
          <w:bCs/>
          <w:color w:val="auto"/>
          <w:highlight w:val="none"/>
        </w:rPr>
        <w:t>采购响应</w:t>
      </w:r>
      <w:r>
        <w:rPr>
          <w:bCs/>
          <w:color w:val="auto"/>
          <w:highlight w:val="none"/>
        </w:rPr>
        <w:t>保证金的有效期。</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6、</w:t>
      </w:r>
      <w:r>
        <w:rPr>
          <w:rFonts w:hint="eastAsia" w:ascii="宋体"/>
          <w:b/>
          <w:bCs/>
          <w:color w:val="auto"/>
          <w:kern w:val="2"/>
          <w:sz w:val="24"/>
          <w:szCs w:val="24"/>
          <w:highlight w:val="none"/>
        </w:rPr>
        <w:t>响应</w:t>
      </w:r>
      <w:r>
        <w:rPr>
          <w:rFonts w:ascii="宋体"/>
          <w:b/>
          <w:bCs/>
          <w:color w:val="auto"/>
          <w:kern w:val="2"/>
          <w:sz w:val="24"/>
          <w:szCs w:val="24"/>
          <w:highlight w:val="none"/>
        </w:rPr>
        <w:t>文件的签署及规定</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6.1响应文件</w:t>
      </w:r>
      <w:r>
        <w:rPr>
          <w:bCs/>
          <w:color w:val="auto"/>
          <w:highlight w:val="none"/>
        </w:rPr>
        <w:t>应准备一份正本。</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6.2</w:t>
      </w:r>
      <w:r>
        <w:rPr>
          <w:bCs/>
          <w:color w:val="auto"/>
          <w:highlight w:val="none"/>
        </w:rPr>
        <w:t>严格按照</w:t>
      </w:r>
      <w:r>
        <w:rPr>
          <w:rFonts w:hint="eastAsia"/>
          <w:bCs/>
          <w:color w:val="auto"/>
          <w:highlight w:val="none"/>
        </w:rPr>
        <w:t>采购</w:t>
      </w:r>
      <w:r>
        <w:rPr>
          <w:bCs/>
          <w:color w:val="auto"/>
          <w:highlight w:val="none"/>
        </w:rPr>
        <w:t>方要求的技术参数和图纸报价</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6.3响应</w:t>
      </w:r>
      <w:r>
        <w:rPr>
          <w:bCs/>
          <w:color w:val="auto"/>
          <w:highlight w:val="none"/>
        </w:rPr>
        <w:t>文件正本须打印并由</w:t>
      </w:r>
      <w:r>
        <w:rPr>
          <w:rFonts w:hint="eastAsia"/>
          <w:bCs/>
          <w:color w:val="auto"/>
          <w:highlight w:val="none"/>
        </w:rPr>
        <w:t>供应商</w:t>
      </w:r>
      <w:r>
        <w:rPr>
          <w:bCs/>
          <w:color w:val="auto"/>
          <w:highlight w:val="none"/>
        </w:rPr>
        <w:t>法定代表人或</w:t>
      </w:r>
      <w:r>
        <w:rPr>
          <w:rFonts w:hint="eastAsia"/>
          <w:bCs/>
          <w:color w:val="auto"/>
          <w:highlight w:val="none"/>
        </w:rPr>
        <w:t>供应商</w:t>
      </w:r>
      <w:r>
        <w:rPr>
          <w:bCs/>
          <w:color w:val="auto"/>
          <w:highlight w:val="none"/>
        </w:rPr>
        <w:t>法定代表人委托人签字</w:t>
      </w:r>
      <w:r>
        <w:rPr>
          <w:rFonts w:hint="eastAsia"/>
          <w:bCs/>
          <w:color w:val="auto"/>
          <w:highlight w:val="none"/>
          <w:lang w:val="en-US" w:eastAsia="zh-CN"/>
        </w:rPr>
        <w:t>或签章</w:t>
      </w:r>
      <w:r>
        <w:rPr>
          <w:bCs/>
          <w:color w:val="auto"/>
          <w:highlight w:val="none"/>
        </w:rPr>
        <w:t>并加盖单位公章</w:t>
      </w:r>
      <w:r>
        <w:rPr>
          <w:rFonts w:hint="eastAsia"/>
          <w:bCs/>
          <w:color w:val="auto"/>
          <w:highlight w:val="none"/>
        </w:rPr>
        <w:t>（红章）</w:t>
      </w:r>
      <w:r>
        <w:rPr>
          <w:bCs/>
          <w:color w:val="auto"/>
          <w:highlight w:val="none"/>
        </w:rPr>
        <w:t>（副本可复印，</w:t>
      </w:r>
      <w:r>
        <w:rPr>
          <w:rFonts w:hint="eastAsia"/>
          <w:bCs/>
          <w:color w:val="auto"/>
          <w:highlight w:val="none"/>
        </w:rPr>
        <w:t>副本中企业法人营业执照等资格文件须加盖单位公章（红章））。授权代表须将以书面形式出具的“授权委托书”附在响应文件中。</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w:t>
      </w:r>
      <w:r>
        <w:rPr>
          <w:rFonts w:hint="eastAsia"/>
          <w:bCs/>
          <w:color w:val="auto"/>
          <w:highlight w:val="none"/>
          <w:lang w:val="en-US" w:eastAsia="zh-CN"/>
        </w:rPr>
        <w:t>4</w:t>
      </w:r>
      <w:r>
        <w:rPr>
          <w:rFonts w:hint="eastAsia"/>
          <w:bCs/>
          <w:color w:val="auto"/>
          <w:highlight w:val="none"/>
        </w:rPr>
        <w:t>提供验收标准和验收方法。</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w:t>
      </w:r>
      <w:r>
        <w:rPr>
          <w:rFonts w:hint="eastAsia"/>
          <w:bCs/>
          <w:color w:val="auto"/>
          <w:highlight w:val="none"/>
          <w:lang w:val="en-US" w:eastAsia="zh-CN"/>
        </w:rPr>
        <w:t>5</w:t>
      </w:r>
      <w:r>
        <w:rPr>
          <w:rFonts w:hint="eastAsia"/>
          <w:bCs/>
          <w:color w:val="auto"/>
          <w:highlight w:val="none"/>
        </w:rPr>
        <w:t>售后服务、承诺细则。</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w:t>
      </w:r>
      <w:r>
        <w:rPr>
          <w:rFonts w:hint="eastAsia"/>
          <w:bCs/>
          <w:color w:val="auto"/>
          <w:highlight w:val="none"/>
          <w:lang w:val="en-US" w:eastAsia="zh-CN"/>
        </w:rPr>
        <w:t>6</w:t>
      </w:r>
      <w:r>
        <w:rPr>
          <w:bCs/>
          <w:color w:val="auto"/>
          <w:highlight w:val="none"/>
        </w:rPr>
        <w:t>电报、电话、传真形式的</w:t>
      </w:r>
      <w:r>
        <w:rPr>
          <w:rFonts w:hint="eastAsia"/>
          <w:bCs/>
          <w:color w:val="auto"/>
          <w:highlight w:val="none"/>
        </w:rPr>
        <w:t>报价</w:t>
      </w:r>
      <w:r>
        <w:rPr>
          <w:bCs/>
          <w:color w:val="auto"/>
          <w:highlight w:val="none"/>
        </w:rPr>
        <w:t>概不接受。</w:t>
      </w:r>
    </w:p>
    <w:p>
      <w:pPr>
        <w:widowControl w:val="0"/>
        <w:overflowPunct w:val="0"/>
        <w:spacing w:line="360" w:lineRule="auto"/>
        <w:ind w:firstLine="482" w:firstLineChars="200"/>
        <w:rPr>
          <w:rFonts w:ascii="宋体"/>
          <w:b/>
          <w:bCs/>
          <w:color w:val="auto"/>
          <w:kern w:val="2"/>
          <w:sz w:val="24"/>
          <w:szCs w:val="24"/>
          <w:highlight w:val="none"/>
        </w:rPr>
      </w:pPr>
      <w:r>
        <w:rPr>
          <w:rFonts w:hint="eastAsia" w:ascii="宋体"/>
          <w:b/>
          <w:bCs/>
          <w:color w:val="auto"/>
          <w:kern w:val="2"/>
          <w:sz w:val="24"/>
          <w:szCs w:val="24"/>
          <w:highlight w:val="none"/>
          <w:lang w:val="en-US" w:eastAsia="zh-CN"/>
        </w:rPr>
        <w:t>7</w:t>
      </w:r>
      <w:r>
        <w:rPr>
          <w:rFonts w:ascii="宋体"/>
          <w:b/>
          <w:bCs/>
          <w:color w:val="auto"/>
          <w:kern w:val="2"/>
          <w:sz w:val="24"/>
          <w:szCs w:val="24"/>
          <w:highlight w:val="none"/>
        </w:rPr>
        <w:t>、</w:t>
      </w:r>
      <w:r>
        <w:rPr>
          <w:rFonts w:hint="eastAsia" w:ascii="宋体"/>
          <w:b/>
          <w:bCs/>
          <w:color w:val="auto"/>
          <w:kern w:val="2"/>
          <w:sz w:val="24"/>
          <w:szCs w:val="24"/>
          <w:highlight w:val="none"/>
        </w:rPr>
        <w:t>采购响应</w:t>
      </w:r>
      <w:r>
        <w:rPr>
          <w:rFonts w:ascii="宋体"/>
          <w:b/>
          <w:bCs/>
          <w:color w:val="auto"/>
          <w:kern w:val="2"/>
          <w:sz w:val="24"/>
          <w:szCs w:val="24"/>
          <w:highlight w:val="none"/>
        </w:rPr>
        <w:t>文件的递交</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lang w:val="en-US" w:eastAsia="zh-CN"/>
        </w:rPr>
        <w:t>7</w:t>
      </w:r>
      <w:r>
        <w:rPr>
          <w:bCs/>
          <w:color w:val="auto"/>
          <w:highlight w:val="none"/>
        </w:rPr>
        <w:t>.1</w:t>
      </w:r>
      <w:r>
        <w:rPr>
          <w:rFonts w:hint="eastAsia"/>
          <w:bCs/>
          <w:color w:val="auto"/>
          <w:highlight w:val="none"/>
        </w:rPr>
        <w:t>采购响应</w:t>
      </w:r>
      <w:r>
        <w:rPr>
          <w:bCs/>
          <w:color w:val="auto"/>
          <w:highlight w:val="none"/>
        </w:rPr>
        <w:t>文件的密封的标记</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1）为方便</w:t>
      </w:r>
      <w:r>
        <w:rPr>
          <w:rFonts w:hint="eastAsia"/>
          <w:bCs/>
          <w:color w:val="auto"/>
          <w:highlight w:val="none"/>
        </w:rPr>
        <w:t>评审</w:t>
      </w:r>
      <w:r>
        <w:rPr>
          <w:bCs/>
          <w:color w:val="auto"/>
          <w:highlight w:val="none"/>
        </w:rPr>
        <w:t>，</w:t>
      </w:r>
      <w:r>
        <w:rPr>
          <w:rFonts w:hint="eastAsia"/>
          <w:bCs/>
          <w:color w:val="auto"/>
          <w:highlight w:val="none"/>
        </w:rPr>
        <w:t>供应商</w:t>
      </w:r>
      <w:r>
        <w:rPr>
          <w:bCs/>
          <w:color w:val="auto"/>
          <w:highlight w:val="none"/>
        </w:rPr>
        <w:t>应将正本的</w:t>
      </w:r>
      <w:r>
        <w:rPr>
          <w:rFonts w:hint="eastAsia"/>
          <w:bCs/>
          <w:color w:val="auto"/>
          <w:highlight w:val="none"/>
        </w:rPr>
        <w:t>采购响应</w:t>
      </w:r>
      <w:r>
        <w:rPr>
          <w:bCs/>
          <w:color w:val="auto"/>
          <w:highlight w:val="none"/>
        </w:rPr>
        <w:t>书装入</w:t>
      </w:r>
      <w:r>
        <w:rPr>
          <w:rFonts w:hint="eastAsia"/>
          <w:bCs/>
          <w:color w:val="auto"/>
          <w:highlight w:val="none"/>
        </w:rPr>
        <w:t>采购响应</w:t>
      </w:r>
      <w:r>
        <w:rPr>
          <w:bCs/>
          <w:color w:val="auto"/>
          <w:highlight w:val="none"/>
        </w:rPr>
        <w:t>文件密封袋中，密封袋应标明</w:t>
      </w:r>
      <w:r>
        <w:rPr>
          <w:rFonts w:hint="eastAsia"/>
          <w:bCs/>
          <w:color w:val="auto"/>
          <w:highlight w:val="none"/>
        </w:rPr>
        <w:t>采购</w:t>
      </w:r>
      <w:r>
        <w:rPr>
          <w:bCs/>
          <w:color w:val="auto"/>
          <w:highlight w:val="none"/>
        </w:rPr>
        <w:t>项目名称并加盖单位骑缝章。</w:t>
      </w:r>
    </w:p>
    <w:p>
      <w:pPr>
        <w:pStyle w:val="41"/>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2）密封袋上注明</w:t>
      </w:r>
      <w:r>
        <w:rPr>
          <w:rFonts w:hint="eastAsia"/>
          <w:bCs/>
          <w:color w:val="auto"/>
          <w:highlight w:val="none"/>
        </w:rPr>
        <w:t>“洽谈之前不得开封”</w:t>
      </w:r>
      <w:r>
        <w:rPr>
          <w:bCs/>
          <w:color w:val="auto"/>
          <w:highlight w:val="none"/>
        </w:rPr>
        <w:t>字样。</w:t>
      </w:r>
    </w:p>
    <w:p>
      <w:pPr>
        <w:pStyle w:val="41"/>
        <w:tabs>
          <w:tab w:val="left" w:pos="720"/>
        </w:tabs>
        <w:spacing w:before="0" w:beforeAutospacing="0" w:after="0" w:afterAutospacing="0" w:line="360" w:lineRule="auto"/>
        <w:ind w:right="26" w:firstLine="482" w:firstLineChars="200"/>
        <w:jc w:val="both"/>
        <w:rPr>
          <w:b/>
          <w:bCs w:val="0"/>
          <w:color w:val="auto"/>
          <w:highlight w:val="none"/>
        </w:rPr>
      </w:pPr>
      <w:bookmarkStart w:id="64" w:name="_Toc376793558"/>
      <w:bookmarkStart w:id="65" w:name="_Toc376793713"/>
      <w:bookmarkStart w:id="66" w:name="_Toc382509457"/>
      <w:bookmarkStart w:id="67" w:name="_Toc376793577"/>
      <w:bookmarkStart w:id="68" w:name="_Toc5706_WPSOffice_Level2"/>
      <w:bookmarkStart w:id="69" w:name="_Toc10184878"/>
      <w:bookmarkStart w:id="70" w:name="_Toc10122267"/>
      <w:bookmarkStart w:id="71" w:name="_Toc27961"/>
      <w:r>
        <w:rPr>
          <w:rFonts w:hint="eastAsia"/>
          <w:b/>
          <w:bCs w:val="0"/>
          <w:color w:val="auto"/>
          <w:highlight w:val="none"/>
          <w:lang w:val="en-US" w:eastAsia="zh-CN"/>
        </w:rPr>
        <w:t>8</w:t>
      </w:r>
      <w:r>
        <w:rPr>
          <w:rFonts w:hint="eastAsia"/>
          <w:b/>
          <w:bCs w:val="0"/>
          <w:color w:val="auto"/>
          <w:highlight w:val="none"/>
        </w:rPr>
        <w:t>、采购响应</w:t>
      </w:r>
      <w:r>
        <w:rPr>
          <w:b/>
          <w:bCs w:val="0"/>
          <w:color w:val="auto"/>
          <w:highlight w:val="none"/>
        </w:rPr>
        <w:t>文件</w:t>
      </w:r>
      <w:r>
        <w:rPr>
          <w:rFonts w:hint="eastAsia"/>
          <w:b/>
          <w:bCs w:val="0"/>
          <w:color w:val="auto"/>
          <w:highlight w:val="none"/>
        </w:rPr>
        <w:t>使用双面打印。</w:t>
      </w:r>
    </w:p>
    <w:p>
      <w:pPr>
        <w:pStyle w:val="5"/>
        <w:spacing w:line="360" w:lineRule="auto"/>
        <w:rPr>
          <w:color w:val="auto"/>
          <w:highlight w:val="none"/>
        </w:rPr>
      </w:pPr>
      <w:r>
        <w:rPr>
          <w:color w:val="auto"/>
          <w:highlight w:val="none"/>
        </w:rPr>
        <w:t>四、</w:t>
      </w:r>
      <w:r>
        <w:rPr>
          <w:rFonts w:hint="eastAsia"/>
          <w:color w:val="auto"/>
          <w:highlight w:val="none"/>
        </w:rPr>
        <w:t>采购响应</w:t>
      </w:r>
      <w:r>
        <w:rPr>
          <w:color w:val="auto"/>
          <w:highlight w:val="none"/>
        </w:rPr>
        <w:t>文件的</w:t>
      </w:r>
      <w:bookmarkEnd w:id="64"/>
      <w:bookmarkEnd w:id="65"/>
      <w:bookmarkEnd w:id="66"/>
      <w:bookmarkEnd w:id="67"/>
      <w:r>
        <w:rPr>
          <w:rFonts w:hint="eastAsia"/>
          <w:color w:val="auto"/>
          <w:highlight w:val="none"/>
        </w:rPr>
        <w:t>要求</w:t>
      </w:r>
      <w:bookmarkEnd w:id="68"/>
      <w:bookmarkEnd w:id="69"/>
      <w:bookmarkEnd w:id="70"/>
      <w:bookmarkEnd w:id="71"/>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w:t>
      </w:r>
      <w:r>
        <w:rPr>
          <w:rFonts w:hint="eastAsia" w:ascii="宋体"/>
          <w:b/>
          <w:bCs/>
          <w:color w:val="auto"/>
          <w:kern w:val="2"/>
          <w:sz w:val="24"/>
          <w:szCs w:val="24"/>
          <w:highlight w:val="none"/>
        </w:rPr>
        <w:t>采购响应文件</w:t>
      </w:r>
      <w:r>
        <w:rPr>
          <w:rFonts w:ascii="宋体"/>
          <w:b/>
          <w:bCs/>
          <w:color w:val="auto"/>
          <w:kern w:val="2"/>
          <w:sz w:val="24"/>
          <w:szCs w:val="24"/>
          <w:highlight w:val="none"/>
        </w:rPr>
        <w:t>报价</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1.1</w:t>
      </w:r>
      <w:r>
        <w:rPr>
          <w:rFonts w:hint="eastAsia"/>
          <w:bCs/>
          <w:color w:val="auto"/>
          <w:highlight w:val="none"/>
        </w:rPr>
        <w:t>本项目</w:t>
      </w:r>
      <w:r>
        <w:rPr>
          <w:rFonts w:hint="eastAsia"/>
          <w:bCs/>
          <w:color w:val="auto"/>
          <w:highlight w:val="none"/>
          <w:lang w:val="en-US" w:eastAsia="zh-CN"/>
        </w:rPr>
        <w:t>报价为</w:t>
      </w:r>
      <w:r>
        <w:rPr>
          <w:rFonts w:hint="eastAsia"/>
          <w:bCs/>
          <w:color w:val="auto"/>
          <w:highlight w:val="none"/>
        </w:rPr>
        <w:t>固定总价（含税）。</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1.</w:t>
      </w:r>
      <w:r>
        <w:rPr>
          <w:rFonts w:hint="eastAsia"/>
          <w:bCs/>
          <w:color w:val="auto"/>
          <w:highlight w:val="none"/>
        </w:rPr>
        <w:t>2报价为目的地含税价</w:t>
      </w:r>
      <w:r>
        <w:rPr>
          <w:rFonts w:hint="eastAsia"/>
          <w:bCs/>
          <w:color w:val="auto"/>
          <w:highlight w:val="none"/>
          <w:lang w:eastAsia="zh-CN"/>
        </w:rPr>
        <w:t>，</w:t>
      </w:r>
      <w:r>
        <w:rPr>
          <w:rFonts w:hint="eastAsia"/>
          <w:bCs/>
          <w:color w:val="auto"/>
          <w:highlight w:val="none"/>
          <w:lang w:val="en-US" w:eastAsia="zh-CN"/>
        </w:rPr>
        <w:t>需注明税率</w:t>
      </w:r>
      <w:r>
        <w:rPr>
          <w:rFonts w:hint="eastAsia"/>
          <w:bCs/>
          <w:color w:val="auto"/>
          <w:highlight w:val="none"/>
        </w:rPr>
        <w:t>。</w:t>
      </w:r>
      <w:r>
        <w:rPr>
          <w:rFonts w:hint="eastAsia"/>
          <w:b/>
          <w:bCs w:val="0"/>
          <w:color w:val="auto"/>
          <w:highlight w:val="none"/>
        </w:rPr>
        <w:t>报价应包括原材料、生产加工、检验、包装、保险、管理、运杂、安装、培训等全部费用</w:t>
      </w:r>
      <w:r>
        <w:rPr>
          <w:rFonts w:hint="eastAsia"/>
          <w:bCs/>
          <w:color w:val="auto"/>
          <w:highlight w:val="none"/>
        </w:rPr>
        <w:t>。报价表上的价格应按下列方式分开填报:</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1)设备目的地交货价报价；</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lang w:val="en-US" w:eastAsia="zh-CN"/>
        </w:rPr>
        <w:t>2</w:t>
      </w:r>
      <w:r>
        <w:rPr>
          <w:rFonts w:hint="eastAsia"/>
          <w:bCs/>
          <w:color w:val="auto"/>
          <w:highlight w:val="none"/>
        </w:rPr>
        <w:t>)安装、调试、培训等其他服务的费用需列出清单；</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lang w:val="en-US" w:eastAsia="zh-CN"/>
        </w:rPr>
        <w:t>3</w:t>
      </w:r>
      <w:r>
        <w:rPr>
          <w:rFonts w:hint="eastAsia"/>
          <w:bCs/>
          <w:color w:val="auto"/>
          <w:highlight w:val="none"/>
        </w:rPr>
        <w:t>)设备质保期后的一年内正常运行所需的备品备件，列出设备清单及单价,此价格不计入报价总价内；</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1.3供应商应在谈判响应书中的报价表上标明，拟提供货物的名称、数量、单价和总价。每种货物只允许有一种报价，如果报价中单价与总价有出入，以单价为准。若报价中数字和文字表示的金额之间有差异，则以文字金额为准，并对数字作相应的修正。</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1.4供应商在填报报价时，应认真计算，不应遗留须在合同执行中再行议价和另外支付费用的项目，并在分项价格表中详细列明价格的各组成部分。任何以可调整的价格提交的报价将作为非响应性报价而予以拒绝。</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1.5供应商填写的单价和总价在合同实施期间不因市场变化因素而变动，供应商在计算报价时可考虑一定的风险系数。</w:t>
      </w:r>
    </w:p>
    <w:p>
      <w:pPr>
        <w:pStyle w:val="41"/>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1.6报价以人民币报价。</w:t>
      </w:r>
    </w:p>
    <w:p>
      <w:pPr>
        <w:pStyle w:val="41"/>
        <w:widowControl w:val="0"/>
        <w:numPr>
          <w:ilvl w:val="0"/>
          <w:numId w:val="4"/>
        </w:numPr>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经采购人同意，供应商</w:t>
      </w:r>
      <w:r>
        <w:rPr>
          <w:bCs/>
          <w:color w:val="auto"/>
          <w:highlight w:val="none"/>
        </w:rPr>
        <w:t>可到现场踏勘现场以充分了解现场位置、道路、储存空间、装卸限制及任何其他足以影响</w:t>
      </w:r>
      <w:r>
        <w:rPr>
          <w:rFonts w:hint="eastAsia"/>
          <w:bCs/>
          <w:color w:val="auto"/>
          <w:highlight w:val="none"/>
        </w:rPr>
        <w:t>报</w:t>
      </w:r>
      <w:r>
        <w:rPr>
          <w:bCs/>
          <w:color w:val="auto"/>
          <w:highlight w:val="none"/>
        </w:rPr>
        <w:t>价的情况，任何因忽视或误解情况而导致的索赔或工期延长申请将不被批准。</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3、</w:t>
      </w:r>
      <w:r>
        <w:rPr>
          <w:rFonts w:hint="eastAsia" w:ascii="宋体"/>
          <w:b/>
          <w:bCs/>
          <w:color w:val="auto"/>
          <w:kern w:val="2"/>
          <w:sz w:val="24"/>
          <w:szCs w:val="24"/>
          <w:highlight w:val="none"/>
        </w:rPr>
        <w:t>报价</w:t>
      </w:r>
      <w:r>
        <w:rPr>
          <w:rFonts w:ascii="宋体"/>
          <w:b/>
          <w:bCs/>
          <w:color w:val="auto"/>
          <w:kern w:val="2"/>
          <w:sz w:val="24"/>
          <w:szCs w:val="24"/>
          <w:highlight w:val="none"/>
        </w:rPr>
        <w:t>货币</w:t>
      </w:r>
    </w:p>
    <w:p>
      <w:pPr>
        <w:pStyle w:val="41"/>
        <w:widowControl w:val="0"/>
        <w:tabs>
          <w:tab w:val="left" w:pos="720"/>
        </w:tabs>
        <w:spacing w:before="0" w:beforeAutospacing="0" w:after="0" w:afterAutospacing="0" w:line="360" w:lineRule="auto"/>
        <w:ind w:left="-2" w:leftChars="-1" w:right="26" w:firstLine="480" w:firstLineChars="200"/>
        <w:jc w:val="both"/>
        <w:rPr>
          <w:color w:val="auto"/>
          <w:highlight w:val="none"/>
        </w:rPr>
      </w:pPr>
      <w:r>
        <w:rPr>
          <w:color w:val="auto"/>
          <w:highlight w:val="none"/>
        </w:rPr>
        <w:t>本项目报价</w:t>
      </w:r>
      <w:r>
        <w:rPr>
          <w:rFonts w:hint="eastAsia"/>
          <w:color w:val="auto"/>
          <w:highlight w:val="none"/>
        </w:rPr>
        <w:t>全部</w:t>
      </w:r>
      <w:r>
        <w:rPr>
          <w:color w:val="auto"/>
          <w:highlight w:val="none"/>
        </w:rPr>
        <w:t>采用的币种为人民币。</w:t>
      </w:r>
    </w:p>
    <w:p>
      <w:pPr>
        <w:pStyle w:val="5"/>
        <w:spacing w:line="360" w:lineRule="auto"/>
        <w:rPr>
          <w:color w:val="auto"/>
          <w:highlight w:val="none"/>
        </w:rPr>
      </w:pPr>
      <w:bookmarkStart w:id="72" w:name="_Toc376793578"/>
      <w:bookmarkStart w:id="73" w:name="_Toc376793559"/>
      <w:bookmarkStart w:id="74" w:name="_Toc376793714"/>
      <w:bookmarkStart w:id="75" w:name="_Toc382509458"/>
      <w:bookmarkStart w:id="76" w:name="_Toc14910"/>
      <w:bookmarkStart w:id="77" w:name="_Toc10122268"/>
      <w:bookmarkStart w:id="78" w:name="_Toc10184879"/>
      <w:bookmarkStart w:id="79" w:name="_Toc4807_WPSOffice_Level2"/>
      <w:r>
        <w:rPr>
          <w:color w:val="auto"/>
          <w:highlight w:val="none"/>
        </w:rPr>
        <w:t>五、</w:t>
      </w:r>
      <w:bookmarkEnd w:id="72"/>
      <w:bookmarkEnd w:id="73"/>
      <w:bookmarkEnd w:id="74"/>
      <w:bookmarkEnd w:id="75"/>
      <w:r>
        <w:rPr>
          <w:rFonts w:hint="eastAsia"/>
          <w:color w:val="auto"/>
          <w:highlight w:val="none"/>
        </w:rPr>
        <w:t>评审及</w:t>
      </w:r>
      <w:bookmarkEnd w:id="76"/>
      <w:bookmarkEnd w:id="77"/>
      <w:bookmarkEnd w:id="78"/>
      <w:bookmarkEnd w:id="79"/>
      <w:r>
        <w:rPr>
          <w:rFonts w:hint="eastAsia"/>
          <w:color w:val="auto"/>
          <w:highlight w:val="none"/>
        </w:rPr>
        <w:t>谈判</w:t>
      </w:r>
    </w:p>
    <w:p>
      <w:pPr>
        <w:pStyle w:val="41"/>
        <w:widowControl w:val="0"/>
        <w:tabs>
          <w:tab w:val="left" w:pos="720"/>
        </w:tabs>
        <w:spacing w:before="0" w:beforeAutospacing="0" w:after="0" w:afterAutospacing="0" w:line="360" w:lineRule="auto"/>
        <w:ind w:left="-2" w:leftChars="-1" w:right="28" w:firstLine="482" w:firstLineChars="200"/>
        <w:jc w:val="both"/>
        <w:rPr>
          <w:b/>
          <w:bCs/>
          <w:color w:val="auto"/>
          <w:highlight w:val="none"/>
        </w:rPr>
      </w:pPr>
      <w:bookmarkStart w:id="80" w:name="_Toc382509460"/>
      <w:r>
        <w:rPr>
          <w:rFonts w:hint="eastAsia"/>
          <w:b/>
          <w:bCs/>
          <w:color w:val="auto"/>
          <w:highlight w:val="none"/>
        </w:rPr>
        <w:t>1</w:t>
      </w:r>
      <w:r>
        <w:rPr>
          <w:b/>
          <w:bCs/>
          <w:color w:val="auto"/>
          <w:highlight w:val="none"/>
        </w:rPr>
        <w:t>.</w:t>
      </w:r>
      <w:r>
        <w:rPr>
          <w:rFonts w:hint="eastAsia"/>
          <w:b/>
          <w:bCs/>
          <w:color w:val="auto"/>
          <w:highlight w:val="none"/>
        </w:rPr>
        <w:t>评审</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w:t>
      </w:r>
      <w:r>
        <w:rPr>
          <w:rFonts w:hint="eastAsia"/>
          <w:bCs/>
          <w:color w:val="auto"/>
          <w:highlight w:val="none"/>
          <w:lang w:val="en-US" w:eastAsia="zh-CN"/>
        </w:rPr>
        <w:t>1</w:t>
      </w:r>
      <w:r>
        <w:rPr>
          <w:rFonts w:hint="eastAsia"/>
          <w:bCs/>
          <w:color w:val="auto"/>
          <w:highlight w:val="none"/>
        </w:rPr>
        <w:t>采购方将在</w:t>
      </w:r>
      <w:r>
        <w:rPr>
          <w:bCs/>
          <w:color w:val="auto"/>
          <w:highlight w:val="none"/>
        </w:rPr>
        <w:t>“</w:t>
      </w:r>
      <w:r>
        <w:rPr>
          <w:rFonts w:hint="eastAsia"/>
          <w:bCs/>
          <w:color w:val="auto"/>
          <w:highlight w:val="none"/>
        </w:rPr>
        <w:t>供应商须知前附表</w:t>
      </w:r>
      <w:r>
        <w:rPr>
          <w:bCs/>
          <w:color w:val="auto"/>
          <w:highlight w:val="none"/>
        </w:rPr>
        <w:t>”</w:t>
      </w:r>
      <w:r>
        <w:rPr>
          <w:rFonts w:hint="eastAsia"/>
          <w:bCs/>
          <w:color w:val="auto"/>
          <w:highlight w:val="none"/>
        </w:rPr>
        <w:t>规定的时间组织洽谈。供应商应由其法定代表人或授权代表以及专业技术人员参与。</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w:t>
      </w:r>
      <w:r>
        <w:rPr>
          <w:rFonts w:hint="eastAsia"/>
          <w:bCs/>
          <w:color w:val="auto"/>
          <w:highlight w:val="none"/>
          <w:lang w:val="en-US" w:eastAsia="zh-CN"/>
        </w:rPr>
        <w:t>2</w:t>
      </w:r>
      <w:r>
        <w:rPr>
          <w:rFonts w:hint="eastAsia"/>
          <w:bCs/>
          <w:color w:val="auto"/>
          <w:highlight w:val="none"/>
        </w:rPr>
        <w:t>采购方的洽谈小组由采购人依法依规组建，采购人代表、商务代表及技术人员三名或三名以上单数评审人员组成。</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w:t>
      </w:r>
      <w:r>
        <w:rPr>
          <w:rFonts w:hint="eastAsia"/>
          <w:bCs/>
          <w:color w:val="auto"/>
          <w:highlight w:val="none"/>
          <w:lang w:val="en-US" w:eastAsia="zh-CN"/>
        </w:rPr>
        <w:t>3</w:t>
      </w:r>
      <w:r>
        <w:rPr>
          <w:rFonts w:hint="eastAsia"/>
          <w:bCs/>
          <w:color w:val="auto"/>
          <w:highlight w:val="none"/>
        </w:rPr>
        <w:t>洽谈开始前，洽谈小组将首先认真审查供应商是否存在报价文件造假等其他禁止报价的情形和供应商提交的采购响应文件，了解其与采购文件的要求是否有偏离，包括但不限于以下内容：</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1.4.1  采购响应文件是否存在混装、雷同、报价规律性差异等情形；</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1.4.</w:t>
      </w:r>
      <w:r>
        <w:rPr>
          <w:rFonts w:hint="eastAsia"/>
          <w:bCs/>
          <w:color w:val="auto"/>
          <w:highlight w:val="none"/>
        </w:rPr>
        <w:t>2</w:t>
      </w:r>
      <w:r>
        <w:rPr>
          <w:bCs/>
          <w:color w:val="auto"/>
          <w:highlight w:val="none"/>
        </w:rPr>
        <w:t> </w:t>
      </w:r>
      <w:r>
        <w:rPr>
          <w:rFonts w:hint="eastAsia"/>
          <w:bCs/>
          <w:color w:val="auto"/>
          <w:highlight w:val="none"/>
        </w:rPr>
        <w:t>采购响应文件是否照规定的要求进行编制、装订和签署；</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1.4.</w:t>
      </w:r>
      <w:r>
        <w:rPr>
          <w:rFonts w:hint="eastAsia"/>
          <w:bCs/>
          <w:color w:val="auto"/>
          <w:highlight w:val="none"/>
        </w:rPr>
        <w:t>3</w:t>
      </w:r>
      <w:r>
        <w:rPr>
          <w:bCs/>
          <w:color w:val="auto"/>
          <w:highlight w:val="none"/>
        </w:rPr>
        <w:t> </w:t>
      </w:r>
      <w:r>
        <w:rPr>
          <w:rFonts w:hint="eastAsia"/>
          <w:bCs/>
          <w:color w:val="auto"/>
          <w:highlight w:val="none"/>
        </w:rPr>
        <w:t>所提交的各种资格证明文件是否满足</w:t>
      </w:r>
      <w:r>
        <w:rPr>
          <w:rFonts w:hint="eastAsia"/>
          <w:bCs/>
          <w:color w:val="auto"/>
          <w:highlight w:val="none"/>
          <w:lang w:eastAsia="zh-CN"/>
        </w:rPr>
        <w:t>供应商</w:t>
      </w:r>
      <w:r>
        <w:rPr>
          <w:rFonts w:hint="eastAsia"/>
          <w:bCs/>
          <w:color w:val="auto"/>
          <w:highlight w:val="none"/>
        </w:rPr>
        <w:t>资格要求并真实、完整、合法、有效；</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1.4.</w:t>
      </w:r>
      <w:r>
        <w:rPr>
          <w:rFonts w:hint="eastAsia"/>
          <w:bCs/>
          <w:color w:val="auto"/>
          <w:highlight w:val="none"/>
        </w:rPr>
        <w:t>4</w:t>
      </w:r>
      <w:r>
        <w:rPr>
          <w:bCs/>
          <w:color w:val="auto"/>
          <w:highlight w:val="none"/>
        </w:rPr>
        <w:t> </w:t>
      </w:r>
      <w:r>
        <w:rPr>
          <w:rFonts w:hint="eastAsia"/>
          <w:bCs/>
          <w:color w:val="auto"/>
          <w:highlight w:val="none"/>
        </w:rPr>
        <w:t>根据采购文件要求所提出的技术方案是否完整、可行；</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1.4.</w:t>
      </w:r>
      <w:r>
        <w:rPr>
          <w:rFonts w:hint="eastAsia"/>
          <w:bCs/>
          <w:color w:val="auto"/>
          <w:highlight w:val="none"/>
        </w:rPr>
        <w:t>5</w:t>
      </w:r>
      <w:r>
        <w:rPr>
          <w:bCs/>
          <w:color w:val="auto"/>
          <w:highlight w:val="none"/>
        </w:rPr>
        <w:t> </w:t>
      </w:r>
      <w:r>
        <w:rPr>
          <w:rFonts w:hint="eastAsia"/>
          <w:bCs/>
          <w:color w:val="auto"/>
          <w:highlight w:val="none"/>
        </w:rPr>
        <w:t>采购响应书对法律、法规和采购文件其他明确要求的符合性。</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w:t>
      </w:r>
      <w:r>
        <w:rPr>
          <w:rFonts w:hint="eastAsia"/>
          <w:bCs/>
          <w:color w:val="auto"/>
          <w:highlight w:val="none"/>
        </w:rPr>
        <w:t>5</w:t>
      </w:r>
      <w:r>
        <w:rPr>
          <w:bCs/>
          <w:color w:val="auto"/>
          <w:highlight w:val="none"/>
        </w:rPr>
        <w:t> </w:t>
      </w:r>
      <w:r>
        <w:rPr>
          <w:rFonts w:hint="eastAsia"/>
          <w:bCs/>
          <w:color w:val="auto"/>
          <w:highlight w:val="none"/>
        </w:rPr>
        <w:t>在掌握了供应商采购响应文件的基本情况后，洽谈小组将与供应商进行磋商、谈判。</w:t>
      </w:r>
    </w:p>
    <w:p>
      <w:pPr>
        <w:pStyle w:val="41"/>
        <w:widowControl w:val="0"/>
        <w:tabs>
          <w:tab w:val="left" w:pos="720"/>
        </w:tabs>
        <w:spacing w:before="0" w:beforeAutospacing="0" w:after="0" w:afterAutospacing="0" w:line="360" w:lineRule="auto"/>
        <w:ind w:left="-2" w:leftChars="-1" w:right="28" w:firstLine="482" w:firstLineChars="200"/>
        <w:jc w:val="both"/>
        <w:rPr>
          <w:b/>
          <w:bCs/>
          <w:color w:val="auto"/>
          <w:highlight w:val="none"/>
        </w:rPr>
      </w:pPr>
      <w:r>
        <w:rPr>
          <w:rFonts w:hint="eastAsia"/>
          <w:b/>
          <w:bCs/>
          <w:color w:val="auto"/>
          <w:highlight w:val="none"/>
        </w:rPr>
        <w:t>2、谈判</w:t>
      </w:r>
    </w:p>
    <w:p>
      <w:pPr>
        <w:pStyle w:val="41"/>
        <w:widowControl w:val="0"/>
        <w:tabs>
          <w:tab w:val="left" w:pos="720"/>
        </w:tabs>
        <w:spacing w:line="360" w:lineRule="auto"/>
        <w:ind w:left="-2" w:leftChars="-1" w:right="28" w:firstLine="480" w:firstLineChars="200"/>
        <w:jc w:val="both"/>
        <w:rPr>
          <w:bCs/>
          <w:color w:val="auto"/>
          <w:highlight w:val="none"/>
        </w:rPr>
      </w:pPr>
      <w:r>
        <w:rPr>
          <w:rFonts w:hint="eastAsia"/>
          <w:bCs/>
          <w:color w:val="auto"/>
          <w:highlight w:val="none"/>
        </w:rPr>
        <w:t>2.1谈判小组按照递交的采购响应性文件应就采购项目的技术要求、市场价格、工程承诺等与供应商进行谈判,</w:t>
      </w:r>
      <w:r>
        <w:rPr>
          <w:rFonts w:hint="eastAsia"/>
          <w:color w:val="auto"/>
          <w:highlight w:val="none"/>
        </w:rPr>
        <w:t>并给予所有参加谈判的供应商平等的机会</w:t>
      </w:r>
      <w:r>
        <w:rPr>
          <w:rFonts w:hint="eastAsia"/>
          <w:bCs/>
          <w:color w:val="auto"/>
          <w:highlight w:val="none"/>
        </w:rPr>
        <w:t>。在第一轮谈判中，首先会要求供应商就采购响应书中含糊不清、错漏的地方进行澄清，并提出问题，然后与供应商就其价格构成与高低进行谈判。在其后的谈判中，谈判小组将要求供应商就之前提出的问题进行确认，然后报出自己能承受的最终价格，以书面形式确认，并由法定代表人或其授权人签署；</w:t>
      </w:r>
    </w:p>
    <w:p>
      <w:pPr>
        <w:pStyle w:val="41"/>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2.2谈判中，采购方的采购文件如有实质性变动的，谈判小组将以书面形式通知参加谈判的供应商。供应商也可以对自己采购响应文件中的有关技术配置、售后服务和报价等方面的问题进行修改，以符合采购文件的要求；</w:t>
      </w:r>
    </w:p>
    <w:p>
      <w:pPr>
        <w:pStyle w:val="41"/>
        <w:widowControl w:val="0"/>
        <w:tabs>
          <w:tab w:val="left" w:pos="720"/>
        </w:tabs>
        <w:spacing w:line="360" w:lineRule="auto"/>
        <w:ind w:left="-2" w:leftChars="-1" w:right="28" w:firstLine="480" w:firstLineChars="200"/>
        <w:jc w:val="both"/>
        <w:rPr>
          <w:bCs/>
          <w:color w:val="auto"/>
          <w:highlight w:val="none"/>
        </w:rPr>
      </w:pPr>
      <w:r>
        <w:rPr>
          <w:rFonts w:hint="eastAsia"/>
          <w:bCs/>
          <w:color w:val="auto"/>
          <w:highlight w:val="none"/>
        </w:rPr>
        <w:t>2.3谈判小组将依据供应商最终提交的最终确认文件进行认真的审查，如满足采购文件的要求、价格合理，谈判小组将按照评审后报价最低的推荐成交候选供应商。否则，重新组织采购或终止采购。</w:t>
      </w:r>
    </w:p>
    <w:p>
      <w:pPr>
        <w:pStyle w:val="41"/>
        <w:widowControl w:val="0"/>
        <w:tabs>
          <w:tab w:val="left" w:pos="720"/>
        </w:tabs>
        <w:spacing w:before="0" w:beforeAutospacing="0" w:after="0" w:afterAutospacing="0" w:line="360" w:lineRule="auto"/>
        <w:ind w:left="-2" w:leftChars="-1" w:right="28" w:firstLine="480" w:firstLineChars="200"/>
        <w:jc w:val="both"/>
        <w:rPr>
          <w:rFonts w:hint="eastAsia"/>
          <w:bCs/>
          <w:color w:val="auto"/>
          <w:highlight w:val="none"/>
        </w:rPr>
      </w:pPr>
      <w:r>
        <w:rPr>
          <w:rFonts w:hint="eastAsia"/>
          <w:bCs/>
          <w:color w:val="auto"/>
          <w:highlight w:val="none"/>
        </w:rPr>
        <w:t>2.4谈判的任何一方在未征得另一方同意的情况下，不得向第三方透露与谈判有关的一切技术资料、价格或其他信息。</w:t>
      </w:r>
    </w:p>
    <w:p>
      <w:pPr>
        <w:pStyle w:val="41"/>
        <w:widowControl w:val="0"/>
        <w:tabs>
          <w:tab w:val="left" w:pos="720"/>
        </w:tabs>
        <w:spacing w:before="0" w:beforeAutospacing="0" w:after="0" w:afterAutospacing="0" w:line="360" w:lineRule="auto"/>
        <w:ind w:left="-2" w:leftChars="-1" w:right="28" w:firstLine="482" w:firstLineChars="200"/>
        <w:jc w:val="both"/>
        <w:rPr>
          <w:rFonts w:hint="eastAsia" w:hAnsi="Times New Roman" w:cs="Times New Roman"/>
          <w:b/>
          <w:bCs/>
          <w:color w:val="auto"/>
          <w:highlight w:val="none"/>
        </w:rPr>
      </w:pPr>
      <w:bookmarkStart w:id="81" w:name="_Toc55664556"/>
      <w:bookmarkStart w:id="82" w:name="_Toc20290"/>
      <w:bookmarkStart w:id="83" w:name="_Toc11276"/>
      <w:bookmarkStart w:id="84" w:name="_Toc14265"/>
      <w:r>
        <w:rPr>
          <w:rFonts w:hint="eastAsia" w:hAnsi="Times New Roman" w:cs="Times New Roman"/>
          <w:b/>
          <w:bCs/>
          <w:color w:val="auto"/>
          <w:highlight w:val="none"/>
        </w:rPr>
        <w:t>3、评审报告</w:t>
      </w:r>
      <w:bookmarkEnd w:id="81"/>
      <w:bookmarkEnd w:id="82"/>
      <w:bookmarkEnd w:id="83"/>
      <w:bookmarkEnd w:id="84"/>
    </w:p>
    <w:p>
      <w:pPr>
        <w:pStyle w:val="41"/>
        <w:widowControl w:val="0"/>
        <w:tabs>
          <w:tab w:val="left" w:pos="720"/>
        </w:tabs>
        <w:spacing w:before="0" w:beforeAutospacing="0" w:after="0" w:afterAutospacing="0" w:line="360" w:lineRule="auto"/>
        <w:ind w:left="-2" w:leftChars="-1" w:right="28" w:firstLine="480" w:firstLineChars="200"/>
        <w:jc w:val="both"/>
        <w:rPr>
          <w:rFonts w:hint="eastAsia" w:hAnsi="Times New Roman" w:cs="Times New Roman"/>
          <w:bCs/>
          <w:color w:val="auto"/>
          <w:highlight w:val="none"/>
        </w:rPr>
      </w:pPr>
      <w:r>
        <w:rPr>
          <w:rFonts w:hint="eastAsia" w:hAnsi="Times New Roman" w:cs="Times New Roman"/>
          <w:bCs/>
          <w:color w:val="auto"/>
          <w:highlight w:val="none"/>
        </w:rPr>
        <w:t>3.1 洽谈小组完成评审后，应当向采购人提出书面评审报告。</w:t>
      </w:r>
    </w:p>
    <w:p>
      <w:pPr>
        <w:pStyle w:val="41"/>
        <w:widowControl w:val="0"/>
        <w:tabs>
          <w:tab w:val="left" w:pos="720"/>
        </w:tabs>
        <w:spacing w:before="0" w:beforeAutospacing="0" w:after="0" w:afterAutospacing="0" w:line="360" w:lineRule="auto"/>
        <w:ind w:left="-2" w:leftChars="-1" w:right="28" w:firstLine="480" w:firstLineChars="200"/>
        <w:jc w:val="both"/>
        <w:rPr>
          <w:rFonts w:hint="eastAsia" w:hAnsi="Times New Roman" w:cs="Times New Roman"/>
          <w:bCs/>
          <w:color w:val="auto"/>
          <w:highlight w:val="none"/>
        </w:rPr>
      </w:pPr>
      <w:r>
        <w:rPr>
          <w:rFonts w:hint="eastAsia" w:hAnsi="Times New Roman" w:cs="Times New Roman"/>
          <w:bCs/>
          <w:color w:val="auto"/>
          <w:highlight w:val="none"/>
        </w:rPr>
        <w:t>3.2 评审报告由洽谈小组全体成员签字。对评审结论持有异议的洽谈小组成员可以书面方式阐述其不同意见和理由。洽谈小组成员拒绝在评审报告上签字且不陈述其不同意见和理由的，视为同意评审结论。洽谈小组应当对此作出书面说明并记录在案。</w:t>
      </w:r>
    </w:p>
    <w:p>
      <w:pPr>
        <w:pStyle w:val="41"/>
        <w:widowControl w:val="0"/>
        <w:tabs>
          <w:tab w:val="left" w:pos="720"/>
        </w:tabs>
        <w:spacing w:before="0" w:beforeAutospacing="0" w:after="0" w:afterAutospacing="0" w:line="360" w:lineRule="auto"/>
        <w:ind w:left="-2" w:leftChars="-1" w:right="28" w:firstLine="480" w:firstLineChars="200"/>
        <w:jc w:val="both"/>
        <w:rPr>
          <w:rFonts w:hint="eastAsia" w:hAnsi="Times New Roman" w:cs="Times New Roman"/>
          <w:bCs/>
          <w:color w:val="auto"/>
          <w:highlight w:val="none"/>
        </w:rPr>
      </w:pPr>
      <w:r>
        <w:rPr>
          <w:rFonts w:hint="eastAsia" w:hAnsi="Times New Roman" w:cs="Times New Roman"/>
          <w:bCs/>
          <w:color w:val="auto"/>
          <w:highlight w:val="none"/>
        </w:rPr>
        <w:t>3.3 洽谈小组向采购人提交书面评审报告后，洽谈小组即告解散。</w:t>
      </w:r>
    </w:p>
    <w:p>
      <w:pPr>
        <w:pStyle w:val="41"/>
        <w:widowControl w:val="0"/>
        <w:tabs>
          <w:tab w:val="left" w:pos="720"/>
        </w:tabs>
        <w:spacing w:before="0" w:beforeAutospacing="0" w:after="0" w:afterAutospacing="0" w:line="360" w:lineRule="auto"/>
        <w:ind w:right="28"/>
        <w:jc w:val="both"/>
        <w:rPr>
          <w:rFonts w:hint="eastAsia" w:hAnsi="Times New Roman" w:cs="Times New Roman"/>
          <w:bCs/>
          <w:color w:val="auto"/>
          <w:highlight w:val="none"/>
        </w:rPr>
      </w:pPr>
    </w:p>
    <w:p>
      <w:pPr>
        <w:pStyle w:val="5"/>
        <w:spacing w:line="360" w:lineRule="auto"/>
        <w:rPr>
          <w:color w:val="auto"/>
          <w:highlight w:val="none"/>
        </w:rPr>
      </w:pPr>
      <w:bookmarkStart w:id="85" w:name="_Toc2627"/>
      <w:bookmarkStart w:id="86" w:name="_Toc10122269"/>
      <w:bookmarkStart w:id="87" w:name="_Toc10184880"/>
      <w:bookmarkStart w:id="88" w:name="_Toc16706_WPSOffice_Level2"/>
      <w:r>
        <w:rPr>
          <w:rFonts w:hint="eastAsia"/>
          <w:color w:val="auto"/>
          <w:highlight w:val="none"/>
        </w:rPr>
        <w:t>六</w:t>
      </w:r>
      <w:r>
        <w:rPr>
          <w:color w:val="auto"/>
          <w:highlight w:val="none"/>
        </w:rPr>
        <w:t>、</w:t>
      </w:r>
      <w:r>
        <w:rPr>
          <w:rFonts w:hint="eastAsia"/>
          <w:color w:val="auto"/>
          <w:highlight w:val="none"/>
        </w:rPr>
        <w:t>签订</w:t>
      </w:r>
      <w:r>
        <w:rPr>
          <w:color w:val="auto"/>
          <w:highlight w:val="none"/>
        </w:rPr>
        <w:t>合同</w:t>
      </w:r>
      <w:bookmarkEnd w:id="80"/>
      <w:bookmarkEnd w:id="85"/>
      <w:bookmarkEnd w:id="86"/>
      <w:bookmarkEnd w:id="87"/>
      <w:bookmarkEnd w:id="88"/>
    </w:p>
    <w:p>
      <w:pPr>
        <w:pStyle w:val="41"/>
        <w:widowControl w:val="0"/>
        <w:tabs>
          <w:tab w:val="left" w:pos="720"/>
        </w:tabs>
        <w:spacing w:before="0" w:beforeAutospacing="0" w:after="0" w:afterAutospacing="0" w:line="360" w:lineRule="auto"/>
        <w:ind w:left="-2" w:leftChars="-1" w:right="28" w:firstLine="480" w:firstLineChars="200"/>
        <w:jc w:val="both"/>
        <w:rPr>
          <w:rFonts w:hint="eastAsia" w:hAnsi="Times New Roman" w:cs="Times New Roman"/>
          <w:bCs/>
          <w:color w:val="auto"/>
          <w:highlight w:val="none"/>
        </w:rPr>
      </w:pPr>
      <w:r>
        <w:rPr>
          <w:rFonts w:hint="eastAsia" w:hAnsi="Times New Roman" w:cs="Times New Roman"/>
          <w:bCs/>
          <w:color w:val="auto"/>
          <w:highlight w:val="none"/>
        </w:rPr>
        <w:t>1、采购人向成交供应商发出成交通知书。</w:t>
      </w:r>
    </w:p>
    <w:p>
      <w:pPr>
        <w:pStyle w:val="41"/>
        <w:widowControl w:val="0"/>
        <w:tabs>
          <w:tab w:val="left" w:pos="720"/>
        </w:tabs>
        <w:spacing w:before="0" w:beforeAutospacing="0" w:after="0" w:afterAutospacing="0" w:line="360" w:lineRule="auto"/>
        <w:ind w:left="-2" w:leftChars="-1" w:right="28" w:firstLine="480" w:firstLineChars="200"/>
        <w:jc w:val="both"/>
        <w:rPr>
          <w:rFonts w:hint="eastAsia" w:hAnsi="Times New Roman" w:cs="Times New Roman"/>
          <w:bCs/>
          <w:color w:val="auto"/>
          <w:highlight w:val="none"/>
        </w:rPr>
      </w:pPr>
      <w:r>
        <w:rPr>
          <w:rFonts w:hint="eastAsia" w:hAnsi="Times New Roman" w:cs="Times New Roman"/>
          <w:bCs/>
          <w:color w:val="auto"/>
          <w:highlight w:val="none"/>
        </w:rPr>
        <w:t>2、成交供应商收到成交通知书后30天内，应派授权代表前往采购人所在地点签订合同。</w:t>
      </w:r>
    </w:p>
    <w:p>
      <w:pPr>
        <w:pStyle w:val="41"/>
        <w:widowControl w:val="0"/>
        <w:tabs>
          <w:tab w:val="left" w:pos="720"/>
        </w:tabs>
        <w:spacing w:before="0" w:beforeAutospacing="0" w:after="0" w:afterAutospacing="0" w:line="360" w:lineRule="auto"/>
        <w:ind w:left="-2" w:leftChars="-1" w:right="28" w:firstLine="480" w:firstLineChars="200"/>
        <w:jc w:val="both"/>
        <w:rPr>
          <w:rFonts w:hint="eastAsia" w:hAnsi="Times New Roman" w:cs="Times New Roman"/>
          <w:bCs/>
          <w:color w:val="auto"/>
          <w:highlight w:val="none"/>
        </w:rPr>
      </w:pPr>
      <w:r>
        <w:rPr>
          <w:rFonts w:hint="eastAsia" w:hAnsi="Times New Roman" w:cs="Times New Roman"/>
          <w:bCs/>
          <w:color w:val="auto"/>
          <w:highlight w:val="none"/>
        </w:rPr>
        <w:t>3、成交供应商因不可抗力或者自身原因不能履行采购合同的，采购人可以提出本次采购作废，并进行重新采购。</w:t>
      </w:r>
    </w:p>
    <w:p>
      <w:pPr>
        <w:pageBreakBefore/>
        <w:tabs>
          <w:tab w:val="left" w:pos="3060"/>
          <w:tab w:val="left" w:pos="3420"/>
        </w:tabs>
        <w:spacing w:line="400" w:lineRule="exact"/>
        <w:jc w:val="center"/>
        <w:outlineLvl w:val="0"/>
        <w:rPr>
          <w:rFonts w:ascii="宋体"/>
          <w:b/>
          <w:color w:val="auto"/>
          <w:sz w:val="32"/>
          <w:szCs w:val="32"/>
          <w:highlight w:val="yellow"/>
        </w:rPr>
      </w:pPr>
      <w:bookmarkStart w:id="89" w:name="_Toc376793587"/>
      <w:bookmarkStart w:id="90" w:name="_Toc9289"/>
      <w:bookmarkStart w:id="91" w:name="_Toc10184882"/>
      <w:bookmarkStart w:id="92" w:name="_Toc376793722"/>
      <w:bookmarkStart w:id="93" w:name="_Toc382509462"/>
      <w:bookmarkStart w:id="94" w:name="_Toc376793568"/>
      <w:r>
        <w:rPr>
          <w:rFonts w:ascii="宋体"/>
          <w:b/>
          <w:color w:val="auto"/>
          <w:sz w:val="32"/>
          <w:szCs w:val="32"/>
          <w:highlight w:val="none"/>
        </w:rPr>
        <w:t>第三章 合同主要条款</w:t>
      </w:r>
      <w:r>
        <w:rPr>
          <w:rFonts w:hint="eastAsia" w:ascii="宋体"/>
          <w:b/>
          <w:color w:val="auto"/>
          <w:sz w:val="32"/>
          <w:szCs w:val="32"/>
          <w:highlight w:val="none"/>
        </w:rPr>
        <w:t>（基本格式）</w:t>
      </w:r>
    </w:p>
    <w:p>
      <w:pPr>
        <w:spacing w:line="360" w:lineRule="auto"/>
        <w:jc w:val="center"/>
        <w:rPr>
          <w:rFonts w:ascii="宋体"/>
          <w:b/>
          <w:color w:val="auto"/>
          <w:kern w:val="2"/>
          <w:sz w:val="32"/>
          <w:szCs w:val="32"/>
          <w:highlight w:val="none"/>
        </w:rPr>
      </w:pPr>
    </w:p>
    <w:p>
      <w:pPr>
        <w:jc w:val="center"/>
        <w:rPr>
          <w:rFonts w:hint="eastAsia" w:ascii="楷体_GB2312" w:eastAsia="楷体_GB2312"/>
          <w:sz w:val="72"/>
          <w:szCs w:val="72"/>
        </w:rPr>
      </w:pPr>
      <w:r>
        <w:rPr>
          <w:rFonts w:hint="eastAsia" w:ascii="楷体_GB2312" w:eastAsia="楷体_GB2312"/>
          <w:sz w:val="72"/>
          <w:szCs w:val="72"/>
        </w:rPr>
        <w:t>施工图设计文件审查合同</w:t>
      </w:r>
    </w:p>
    <w:p>
      <w:pPr>
        <w:spacing w:line="480" w:lineRule="exact"/>
        <w:rPr>
          <w:rFonts w:hint="eastAsia" w:ascii="楷体_GB2312" w:eastAsia="楷体_GB2312"/>
          <w:sz w:val="30"/>
          <w:szCs w:val="30"/>
        </w:rPr>
      </w:pPr>
    </w:p>
    <w:p>
      <w:pPr>
        <w:spacing w:line="480" w:lineRule="exact"/>
        <w:rPr>
          <w:rFonts w:hint="eastAsia" w:ascii="楷体_GB2312" w:eastAsia="楷体_GB2312"/>
          <w:sz w:val="30"/>
          <w:szCs w:val="30"/>
        </w:rPr>
      </w:pPr>
    </w:p>
    <w:p>
      <w:pPr>
        <w:spacing w:line="480" w:lineRule="exact"/>
        <w:rPr>
          <w:rFonts w:hint="eastAsia" w:ascii="楷体_GB2312" w:eastAsia="楷体_GB2312"/>
          <w:sz w:val="30"/>
          <w:szCs w:val="30"/>
        </w:rPr>
      </w:pPr>
    </w:p>
    <w:p>
      <w:pPr>
        <w:spacing w:line="480" w:lineRule="exact"/>
        <w:rPr>
          <w:rFonts w:hint="eastAsia" w:ascii="楷体_GB2312" w:eastAsia="楷体_GB2312"/>
          <w:sz w:val="30"/>
          <w:szCs w:val="30"/>
        </w:rPr>
      </w:pPr>
    </w:p>
    <w:p>
      <w:pPr>
        <w:spacing w:line="480" w:lineRule="exact"/>
        <w:rPr>
          <w:rFonts w:hint="eastAsia" w:ascii="楷体_GB2312" w:eastAsia="楷体_GB2312"/>
          <w:sz w:val="30"/>
          <w:szCs w:val="30"/>
        </w:rPr>
      </w:pPr>
    </w:p>
    <w:p>
      <w:pPr>
        <w:spacing w:line="480" w:lineRule="exact"/>
        <w:rPr>
          <w:rFonts w:hint="eastAsia" w:ascii="楷体_GB2312" w:eastAsia="楷体_GB2312"/>
          <w:sz w:val="30"/>
          <w:szCs w:val="30"/>
        </w:rPr>
      </w:pPr>
    </w:p>
    <w:p>
      <w:pPr>
        <w:spacing w:line="480" w:lineRule="exact"/>
        <w:rPr>
          <w:rFonts w:hint="eastAsia" w:ascii="楷体_GB2312" w:eastAsia="楷体_GB2312"/>
          <w:sz w:val="30"/>
          <w:szCs w:val="30"/>
        </w:rPr>
      </w:pPr>
    </w:p>
    <w:p>
      <w:pPr>
        <w:spacing w:line="480" w:lineRule="exact"/>
        <w:rPr>
          <w:rFonts w:hint="eastAsia" w:ascii="楷体_GB2312" w:eastAsia="楷体_GB2312"/>
          <w:sz w:val="30"/>
          <w:szCs w:val="30"/>
        </w:rPr>
      </w:pPr>
    </w:p>
    <w:p>
      <w:pPr>
        <w:ind w:left="1760" w:hanging="1760" w:hangingChars="550"/>
        <w:rPr>
          <w:rFonts w:hint="eastAsia"/>
          <w:color w:val="C00000"/>
          <w:sz w:val="32"/>
          <w:szCs w:val="32"/>
        </w:rPr>
      </w:pPr>
      <w:r>
        <w:rPr>
          <w:rFonts w:hint="eastAsia" w:ascii="楷体_GB2312" w:eastAsia="楷体_GB2312"/>
          <w:sz w:val="32"/>
          <w:szCs w:val="32"/>
        </w:rPr>
        <w:t>工程名称：</w:t>
      </w:r>
      <w:r>
        <w:rPr>
          <w:rFonts w:hint="eastAsia" w:ascii="楷体_GB2312" w:eastAsia="楷体_GB2312"/>
          <w:sz w:val="32"/>
          <w:szCs w:val="32"/>
          <w:lang w:val="en-US" w:eastAsia="zh-CN"/>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p>
    <w:p>
      <w:pPr>
        <w:spacing w:line="800" w:lineRule="exact"/>
        <w:rPr>
          <w:rFonts w:hint="eastAsia" w:ascii="楷体_GB2312" w:eastAsia="楷体_GB2312"/>
          <w:sz w:val="32"/>
          <w:szCs w:val="32"/>
          <w:u w:val="single"/>
        </w:rPr>
      </w:pPr>
      <w:r>
        <w:rPr>
          <w:rFonts w:hint="eastAsia" w:ascii="楷体_GB2312" w:eastAsia="楷体_GB2312"/>
          <w:sz w:val="32"/>
          <w:szCs w:val="32"/>
        </w:rPr>
        <w:t>工程地点：</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p>
    <w:p>
      <w:pPr>
        <w:spacing w:line="800" w:lineRule="exact"/>
        <w:rPr>
          <w:rFonts w:hint="eastAsia" w:ascii="楷体_GB2312" w:eastAsia="楷体_GB2312"/>
          <w:sz w:val="32"/>
          <w:szCs w:val="32"/>
          <w:u w:val="single"/>
        </w:rPr>
      </w:pPr>
      <w:r>
        <w:rPr>
          <w:rFonts w:hint="eastAsia" w:ascii="楷体_GB2312" w:eastAsia="楷体_GB2312"/>
          <w:sz w:val="32"/>
          <w:szCs w:val="32"/>
        </w:rPr>
        <w:t>合同编号：</w:t>
      </w:r>
      <w:r>
        <w:rPr>
          <w:rFonts w:hint="eastAsia" w:ascii="楷体_GB2312" w:eastAsia="楷体_GB2312"/>
          <w:sz w:val="32"/>
          <w:szCs w:val="32"/>
          <w:u w:val="single"/>
        </w:rPr>
        <w:t xml:space="preserve"> </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val="en-US" w:eastAsia="zh-CN"/>
        </w:rPr>
        <w:t xml:space="preserve">                 </w:t>
      </w:r>
      <w:r>
        <w:rPr>
          <w:rFonts w:hint="eastAsia" w:ascii="楷体_GB2312" w:eastAsia="楷体_GB2312"/>
          <w:sz w:val="32"/>
          <w:szCs w:val="32"/>
          <w:u w:val="single"/>
        </w:rPr>
        <w:t xml:space="preserve">                            </w:t>
      </w:r>
    </w:p>
    <w:p>
      <w:pPr>
        <w:spacing w:line="264" w:lineRule="atLeast"/>
        <w:rPr>
          <w:rFonts w:ascii="Verdana" w:hAnsi="Verdana" w:eastAsia="楷体_GB2312" w:cs="宋体"/>
          <w:b/>
          <w:bCs/>
          <w:color w:val="444444"/>
          <w:spacing w:val="12"/>
          <w:kern w:val="0"/>
          <w:sz w:val="17"/>
          <w:szCs w:val="17"/>
        </w:rPr>
      </w:pPr>
      <w:r>
        <w:rPr>
          <w:rFonts w:hint="eastAsia" w:ascii="楷体_GB2312" w:eastAsia="楷体_GB2312"/>
          <w:sz w:val="32"/>
          <w:szCs w:val="32"/>
        </w:rPr>
        <w:t>建设单位：</w:t>
      </w:r>
      <w:r>
        <w:rPr>
          <w:rFonts w:hint="eastAsia" w:ascii="楷体_GB2312" w:eastAsia="楷体_GB2312"/>
          <w:sz w:val="32"/>
          <w:szCs w:val="32"/>
          <w:u w:val="single"/>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32"/>
          <w:szCs w:val="32"/>
          <w:u w:val="single"/>
        </w:rPr>
        <w:t xml:space="preserve">           </w:t>
      </w:r>
    </w:p>
    <w:p>
      <w:pPr>
        <w:spacing w:line="800" w:lineRule="exact"/>
        <w:rPr>
          <w:rFonts w:hint="eastAsia" w:ascii="楷体_GB2312" w:eastAsia="楷体_GB2312"/>
          <w:sz w:val="30"/>
          <w:szCs w:val="30"/>
          <w:u w:val="single"/>
        </w:rPr>
      </w:pPr>
      <w:r>
        <w:rPr>
          <w:rFonts w:hint="eastAsia" w:ascii="楷体_GB2312" w:eastAsia="楷体_GB2312"/>
          <w:sz w:val="30"/>
          <w:szCs w:val="30"/>
        </w:rPr>
        <w:t>审查机构:</w:t>
      </w:r>
      <w:r>
        <w:rPr>
          <w:rFonts w:hint="eastAsia" w:ascii="楷体_GB2312" w:eastAsia="楷体_GB2312"/>
          <w:sz w:val="30"/>
          <w:szCs w:val="30"/>
          <w:u w:val="single"/>
        </w:rPr>
        <w:t xml:space="preserve">  </w:t>
      </w:r>
      <w:r>
        <w:rPr>
          <w:rFonts w:hint="eastAsia" w:ascii="楷体_GB2312" w:eastAsia="楷体_GB2312"/>
          <w:sz w:val="30"/>
          <w:szCs w:val="30"/>
          <w:u w:val="single"/>
          <w:lang w:val="en-US" w:eastAsia="zh-CN"/>
        </w:rPr>
        <w:t xml:space="preserve"> </w:t>
      </w:r>
      <w:r>
        <w:rPr>
          <w:rFonts w:hint="eastAsia" w:ascii="楷体_GB2312" w:eastAsia="楷体_GB2312"/>
          <w:sz w:val="30"/>
          <w:szCs w:val="30"/>
          <w:u w:val="single"/>
        </w:rPr>
        <w:t xml:space="preserve">                                                  </w:t>
      </w:r>
    </w:p>
    <w:p>
      <w:pPr>
        <w:spacing w:line="800" w:lineRule="exact"/>
        <w:rPr>
          <w:rFonts w:hint="eastAsia" w:ascii="楷体_GB2312" w:eastAsia="楷体_GB2312"/>
          <w:sz w:val="30"/>
          <w:szCs w:val="30"/>
          <w:u w:val="single"/>
        </w:rPr>
      </w:pPr>
      <w:r>
        <w:rPr>
          <w:rFonts w:hint="eastAsia" w:ascii="楷体_GB2312" w:eastAsia="楷体_GB2312"/>
          <w:sz w:val="30"/>
          <w:szCs w:val="30"/>
        </w:rPr>
        <w:t>签订日期：</w:t>
      </w:r>
      <w:r>
        <w:rPr>
          <w:rFonts w:hint="eastAsia" w:ascii="楷体_GB2312" w:eastAsia="楷体_GB2312"/>
          <w:sz w:val="30"/>
          <w:szCs w:val="30"/>
          <w:u w:val="single"/>
        </w:rPr>
        <w:t xml:space="preserve">  </w:t>
      </w:r>
      <w:r>
        <w:rPr>
          <w:rFonts w:hint="eastAsia" w:ascii="楷体_GB2312" w:eastAsia="楷体_GB2312"/>
          <w:color w:val="auto"/>
          <w:sz w:val="30"/>
          <w:szCs w:val="30"/>
          <w:u w:val="single"/>
        </w:rPr>
        <w:t xml:space="preserve">   </w:t>
      </w:r>
      <w:r>
        <w:rPr>
          <w:rFonts w:hint="eastAsia" w:ascii="楷体_GB2312" w:eastAsia="楷体_GB2312"/>
          <w:color w:val="auto"/>
          <w:sz w:val="30"/>
          <w:szCs w:val="30"/>
          <w:u w:val="single"/>
          <w:lang w:val="en-US" w:eastAsia="zh-CN"/>
        </w:rPr>
        <w:t xml:space="preserve">      </w:t>
      </w:r>
      <w:r>
        <w:rPr>
          <w:rFonts w:hint="eastAsia" w:ascii="楷体_GB2312" w:eastAsia="楷体_GB2312"/>
          <w:sz w:val="30"/>
          <w:szCs w:val="30"/>
          <w:u w:val="single"/>
        </w:rPr>
        <w:t xml:space="preserve">                  </w:t>
      </w:r>
      <w:r>
        <w:rPr>
          <w:rFonts w:hint="eastAsia" w:ascii="楷体_GB2312" w:eastAsia="楷体_GB2312"/>
          <w:sz w:val="30"/>
          <w:szCs w:val="30"/>
          <w:u w:val="single"/>
          <w:lang w:val="en-US" w:eastAsia="zh-CN"/>
        </w:rPr>
        <w:t xml:space="preserve">    </w:t>
      </w:r>
      <w:r>
        <w:rPr>
          <w:rFonts w:hint="eastAsia" w:ascii="楷体_GB2312" w:eastAsia="楷体_GB2312"/>
          <w:sz w:val="30"/>
          <w:szCs w:val="30"/>
          <w:u w:val="single"/>
        </w:rPr>
        <w:t xml:space="preserve">            </w:t>
      </w: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u w:val="single"/>
        </w:rPr>
      </w:pPr>
      <w:r>
        <w:rPr>
          <w:rFonts w:hint="eastAsia" w:ascii="楷体_GB2312" w:eastAsia="楷体_GB2312"/>
          <w:sz w:val="28"/>
          <w:szCs w:val="28"/>
        </w:rPr>
        <w:t>建设单位（甲方）：</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p>
    <w:p>
      <w:pPr>
        <w:spacing w:line="400" w:lineRule="exact"/>
        <w:rPr>
          <w:rFonts w:hint="eastAsia" w:ascii="楷体_GB2312" w:eastAsia="楷体_GB2312"/>
          <w:sz w:val="28"/>
          <w:szCs w:val="28"/>
          <w:u w:val="single"/>
        </w:rPr>
      </w:pPr>
      <w:r>
        <w:rPr>
          <w:rFonts w:hint="eastAsia" w:ascii="楷体_GB2312" w:eastAsia="楷体_GB2312"/>
          <w:sz w:val="28"/>
          <w:szCs w:val="28"/>
        </w:rPr>
        <w:t>审查机构（乙方）：</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p>
    <w:p>
      <w:pPr>
        <w:spacing w:line="400" w:lineRule="exact"/>
        <w:rPr>
          <w:rFonts w:hint="eastAsia" w:ascii="楷体_GB2312" w:eastAsia="楷体_GB2312"/>
          <w:sz w:val="28"/>
          <w:szCs w:val="28"/>
        </w:rPr>
      </w:pPr>
    </w:p>
    <w:p>
      <w:pPr>
        <w:spacing w:line="400" w:lineRule="exact"/>
        <w:ind w:firstLine="560" w:firstLineChars="200"/>
        <w:rPr>
          <w:rFonts w:hint="eastAsia" w:ascii="楷体_GB2312" w:eastAsia="楷体_GB2312"/>
          <w:sz w:val="28"/>
          <w:szCs w:val="28"/>
        </w:rPr>
      </w:pPr>
      <w:r>
        <w:rPr>
          <w:rFonts w:hint="eastAsia" w:ascii="楷体_GB2312" w:eastAsia="楷体_GB2312"/>
          <w:sz w:val="28"/>
          <w:szCs w:val="28"/>
        </w:rPr>
        <w:t>甲方委托乙方对</w:t>
      </w:r>
      <w:r>
        <w:rPr>
          <w:rFonts w:hint="eastAsia" w:ascii="楷体_GB2312" w:eastAsia="楷体_GB2312"/>
          <w:sz w:val="28"/>
          <w:szCs w:val="28"/>
          <w:u w:val="single"/>
        </w:rPr>
        <w:t xml:space="preserve"> </w:t>
      </w:r>
      <w:r>
        <w:rPr>
          <w:rFonts w:hint="eastAsia" w:ascii="楷体_GB2312" w:eastAsia="楷体_GB2312"/>
          <w:sz w:val="32"/>
          <w:szCs w:val="32"/>
          <w:u w:val="single"/>
          <w:lang w:val="en-US" w:eastAsia="zh-CN"/>
        </w:rPr>
        <w:t xml:space="preserve">                  </w:t>
      </w:r>
      <w:r>
        <w:rPr>
          <w:rFonts w:hint="eastAsia" w:ascii="楷体_GB2312" w:eastAsia="楷体_GB2312"/>
          <w:sz w:val="28"/>
          <w:szCs w:val="28"/>
          <w:u w:val="single"/>
        </w:rPr>
        <w:t xml:space="preserve"> </w:t>
      </w:r>
      <w:r>
        <w:rPr>
          <w:rFonts w:hint="eastAsia" w:ascii="楷体_GB2312" w:eastAsia="楷体_GB2312"/>
          <w:sz w:val="28"/>
          <w:szCs w:val="28"/>
        </w:rPr>
        <w:t>工程施工图设计文件、消防设计文件（含勘察文件，以下简称施工图）进行审查，经双方协商一致，签订本合同。</w:t>
      </w:r>
    </w:p>
    <w:p>
      <w:pPr>
        <w:spacing w:line="400" w:lineRule="exact"/>
        <w:rPr>
          <w:rFonts w:hint="eastAsia" w:ascii="楷体_GB2312" w:eastAsia="楷体_GB2312"/>
          <w:sz w:val="28"/>
          <w:szCs w:val="28"/>
        </w:rPr>
      </w:pPr>
    </w:p>
    <w:p>
      <w:pPr>
        <w:numPr>
          <w:ilvl w:val="0"/>
          <w:numId w:val="5"/>
        </w:numPr>
        <w:spacing w:line="400" w:lineRule="exact"/>
        <w:rPr>
          <w:rFonts w:hint="eastAsia" w:ascii="楷体_GB2312" w:eastAsia="楷体_GB2312"/>
          <w:sz w:val="28"/>
          <w:szCs w:val="28"/>
        </w:rPr>
      </w:pPr>
      <w:r>
        <w:rPr>
          <w:rFonts w:hint="eastAsia" w:ascii="楷体_GB2312" w:eastAsia="楷体_GB2312"/>
          <w:sz w:val="28"/>
          <w:szCs w:val="28"/>
        </w:rPr>
        <w:t>本合同依据下列文件签订：</w:t>
      </w:r>
    </w:p>
    <w:p>
      <w:pPr>
        <w:spacing w:line="400" w:lineRule="exact"/>
        <w:rPr>
          <w:rFonts w:hint="eastAsia" w:ascii="楷体_GB2312" w:eastAsia="楷体_GB2312"/>
          <w:sz w:val="28"/>
          <w:szCs w:val="28"/>
        </w:rPr>
      </w:pPr>
      <w:r>
        <w:rPr>
          <w:rFonts w:hint="eastAsia" w:ascii="楷体_GB2312" w:eastAsia="楷体_GB2312"/>
          <w:sz w:val="28"/>
          <w:szCs w:val="28"/>
        </w:rPr>
        <w:t>1.1 《中华人民共和国民法典》、《中华人民共和国建筑法》、《建设工程质量管理条列》、《房屋建筑和市政基础设施工程施工图设计文件审查管理办法》（建设部令46号）、《自治区房屋建筑和市政基础设施工程施工图设计文件联合审查办法》（试行）、《建设工程消防监督管理规定》（119号令）。</w:t>
      </w:r>
    </w:p>
    <w:p>
      <w:pPr>
        <w:spacing w:line="400" w:lineRule="exact"/>
        <w:rPr>
          <w:rFonts w:hint="eastAsia" w:ascii="楷体_GB2312" w:eastAsia="楷体_GB2312"/>
          <w:sz w:val="28"/>
          <w:szCs w:val="28"/>
        </w:rPr>
      </w:pPr>
      <w:r>
        <w:rPr>
          <w:rFonts w:hint="eastAsia" w:ascii="楷体_GB2312" w:eastAsia="楷体_GB2312"/>
          <w:sz w:val="28"/>
          <w:szCs w:val="28"/>
        </w:rPr>
        <w:t>1.2国家及地方有关建设工程勘察设计管理法规和规章。</w:t>
      </w:r>
    </w:p>
    <w:p>
      <w:pPr>
        <w:spacing w:line="400" w:lineRule="exact"/>
        <w:rPr>
          <w:rFonts w:hint="eastAsia" w:ascii="楷体_GB2312" w:eastAsia="楷体_GB2312"/>
          <w:sz w:val="28"/>
          <w:szCs w:val="28"/>
        </w:rPr>
      </w:pPr>
      <w:r>
        <w:rPr>
          <w:rFonts w:hint="eastAsia" w:ascii="楷体_GB2312" w:eastAsia="楷体_GB2312"/>
          <w:sz w:val="28"/>
          <w:szCs w:val="28"/>
        </w:rPr>
        <w:t>1.3建设工程批准文件。</w:t>
      </w: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r>
        <w:rPr>
          <w:rFonts w:hint="eastAsia" w:ascii="楷体_GB2312" w:eastAsia="楷体_GB2312"/>
          <w:sz w:val="28"/>
          <w:szCs w:val="28"/>
        </w:rPr>
        <w:t>第二条   本合同审查项目内容</w:t>
      </w:r>
    </w:p>
    <w:tbl>
      <w:tblPr>
        <w:tblStyle w:val="47"/>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37"/>
        <w:gridCol w:w="1068"/>
        <w:gridCol w:w="1767"/>
        <w:gridCol w:w="2238"/>
        <w:gridCol w:w="552"/>
        <w:gridCol w:w="450"/>
        <w:gridCol w:w="1144"/>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524" w:type="dxa"/>
            <w:gridSpan w:val="2"/>
            <w:noWrap w:val="0"/>
            <w:vAlign w:val="top"/>
          </w:tcPr>
          <w:p>
            <w:pPr>
              <w:rPr>
                <w:sz w:val="28"/>
                <w:szCs w:val="28"/>
              </w:rPr>
            </w:pPr>
            <w:r>
              <w:rPr>
                <w:rFonts w:hint="eastAsia"/>
                <w:sz w:val="28"/>
                <w:szCs w:val="28"/>
              </w:rPr>
              <w:t>工程名称</w:t>
            </w:r>
          </w:p>
        </w:tc>
        <w:tc>
          <w:tcPr>
            <w:tcW w:w="8447" w:type="dxa"/>
            <w:gridSpan w:val="7"/>
            <w:noWrap w:val="0"/>
            <w:vAlign w:val="top"/>
          </w:tcPr>
          <w:p>
            <w:pPr>
              <w:rPr>
                <w:rFonts w:hint="eastAsia" w:eastAsia="宋体"/>
                <w:color w:val="C00000"/>
                <w:sz w:val="28"/>
                <w:szCs w:val="28"/>
                <w:lang w:eastAsia="zh-CN"/>
              </w:rPr>
            </w:pPr>
            <w:r>
              <w:rPr>
                <w:rFonts w:hint="eastAsia" w:eastAsia="宋体"/>
                <w:color w:val="C0000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1524" w:type="dxa"/>
            <w:gridSpan w:val="2"/>
            <w:noWrap w:val="0"/>
            <w:vAlign w:val="top"/>
          </w:tcPr>
          <w:p>
            <w:pPr>
              <w:rPr>
                <w:sz w:val="28"/>
                <w:szCs w:val="28"/>
              </w:rPr>
            </w:pPr>
            <w:r>
              <w:rPr>
                <w:rFonts w:hint="eastAsia"/>
                <w:sz w:val="28"/>
                <w:szCs w:val="28"/>
              </w:rPr>
              <w:t>建筑结构</w:t>
            </w:r>
          </w:p>
        </w:tc>
        <w:tc>
          <w:tcPr>
            <w:tcW w:w="1068" w:type="dxa"/>
            <w:noWrap w:val="0"/>
            <w:vAlign w:val="top"/>
          </w:tcPr>
          <w:p>
            <w:pPr>
              <w:rPr>
                <w:rFonts w:hint="eastAsia" w:ascii="宋体" w:hAnsi="宋体" w:eastAsia="宋体" w:cs="宋体"/>
                <w:color w:val="C00000"/>
                <w:sz w:val="28"/>
                <w:szCs w:val="28"/>
                <w:lang w:eastAsia="zh-CN"/>
              </w:rPr>
            </w:pPr>
          </w:p>
        </w:tc>
        <w:tc>
          <w:tcPr>
            <w:tcW w:w="1767" w:type="dxa"/>
            <w:noWrap w:val="0"/>
            <w:vAlign w:val="top"/>
          </w:tcPr>
          <w:p>
            <w:pPr>
              <w:rPr>
                <w:sz w:val="28"/>
                <w:szCs w:val="28"/>
              </w:rPr>
            </w:pPr>
            <w:r>
              <w:rPr>
                <w:rFonts w:hint="eastAsia"/>
                <w:sz w:val="28"/>
                <w:szCs w:val="28"/>
              </w:rPr>
              <w:t>建筑面积（㎡）</w:t>
            </w:r>
          </w:p>
        </w:tc>
        <w:tc>
          <w:tcPr>
            <w:tcW w:w="2238" w:type="dxa"/>
            <w:noWrap w:val="0"/>
            <w:vAlign w:val="top"/>
          </w:tcPr>
          <w:p>
            <w:pPr>
              <w:rPr>
                <w:rFonts w:hint="default" w:ascii="宋体" w:hAnsi="宋体" w:eastAsia="宋体" w:cs="宋体"/>
                <w:color w:val="C00000"/>
                <w:sz w:val="28"/>
                <w:szCs w:val="28"/>
                <w:lang w:val="en-US" w:eastAsia="zh-CN"/>
              </w:rPr>
            </w:pPr>
          </w:p>
        </w:tc>
        <w:tc>
          <w:tcPr>
            <w:tcW w:w="1002" w:type="dxa"/>
            <w:gridSpan w:val="2"/>
            <w:noWrap w:val="0"/>
            <w:vAlign w:val="top"/>
          </w:tcPr>
          <w:p>
            <w:pPr>
              <w:rPr>
                <w:sz w:val="28"/>
                <w:szCs w:val="28"/>
              </w:rPr>
            </w:pPr>
            <w:r>
              <w:rPr>
                <w:rFonts w:hint="eastAsia"/>
                <w:sz w:val="28"/>
                <w:szCs w:val="28"/>
              </w:rPr>
              <w:t>层数</w:t>
            </w:r>
          </w:p>
        </w:tc>
        <w:tc>
          <w:tcPr>
            <w:tcW w:w="1144" w:type="dxa"/>
            <w:noWrap w:val="0"/>
            <w:vAlign w:val="top"/>
          </w:tcPr>
          <w:p>
            <w:pPr>
              <w:rPr>
                <w:rFonts w:hint="default" w:eastAsia="宋体"/>
                <w:color w:val="C00000"/>
                <w:sz w:val="28"/>
                <w:szCs w:val="28"/>
                <w:lang w:val="en-US" w:eastAsia="zh-CN"/>
              </w:rPr>
            </w:pPr>
          </w:p>
        </w:tc>
        <w:tc>
          <w:tcPr>
            <w:tcW w:w="1228" w:type="dxa"/>
            <w:vMerge w:val="restart"/>
            <w:noWrap w:val="0"/>
            <w:vAlign w:val="top"/>
          </w:tcPr>
          <w:p>
            <w:pPr>
              <w:rPr>
                <w:rFonts w:hint="eastAsia"/>
                <w:sz w:val="28"/>
                <w:szCs w:val="28"/>
              </w:rPr>
            </w:pPr>
            <w:r>
              <w:rPr>
                <w:rFonts w:hint="eastAsia"/>
                <w:sz w:val="28"/>
                <w:szCs w:val="28"/>
              </w:rPr>
              <w:t>备注：</w:t>
            </w:r>
          </w:p>
          <w:p>
            <w:pPr>
              <w:rPr>
                <w:rFonts w:hint="default"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487" w:type="dxa"/>
            <w:noWrap w:val="0"/>
            <w:vAlign w:val="top"/>
          </w:tcPr>
          <w:p>
            <w:pPr>
              <w:rPr>
                <w:sz w:val="28"/>
                <w:szCs w:val="28"/>
              </w:rPr>
            </w:pPr>
          </w:p>
          <w:p>
            <w:pPr>
              <w:rPr>
                <w:sz w:val="28"/>
                <w:szCs w:val="28"/>
              </w:rPr>
            </w:pPr>
            <w:r>
              <w:rPr>
                <w:rFonts w:hint="eastAsia"/>
                <w:sz w:val="28"/>
                <w:szCs w:val="28"/>
              </w:rPr>
              <w:t>算式</w:t>
            </w:r>
          </w:p>
        </w:tc>
        <w:tc>
          <w:tcPr>
            <w:tcW w:w="8256" w:type="dxa"/>
            <w:gridSpan w:val="7"/>
            <w:noWrap w:val="0"/>
            <w:vAlign w:val="top"/>
          </w:tcPr>
          <w:p>
            <w:pPr>
              <w:rPr>
                <w:rFonts w:hint="eastAsia" w:ascii="宋体" w:hAnsi="宋体" w:cs="宋体"/>
                <w:color w:val="C00000"/>
                <w:sz w:val="28"/>
                <w:szCs w:val="28"/>
                <w:lang w:val="en-US" w:eastAsia="zh-CN"/>
              </w:rPr>
            </w:pPr>
            <w:r>
              <w:rPr>
                <w:rFonts w:hint="eastAsia" w:ascii="宋体" w:hAnsi="宋体" w:cs="宋体"/>
                <w:color w:val="C00000"/>
                <w:sz w:val="28"/>
                <w:szCs w:val="28"/>
                <w:lang w:val="en-US" w:eastAsia="zh-CN"/>
              </w:rPr>
              <w:t>施工图审查费：</w:t>
            </w:r>
          </w:p>
          <w:p>
            <w:pPr>
              <w:rPr>
                <w:rFonts w:hint="default"/>
                <w:color w:val="C00000"/>
                <w:sz w:val="28"/>
                <w:szCs w:val="28"/>
                <w:lang w:val="en-US" w:eastAsia="zh-CN"/>
              </w:rPr>
            </w:pPr>
          </w:p>
          <w:p>
            <w:pPr>
              <w:rPr>
                <w:rFonts w:hint="default" w:ascii="宋体" w:hAnsi="宋体" w:cs="宋体"/>
                <w:color w:val="C00000"/>
                <w:sz w:val="28"/>
                <w:szCs w:val="28"/>
                <w:lang w:val="en-US" w:eastAsia="zh-CN"/>
              </w:rPr>
            </w:pPr>
            <w:r>
              <w:rPr>
                <w:rFonts w:hint="eastAsia" w:ascii="宋体" w:hAnsi="宋体" w:cs="宋体"/>
                <w:color w:val="C00000"/>
                <w:sz w:val="28"/>
                <w:szCs w:val="28"/>
                <w:lang w:val="en-US" w:eastAsia="zh-CN"/>
              </w:rPr>
              <w:t>合计：</w:t>
            </w:r>
          </w:p>
        </w:tc>
        <w:tc>
          <w:tcPr>
            <w:tcW w:w="1228" w:type="dxa"/>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149" w:type="dxa"/>
            <w:gridSpan w:val="6"/>
            <w:noWrap w:val="0"/>
            <w:vAlign w:val="top"/>
          </w:tcPr>
          <w:p>
            <w:pPr>
              <w:rPr>
                <w:sz w:val="28"/>
                <w:szCs w:val="28"/>
              </w:rPr>
            </w:pPr>
            <w:r>
              <w:rPr>
                <w:rFonts w:hint="eastAsia"/>
                <w:sz w:val="28"/>
                <w:szCs w:val="28"/>
              </w:rPr>
              <w:t>领导签字：</w:t>
            </w:r>
          </w:p>
        </w:tc>
        <w:tc>
          <w:tcPr>
            <w:tcW w:w="2822" w:type="dxa"/>
            <w:gridSpan w:val="3"/>
            <w:noWrap w:val="0"/>
            <w:vAlign w:val="top"/>
          </w:tcPr>
          <w:p>
            <w:pPr>
              <w:rPr>
                <w:rFonts w:hint="eastAsia" w:eastAsia="宋体"/>
                <w:sz w:val="28"/>
                <w:szCs w:val="28"/>
                <w:lang w:eastAsia="zh-CN"/>
              </w:rPr>
            </w:pPr>
            <w:r>
              <w:rPr>
                <w:rFonts w:hint="eastAsia"/>
                <w:sz w:val="28"/>
                <w:szCs w:val="28"/>
              </w:rPr>
              <w:t>经办人：</w:t>
            </w:r>
            <w:r>
              <w:rPr>
                <w:rFonts w:hint="eastAsia"/>
                <w:sz w:val="28"/>
                <w:szCs w:val="28"/>
                <w:lang w:eastAsia="zh-CN"/>
              </w:rPr>
              <w:t>周冯倩赟</w:t>
            </w:r>
          </w:p>
        </w:tc>
      </w:tr>
    </w:tbl>
    <w:p>
      <w:pPr>
        <w:tabs>
          <w:tab w:val="left" w:pos="642"/>
        </w:tabs>
        <w:spacing w:line="400" w:lineRule="exact"/>
        <w:ind w:firstLine="560" w:firstLineChars="200"/>
        <w:rPr>
          <w:rFonts w:hint="eastAsia" w:ascii="楷体_GB2312" w:eastAsia="楷体_GB2312"/>
          <w:sz w:val="28"/>
          <w:szCs w:val="28"/>
        </w:rPr>
      </w:pPr>
    </w:p>
    <w:p>
      <w:pPr>
        <w:spacing w:line="400" w:lineRule="exact"/>
        <w:rPr>
          <w:rFonts w:hint="eastAsia" w:ascii="楷体_GB2312" w:eastAsia="楷体_GB2312"/>
          <w:sz w:val="28"/>
          <w:szCs w:val="28"/>
        </w:rPr>
      </w:pPr>
      <w:r>
        <w:rPr>
          <w:rFonts w:hint="eastAsia" w:ascii="楷体_GB2312" w:eastAsia="楷体_GB2312"/>
          <w:sz w:val="28"/>
          <w:szCs w:val="28"/>
        </w:rPr>
        <w:t>第三条   甲方应向乙方提交的有关资料及文件：</w:t>
      </w:r>
    </w:p>
    <w:p>
      <w:pPr>
        <w:numPr>
          <w:ilvl w:val="1"/>
          <w:numId w:val="6"/>
        </w:numPr>
        <w:spacing w:line="400" w:lineRule="exact"/>
        <w:rPr>
          <w:rFonts w:hint="eastAsia" w:ascii="楷体_GB2312" w:eastAsia="楷体_GB2312"/>
          <w:sz w:val="28"/>
          <w:szCs w:val="28"/>
        </w:rPr>
      </w:pPr>
      <w:r>
        <w:rPr>
          <w:rFonts w:hint="eastAsia" w:ascii="楷体_GB2312" w:eastAsia="楷体_GB2312"/>
          <w:sz w:val="28"/>
          <w:szCs w:val="28"/>
        </w:rPr>
        <w:t>建筑红线图</w:t>
      </w:r>
    </w:p>
    <w:p>
      <w:pPr>
        <w:numPr>
          <w:ilvl w:val="1"/>
          <w:numId w:val="6"/>
        </w:numPr>
        <w:spacing w:line="400" w:lineRule="exact"/>
        <w:rPr>
          <w:rFonts w:hint="eastAsia" w:ascii="楷体_GB2312" w:eastAsia="楷体_GB2312"/>
          <w:sz w:val="28"/>
          <w:szCs w:val="28"/>
        </w:rPr>
      </w:pPr>
      <w:r>
        <w:rPr>
          <w:rFonts w:hint="eastAsia" w:ascii="楷体_GB2312" w:eastAsia="楷体_GB2312"/>
          <w:sz w:val="28"/>
          <w:szCs w:val="28"/>
        </w:rPr>
        <w:t>工程地质报告、勘察合同、设计合同</w:t>
      </w:r>
    </w:p>
    <w:p>
      <w:pPr>
        <w:numPr>
          <w:ilvl w:val="1"/>
          <w:numId w:val="6"/>
        </w:numPr>
        <w:spacing w:line="400" w:lineRule="exact"/>
        <w:rPr>
          <w:rFonts w:hint="eastAsia" w:ascii="楷体_GB2312" w:eastAsia="楷体_GB2312"/>
          <w:sz w:val="28"/>
          <w:szCs w:val="28"/>
        </w:rPr>
      </w:pPr>
      <w:r>
        <w:rPr>
          <w:rFonts w:hint="eastAsia" w:ascii="楷体_GB2312" w:eastAsia="楷体_GB2312"/>
          <w:sz w:val="28"/>
          <w:szCs w:val="28"/>
        </w:rPr>
        <w:t>施工图设计文件(电子版)</w:t>
      </w:r>
    </w:p>
    <w:p>
      <w:pPr>
        <w:numPr>
          <w:ilvl w:val="1"/>
          <w:numId w:val="6"/>
        </w:numPr>
        <w:spacing w:line="400" w:lineRule="exact"/>
        <w:rPr>
          <w:rFonts w:hint="eastAsia" w:ascii="楷体_GB2312" w:eastAsia="楷体_GB2312"/>
          <w:sz w:val="28"/>
          <w:szCs w:val="28"/>
        </w:rPr>
      </w:pPr>
      <w:r>
        <w:rPr>
          <w:rFonts w:hint="eastAsia" w:ascii="楷体_GB2312" w:eastAsia="楷体_GB2312"/>
          <w:sz w:val="28"/>
          <w:szCs w:val="28"/>
        </w:rPr>
        <w:t>各专业计算书</w:t>
      </w:r>
    </w:p>
    <w:p>
      <w:pPr>
        <w:numPr>
          <w:ilvl w:val="1"/>
          <w:numId w:val="6"/>
        </w:numPr>
        <w:spacing w:line="400" w:lineRule="exact"/>
        <w:rPr>
          <w:rFonts w:hint="eastAsia" w:ascii="楷体_GB2312" w:eastAsia="楷体_GB2312"/>
          <w:sz w:val="28"/>
          <w:szCs w:val="28"/>
        </w:rPr>
      </w:pPr>
      <w:r>
        <w:rPr>
          <w:rFonts w:hint="eastAsia" w:ascii="楷体_GB2312" w:eastAsia="楷体_GB2312"/>
          <w:sz w:val="28"/>
          <w:szCs w:val="28"/>
        </w:rPr>
        <w:t>设计单位资质证明文件、消防设计文件</w:t>
      </w:r>
    </w:p>
    <w:p>
      <w:pPr>
        <w:numPr>
          <w:ilvl w:val="1"/>
          <w:numId w:val="6"/>
        </w:numPr>
        <w:spacing w:line="400" w:lineRule="exact"/>
        <w:rPr>
          <w:rFonts w:hint="eastAsia" w:ascii="楷体_GB2312" w:eastAsia="楷体_GB2312"/>
          <w:sz w:val="28"/>
          <w:szCs w:val="28"/>
        </w:rPr>
      </w:pPr>
      <w:r>
        <w:rPr>
          <w:rFonts w:hint="eastAsia" w:ascii="楷体_GB2312" w:eastAsia="楷体_GB2312"/>
          <w:sz w:val="28"/>
          <w:szCs w:val="28"/>
        </w:rPr>
        <w:t>法律、行政法规规定的其他材料</w:t>
      </w:r>
    </w:p>
    <w:p>
      <w:pPr>
        <w:spacing w:line="400" w:lineRule="exact"/>
        <w:rPr>
          <w:rFonts w:hint="eastAsia" w:ascii="楷体_GB2312" w:eastAsia="楷体_GB2312"/>
          <w:sz w:val="28"/>
          <w:szCs w:val="28"/>
        </w:rPr>
      </w:pPr>
      <w:r>
        <w:rPr>
          <w:rFonts w:hint="eastAsia" w:ascii="楷体_GB2312" w:eastAsia="楷体_GB2312"/>
          <w:sz w:val="28"/>
          <w:szCs w:val="28"/>
        </w:rPr>
        <w:t>上述资料齐全后，由乙方向甲方出具书面受理通知单。</w:t>
      </w:r>
    </w:p>
    <w:p>
      <w:pPr>
        <w:spacing w:line="400" w:lineRule="exact"/>
        <w:rPr>
          <w:rFonts w:hint="eastAsia" w:ascii="楷体_GB2312" w:eastAsia="楷体_GB2312"/>
          <w:sz w:val="28"/>
          <w:szCs w:val="28"/>
        </w:rPr>
      </w:pPr>
      <w:r>
        <w:rPr>
          <w:rFonts w:hint="eastAsia" w:ascii="楷体_GB2312" w:eastAsia="楷体_GB2312"/>
          <w:sz w:val="28"/>
          <w:szCs w:val="28"/>
        </w:rPr>
        <w:t>第四条   审查时限自受理通知单出具日期算起。一级以上的工程15个工作日审查完毕；二级及以下的工程10个工作日审查完毕；若需勘察设计单位答复变更，则答复变更的时间须从审查时限中扣除。</w:t>
      </w:r>
    </w:p>
    <w:p>
      <w:pPr>
        <w:numPr>
          <w:ilvl w:val="0"/>
          <w:numId w:val="7"/>
        </w:numPr>
        <w:spacing w:line="400" w:lineRule="exact"/>
        <w:ind w:hanging="540"/>
        <w:rPr>
          <w:rFonts w:hint="eastAsia" w:ascii="楷体_GB2312" w:eastAsia="楷体_GB2312"/>
          <w:sz w:val="28"/>
          <w:szCs w:val="28"/>
        </w:rPr>
      </w:pPr>
      <w:r>
        <w:rPr>
          <w:rFonts w:hint="eastAsia" w:ascii="楷体_GB2312" w:eastAsia="楷体_GB2312"/>
          <w:sz w:val="28"/>
          <w:szCs w:val="28"/>
        </w:rPr>
        <w:t xml:space="preserve">  审查机构应向建设单位交付资料及文件：</w:t>
      </w:r>
    </w:p>
    <w:p>
      <w:pPr>
        <w:numPr>
          <w:ilvl w:val="1"/>
          <w:numId w:val="8"/>
        </w:numPr>
        <w:spacing w:line="400" w:lineRule="exact"/>
        <w:rPr>
          <w:rFonts w:hint="eastAsia" w:ascii="楷体_GB2312" w:eastAsia="楷体_GB2312"/>
          <w:sz w:val="28"/>
          <w:szCs w:val="28"/>
        </w:rPr>
      </w:pPr>
      <w:r>
        <w:rPr>
          <w:rFonts w:hint="eastAsia" w:ascii="楷体_GB2312" w:eastAsia="楷体_GB2312"/>
          <w:sz w:val="28"/>
          <w:szCs w:val="28"/>
        </w:rPr>
        <w:t>审查综合结论两份</w:t>
      </w:r>
    </w:p>
    <w:p>
      <w:pPr>
        <w:numPr>
          <w:ilvl w:val="1"/>
          <w:numId w:val="8"/>
        </w:numPr>
        <w:spacing w:line="400" w:lineRule="exact"/>
        <w:rPr>
          <w:rFonts w:hint="eastAsia" w:ascii="楷体_GB2312" w:eastAsia="楷体_GB2312"/>
          <w:sz w:val="28"/>
          <w:szCs w:val="28"/>
        </w:rPr>
      </w:pPr>
      <w:r>
        <w:rPr>
          <w:rFonts w:hint="eastAsia" w:ascii="楷体_GB2312" w:eastAsia="楷体_GB2312"/>
          <w:sz w:val="28"/>
          <w:szCs w:val="28"/>
        </w:rPr>
        <w:t>施工图审查合格书两份</w:t>
      </w:r>
    </w:p>
    <w:p>
      <w:pPr>
        <w:numPr>
          <w:ilvl w:val="1"/>
          <w:numId w:val="8"/>
        </w:numPr>
        <w:spacing w:line="400" w:lineRule="exact"/>
        <w:rPr>
          <w:rFonts w:hint="eastAsia" w:ascii="楷体_GB2312" w:eastAsia="楷体_GB2312"/>
          <w:sz w:val="28"/>
          <w:szCs w:val="28"/>
        </w:rPr>
      </w:pPr>
      <w:r>
        <w:rPr>
          <w:rFonts w:hint="eastAsia" w:ascii="楷体_GB2312" w:eastAsia="楷体_GB2312"/>
          <w:sz w:val="28"/>
          <w:szCs w:val="28"/>
        </w:rPr>
        <w:t>加盖施工图审查专用章的施工图纸(电子版)</w:t>
      </w:r>
    </w:p>
    <w:p>
      <w:pPr>
        <w:spacing w:line="400" w:lineRule="exact"/>
        <w:rPr>
          <w:rFonts w:hint="eastAsia" w:ascii="楷体_GB2312" w:eastAsia="楷体_GB2312"/>
          <w:sz w:val="28"/>
          <w:szCs w:val="28"/>
        </w:rPr>
      </w:pPr>
      <w:r>
        <w:rPr>
          <w:rFonts w:hint="eastAsia" w:ascii="楷体_GB2312" w:eastAsia="楷体_GB2312"/>
          <w:sz w:val="28"/>
          <w:szCs w:val="28"/>
        </w:rPr>
        <w:t>1.4  消防设计审查记录表</w:t>
      </w:r>
    </w:p>
    <w:p>
      <w:pPr>
        <w:numPr>
          <w:ilvl w:val="0"/>
          <w:numId w:val="7"/>
        </w:numPr>
        <w:spacing w:line="400" w:lineRule="exact"/>
        <w:ind w:hanging="540"/>
        <w:rPr>
          <w:rFonts w:hint="eastAsia" w:ascii="楷体_GB2312" w:eastAsia="楷体_GB2312"/>
          <w:sz w:val="28"/>
          <w:szCs w:val="28"/>
        </w:rPr>
      </w:pPr>
      <w:r>
        <w:rPr>
          <w:rFonts w:hint="eastAsia" w:ascii="楷体_GB2312" w:eastAsia="楷体_GB2312"/>
          <w:sz w:val="28"/>
          <w:szCs w:val="28"/>
        </w:rPr>
        <w:t xml:space="preserve">  根据自治区新发改医价【2012】830号文件，本工程施工图审查费为</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color w:val="C00000"/>
          <w:sz w:val="28"/>
          <w:szCs w:val="28"/>
        </w:rPr>
        <w:t>元人民币；</w:t>
      </w:r>
      <w:r>
        <w:rPr>
          <w:rFonts w:hint="eastAsia" w:ascii="楷体_GB2312" w:eastAsia="楷体_GB2312"/>
          <w:color w:val="auto"/>
          <w:sz w:val="30"/>
          <w:szCs w:val="30"/>
          <w:lang w:eastAsia="zh-CN"/>
        </w:rPr>
        <w:t>根据新发改医价【</w:t>
      </w:r>
      <w:r>
        <w:rPr>
          <w:rFonts w:hint="eastAsia" w:ascii="楷体_GB2312" w:eastAsia="楷体_GB2312"/>
          <w:color w:val="auto"/>
          <w:sz w:val="30"/>
          <w:szCs w:val="30"/>
          <w:lang w:val="en-US" w:eastAsia="zh-CN"/>
        </w:rPr>
        <w:t>02014</w:t>
      </w:r>
      <w:r>
        <w:rPr>
          <w:rFonts w:hint="eastAsia" w:ascii="楷体_GB2312" w:eastAsia="楷体_GB2312"/>
          <w:color w:val="auto"/>
          <w:sz w:val="30"/>
          <w:szCs w:val="30"/>
          <w:lang w:eastAsia="zh-CN"/>
        </w:rPr>
        <w:t>】</w:t>
      </w:r>
      <w:r>
        <w:rPr>
          <w:rFonts w:hint="eastAsia" w:ascii="楷体_GB2312" w:eastAsia="楷体_GB2312"/>
          <w:color w:val="auto"/>
          <w:sz w:val="30"/>
          <w:szCs w:val="30"/>
          <w:lang w:val="en-US" w:eastAsia="zh-CN"/>
        </w:rPr>
        <w:t>485号文件，本工程消防设计审查费为</w:t>
      </w:r>
      <w:r>
        <w:rPr>
          <w:rFonts w:hint="eastAsia" w:ascii="楷体_GB2312" w:eastAsia="楷体_GB2312"/>
          <w:strike w:val="0"/>
          <w:dstrike w:val="0"/>
          <w:sz w:val="30"/>
          <w:szCs w:val="30"/>
          <w:u w:val="single"/>
          <w:lang w:val="en-US" w:eastAsia="zh-CN"/>
        </w:rPr>
        <w:t xml:space="preserve">       </w:t>
      </w:r>
      <w:r>
        <w:rPr>
          <w:rFonts w:hint="eastAsia" w:ascii="楷体_GB2312" w:eastAsia="楷体_GB2312"/>
          <w:color w:val="C00000"/>
          <w:sz w:val="30"/>
          <w:szCs w:val="30"/>
        </w:rPr>
        <w:t>元人民币</w:t>
      </w:r>
      <w:r>
        <w:rPr>
          <w:rFonts w:hint="eastAsia" w:ascii="楷体_GB2312" w:eastAsia="楷体_GB2312"/>
          <w:color w:val="C00000"/>
          <w:sz w:val="30"/>
          <w:szCs w:val="30"/>
          <w:lang w:eastAsia="zh-CN"/>
        </w:rPr>
        <w:t>，合计</w:t>
      </w:r>
      <w:r>
        <w:rPr>
          <w:rFonts w:hint="eastAsia" w:ascii="楷体_GB2312" w:eastAsia="楷体_GB2312"/>
          <w:color w:val="C00000"/>
          <w:sz w:val="30"/>
          <w:szCs w:val="30"/>
          <w:u w:val="single"/>
          <w:lang w:val="en-US" w:eastAsia="zh-CN"/>
        </w:rPr>
        <w:t xml:space="preserve">     </w:t>
      </w:r>
      <w:r>
        <w:rPr>
          <w:rFonts w:hint="eastAsia" w:ascii="楷体_GB2312" w:eastAsia="楷体_GB2312"/>
          <w:strike w:val="0"/>
          <w:dstrike w:val="0"/>
          <w:sz w:val="30"/>
          <w:szCs w:val="30"/>
          <w:u w:val="single"/>
          <w:lang w:val="en-US" w:eastAsia="zh-CN"/>
        </w:rPr>
        <w:t xml:space="preserve"> </w:t>
      </w:r>
      <w:r>
        <w:rPr>
          <w:rFonts w:hint="eastAsia" w:ascii="楷体_GB2312" w:eastAsia="楷体_GB2312"/>
          <w:color w:val="C00000"/>
          <w:sz w:val="30"/>
          <w:szCs w:val="30"/>
        </w:rPr>
        <w:t>元人民币</w:t>
      </w:r>
      <w:r>
        <w:rPr>
          <w:rFonts w:hint="eastAsia" w:ascii="楷体_GB2312" w:eastAsia="楷体_GB2312"/>
          <w:color w:val="C00000"/>
          <w:sz w:val="30"/>
          <w:szCs w:val="30"/>
          <w:lang w:eastAsia="zh-CN"/>
        </w:rPr>
        <w:t>，</w:t>
      </w:r>
      <w:r>
        <w:rPr>
          <w:rFonts w:hint="eastAsia" w:ascii="楷体_GB2312" w:eastAsia="楷体_GB2312"/>
          <w:sz w:val="28"/>
          <w:szCs w:val="28"/>
        </w:rPr>
        <w:t>建设单位应在审查时限算起三日内一次性交清。施工图审查过程中，若审查结论定为不合格，需要进行复审的工程项目，则需重新计算审查时限，重新缴纳审查费。</w:t>
      </w:r>
    </w:p>
    <w:p>
      <w:pPr>
        <w:numPr>
          <w:ilvl w:val="0"/>
          <w:numId w:val="7"/>
        </w:numPr>
        <w:tabs>
          <w:tab w:val="left" w:pos="180"/>
          <w:tab w:val="clear" w:pos="1080"/>
        </w:tabs>
        <w:spacing w:line="400" w:lineRule="exact"/>
        <w:ind w:left="1620"/>
        <w:rPr>
          <w:rFonts w:hint="eastAsia" w:ascii="楷体_GB2312" w:eastAsia="楷体_GB2312"/>
          <w:sz w:val="28"/>
          <w:szCs w:val="28"/>
        </w:rPr>
      </w:pPr>
      <w:r>
        <w:rPr>
          <w:rFonts w:hint="eastAsia" w:ascii="楷体_GB2312" w:eastAsia="楷体_GB2312"/>
          <w:sz w:val="28"/>
          <w:szCs w:val="28"/>
        </w:rPr>
        <w:t xml:space="preserve"> 双方责任</w:t>
      </w:r>
    </w:p>
    <w:p>
      <w:pPr>
        <w:spacing w:line="400" w:lineRule="exact"/>
        <w:rPr>
          <w:rFonts w:hint="eastAsia" w:ascii="楷体_GB2312" w:eastAsia="楷体_GB2312"/>
          <w:sz w:val="28"/>
          <w:szCs w:val="28"/>
        </w:rPr>
      </w:pPr>
      <w:r>
        <w:rPr>
          <w:rFonts w:hint="eastAsia" w:ascii="楷体_GB2312" w:eastAsia="楷体_GB2312"/>
          <w:sz w:val="28"/>
          <w:szCs w:val="28"/>
        </w:rPr>
        <w:t>7.1 甲方责任</w:t>
      </w:r>
    </w:p>
    <w:p>
      <w:pPr>
        <w:spacing w:line="400" w:lineRule="exact"/>
        <w:rPr>
          <w:rFonts w:hint="eastAsia" w:ascii="楷体_GB2312" w:eastAsia="楷体_GB2312"/>
          <w:sz w:val="28"/>
          <w:szCs w:val="28"/>
        </w:rPr>
      </w:pPr>
      <w:r>
        <w:rPr>
          <w:rFonts w:hint="eastAsia" w:ascii="楷体_GB2312" w:eastAsia="楷体_GB2312"/>
          <w:sz w:val="28"/>
          <w:szCs w:val="28"/>
        </w:rPr>
        <w:t>7.1.1  甲方须及时向乙方提交资料及文件，并对其完整性、真实性负责。</w:t>
      </w:r>
    </w:p>
    <w:p>
      <w:pPr>
        <w:spacing w:line="400" w:lineRule="exact"/>
        <w:rPr>
          <w:rFonts w:hint="eastAsia" w:ascii="楷体_GB2312" w:eastAsia="楷体_GB2312"/>
          <w:sz w:val="28"/>
          <w:szCs w:val="28"/>
        </w:rPr>
      </w:pPr>
      <w:r>
        <w:rPr>
          <w:rFonts w:hint="eastAsia" w:ascii="楷体_GB2312" w:eastAsia="楷体_GB2312"/>
          <w:sz w:val="28"/>
          <w:szCs w:val="28"/>
        </w:rPr>
        <w:t>7.1.2  甲方要求乙方比规定时限提前交付审查结果，如果乙方能够做到，甲方应根据乙方提前投入的工作量向乙方支付赶工费。</w:t>
      </w:r>
    </w:p>
    <w:p>
      <w:pPr>
        <w:spacing w:line="400" w:lineRule="exact"/>
        <w:rPr>
          <w:rFonts w:hint="eastAsia" w:ascii="楷体_GB2312" w:eastAsia="楷体_GB2312"/>
          <w:sz w:val="28"/>
          <w:szCs w:val="28"/>
        </w:rPr>
      </w:pPr>
      <w:r>
        <w:rPr>
          <w:rFonts w:hint="eastAsia" w:ascii="楷体_GB2312" w:eastAsia="楷体_GB2312"/>
          <w:sz w:val="28"/>
          <w:szCs w:val="28"/>
        </w:rPr>
        <w:t>7.1.3  甲方应保护乙方审查文件的完整性、真实性，不得涂改和制假，否则承担相应的经济和法律责任。</w:t>
      </w:r>
    </w:p>
    <w:p>
      <w:pPr>
        <w:spacing w:line="400" w:lineRule="exact"/>
        <w:rPr>
          <w:rFonts w:hint="eastAsia" w:ascii="楷体_GB2312" w:eastAsia="楷体_GB2312"/>
          <w:sz w:val="28"/>
          <w:szCs w:val="28"/>
        </w:rPr>
      </w:pPr>
      <w:r>
        <w:rPr>
          <w:rFonts w:hint="eastAsia" w:ascii="楷体_GB2312" w:eastAsia="楷体_GB2312"/>
          <w:sz w:val="28"/>
          <w:szCs w:val="28"/>
        </w:rPr>
        <w:t>7.2 乙方责任</w:t>
      </w:r>
    </w:p>
    <w:p>
      <w:pPr>
        <w:spacing w:line="400" w:lineRule="exact"/>
        <w:rPr>
          <w:rFonts w:hint="eastAsia" w:ascii="楷体_GB2312" w:eastAsia="楷体_GB2312"/>
          <w:sz w:val="28"/>
          <w:szCs w:val="28"/>
        </w:rPr>
      </w:pPr>
      <w:r>
        <w:rPr>
          <w:rFonts w:hint="eastAsia" w:ascii="楷体_GB2312" w:eastAsia="楷体_GB2312"/>
          <w:sz w:val="28"/>
          <w:szCs w:val="28"/>
        </w:rPr>
        <w:t>7.2.1  乙方接受甲方委托，对施工图中涉及地基基础和主体结构的安全性及工程建设强制性标准的内容和其他法律、法规、规章规定必须审查的内容进行审查，并对其审查结论负责。</w:t>
      </w:r>
    </w:p>
    <w:p>
      <w:pPr>
        <w:spacing w:line="400" w:lineRule="exact"/>
        <w:rPr>
          <w:rFonts w:hint="eastAsia" w:ascii="楷体_GB2312" w:eastAsia="楷体_GB2312"/>
          <w:sz w:val="28"/>
          <w:szCs w:val="28"/>
        </w:rPr>
      </w:pPr>
      <w:r>
        <w:rPr>
          <w:rFonts w:hint="eastAsia" w:ascii="楷体_GB2312" w:eastAsia="楷体_GB2312"/>
          <w:sz w:val="28"/>
          <w:szCs w:val="28"/>
        </w:rPr>
        <w:t>7.2.2  乙方按合同本第四条规定的内容及份数向建设单位付资料及文件。</w:t>
      </w:r>
    </w:p>
    <w:p>
      <w:pPr>
        <w:spacing w:line="400" w:lineRule="exact"/>
        <w:rPr>
          <w:rFonts w:hint="eastAsia" w:ascii="楷体_GB2312" w:eastAsia="楷体_GB2312"/>
          <w:sz w:val="28"/>
          <w:szCs w:val="28"/>
        </w:rPr>
      </w:pPr>
      <w:r>
        <w:rPr>
          <w:rFonts w:hint="eastAsia" w:ascii="楷体_GB2312" w:eastAsia="楷体_GB2312"/>
          <w:sz w:val="28"/>
          <w:szCs w:val="28"/>
        </w:rPr>
        <w:t>7.2.3  乙方应保护甲方的设计文件、数据和各种技术，未经甲方和设计人员共同同意，乙方对甲方交付的设计资料及文件不得擅自修改、复制或向第三人转让，如发生以上情况，则乙方承担相应的经济和法律责任。</w:t>
      </w:r>
    </w:p>
    <w:p>
      <w:pPr>
        <w:spacing w:line="400" w:lineRule="exact"/>
        <w:ind w:firstLine="420" w:firstLineChars="150"/>
        <w:rPr>
          <w:rFonts w:hint="eastAsia" w:ascii="楷体_GB2312" w:eastAsia="楷体_GB2312"/>
          <w:sz w:val="28"/>
          <w:szCs w:val="28"/>
        </w:rPr>
      </w:pPr>
      <w:r>
        <w:rPr>
          <w:rFonts w:hint="eastAsia" w:ascii="楷体_GB2312" w:eastAsia="楷体_GB2312"/>
          <w:sz w:val="28"/>
          <w:szCs w:val="28"/>
        </w:rPr>
        <w:t xml:space="preserve">第八条  违约责任 </w:t>
      </w:r>
    </w:p>
    <w:p>
      <w:pPr>
        <w:spacing w:line="400" w:lineRule="exact"/>
        <w:rPr>
          <w:rFonts w:hint="eastAsia" w:ascii="楷体_GB2312" w:eastAsia="楷体_GB2312"/>
          <w:sz w:val="28"/>
          <w:szCs w:val="28"/>
        </w:rPr>
      </w:pPr>
      <w:r>
        <w:rPr>
          <w:rFonts w:hint="eastAsia" w:ascii="楷体_GB2312" w:eastAsia="楷体_GB2312"/>
          <w:sz w:val="28"/>
          <w:szCs w:val="28"/>
        </w:rPr>
        <w:t>8.1  在合同的履行期间，甲方要求终止或解除合同，甲方应根据乙方已进行的实际工作量，不足一半时，按审查费的一半支付，超过半时，按审查费的全部支付。</w:t>
      </w:r>
    </w:p>
    <w:p>
      <w:pPr>
        <w:spacing w:line="400" w:lineRule="exact"/>
        <w:rPr>
          <w:rFonts w:hint="eastAsia" w:ascii="楷体_GB2312" w:eastAsia="楷体_GB2312"/>
          <w:sz w:val="28"/>
          <w:szCs w:val="28"/>
        </w:rPr>
      </w:pPr>
      <w:r>
        <w:rPr>
          <w:rFonts w:hint="eastAsia" w:ascii="楷体_GB2312" w:eastAsia="楷体_GB2312"/>
          <w:sz w:val="28"/>
          <w:szCs w:val="28"/>
        </w:rPr>
        <w:t>8.2   甲方应按本合同第六条规定的时间及金额向乙方支付足额审查费，每逾期支付一天，应承担支付金额千分之五的逾期违约金。逾期超过15天以上时，乙方有权暂停审查工作，并书面通知甲方。</w:t>
      </w:r>
    </w:p>
    <w:p>
      <w:pPr>
        <w:spacing w:line="400" w:lineRule="exact"/>
        <w:rPr>
          <w:rFonts w:hint="eastAsia" w:ascii="楷体_GB2312" w:eastAsia="楷体_GB2312"/>
          <w:sz w:val="28"/>
          <w:szCs w:val="28"/>
        </w:rPr>
      </w:pPr>
      <w:r>
        <w:rPr>
          <w:rFonts w:hint="eastAsia" w:ascii="楷体_GB2312" w:eastAsia="楷体_GB2312"/>
          <w:sz w:val="28"/>
          <w:szCs w:val="28"/>
        </w:rPr>
        <w:t>8.3  乙方由于自身原因，在本合同第五条规定的审查时限后，才向甲方交付资料及文件的，每超过一天，应减少该项目应收审查费的千分之五。</w:t>
      </w:r>
    </w:p>
    <w:p>
      <w:pPr>
        <w:spacing w:line="400" w:lineRule="exact"/>
        <w:ind w:firstLine="280" w:firstLineChars="100"/>
        <w:rPr>
          <w:rFonts w:hint="eastAsia" w:ascii="楷体_GB2312" w:eastAsia="楷体_GB2312"/>
          <w:sz w:val="28"/>
          <w:szCs w:val="28"/>
        </w:rPr>
      </w:pPr>
      <w:r>
        <w:rPr>
          <w:rFonts w:hint="eastAsia" w:ascii="楷体_GB2312" w:eastAsia="楷体_GB2312"/>
          <w:sz w:val="28"/>
          <w:szCs w:val="28"/>
        </w:rPr>
        <w:t xml:space="preserve">第九条  其他 </w:t>
      </w:r>
    </w:p>
    <w:p>
      <w:pPr>
        <w:spacing w:line="400" w:lineRule="exact"/>
        <w:rPr>
          <w:rFonts w:hint="eastAsia" w:ascii="楷体_GB2312" w:eastAsia="楷体_GB2312"/>
          <w:sz w:val="28"/>
          <w:szCs w:val="28"/>
        </w:rPr>
      </w:pPr>
      <w:r>
        <w:rPr>
          <w:rFonts w:hint="eastAsia" w:ascii="楷体_GB2312" w:eastAsia="楷体_GB2312"/>
          <w:sz w:val="28"/>
          <w:szCs w:val="28"/>
        </w:rPr>
        <w:t>9.1   在工程审查过程中及在资料和文件中，审图人员不得对建筑材料、建筑构配件和设备向建设单位指定生产厂、供应商。</w:t>
      </w:r>
    </w:p>
    <w:p>
      <w:pPr>
        <w:spacing w:line="400" w:lineRule="exact"/>
        <w:rPr>
          <w:rFonts w:hint="eastAsia" w:ascii="楷体_GB2312" w:eastAsia="楷体_GB2312"/>
          <w:sz w:val="28"/>
          <w:szCs w:val="28"/>
        </w:rPr>
      </w:pPr>
      <w:r>
        <w:rPr>
          <w:rFonts w:hint="eastAsia" w:ascii="楷体_GB2312" w:eastAsia="楷体_GB2312"/>
          <w:sz w:val="28"/>
          <w:szCs w:val="28"/>
        </w:rPr>
        <w:t>9.2   由于不可抵抗力因素致使本合同无法履行时，双方应及时协商解决。</w:t>
      </w:r>
    </w:p>
    <w:p>
      <w:pPr>
        <w:spacing w:line="400" w:lineRule="exact"/>
        <w:rPr>
          <w:rFonts w:hint="eastAsia" w:ascii="楷体_GB2312" w:eastAsia="楷体_GB2312"/>
          <w:sz w:val="28"/>
          <w:szCs w:val="28"/>
        </w:rPr>
      </w:pPr>
      <w:r>
        <w:rPr>
          <w:rFonts w:hint="eastAsia" w:ascii="楷体_GB2312" w:eastAsia="楷体_GB2312"/>
          <w:sz w:val="28"/>
          <w:szCs w:val="28"/>
        </w:rPr>
        <w:t>9.3   本合同在履行的过程中发生的争议，由双方当事人协商解决，协商不成的按下第</w:t>
      </w:r>
      <w:r>
        <w:rPr>
          <w:rFonts w:hint="eastAsia" w:ascii="楷体_GB2312" w:eastAsia="楷体_GB2312"/>
          <w:sz w:val="28"/>
          <w:szCs w:val="28"/>
          <w:u w:val="single"/>
        </w:rPr>
        <w:t xml:space="preserve">    2   </w:t>
      </w:r>
      <w:r>
        <w:rPr>
          <w:rFonts w:hint="eastAsia" w:ascii="楷体_GB2312" w:eastAsia="楷体_GB2312"/>
          <w:sz w:val="28"/>
          <w:szCs w:val="28"/>
        </w:rPr>
        <w:t xml:space="preserve"> 种方法解决：</w:t>
      </w:r>
    </w:p>
    <w:p>
      <w:pPr>
        <w:spacing w:line="400" w:lineRule="exact"/>
        <w:rPr>
          <w:rFonts w:hint="eastAsia" w:ascii="楷体_GB2312" w:eastAsia="楷体_GB2312"/>
          <w:sz w:val="28"/>
          <w:szCs w:val="28"/>
        </w:rPr>
      </w:pPr>
      <w:r>
        <w:rPr>
          <w:rFonts w:hint="eastAsia" w:ascii="楷体_GB2312" w:eastAsia="楷体_GB2312"/>
          <w:sz w:val="28"/>
          <w:szCs w:val="28"/>
        </w:rPr>
        <w:t>1、提交</w:t>
      </w:r>
      <w:r>
        <w:rPr>
          <w:rFonts w:hint="eastAsia" w:ascii="楷体_GB2312" w:eastAsia="楷体_GB2312"/>
          <w:sz w:val="28"/>
          <w:szCs w:val="28"/>
          <w:u w:val="single"/>
        </w:rPr>
        <w:t xml:space="preserve">        /                  </w:t>
      </w:r>
      <w:r>
        <w:rPr>
          <w:rFonts w:hint="eastAsia" w:ascii="楷体_GB2312" w:eastAsia="楷体_GB2312"/>
          <w:sz w:val="28"/>
          <w:szCs w:val="28"/>
        </w:rPr>
        <w:t xml:space="preserve"> 仲裁委员会仲裁；</w:t>
      </w:r>
    </w:p>
    <w:p>
      <w:pPr>
        <w:spacing w:line="400" w:lineRule="exact"/>
        <w:rPr>
          <w:rFonts w:hint="eastAsia" w:ascii="楷体_GB2312" w:eastAsia="楷体_GB2312"/>
          <w:sz w:val="28"/>
          <w:szCs w:val="28"/>
        </w:rPr>
      </w:pPr>
      <w:r>
        <w:rPr>
          <w:rFonts w:hint="eastAsia" w:ascii="楷体_GB2312" w:eastAsia="楷体_GB2312"/>
          <w:sz w:val="28"/>
          <w:szCs w:val="28"/>
        </w:rPr>
        <w:t>2、依法向人民法院起诉。</w:t>
      </w:r>
    </w:p>
    <w:p>
      <w:pPr>
        <w:spacing w:line="400" w:lineRule="exact"/>
        <w:rPr>
          <w:rFonts w:hint="eastAsia" w:ascii="楷体_GB2312" w:eastAsia="楷体_GB2312"/>
          <w:sz w:val="28"/>
          <w:szCs w:val="28"/>
        </w:rPr>
      </w:pPr>
      <w:r>
        <w:rPr>
          <w:rFonts w:hint="eastAsia" w:ascii="楷体_GB2312" w:eastAsia="楷体_GB2312"/>
          <w:sz w:val="28"/>
          <w:szCs w:val="28"/>
        </w:rPr>
        <w:t>9.4   本合同一式三份，建设单位二份，审查机构一份。</w:t>
      </w:r>
    </w:p>
    <w:p>
      <w:pPr>
        <w:spacing w:line="400" w:lineRule="exact"/>
        <w:rPr>
          <w:rFonts w:hint="eastAsia" w:ascii="楷体_GB2312" w:eastAsia="楷体_GB2312"/>
          <w:sz w:val="28"/>
          <w:szCs w:val="28"/>
        </w:rPr>
      </w:pPr>
      <w:r>
        <w:rPr>
          <w:rFonts w:hint="eastAsia" w:ascii="楷体_GB2312" w:eastAsia="楷体_GB2312"/>
          <w:sz w:val="28"/>
          <w:szCs w:val="28"/>
        </w:rPr>
        <w:t>9.5   本合同未尽事宜，双方可签订补充协议，有关协议及双方认可的来往传真、会议纪要等，均为本合同组成部分，与本合同具有同等法律效力。</w:t>
      </w:r>
    </w:p>
    <w:p>
      <w:pPr>
        <w:spacing w:line="400" w:lineRule="exact"/>
        <w:rPr>
          <w:rFonts w:hint="eastAsia" w:ascii="楷体_GB2312" w:eastAsia="楷体_GB2312"/>
          <w:sz w:val="28"/>
          <w:szCs w:val="28"/>
        </w:rPr>
      </w:pPr>
      <w:r>
        <w:rPr>
          <w:rFonts w:hint="eastAsia" w:ascii="楷体_GB2312" w:eastAsia="楷体_GB2312"/>
          <w:sz w:val="28"/>
          <w:szCs w:val="28"/>
        </w:rPr>
        <w:t>9.6   其他违约定事项</w:t>
      </w:r>
    </w:p>
    <w:p>
      <w:pPr>
        <w:spacing w:line="400" w:lineRule="exact"/>
        <w:ind w:left="4620" w:hanging="4620" w:hangingChars="1650"/>
        <w:rPr>
          <w:rFonts w:hint="eastAsia" w:ascii="楷体_GB2312" w:eastAsia="楷体_GB2312"/>
          <w:sz w:val="28"/>
          <w:szCs w:val="28"/>
        </w:rPr>
      </w:pPr>
    </w:p>
    <w:p>
      <w:pPr>
        <w:spacing w:line="400" w:lineRule="exact"/>
        <w:ind w:left="4620" w:hanging="4620" w:hangingChars="1650"/>
        <w:rPr>
          <w:rFonts w:hint="eastAsia" w:ascii="楷体_GB2312" w:eastAsia="楷体_GB2312"/>
          <w:sz w:val="28"/>
          <w:szCs w:val="28"/>
        </w:rPr>
      </w:pPr>
    </w:p>
    <w:p>
      <w:pPr>
        <w:spacing w:line="400" w:lineRule="exact"/>
        <w:ind w:left="4620" w:hanging="4620" w:hangingChars="1650"/>
        <w:rPr>
          <w:rFonts w:hint="eastAsia" w:ascii="楷体_GB2312" w:eastAsia="楷体_GB2312"/>
          <w:sz w:val="28"/>
          <w:szCs w:val="28"/>
        </w:rPr>
      </w:pPr>
    </w:p>
    <w:p>
      <w:pPr>
        <w:spacing w:line="400" w:lineRule="exact"/>
        <w:ind w:left="4620" w:hanging="4620" w:hangingChars="1650"/>
        <w:rPr>
          <w:rFonts w:hint="eastAsia" w:ascii="楷体_GB2312" w:eastAsia="楷体_GB2312"/>
          <w:sz w:val="28"/>
          <w:szCs w:val="28"/>
        </w:rPr>
      </w:pPr>
    </w:p>
    <w:p>
      <w:pPr>
        <w:spacing w:line="400" w:lineRule="exact"/>
        <w:ind w:left="4620" w:hanging="4620" w:hangingChars="1650"/>
        <w:rPr>
          <w:rFonts w:hint="eastAsia" w:ascii="楷体_GB2312" w:eastAsia="楷体_GB2312"/>
          <w:sz w:val="28"/>
          <w:szCs w:val="28"/>
        </w:rPr>
      </w:pPr>
      <w:r>
        <w:rPr>
          <w:rFonts w:hint="eastAsia" w:ascii="楷体_GB2312" w:eastAsia="楷体_GB2312"/>
          <w:sz w:val="28"/>
          <w:szCs w:val="28"/>
        </w:rPr>
        <w:t>甲方（建设单位）：</w:t>
      </w:r>
      <w:r>
        <w:rPr>
          <w:rFonts w:hint="eastAsia" w:ascii="楷体_GB2312" w:eastAsia="楷体_GB2312"/>
          <w:sz w:val="28"/>
          <w:szCs w:val="28"/>
          <w:lang w:val="en-US" w:eastAsia="zh-CN"/>
        </w:rPr>
        <w:t xml:space="preserve">               </w:t>
      </w:r>
      <w:r>
        <w:rPr>
          <w:rFonts w:hint="eastAsia" w:ascii="楷体_GB2312" w:eastAsia="楷体_GB2312"/>
          <w:sz w:val="28"/>
          <w:szCs w:val="28"/>
        </w:rPr>
        <w:t>盖章：</w:t>
      </w:r>
    </w:p>
    <w:p>
      <w:pPr>
        <w:spacing w:line="400" w:lineRule="exact"/>
        <w:rPr>
          <w:rFonts w:hint="eastAsia" w:ascii="楷体_GB2312" w:eastAsia="楷体_GB2312"/>
          <w:sz w:val="28"/>
          <w:szCs w:val="28"/>
        </w:rPr>
      </w:pPr>
      <w:r>
        <w:rPr>
          <w:rFonts w:hint="eastAsia" w:ascii="楷体_GB2312" w:eastAsia="楷体_GB2312"/>
          <w:sz w:val="28"/>
          <w:szCs w:val="28"/>
        </w:rPr>
        <w:t xml:space="preserve">法定代表人：（签字）           </w:t>
      </w:r>
    </w:p>
    <w:p>
      <w:pPr>
        <w:spacing w:line="400" w:lineRule="exact"/>
        <w:rPr>
          <w:rFonts w:hint="eastAsia" w:ascii="楷体_GB2312" w:eastAsia="楷体_GB2312"/>
          <w:sz w:val="28"/>
          <w:szCs w:val="28"/>
        </w:rPr>
      </w:pPr>
      <w:r>
        <w:rPr>
          <w:rFonts w:hint="eastAsia" w:ascii="楷体_GB2312" w:eastAsia="楷体_GB2312"/>
          <w:sz w:val="28"/>
          <w:szCs w:val="28"/>
        </w:rPr>
        <w:t xml:space="preserve">委托代理人：（签字）                                 </w:t>
      </w:r>
    </w:p>
    <w:p>
      <w:pPr>
        <w:spacing w:line="400" w:lineRule="exact"/>
        <w:rPr>
          <w:rFonts w:hint="eastAsia" w:ascii="楷体_GB2312" w:eastAsia="楷体_GB2312"/>
          <w:sz w:val="28"/>
          <w:szCs w:val="28"/>
        </w:rPr>
      </w:pPr>
      <w:r>
        <w:rPr>
          <w:rFonts w:hint="eastAsia" w:ascii="楷体_GB2312" w:eastAsia="楷体_GB2312"/>
          <w:sz w:val="28"/>
          <w:szCs w:val="28"/>
        </w:rPr>
        <w:t xml:space="preserve">邮政编码：      电话：          传真：                        </w:t>
      </w:r>
    </w:p>
    <w:p>
      <w:pPr>
        <w:spacing w:line="400" w:lineRule="exact"/>
        <w:rPr>
          <w:rFonts w:hint="eastAsia" w:ascii="楷体_GB2312" w:eastAsia="楷体_GB2312"/>
          <w:sz w:val="28"/>
          <w:szCs w:val="28"/>
        </w:rPr>
      </w:pPr>
      <w:r>
        <w:rPr>
          <w:rFonts w:hint="eastAsia" w:ascii="楷体_GB2312" w:eastAsia="楷体_GB2312"/>
          <w:sz w:val="28"/>
          <w:szCs w:val="28"/>
        </w:rPr>
        <w:t xml:space="preserve">开户银行：                     </w:t>
      </w:r>
    </w:p>
    <w:p>
      <w:pPr>
        <w:spacing w:line="400" w:lineRule="exact"/>
        <w:rPr>
          <w:rFonts w:hint="eastAsia" w:ascii="楷体_GB2312" w:eastAsia="楷体_GB2312"/>
          <w:sz w:val="28"/>
          <w:szCs w:val="28"/>
        </w:rPr>
      </w:pPr>
      <w:r>
        <w:rPr>
          <w:rFonts w:hint="eastAsia" w:ascii="楷体_GB2312" w:eastAsia="楷体_GB2312"/>
          <w:sz w:val="28"/>
          <w:szCs w:val="28"/>
        </w:rPr>
        <w:t xml:space="preserve">银行账号：                   </w:t>
      </w:r>
    </w:p>
    <w:p>
      <w:pPr>
        <w:spacing w:line="400" w:lineRule="exact"/>
        <w:rPr>
          <w:rFonts w:hint="eastAsia" w:ascii="楷体_GB2312" w:eastAsia="楷体_GB2312"/>
          <w:sz w:val="28"/>
          <w:szCs w:val="28"/>
        </w:rPr>
      </w:pPr>
      <w:r>
        <w:rPr>
          <w:rFonts w:hint="eastAsia" w:ascii="楷体_GB2312" w:eastAsia="楷体_GB2312"/>
          <w:sz w:val="28"/>
          <w:szCs w:val="28"/>
        </w:rPr>
        <w:t>日期：</w:t>
      </w:r>
      <w:r>
        <w:rPr>
          <w:rFonts w:hint="eastAsia" w:ascii="楷体_GB2312" w:eastAsia="楷体_GB2312"/>
          <w:sz w:val="28"/>
          <w:szCs w:val="28"/>
          <w:u w:val="single"/>
        </w:rPr>
        <w:t xml:space="preserve">     </w:t>
      </w:r>
      <w:r>
        <w:rPr>
          <w:rFonts w:hint="eastAsia" w:ascii="楷体_GB2312" w:eastAsia="楷体_GB2312"/>
          <w:sz w:val="28"/>
          <w:szCs w:val="28"/>
        </w:rPr>
        <w:t>年</w:t>
      </w:r>
      <w:r>
        <w:rPr>
          <w:rFonts w:hint="eastAsia" w:ascii="楷体_GB2312" w:eastAsia="楷体_GB2312"/>
          <w:sz w:val="28"/>
          <w:szCs w:val="28"/>
          <w:u w:val="single"/>
        </w:rPr>
        <w:t xml:space="preserve">  </w:t>
      </w:r>
      <w:r>
        <w:rPr>
          <w:rFonts w:hint="eastAsia" w:ascii="楷体_GB2312" w:eastAsia="楷体_GB2312"/>
          <w:sz w:val="28"/>
          <w:szCs w:val="28"/>
        </w:rPr>
        <w:t>月</w:t>
      </w:r>
      <w:r>
        <w:rPr>
          <w:rFonts w:hint="eastAsia" w:ascii="楷体_GB2312" w:eastAsia="楷体_GB2312"/>
          <w:sz w:val="28"/>
          <w:szCs w:val="28"/>
          <w:u w:val="single"/>
        </w:rPr>
        <w:t xml:space="preserve">   </w:t>
      </w:r>
      <w:r>
        <w:rPr>
          <w:rFonts w:hint="eastAsia" w:ascii="楷体_GB2312" w:eastAsia="楷体_GB2312"/>
          <w:sz w:val="28"/>
          <w:szCs w:val="28"/>
        </w:rPr>
        <w:t>日</w:t>
      </w: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p>
    <w:p>
      <w:pPr>
        <w:spacing w:line="400" w:lineRule="exact"/>
        <w:rPr>
          <w:rFonts w:hint="eastAsia" w:ascii="楷体_GB2312" w:eastAsia="楷体_GB2312"/>
          <w:sz w:val="28"/>
          <w:szCs w:val="28"/>
        </w:rPr>
      </w:pPr>
      <w:r>
        <w:rPr>
          <w:rFonts w:hint="eastAsia" w:ascii="楷体_GB2312" w:eastAsia="楷体_GB2312"/>
          <w:sz w:val="28"/>
          <w:szCs w:val="28"/>
        </w:rPr>
        <w:t>乙方（审查机构）：</w:t>
      </w:r>
      <w:r>
        <w:rPr>
          <w:rFonts w:hint="eastAsia" w:ascii="楷体_GB2312" w:eastAsia="楷体_GB2312"/>
          <w:sz w:val="28"/>
          <w:szCs w:val="28"/>
          <w:lang w:val="en-US" w:eastAsia="zh-CN"/>
        </w:rPr>
        <w:t xml:space="preserve">               </w:t>
      </w:r>
      <w:r>
        <w:rPr>
          <w:rFonts w:hint="eastAsia" w:ascii="楷体_GB2312" w:eastAsia="楷体_GB2312"/>
          <w:sz w:val="28"/>
          <w:szCs w:val="28"/>
        </w:rPr>
        <w:t>盖章：</w:t>
      </w:r>
    </w:p>
    <w:p>
      <w:pPr>
        <w:spacing w:line="400" w:lineRule="exact"/>
        <w:rPr>
          <w:rFonts w:hint="eastAsia" w:ascii="楷体_GB2312" w:eastAsia="楷体_GB2312"/>
          <w:sz w:val="28"/>
          <w:szCs w:val="28"/>
        </w:rPr>
      </w:pPr>
      <w:r>
        <w:rPr>
          <w:rFonts w:hint="eastAsia" w:ascii="楷体_GB2312" w:eastAsia="楷体_GB2312"/>
          <w:sz w:val="28"/>
          <w:szCs w:val="28"/>
        </w:rPr>
        <w:t>法定代表人：（签字）</w:t>
      </w:r>
    </w:p>
    <w:p>
      <w:pPr>
        <w:spacing w:line="400" w:lineRule="exact"/>
        <w:rPr>
          <w:rFonts w:hint="eastAsia" w:ascii="楷体_GB2312" w:eastAsia="楷体_GB2312"/>
          <w:sz w:val="28"/>
          <w:szCs w:val="28"/>
        </w:rPr>
      </w:pPr>
      <w:r>
        <w:rPr>
          <w:rFonts w:hint="eastAsia" w:ascii="楷体_GB2312" w:eastAsia="楷体_GB2312"/>
          <w:sz w:val="28"/>
          <w:szCs w:val="28"/>
        </w:rPr>
        <w:t>委托代理人：（签字）</w:t>
      </w:r>
    </w:p>
    <w:p>
      <w:pPr>
        <w:spacing w:line="400" w:lineRule="exact"/>
        <w:rPr>
          <w:rFonts w:hint="eastAsia" w:ascii="楷体_GB2312" w:eastAsia="楷体_GB2312"/>
          <w:sz w:val="28"/>
          <w:szCs w:val="28"/>
          <w:lang w:eastAsia="zh-CN"/>
        </w:rPr>
      </w:pPr>
      <w:r>
        <w:rPr>
          <w:rFonts w:hint="eastAsia" w:ascii="楷体_GB2312" w:eastAsia="楷体_GB2312"/>
          <w:sz w:val="28"/>
          <w:szCs w:val="28"/>
        </w:rPr>
        <w:t>地  址：</w:t>
      </w:r>
      <w:r>
        <w:rPr>
          <w:rFonts w:hint="eastAsia" w:ascii="楷体_GB2312" w:eastAsia="楷体_GB2312"/>
          <w:sz w:val="28"/>
          <w:szCs w:val="28"/>
          <w:lang w:val="en-US" w:eastAsia="zh-CN"/>
        </w:rPr>
        <w:t xml:space="preserve"> </w:t>
      </w:r>
    </w:p>
    <w:p>
      <w:pPr>
        <w:spacing w:line="400" w:lineRule="exact"/>
        <w:rPr>
          <w:rFonts w:hint="eastAsia" w:ascii="楷体_GB2312" w:eastAsia="楷体_GB2312"/>
          <w:sz w:val="28"/>
          <w:szCs w:val="28"/>
          <w:lang w:eastAsia="zh-CN"/>
        </w:rPr>
      </w:pPr>
      <w:r>
        <w:rPr>
          <w:rFonts w:hint="eastAsia" w:ascii="楷体_GB2312" w:eastAsia="楷体_GB2312"/>
          <w:sz w:val="28"/>
          <w:szCs w:val="28"/>
        </w:rPr>
        <w:t>邮政编码：</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电话：</w:t>
      </w:r>
      <w:r>
        <w:rPr>
          <w:rFonts w:hint="eastAsia" w:ascii="楷体_GB2312" w:eastAsia="楷体_GB2312"/>
          <w:sz w:val="28"/>
          <w:szCs w:val="28"/>
          <w:lang w:val="en-US" w:eastAsia="zh-CN"/>
        </w:rPr>
        <w:t xml:space="preserve"> </w:t>
      </w:r>
    </w:p>
    <w:p>
      <w:pPr>
        <w:spacing w:line="400" w:lineRule="exact"/>
        <w:rPr>
          <w:rFonts w:hint="eastAsia" w:ascii="楷体_GB2312" w:eastAsia="楷体_GB2312"/>
          <w:sz w:val="28"/>
          <w:szCs w:val="28"/>
          <w:lang w:eastAsia="zh-CN"/>
        </w:rPr>
      </w:pPr>
      <w:r>
        <w:rPr>
          <w:rFonts w:hint="eastAsia" w:ascii="楷体_GB2312" w:eastAsia="楷体_GB2312"/>
          <w:sz w:val="28"/>
          <w:szCs w:val="28"/>
        </w:rPr>
        <w:t>开户银行：</w:t>
      </w:r>
      <w:r>
        <w:rPr>
          <w:rFonts w:hint="eastAsia" w:ascii="楷体_GB2312" w:eastAsia="楷体_GB2312"/>
          <w:sz w:val="28"/>
          <w:szCs w:val="28"/>
          <w:lang w:val="en-US" w:eastAsia="zh-CN"/>
        </w:rPr>
        <w:t xml:space="preserve"> </w:t>
      </w:r>
    </w:p>
    <w:p>
      <w:pPr>
        <w:spacing w:line="400" w:lineRule="exact"/>
        <w:rPr>
          <w:rFonts w:hint="eastAsia" w:ascii="楷体_GB2312" w:eastAsia="楷体_GB2312"/>
          <w:sz w:val="28"/>
          <w:szCs w:val="28"/>
          <w:lang w:eastAsia="zh-CN"/>
        </w:rPr>
      </w:pPr>
      <w:r>
        <w:rPr>
          <w:rFonts w:hint="eastAsia" w:ascii="楷体_GB2312" w:eastAsia="楷体_GB2312"/>
          <w:sz w:val="28"/>
          <w:szCs w:val="28"/>
        </w:rPr>
        <w:t>银行账号：</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行号</w:t>
      </w:r>
      <w:r>
        <w:rPr>
          <w:rFonts w:hint="eastAsia" w:ascii="楷体_GB2312" w:eastAsia="楷体_GB2312"/>
          <w:sz w:val="28"/>
          <w:szCs w:val="28"/>
          <w:lang w:eastAsia="zh-CN"/>
        </w:rPr>
        <w:t>：</w:t>
      </w:r>
      <w:r>
        <w:rPr>
          <w:rFonts w:hint="eastAsia" w:ascii="楷体_GB2312" w:eastAsia="楷体_GB2312"/>
          <w:sz w:val="28"/>
          <w:szCs w:val="28"/>
          <w:lang w:val="en-US" w:eastAsia="zh-CN"/>
        </w:rPr>
        <w:t xml:space="preserve"> </w:t>
      </w:r>
    </w:p>
    <w:p>
      <w:pPr>
        <w:rPr>
          <w:rFonts w:hint="eastAsia"/>
          <w:b/>
          <w:sz w:val="28"/>
          <w:szCs w:val="28"/>
        </w:rPr>
      </w:pPr>
      <w:r>
        <w:rPr>
          <w:rFonts w:hint="eastAsia" w:ascii="楷体_GB2312" w:eastAsia="楷体_GB2312"/>
          <w:sz w:val="28"/>
          <w:szCs w:val="28"/>
        </w:rPr>
        <w:t xml:space="preserve">日期：   </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w:t>
      </w:r>
      <w:r>
        <w:rPr>
          <w:rFonts w:hint="eastAsia" w:ascii="楷体_GB2312" w:eastAsia="楷体_GB2312"/>
          <w:color w:val="C00000"/>
          <w:sz w:val="28"/>
          <w:szCs w:val="28"/>
        </w:rPr>
        <w:t>年</w:t>
      </w:r>
      <w:r>
        <w:rPr>
          <w:rFonts w:hint="eastAsia" w:ascii="楷体_GB2312" w:eastAsia="楷体_GB2312"/>
          <w:color w:val="C00000"/>
          <w:sz w:val="28"/>
          <w:szCs w:val="28"/>
          <w:lang w:val="en-US" w:eastAsia="zh-CN"/>
        </w:rPr>
        <w:t xml:space="preserve">  </w:t>
      </w:r>
      <w:r>
        <w:rPr>
          <w:rFonts w:hint="eastAsia" w:ascii="楷体_GB2312" w:eastAsia="楷体_GB2312"/>
          <w:color w:val="C00000"/>
          <w:sz w:val="28"/>
          <w:szCs w:val="28"/>
        </w:rPr>
        <w:t>月</w:t>
      </w:r>
      <w:r>
        <w:rPr>
          <w:rFonts w:hint="eastAsia" w:ascii="楷体_GB2312" w:eastAsia="楷体_GB2312"/>
          <w:color w:val="C00000"/>
          <w:sz w:val="28"/>
          <w:szCs w:val="28"/>
          <w:lang w:val="en-US" w:eastAsia="zh-CN"/>
        </w:rPr>
        <w:t xml:space="preserve"> </w:t>
      </w:r>
      <w:r>
        <w:rPr>
          <w:rFonts w:hint="eastAsia" w:ascii="楷体_GB2312" w:eastAsia="楷体_GB2312"/>
          <w:color w:val="C00000"/>
          <w:sz w:val="28"/>
          <w:szCs w:val="28"/>
        </w:rPr>
        <w:t>日</w:t>
      </w:r>
    </w:p>
    <w:p>
      <w:pPr>
        <w:rPr>
          <w:rFonts w:hint="default"/>
          <w:lang w:val="en-US" w:eastAsia="zh-CN"/>
        </w:rPr>
      </w:pPr>
    </w:p>
    <w:p>
      <w:pPr>
        <w:pStyle w:val="2"/>
        <w:sectPr>
          <w:headerReference r:id="rId5" w:type="default"/>
          <w:footerReference r:id="rId6" w:type="default"/>
          <w:pgSz w:w="11907" w:h="16840"/>
          <w:pgMar w:top="1418" w:right="1275" w:bottom="1418" w:left="1531" w:header="1021" w:footer="907" w:gutter="0"/>
          <w:pgNumType w:fmt="decimal" w:start="1"/>
          <w:cols w:space="720" w:num="1"/>
          <w:docGrid w:linePitch="312" w:charSpace="0"/>
        </w:sectPr>
      </w:pPr>
    </w:p>
    <w:bookmarkEnd w:id="89"/>
    <w:bookmarkEnd w:id="90"/>
    <w:bookmarkEnd w:id="91"/>
    <w:bookmarkEnd w:id="92"/>
    <w:bookmarkEnd w:id="93"/>
    <w:bookmarkEnd w:id="94"/>
    <w:p>
      <w:pPr>
        <w:pStyle w:val="4"/>
        <w:jc w:val="center"/>
        <w:rPr>
          <w:rFonts w:ascii="宋体" w:hAnsi="Times New Roman" w:eastAsia="宋体" w:cs="Times New Roman"/>
          <w:b/>
          <w:color w:val="auto"/>
          <w:kern w:val="2"/>
          <w:sz w:val="32"/>
          <w:szCs w:val="32"/>
          <w:highlight w:val="none"/>
          <w:lang w:val="en-US" w:eastAsia="zh-CN" w:bidi="ar-SA"/>
        </w:rPr>
      </w:pPr>
      <w:bookmarkStart w:id="95" w:name="_Toc10122274"/>
      <w:bookmarkStart w:id="96" w:name="_Toc10184883"/>
      <w:bookmarkStart w:id="97" w:name="_Toc22166"/>
      <w:r>
        <w:rPr>
          <w:rFonts w:ascii="宋体" w:hAnsi="Times New Roman" w:eastAsia="宋体" w:cs="Times New Roman"/>
          <w:b/>
          <w:color w:val="auto"/>
          <w:kern w:val="2"/>
          <w:sz w:val="32"/>
          <w:szCs w:val="32"/>
          <w:highlight w:val="none"/>
          <w:lang w:val="en-US" w:eastAsia="zh-CN" w:bidi="ar-SA"/>
        </w:rPr>
        <w:t>第</w:t>
      </w:r>
      <w:r>
        <w:rPr>
          <w:rFonts w:hint="eastAsia" w:ascii="宋体" w:hAnsi="Times New Roman" w:eastAsia="宋体" w:cs="Times New Roman"/>
          <w:b/>
          <w:color w:val="auto"/>
          <w:kern w:val="2"/>
          <w:sz w:val="32"/>
          <w:szCs w:val="32"/>
          <w:highlight w:val="none"/>
          <w:lang w:val="en-US" w:eastAsia="zh-CN" w:bidi="ar-SA"/>
        </w:rPr>
        <w:t>五</w:t>
      </w:r>
      <w:r>
        <w:rPr>
          <w:rFonts w:ascii="宋体" w:hAnsi="Times New Roman" w:eastAsia="宋体" w:cs="Times New Roman"/>
          <w:b/>
          <w:color w:val="auto"/>
          <w:kern w:val="2"/>
          <w:sz w:val="32"/>
          <w:szCs w:val="32"/>
          <w:highlight w:val="none"/>
          <w:lang w:val="en-US" w:eastAsia="zh-CN" w:bidi="ar-SA"/>
        </w:rPr>
        <w:t xml:space="preserve">章  </w:t>
      </w:r>
      <w:r>
        <w:rPr>
          <w:rFonts w:hint="eastAsia" w:ascii="宋体" w:hAnsi="Times New Roman" w:eastAsia="宋体" w:cs="Times New Roman"/>
          <w:b/>
          <w:color w:val="auto"/>
          <w:kern w:val="2"/>
          <w:sz w:val="32"/>
          <w:szCs w:val="32"/>
          <w:highlight w:val="none"/>
          <w:lang w:val="en-US" w:eastAsia="zh-CN" w:bidi="ar-SA"/>
        </w:rPr>
        <w:t>采购响应</w:t>
      </w:r>
      <w:r>
        <w:rPr>
          <w:rFonts w:ascii="宋体" w:hAnsi="Times New Roman" w:eastAsia="宋体" w:cs="Times New Roman"/>
          <w:b/>
          <w:color w:val="auto"/>
          <w:kern w:val="2"/>
          <w:sz w:val="32"/>
          <w:szCs w:val="32"/>
          <w:highlight w:val="none"/>
          <w:lang w:val="en-US" w:eastAsia="zh-CN" w:bidi="ar-SA"/>
        </w:rPr>
        <w:t>文件格式</w:t>
      </w:r>
      <w:bookmarkEnd w:id="95"/>
      <w:bookmarkEnd w:id="96"/>
      <w:bookmarkEnd w:id="97"/>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widowControl w:val="0"/>
        <w:snapToGrid w:val="0"/>
        <w:jc w:val="center"/>
        <w:rPr>
          <w:rFonts w:ascii="宋体"/>
          <w:color w:val="auto"/>
          <w:kern w:val="2"/>
          <w:sz w:val="110"/>
          <w:szCs w:val="24"/>
          <w:highlight w:val="none"/>
        </w:rPr>
      </w:pPr>
      <w:bookmarkStart w:id="98" w:name="_Toc22467_WPSOffice_Level1"/>
      <w:r>
        <w:rPr>
          <w:rFonts w:hint="eastAsia" w:ascii="宋体"/>
          <w:color w:val="auto"/>
          <w:kern w:val="2"/>
          <w:sz w:val="110"/>
          <w:szCs w:val="24"/>
          <w:highlight w:val="none"/>
        </w:rPr>
        <w:t>采购响应</w:t>
      </w:r>
      <w:r>
        <w:rPr>
          <w:rFonts w:ascii="宋体"/>
          <w:color w:val="auto"/>
          <w:kern w:val="2"/>
          <w:sz w:val="110"/>
          <w:szCs w:val="24"/>
          <w:highlight w:val="none"/>
        </w:rPr>
        <w:t>文件</w:t>
      </w:r>
      <w:bookmarkEnd w:id="98"/>
    </w:p>
    <w:p>
      <w:pPr>
        <w:jc w:val="center"/>
        <w:rPr>
          <w:rFonts w:ascii="宋体"/>
          <w:color w:val="auto"/>
          <w:sz w:val="36"/>
          <w:szCs w:val="36"/>
          <w:highlight w:val="none"/>
        </w:rPr>
      </w:pPr>
      <w:bookmarkStart w:id="99" w:name="_Toc19430_WPSOffice_Level1"/>
      <w:r>
        <w:rPr>
          <w:rFonts w:ascii="宋体"/>
          <w:color w:val="auto"/>
          <w:sz w:val="36"/>
          <w:szCs w:val="36"/>
          <w:highlight w:val="none"/>
        </w:rPr>
        <w:t>（封  面）</w:t>
      </w:r>
      <w:bookmarkEnd w:id="99"/>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bookmarkStart w:id="100" w:name="_Toc15062_WPSOffice_Level1"/>
      <w:r>
        <w:rPr>
          <w:rFonts w:ascii="宋体"/>
          <w:bCs/>
          <w:color w:val="auto"/>
          <w:kern w:val="2"/>
          <w:sz w:val="30"/>
          <w:szCs w:val="30"/>
          <w:highlight w:val="none"/>
        </w:rPr>
        <w:t>项目名称：</w:t>
      </w:r>
      <w:bookmarkEnd w:id="100"/>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r>
        <w:rPr>
          <w:rFonts w:hint="eastAsia" w:ascii="宋体"/>
          <w:bCs/>
          <w:color w:val="auto"/>
          <w:kern w:val="2"/>
          <w:sz w:val="30"/>
          <w:szCs w:val="30"/>
          <w:highlight w:val="none"/>
        </w:rPr>
        <w:t>项目编号：</w:t>
      </w:r>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bookmarkStart w:id="101" w:name="_Toc20974_WPSOffice_Level1"/>
      <w:r>
        <w:rPr>
          <w:rFonts w:hint="eastAsia" w:ascii="宋体"/>
          <w:bCs/>
          <w:color w:val="auto"/>
          <w:kern w:val="2"/>
          <w:sz w:val="30"/>
          <w:szCs w:val="30"/>
          <w:highlight w:val="none"/>
        </w:rPr>
        <w:t>供 应 商</w:t>
      </w:r>
      <w:r>
        <w:rPr>
          <w:rFonts w:ascii="宋体"/>
          <w:bCs/>
          <w:color w:val="auto"/>
          <w:kern w:val="2"/>
          <w:sz w:val="30"/>
          <w:szCs w:val="30"/>
          <w:highlight w:val="none"/>
        </w:rPr>
        <w:t>（盖章）：</w:t>
      </w:r>
      <w:bookmarkEnd w:id="101"/>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bookmarkStart w:id="102" w:name="_Toc20260_WPSOffice_Level1"/>
      <w:r>
        <w:rPr>
          <w:rFonts w:ascii="宋体"/>
          <w:bCs/>
          <w:color w:val="auto"/>
          <w:kern w:val="2"/>
          <w:sz w:val="30"/>
          <w:szCs w:val="30"/>
          <w:highlight w:val="none"/>
        </w:rPr>
        <w:t>法定代表人（盖章）：</w:t>
      </w:r>
      <w:bookmarkEnd w:id="102"/>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bookmarkStart w:id="103" w:name="_Toc1396_WPSOffice_Level1"/>
      <w:r>
        <w:rPr>
          <w:rFonts w:ascii="宋体"/>
          <w:bCs/>
          <w:color w:val="auto"/>
          <w:kern w:val="2"/>
          <w:sz w:val="30"/>
          <w:szCs w:val="30"/>
          <w:highlight w:val="none"/>
        </w:rPr>
        <w:t>日期：   年   月   日</w:t>
      </w:r>
      <w:bookmarkEnd w:id="103"/>
    </w:p>
    <w:p>
      <w:pPr>
        <w:widowControl w:val="0"/>
        <w:tabs>
          <w:tab w:val="left" w:pos="1080"/>
          <w:tab w:val="left" w:pos="1980"/>
          <w:tab w:val="left" w:pos="2160"/>
          <w:tab w:val="left" w:pos="2340"/>
          <w:tab w:val="left" w:pos="2520"/>
          <w:tab w:val="left" w:pos="2700"/>
          <w:tab w:val="left" w:pos="3240"/>
        </w:tabs>
        <w:spacing w:line="400" w:lineRule="exact"/>
        <w:jc w:val="center"/>
        <w:outlineLvl w:val="1"/>
        <w:rPr>
          <w:rFonts w:ascii="宋体"/>
          <w:b/>
          <w:color w:val="auto"/>
          <w:kern w:val="2"/>
          <w:sz w:val="32"/>
          <w:szCs w:val="32"/>
          <w:highlight w:val="none"/>
        </w:rPr>
      </w:pPr>
      <w:r>
        <w:rPr>
          <w:rFonts w:ascii="宋体"/>
          <w:color w:val="auto"/>
          <w:sz w:val="36"/>
          <w:highlight w:val="none"/>
        </w:rPr>
        <w:br w:type="page"/>
      </w:r>
      <w:bookmarkStart w:id="104" w:name="_Toc14424_WPSOffice_Level1"/>
      <w:r>
        <w:rPr>
          <w:rFonts w:hint="eastAsia" w:ascii="宋体"/>
          <w:b/>
          <w:color w:val="auto"/>
          <w:kern w:val="2"/>
          <w:sz w:val="32"/>
          <w:szCs w:val="32"/>
          <w:highlight w:val="none"/>
        </w:rPr>
        <w:t>采购响应</w:t>
      </w:r>
      <w:r>
        <w:rPr>
          <w:rFonts w:ascii="宋体"/>
          <w:b/>
          <w:color w:val="auto"/>
          <w:kern w:val="2"/>
          <w:sz w:val="32"/>
          <w:szCs w:val="32"/>
          <w:highlight w:val="none"/>
        </w:rPr>
        <w:t>文件目录</w:t>
      </w:r>
      <w:bookmarkEnd w:id="104"/>
    </w:p>
    <w:p>
      <w:pPr>
        <w:widowControl w:val="0"/>
        <w:spacing w:line="500" w:lineRule="exact"/>
        <w:jc w:val="both"/>
        <w:rPr>
          <w:rFonts w:ascii="宋体"/>
          <w:b/>
          <w:bCs/>
          <w:color w:val="auto"/>
          <w:kern w:val="2"/>
          <w:sz w:val="32"/>
          <w:szCs w:val="32"/>
          <w:highlight w:val="none"/>
        </w:rPr>
      </w:pPr>
      <w:r>
        <w:rPr>
          <w:rFonts w:ascii="宋体"/>
          <w:b/>
          <w:bCs/>
          <w:color w:val="auto"/>
          <w:kern w:val="2"/>
          <w:sz w:val="32"/>
          <w:szCs w:val="32"/>
          <w:highlight w:val="none"/>
        </w:rPr>
        <w:t>第一部分：</w:t>
      </w:r>
      <w:r>
        <w:rPr>
          <w:rFonts w:hint="eastAsia" w:ascii="宋体"/>
          <w:b/>
          <w:bCs/>
          <w:color w:val="auto"/>
          <w:kern w:val="2"/>
          <w:sz w:val="32"/>
          <w:szCs w:val="32"/>
          <w:highlight w:val="none"/>
        </w:rPr>
        <w:t>采购响应</w:t>
      </w:r>
      <w:r>
        <w:rPr>
          <w:rFonts w:ascii="宋体"/>
          <w:b/>
          <w:bCs/>
          <w:color w:val="auto"/>
          <w:kern w:val="2"/>
          <w:sz w:val="32"/>
          <w:szCs w:val="32"/>
          <w:highlight w:val="none"/>
        </w:rPr>
        <w:t>文件商务</w:t>
      </w:r>
      <w:r>
        <w:rPr>
          <w:rFonts w:hint="eastAsia" w:ascii="宋体"/>
          <w:b/>
          <w:bCs/>
          <w:color w:val="auto"/>
          <w:kern w:val="2"/>
          <w:sz w:val="32"/>
          <w:szCs w:val="32"/>
          <w:highlight w:val="none"/>
        </w:rPr>
        <w:t>部分</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1）洽谈报价函</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2）报价一览表</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3) 分项报价表</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4）供应商基本情况表</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5）法定代表人身份证明</w:t>
      </w:r>
      <w:r>
        <w:rPr>
          <w:rFonts w:hint="eastAsia"/>
          <w:bCs/>
          <w:color w:val="auto"/>
          <w:highlight w:val="none"/>
        </w:rPr>
        <w:tab/>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6）法人授权委托书</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7）供应商资格证明文件</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8）供应商资料真实性承诺书</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lang w:val="en-US" w:eastAsia="zh-CN"/>
        </w:rPr>
        <w:t>9</w:t>
      </w:r>
      <w:r>
        <w:rPr>
          <w:rFonts w:hint="eastAsia"/>
          <w:bCs/>
          <w:color w:val="auto"/>
          <w:highlight w:val="none"/>
        </w:rPr>
        <w:t>)技术部分/商务部分差异表</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1</w:t>
      </w:r>
      <w:r>
        <w:rPr>
          <w:rFonts w:hint="eastAsia"/>
          <w:bCs/>
          <w:color w:val="auto"/>
          <w:highlight w:val="none"/>
          <w:lang w:val="en-US" w:eastAsia="zh-CN"/>
        </w:rPr>
        <w:t>0</w:t>
      </w:r>
      <w:r>
        <w:rPr>
          <w:rFonts w:hint="eastAsia"/>
          <w:bCs/>
          <w:color w:val="auto"/>
          <w:highlight w:val="none"/>
        </w:rPr>
        <w:t>)廉洁承诺书,供需双方廉洁互保协议</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1</w:t>
      </w:r>
      <w:r>
        <w:rPr>
          <w:rFonts w:hint="eastAsia"/>
          <w:bCs/>
          <w:color w:val="auto"/>
          <w:highlight w:val="none"/>
          <w:lang w:val="en-US" w:eastAsia="zh-CN"/>
        </w:rPr>
        <w:t>1</w:t>
      </w:r>
      <w:r>
        <w:rPr>
          <w:rFonts w:hint="eastAsia"/>
          <w:bCs/>
          <w:color w:val="auto"/>
          <w:highlight w:val="none"/>
        </w:rPr>
        <w:t>）</w:t>
      </w:r>
      <w:r>
        <w:rPr>
          <w:rFonts w:hint="eastAsia"/>
          <w:bCs/>
          <w:color w:val="auto"/>
          <w:highlight w:val="none"/>
          <w:lang w:val="en-US" w:eastAsia="zh-CN"/>
        </w:rPr>
        <w:t>开票信息</w:t>
      </w:r>
      <w:r>
        <w:rPr>
          <w:rFonts w:hint="eastAsia"/>
          <w:bCs/>
          <w:color w:val="auto"/>
          <w:highlight w:val="none"/>
        </w:rPr>
        <w:t>表</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1</w:t>
      </w:r>
      <w:r>
        <w:rPr>
          <w:rFonts w:hint="eastAsia"/>
          <w:bCs/>
          <w:color w:val="auto"/>
          <w:highlight w:val="none"/>
          <w:lang w:val="en-US" w:eastAsia="zh-CN"/>
        </w:rPr>
        <w:t>2</w:t>
      </w:r>
      <w:r>
        <w:rPr>
          <w:rFonts w:hint="eastAsia"/>
          <w:bCs/>
          <w:color w:val="auto"/>
          <w:highlight w:val="none"/>
        </w:rPr>
        <w:t>）供应商认为有必要提供的声明及文件</w:t>
      </w:r>
    </w:p>
    <w:p>
      <w:pPr>
        <w:widowControl w:val="0"/>
        <w:spacing w:line="500" w:lineRule="exact"/>
        <w:jc w:val="both"/>
        <w:rPr>
          <w:rFonts w:ascii="宋体"/>
          <w:b/>
          <w:bCs/>
          <w:color w:val="auto"/>
          <w:kern w:val="2"/>
          <w:sz w:val="32"/>
          <w:szCs w:val="32"/>
          <w:highlight w:val="none"/>
        </w:rPr>
      </w:pPr>
      <w:r>
        <w:rPr>
          <w:rFonts w:ascii="宋体"/>
          <w:b/>
          <w:bCs/>
          <w:color w:val="auto"/>
          <w:kern w:val="2"/>
          <w:sz w:val="32"/>
          <w:szCs w:val="32"/>
          <w:highlight w:val="none"/>
        </w:rPr>
        <w:t>第二部分：</w:t>
      </w:r>
      <w:r>
        <w:rPr>
          <w:rFonts w:hint="eastAsia" w:ascii="宋体"/>
          <w:b/>
          <w:bCs/>
          <w:color w:val="auto"/>
          <w:kern w:val="2"/>
          <w:sz w:val="32"/>
          <w:szCs w:val="32"/>
          <w:highlight w:val="none"/>
        </w:rPr>
        <w:t>采购响应</w:t>
      </w:r>
      <w:r>
        <w:rPr>
          <w:rFonts w:ascii="宋体"/>
          <w:b/>
          <w:bCs/>
          <w:color w:val="auto"/>
          <w:kern w:val="2"/>
          <w:sz w:val="32"/>
          <w:szCs w:val="32"/>
          <w:highlight w:val="none"/>
        </w:rPr>
        <w:t>文件</w:t>
      </w:r>
      <w:r>
        <w:rPr>
          <w:rFonts w:hint="eastAsia" w:ascii="宋体"/>
          <w:b/>
          <w:bCs/>
          <w:color w:val="auto"/>
          <w:kern w:val="2"/>
          <w:sz w:val="32"/>
          <w:szCs w:val="32"/>
          <w:highlight w:val="none"/>
        </w:rPr>
        <w:t>技术部分</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1)服务方案，包括详细的实施方案等。技术部分应满足或者高于技术规格书的要求。</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2)对采购人提出的协作和配合要求</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3）对服务内容和方式、人员设置等相关问题，做出明确的说明和承诺</w:t>
      </w:r>
    </w:p>
    <w:p>
      <w:pPr>
        <w:pStyle w:val="41"/>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lang w:val="en-US" w:eastAsia="zh-CN"/>
        </w:rPr>
        <w:t>4</w:t>
      </w:r>
      <w:r>
        <w:rPr>
          <w:rFonts w:hint="eastAsia"/>
          <w:bCs/>
          <w:color w:val="auto"/>
          <w:highlight w:val="none"/>
        </w:rPr>
        <w:t>)认为有必要说明的其它问题。</w:t>
      </w:r>
    </w:p>
    <w:p>
      <w:pPr>
        <w:widowControl w:val="0"/>
        <w:tabs>
          <w:tab w:val="left" w:pos="360"/>
          <w:tab w:val="left" w:pos="720"/>
          <w:tab w:val="left" w:pos="3060"/>
        </w:tabs>
        <w:spacing w:line="400" w:lineRule="exact"/>
        <w:outlineLvl w:val="1"/>
        <w:rPr>
          <w:rFonts w:ascii="宋体"/>
          <w:b/>
          <w:color w:val="auto"/>
          <w:kern w:val="2"/>
          <w:sz w:val="28"/>
          <w:szCs w:val="28"/>
          <w:highlight w:val="none"/>
        </w:rPr>
      </w:pPr>
      <w:r>
        <w:rPr>
          <w:rFonts w:ascii="宋体"/>
          <w:b/>
          <w:color w:val="auto"/>
          <w:sz w:val="24"/>
          <w:szCs w:val="24"/>
          <w:highlight w:val="none"/>
        </w:rPr>
        <w:br w:type="page"/>
      </w:r>
      <w:bookmarkStart w:id="105" w:name="_Toc512354292"/>
      <w:bookmarkStart w:id="106" w:name="_Toc10122275"/>
      <w:bookmarkStart w:id="107" w:name="_Toc31166"/>
      <w:bookmarkStart w:id="108" w:name="_Toc484699854"/>
      <w:bookmarkStart w:id="109" w:name="_Toc10184884"/>
      <w:bookmarkStart w:id="110" w:name="_Toc484699852"/>
      <w:bookmarkStart w:id="111" w:name="_Toc512354290"/>
      <w:bookmarkStart w:id="112" w:name="_Toc382509464"/>
      <w:r>
        <w:rPr>
          <w:rStyle w:val="60"/>
          <w:rFonts w:hint="eastAsia"/>
          <w:color w:val="auto"/>
          <w:highlight w:val="none"/>
        </w:rPr>
        <w:t>格式一                            洽谈</w:t>
      </w:r>
      <w:r>
        <w:rPr>
          <w:rStyle w:val="60"/>
          <w:color w:val="auto"/>
          <w:highlight w:val="none"/>
        </w:rPr>
        <w:t>报价函</w:t>
      </w:r>
      <w:bookmarkEnd w:id="105"/>
      <w:bookmarkEnd w:id="106"/>
      <w:bookmarkEnd w:id="107"/>
      <w:bookmarkEnd w:id="108"/>
      <w:bookmarkEnd w:id="109"/>
    </w:p>
    <w:p>
      <w:pPr>
        <w:spacing w:line="400" w:lineRule="exact"/>
        <w:jc w:val="both"/>
        <w:rPr>
          <w:rFonts w:ascii="宋体"/>
          <w:color w:val="auto"/>
          <w:sz w:val="28"/>
          <w:szCs w:val="28"/>
          <w:highlight w:val="none"/>
        </w:rPr>
      </w:pPr>
    </w:p>
    <w:p>
      <w:pPr>
        <w:spacing w:line="360" w:lineRule="auto"/>
        <w:rPr>
          <w:rFonts w:ascii="宋体"/>
          <w:b/>
          <w:color w:val="auto"/>
          <w:sz w:val="24"/>
          <w:szCs w:val="24"/>
          <w:highlight w:val="none"/>
          <w:u w:val="single"/>
        </w:rPr>
      </w:pPr>
      <w:r>
        <w:rPr>
          <w:rFonts w:hint="eastAsia" w:ascii="宋体" w:cs="宋体"/>
          <w:color w:val="auto"/>
          <w:sz w:val="24"/>
          <w:szCs w:val="24"/>
          <w:highlight w:val="none"/>
          <w:u w:val="single"/>
          <w:lang w:val="zh-CN"/>
        </w:rPr>
        <w:t>（采购人全称）</w:t>
      </w:r>
      <w:r>
        <w:rPr>
          <w:rFonts w:hint="eastAsia" w:ascii="宋体"/>
          <w:color w:val="auto"/>
          <w:sz w:val="24"/>
          <w:szCs w:val="24"/>
          <w:highlight w:val="none"/>
          <w:u w:val="single"/>
        </w:rPr>
        <w:t>：</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根据已收到的</w:t>
      </w:r>
      <w:r>
        <w:rPr>
          <w:rFonts w:hint="eastAsia" w:ascii="宋体"/>
          <w:color w:val="auto"/>
          <w:sz w:val="24"/>
          <w:szCs w:val="24"/>
          <w:highlight w:val="none"/>
        </w:rPr>
        <w:t>采购</w:t>
      </w:r>
      <w:r>
        <w:rPr>
          <w:rFonts w:ascii="宋体"/>
          <w:color w:val="auto"/>
          <w:sz w:val="24"/>
          <w:szCs w:val="24"/>
          <w:highlight w:val="none"/>
        </w:rPr>
        <w:t>文件，我公司经过研究</w:t>
      </w:r>
      <w:r>
        <w:rPr>
          <w:rFonts w:hint="eastAsia" w:ascii="宋体"/>
          <w:color w:val="auto"/>
          <w:sz w:val="24"/>
          <w:szCs w:val="24"/>
          <w:highlight w:val="none"/>
        </w:rPr>
        <w:t>采购</w:t>
      </w:r>
      <w:r>
        <w:rPr>
          <w:rFonts w:ascii="宋体"/>
          <w:color w:val="auto"/>
          <w:sz w:val="24"/>
          <w:szCs w:val="24"/>
          <w:highlight w:val="none"/>
        </w:rPr>
        <w:t>文件之后，决定授权</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w:t>
      </w:r>
      <w:r>
        <w:rPr>
          <w:rFonts w:hint="eastAsia" w:ascii="宋体"/>
          <w:color w:val="auto"/>
          <w:sz w:val="24"/>
          <w:szCs w:val="24"/>
          <w:highlight w:val="none"/>
          <w:lang w:val="en-US" w:eastAsia="zh-CN"/>
        </w:rPr>
        <w:t>法人代表或授权</w:t>
      </w:r>
      <w:r>
        <w:rPr>
          <w:rFonts w:ascii="宋体"/>
          <w:color w:val="auto"/>
          <w:sz w:val="24"/>
          <w:szCs w:val="24"/>
          <w:highlight w:val="none"/>
        </w:rPr>
        <w:t xml:space="preserve">代理人），参加贵单位组织的 </w:t>
      </w:r>
      <w:r>
        <w:rPr>
          <w:rFonts w:ascii="宋体"/>
          <w:color w:val="auto"/>
          <w:sz w:val="24"/>
          <w:szCs w:val="24"/>
          <w:highlight w:val="none"/>
          <w:u w:val="single"/>
        </w:rPr>
        <w:t xml:space="preserve">            </w:t>
      </w:r>
      <w:r>
        <w:rPr>
          <w:rFonts w:ascii="宋体"/>
          <w:color w:val="auto"/>
          <w:sz w:val="24"/>
          <w:szCs w:val="24"/>
          <w:highlight w:val="none"/>
        </w:rPr>
        <w:t>（</w:t>
      </w:r>
      <w:r>
        <w:rPr>
          <w:rFonts w:hint="eastAsia" w:ascii="宋体"/>
          <w:color w:val="auto"/>
          <w:sz w:val="24"/>
          <w:szCs w:val="24"/>
          <w:highlight w:val="none"/>
        </w:rPr>
        <w:t>项目</w:t>
      </w:r>
      <w:r>
        <w:rPr>
          <w:rFonts w:ascii="宋体"/>
          <w:color w:val="auto"/>
          <w:sz w:val="24"/>
          <w:szCs w:val="24"/>
          <w:highlight w:val="none"/>
        </w:rPr>
        <w:t>名称）</w:t>
      </w:r>
      <w:r>
        <w:rPr>
          <w:rFonts w:hint="eastAsia" w:ascii="宋体"/>
          <w:color w:val="auto"/>
          <w:sz w:val="24"/>
          <w:szCs w:val="24"/>
          <w:highlight w:val="none"/>
        </w:rPr>
        <w:t>采购</w:t>
      </w:r>
      <w:r>
        <w:rPr>
          <w:rFonts w:ascii="宋体"/>
          <w:color w:val="auto"/>
          <w:sz w:val="24"/>
          <w:szCs w:val="24"/>
          <w:highlight w:val="none"/>
        </w:rPr>
        <w:t>活动，并根据法定代表人身份证书（或法人授权委托书）赋予的权限参加整个</w:t>
      </w:r>
      <w:r>
        <w:rPr>
          <w:rFonts w:hint="eastAsia" w:ascii="宋体"/>
          <w:color w:val="auto"/>
          <w:sz w:val="24"/>
          <w:szCs w:val="24"/>
          <w:highlight w:val="none"/>
        </w:rPr>
        <w:t>采购</w:t>
      </w:r>
      <w:r>
        <w:rPr>
          <w:rFonts w:ascii="宋体"/>
          <w:color w:val="auto"/>
          <w:sz w:val="24"/>
          <w:szCs w:val="24"/>
          <w:highlight w:val="none"/>
        </w:rPr>
        <w:t>工作的全过程。为此：</w:t>
      </w:r>
    </w:p>
    <w:p>
      <w:pPr>
        <w:numPr>
          <w:ilvl w:val="0"/>
          <w:numId w:val="9"/>
        </w:numPr>
        <w:spacing w:line="440" w:lineRule="exact"/>
        <w:ind w:firstLine="480" w:firstLineChars="200"/>
        <w:jc w:val="both"/>
        <w:rPr>
          <w:rFonts w:ascii="宋体"/>
          <w:color w:val="auto"/>
          <w:sz w:val="24"/>
          <w:szCs w:val="24"/>
          <w:highlight w:val="none"/>
        </w:rPr>
      </w:pPr>
      <w:r>
        <w:rPr>
          <w:rFonts w:ascii="宋体"/>
          <w:color w:val="auto"/>
          <w:sz w:val="24"/>
          <w:szCs w:val="24"/>
          <w:highlight w:val="none"/>
        </w:rPr>
        <w:t>提供</w:t>
      </w:r>
      <w:r>
        <w:rPr>
          <w:rFonts w:hint="eastAsia" w:ascii="宋体"/>
          <w:color w:val="auto"/>
          <w:sz w:val="24"/>
          <w:szCs w:val="24"/>
          <w:highlight w:val="none"/>
        </w:rPr>
        <w:t>供应商</w:t>
      </w:r>
      <w:r>
        <w:rPr>
          <w:rFonts w:ascii="宋体"/>
          <w:color w:val="auto"/>
          <w:sz w:val="24"/>
          <w:szCs w:val="24"/>
          <w:highlight w:val="none"/>
        </w:rPr>
        <w:t>须知规定的全部</w:t>
      </w:r>
      <w:r>
        <w:rPr>
          <w:rFonts w:hint="eastAsia" w:ascii="宋体"/>
          <w:color w:val="auto"/>
          <w:sz w:val="24"/>
          <w:szCs w:val="24"/>
          <w:highlight w:val="none"/>
        </w:rPr>
        <w:t>采购响应</w:t>
      </w:r>
      <w:r>
        <w:rPr>
          <w:rFonts w:ascii="宋体"/>
          <w:color w:val="auto"/>
          <w:sz w:val="24"/>
          <w:szCs w:val="24"/>
          <w:highlight w:val="none"/>
        </w:rPr>
        <w:t>文件，其中：</w:t>
      </w:r>
      <w:r>
        <w:rPr>
          <w:rFonts w:hint="eastAsia" w:ascii="宋体"/>
          <w:color w:val="auto"/>
          <w:sz w:val="24"/>
          <w:szCs w:val="24"/>
          <w:highlight w:val="none"/>
        </w:rPr>
        <w:t>响应文件</w:t>
      </w:r>
      <w:r>
        <w:rPr>
          <w:rFonts w:ascii="宋体"/>
          <w:color w:val="auto"/>
          <w:sz w:val="24"/>
          <w:szCs w:val="24"/>
          <w:highlight w:val="none"/>
        </w:rPr>
        <w:t>正本一份</w:t>
      </w:r>
    </w:p>
    <w:p>
      <w:pPr>
        <w:numPr>
          <w:ilvl w:val="0"/>
          <w:numId w:val="9"/>
        </w:numPr>
        <w:spacing w:line="440" w:lineRule="exact"/>
        <w:ind w:firstLine="480" w:firstLineChars="200"/>
        <w:jc w:val="both"/>
        <w:rPr>
          <w:rFonts w:ascii="宋体"/>
          <w:color w:val="auto"/>
          <w:sz w:val="24"/>
          <w:szCs w:val="24"/>
          <w:highlight w:val="none"/>
        </w:rPr>
      </w:pPr>
      <w:r>
        <w:rPr>
          <w:rFonts w:hint="eastAsia" w:ascii="宋体"/>
          <w:color w:val="auto"/>
          <w:sz w:val="24"/>
          <w:szCs w:val="24"/>
          <w:highlight w:val="none"/>
        </w:rPr>
        <w:t>2、固定总价</w:t>
      </w:r>
      <w:r>
        <w:rPr>
          <w:rFonts w:hint="eastAsia" w:ascii="宋体"/>
          <w:color w:val="auto"/>
          <w:sz w:val="24"/>
          <w:szCs w:val="24"/>
          <w:highlight w:val="none"/>
          <w:u w:val="single"/>
        </w:rPr>
        <w:t xml:space="preserve">         </w:t>
      </w:r>
      <w:r>
        <w:rPr>
          <w:rFonts w:hint="eastAsia" w:ascii="宋体"/>
          <w:color w:val="auto"/>
          <w:sz w:val="24"/>
          <w:szCs w:val="24"/>
          <w:highlight w:val="none"/>
        </w:rPr>
        <w:t>（含税报价），其中增值税税率</w:t>
      </w:r>
      <w:r>
        <w:rPr>
          <w:rFonts w:hint="eastAsia" w:ascii="宋体"/>
          <w:color w:val="auto"/>
          <w:sz w:val="24"/>
          <w:szCs w:val="24"/>
          <w:highlight w:val="none"/>
          <w:u w:val="single"/>
        </w:rPr>
        <w:t xml:space="preserve">为       </w:t>
      </w:r>
      <w:r>
        <w:rPr>
          <w:rFonts w:hint="eastAsia" w:ascii="宋体"/>
          <w:color w:val="auto"/>
          <w:sz w:val="24"/>
          <w:szCs w:val="24"/>
          <w:highlight w:val="none"/>
        </w:rPr>
        <w:t>。</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3、贵单位的</w:t>
      </w:r>
      <w:r>
        <w:rPr>
          <w:rFonts w:hint="eastAsia" w:ascii="宋体"/>
          <w:color w:val="auto"/>
          <w:sz w:val="24"/>
          <w:szCs w:val="24"/>
          <w:highlight w:val="none"/>
        </w:rPr>
        <w:t>采购</w:t>
      </w:r>
      <w:r>
        <w:rPr>
          <w:rFonts w:ascii="宋体"/>
          <w:color w:val="auto"/>
          <w:sz w:val="24"/>
          <w:szCs w:val="24"/>
          <w:highlight w:val="none"/>
        </w:rPr>
        <w:t>文件、</w:t>
      </w:r>
      <w:r>
        <w:rPr>
          <w:rFonts w:hint="eastAsia" w:ascii="宋体"/>
          <w:color w:val="auto"/>
          <w:sz w:val="24"/>
          <w:szCs w:val="24"/>
          <w:highlight w:val="none"/>
        </w:rPr>
        <w:t>成交</w:t>
      </w:r>
      <w:r>
        <w:rPr>
          <w:rFonts w:ascii="宋体"/>
          <w:color w:val="auto"/>
          <w:sz w:val="24"/>
          <w:szCs w:val="24"/>
          <w:highlight w:val="none"/>
        </w:rPr>
        <w:t>通知书和本</w:t>
      </w:r>
      <w:r>
        <w:rPr>
          <w:rFonts w:hint="eastAsia" w:ascii="宋体"/>
          <w:color w:val="auto"/>
          <w:sz w:val="24"/>
          <w:szCs w:val="24"/>
          <w:highlight w:val="none"/>
        </w:rPr>
        <w:t>响应</w:t>
      </w:r>
      <w:r>
        <w:rPr>
          <w:rFonts w:ascii="宋体"/>
          <w:color w:val="auto"/>
          <w:sz w:val="24"/>
          <w:szCs w:val="24"/>
          <w:highlight w:val="none"/>
        </w:rPr>
        <w:t>文件构成约束双方的合同。</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4、本</w:t>
      </w:r>
      <w:r>
        <w:rPr>
          <w:rFonts w:hint="eastAsia" w:ascii="宋体"/>
          <w:color w:val="auto"/>
          <w:sz w:val="24"/>
          <w:szCs w:val="24"/>
          <w:highlight w:val="none"/>
        </w:rPr>
        <w:t>供应商</w:t>
      </w:r>
      <w:r>
        <w:rPr>
          <w:rFonts w:ascii="宋体"/>
          <w:color w:val="auto"/>
          <w:sz w:val="24"/>
          <w:szCs w:val="24"/>
          <w:highlight w:val="none"/>
        </w:rPr>
        <w:t>已详细审查全部</w:t>
      </w:r>
      <w:r>
        <w:rPr>
          <w:rFonts w:hint="eastAsia" w:ascii="宋体"/>
          <w:color w:val="auto"/>
          <w:sz w:val="24"/>
          <w:szCs w:val="24"/>
          <w:highlight w:val="none"/>
        </w:rPr>
        <w:t>采购</w:t>
      </w:r>
      <w:r>
        <w:rPr>
          <w:rFonts w:ascii="宋体"/>
          <w:color w:val="auto"/>
          <w:sz w:val="24"/>
          <w:szCs w:val="24"/>
          <w:highlight w:val="none"/>
        </w:rPr>
        <w:t>文件，包括修改文件以及全部参考资料和有关附件。我们完全理解并同意放弃对这方面有不明及误解的权利。</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5、如果在</w:t>
      </w:r>
      <w:r>
        <w:rPr>
          <w:rFonts w:hint="eastAsia" w:ascii="宋体"/>
          <w:color w:val="auto"/>
          <w:sz w:val="24"/>
          <w:szCs w:val="24"/>
          <w:highlight w:val="none"/>
        </w:rPr>
        <w:t>采购响应</w:t>
      </w:r>
      <w:r>
        <w:rPr>
          <w:rFonts w:ascii="宋体"/>
          <w:color w:val="auto"/>
          <w:sz w:val="24"/>
          <w:szCs w:val="24"/>
          <w:highlight w:val="none"/>
        </w:rPr>
        <w:t>文件送达截止时间后，我们撤回</w:t>
      </w:r>
      <w:r>
        <w:rPr>
          <w:rFonts w:hint="eastAsia" w:ascii="宋体"/>
          <w:color w:val="auto"/>
          <w:sz w:val="24"/>
          <w:szCs w:val="24"/>
          <w:highlight w:val="none"/>
        </w:rPr>
        <w:t>报价</w:t>
      </w:r>
      <w:r>
        <w:rPr>
          <w:rFonts w:ascii="宋体"/>
          <w:color w:val="auto"/>
          <w:sz w:val="24"/>
          <w:szCs w:val="24"/>
          <w:highlight w:val="none"/>
        </w:rPr>
        <w:t>，则</w:t>
      </w:r>
      <w:r>
        <w:rPr>
          <w:rFonts w:hint="eastAsia" w:ascii="宋体"/>
          <w:color w:val="auto"/>
          <w:sz w:val="24"/>
          <w:szCs w:val="24"/>
          <w:highlight w:val="none"/>
        </w:rPr>
        <w:t>采购响应</w:t>
      </w:r>
      <w:r>
        <w:rPr>
          <w:rFonts w:ascii="宋体"/>
          <w:color w:val="auto"/>
          <w:sz w:val="24"/>
          <w:szCs w:val="24"/>
          <w:highlight w:val="none"/>
        </w:rPr>
        <w:t>保证金</w:t>
      </w:r>
      <w:r>
        <w:rPr>
          <w:rFonts w:hint="eastAsia" w:ascii="宋体"/>
          <w:color w:val="auto"/>
          <w:sz w:val="24"/>
          <w:szCs w:val="24"/>
          <w:highlight w:val="none"/>
        </w:rPr>
        <w:t>采购</w:t>
      </w:r>
      <w:r>
        <w:rPr>
          <w:rFonts w:ascii="宋体"/>
          <w:color w:val="auto"/>
          <w:sz w:val="24"/>
          <w:szCs w:val="24"/>
          <w:highlight w:val="none"/>
        </w:rPr>
        <w:t>人不予返还。</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6、本</w:t>
      </w:r>
      <w:r>
        <w:rPr>
          <w:rFonts w:hint="eastAsia" w:ascii="宋体"/>
          <w:color w:val="auto"/>
          <w:sz w:val="24"/>
          <w:szCs w:val="24"/>
          <w:highlight w:val="none"/>
        </w:rPr>
        <w:t>供应商</w:t>
      </w:r>
      <w:r>
        <w:rPr>
          <w:rFonts w:ascii="宋体"/>
          <w:color w:val="auto"/>
          <w:sz w:val="24"/>
          <w:szCs w:val="24"/>
          <w:highlight w:val="none"/>
        </w:rPr>
        <w:t>同意提供按照</w:t>
      </w:r>
      <w:r>
        <w:rPr>
          <w:rFonts w:hint="eastAsia" w:ascii="宋体"/>
          <w:color w:val="auto"/>
          <w:sz w:val="24"/>
          <w:szCs w:val="24"/>
          <w:highlight w:val="none"/>
        </w:rPr>
        <w:t>采购方</w:t>
      </w:r>
      <w:r>
        <w:rPr>
          <w:rFonts w:ascii="宋体"/>
          <w:color w:val="auto"/>
          <w:sz w:val="24"/>
          <w:szCs w:val="24"/>
          <w:highlight w:val="none"/>
        </w:rPr>
        <w:t>可能要求的与本</w:t>
      </w:r>
      <w:r>
        <w:rPr>
          <w:rFonts w:hint="eastAsia" w:ascii="宋体"/>
          <w:color w:val="auto"/>
          <w:sz w:val="24"/>
          <w:szCs w:val="24"/>
          <w:highlight w:val="none"/>
        </w:rPr>
        <w:t>采购</w:t>
      </w:r>
      <w:r>
        <w:rPr>
          <w:rFonts w:ascii="宋体"/>
          <w:color w:val="auto"/>
          <w:sz w:val="24"/>
          <w:szCs w:val="24"/>
          <w:highlight w:val="none"/>
        </w:rPr>
        <w:t>有关的一切数据或资料，完全理解</w:t>
      </w:r>
      <w:r>
        <w:rPr>
          <w:rFonts w:hint="eastAsia" w:ascii="宋体"/>
          <w:color w:val="auto"/>
          <w:sz w:val="24"/>
          <w:szCs w:val="24"/>
          <w:highlight w:val="none"/>
        </w:rPr>
        <w:t>采购方</w:t>
      </w:r>
      <w:r>
        <w:rPr>
          <w:rFonts w:ascii="宋体"/>
          <w:color w:val="auto"/>
          <w:sz w:val="24"/>
          <w:szCs w:val="24"/>
          <w:highlight w:val="none"/>
        </w:rPr>
        <w:t>拒绝迟到的任何</w:t>
      </w:r>
      <w:r>
        <w:rPr>
          <w:rFonts w:hint="eastAsia" w:ascii="宋体"/>
          <w:color w:val="auto"/>
          <w:sz w:val="24"/>
          <w:szCs w:val="24"/>
          <w:highlight w:val="none"/>
        </w:rPr>
        <w:t>报价</w:t>
      </w:r>
      <w:r>
        <w:rPr>
          <w:rFonts w:ascii="宋体"/>
          <w:color w:val="auto"/>
          <w:sz w:val="24"/>
          <w:szCs w:val="24"/>
          <w:highlight w:val="none"/>
        </w:rPr>
        <w:t>和最低报价不是被授予合同的唯一条件</w:t>
      </w:r>
      <w:r>
        <w:rPr>
          <w:rFonts w:hint="eastAsia" w:ascii="宋体"/>
          <w:color w:val="auto"/>
          <w:sz w:val="24"/>
          <w:szCs w:val="24"/>
          <w:highlight w:val="none"/>
        </w:rPr>
        <w:t>，并不要求对不成交原因做出解释。</w:t>
      </w:r>
    </w:p>
    <w:p>
      <w:pPr>
        <w:spacing w:line="400" w:lineRule="exact"/>
        <w:ind w:firstLine="480" w:firstLineChars="200"/>
        <w:jc w:val="both"/>
        <w:rPr>
          <w:rFonts w:ascii="宋体"/>
          <w:color w:val="auto"/>
          <w:sz w:val="24"/>
          <w:szCs w:val="24"/>
          <w:highlight w:val="none"/>
        </w:rPr>
      </w:pPr>
    </w:p>
    <w:p>
      <w:pPr>
        <w:spacing w:line="400" w:lineRule="exact"/>
        <w:ind w:firstLine="480" w:firstLineChars="200"/>
        <w:jc w:val="both"/>
        <w:rPr>
          <w:rFonts w:ascii="宋体"/>
          <w:color w:val="auto"/>
          <w:sz w:val="24"/>
          <w:szCs w:val="24"/>
          <w:highlight w:val="none"/>
        </w:rPr>
      </w:pPr>
    </w:p>
    <w:p>
      <w:pPr>
        <w:spacing w:line="400" w:lineRule="exact"/>
        <w:ind w:firstLine="480" w:firstLineChars="200"/>
        <w:jc w:val="both"/>
        <w:rPr>
          <w:rFonts w:ascii="宋体"/>
          <w:color w:val="auto"/>
          <w:sz w:val="24"/>
          <w:szCs w:val="24"/>
          <w:highlight w:val="none"/>
        </w:rPr>
      </w:pPr>
    </w:p>
    <w:p>
      <w:pPr>
        <w:spacing w:line="400" w:lineRule="exact"/>
        <w:jc w:val="both"/>
        <w:rPr>
          <w:rFonts w:ascii="宋体"/>
          <w:color w:val="auto"/>
          <w:sz w:val="24"/>
          <w:szCs w:val="24"/>
          <w:highlight w:val="none"/>
        </w:rPr>
      </w:pPr>
      <w:r>
        <w:rPr>
          <w:rFonts w:hint="eastAsia" w:ascii="宋体"/>
          <w:color w:val="auto"/>
          <w:sz w:val="24"/>
          <w:szCs w:val="24"/>
          <w:highlight w:val="none"/>
        </w:rPr>
        <w:t>供应商</w:t>
      </w:r>
      <w:r>
        <w:rPr>
          <w:rFonts w:ascii="宋体"/>
          <w:color w:val="auto"/>
          <w:sz w:val="24"/>
          <w:szCs w:val="24"/>
          <w:highlight w:val="none"/>
        </w:rPr>
        <w:t>（盖章）：</w:t>
      </w:r>
      <w:r>
        <w:rPr>
          <w:rFonts w:hint="eastAsia" w:ascii="宋体"/>
          <w:color w:val="auto"/>
          <w:sz w:val="24"/>
          <w:szCs w:val="24"/>
          <w:highlight w:val="none"/>
        </w:rPr>
        <w:t xml:space="preserve">                   </w:t>
      </w:r>
      <w:r>
        <w:rPr>
          <w:rFonts w:ascii="宋体"/>
          <w:color w:val="auto"/>
          <w:sz w:val="24"/>
          <w:szCs w:val="24"/>
          <w:highlight w:val="none"/>
        </w:rPr>
        <w:t>     法定代表人签</w:t>
      </w:r>
      <w:r>
        <w:rPr>
          <w:rFonts w:hint="eastAsia" w:ascii="宋体"/>
          <w:color w:val="auto"/>
          <w:sz w:val="24"/>
          <w:szCs w:val="24"/>
          <w:highlight w:val="none"/>
        </w:rPr>
        <w:t>字</w:t>
      </w:r>
      <w:r>
        <w:rPr>
          <w:rFonts w:hint="eastAsia" w:ascii="宋体"/>
          <w:color w:val="auto"/>
          <w:sz w:val="24"/>
          <w:szCs w:val="24"/>
          <w:highlight w:val="none"/>
          <w:lang w:val="en-US" w:eastAsia="zh-CN"/>
        </w:rPr>
        <w:t>或印鉴</w:t>
      </w:r>
      <w:r>
        <w:rPr>
          <w:rFonts w:ascii="宋体"/>
          <w:color w:val="auto"/>
          <w:sz w:val="24"/>
          <w:szCs w:val="24"/>
          <w:highlight w:val="none"/>
        </w:rPr>
        <w:t>：</w:t>
      </w:r>
    </w:p>
    <w:p>
      <w:pPr>
        <w:spacing w:line="400" w:lineRule="exact"/>
        <w:jc w:val="both"/>
        <w:rPr>
          <w:rFonts w:ascii="宋体"/>
          <w:color w:val="auto"/>
          <w:sz w:val="24"/>
          <w:szCs w:val="24"/>
          <w:highlight w:val="none"/>
        </w:rPr>
      </w:pPr>
    </w:p>
    <w:p>
      <w:pPr>
        <w:spacing w:line="400" w:lineRule="exact"/>
        <w:jc w:val="both"/>
        <w:rPr>
          <w:rFonts w:ascii="宋体"/>
          <w:color w:val="auto"/>
          <w:sz w:val="24"/>
          <w:szCs w:val="24"/>
          <w:highlight w:val="none"/>
        </w:rPr>
      </w:pPr>
      <w:r>
        <w:rPr>
          <w:rFonts w:ascii="宋体"/>
          <w:color w:val="auto"/>
          <w:sz w:val="24"/>
          <w:szCs w:val="24"/>
          <w:highlight w:val="none"/>
        </w:rPr>
        <w:t> </w:t>
      </w:r>
    </w:p>
    <w:p>
      <w:pPr>
        <w:spacing w:line="400" w:lineRule="exact"/>
        <w:ind w:firstLine="6240" w:firstLineChars="2600"/>
        <w:jc w:val="both"/>
        <w:rPr>
          <w:rFonts w:ascii="宋体"/>
          <w:color w:val="auto"/>
          <w:sz w:val="24"/>
          <w:szCs w:val="24"/>
          <w:highlight w:val="none"/>
        </w:rPr>
      </w:pPr>
      <w:r>
        <w:rPr>
          <w:rFonts w:ascii="宋体"/>
          <w:color w:val="auto"/>
          <w:sz w:val="24"/>
          <w:szCs w:val="24"/>
          <w:highlight w:val="none"/>
        </w:rPr>
        <w:t>日期：</w:t>
      </w:r>
    </w:p>
    <w:p>
      <w:pPr>
        <w:widowControl w:val="0"/>
        <w:spacing w:line="400" w:lineRule="exact"/>
        <w:ind w:left="306"/>
        <w:jc w:val="both"/>
        <w:rPr>
          <w:rFonts w:ascii="宋体"/>
          <w:b/>
          <w:color w:val="auto"/>
          <w:sz w:val="24"/>
          <w:szCs w:val="24"/>
          <w:highlight w:val="none"/>
        </w:rPr>
      </w:pPr>
      <w:bookmarkStart w:id="113" w:name="_Toc234036500"/>
      <w:bookmarkStart w:id="114" w:name="_Toc267398988"/>
      <w:bookmarkStart w:id="115" w:name="_Toc286842570"/>
      <w:bookmarkStart w:id="116" w:name="_Toc69321507"/>
      <w:bookmarkStart w:id="117" w:name="_Toc237354726"/>
      <w:bookmarkStart w:id="118" w:name="_Toc235710542"/>
      <w:bookmarkStart w:id="119" w:name="_Toc267398559"/>
      <w:bookmarkStart w:id="120" w:name="_Toc267389606"/>
      <w:bookmarkStart w:id="121" w:name="_Toc267398721"/>
      <w:r>
        <w:rPr>
          <w:rFonts w:ascii="宋体"/>
          <w:b/>
          <w:color w:val="auto"/>
          <w:sz w:val="24"/>
          <w:szCs w:val="24"/>
          <w:highlight w:val="none"/>
        </w:rPr>
        <w:br w:type="page"/>
      </w:r>
    </w:p>
    <w:p>
      <w:pPr>
        <w:pStyle w:val="5"/>
        <w:rPr>
          <w:color w:val="auto"/>
          <w:highlight w:val="none"/>
        </w:rPr>
      </w:pPr>
      <w:bookmarkStart w:id="122" w:name="_Toc10122276"/>
      <w:bookmarkStart w:id="123" w:name="_Toc512354293"/>
      <w:bookmarkStart w:id="124" w:name="_Toc10184885"/>
      <w:bookmarkStart w:id="125" w:name="_Toc382509468"/>
      <w:bookmarkStart w:id="126" w:name="_Toc26632"/>
      <w:bookmarkStart w:id="127" w:name="_Toc484699855"/>
      <w:r>
        <w:rPr>
          <w:rFonts w:hint="eastAsia"/>
          <w:color w:val="auto"/>
          <w:highlight w:val="none"/>
        </w:rPr>
        <w:t xml:space="preserve">格式二                            </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color w:val="auto"/>
          <w:highlight w:val="none"/>
        </w:rPr>
        <w:t>报价一览表</w:t>
      </w:r>
    </w:p>
    <w:p>
      <w:pPr>
        <w:widowControl w:val="0"/>
        <w:spacing w:line="400" w:lineRule="exact"/>
        <w:ind w:left="306"/>
        <w:jc w:val="both"/>
        <w:rPr>
          <w:rFonts w:ascii="宋体"/>
          <w:b/>
          <w:bCs/>
          <w:color w:val="auto"/>
          <w:sz w:val="22"/>
          <w:szCs w:val="22"/>
          <w:highlight w:val="none"/>
        </w:rPr>
      </w:pPr>
      <w:r>
        <w:rPr>
          <w:rFonts w:hint="eastAsia" w:ascii="宋体"/>
          <w:b/>
          <w:bCs/>
          <w:color w:val="auto"/>
          <w:sz w:val="22"/>
          <w:szCs w:val="22"/>
          <w:highlight w:val="none"/>
        </w:rPr>
        <w:t>项目名称：                                        项目编号：</w:t>
      </w:r>
    </w:p>
    <w:tbl>
      <w:tblPr>
        <w:tblStyle w:val="47"/>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6"/>
        <w:gridCol w:w="439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b/>
                <w:color w:val="auto"/>
                <w:szCs w:val="21"/>
                <w:highlight w:val="none"/>
              </w:rPr>
            </w:pPr>
            <w:bookmarkStart w:id="128" w:name="_Toc10122277"/>
            <w:bookmarkStart w:id="129" w:name="_Toc17685"/>
            <w:bookmarkStart w:id="130" w:name="_Toc10184886"/>
            <w:r>
              <w:rPr>
                <w:rFonts w:hint="eastAsia" w:ascii="宋体"/>
                <w:b/>
                <w:color w:val="auto"/>
                <w:szCs w:val="21"/>
                <w:highlight w:val="none"/>
              </w:rPr>
              <w:t>序号</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b/>
                <w:color w:val="auto"/>
                <w:szCs w:val="21"/>
                <w:highlight w:val="none"/>
              </w:rPr>
            </w:pPr>
            <w:r>
              <w:rPr>
                <w:rFonts w:hint="eastAsia" w:ascii="宋体"/>
                <w:b/>
                <w:color w:val="auto"/>
                <w:szCs w:val="21"/>
                <w:highlight w:val="none"/>
              </w:rPr>
              <w:t>分项</w:t>
            </w:r>
          </w:p>
        </w:tc>
        <w:tc>
          <w:tcPr>
            <w:tcW w:w="4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b/>
                <w:color w:val="auto"/>
                <w:szCs w:val="21"/>
                <w:highlight w:val="none"/>
              </w:rPr>
            </w:pPr>
            <w:r>
              <w:rPr>
                <w:rFonts w:hint="eastAsia" w:ascii="宋体"/>
                <w:b/>
                <w:color w:val="auto"/>
                <w:szCs w:val="21"/>
                <w:highlight w:val="none"/>
              </w:rPr>
              <w:t>报价内容</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b/>
                <w:color w:val="auto"/>
                <w:szCs w:val="21"/>
                <w:highlight w:val="none"/>
              </w:rPr>
            </w:pPr>
            <w:r>
              <w:rPr>
                <w:rFonts w:hint="eastAsia" w:asci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color w:val="auto"/>
                <w:szCs w:val="21"/>
                <w:highlight w:val="none"/>
              </w:rPr>
            </w:pPr>
            <w:r>
              <w:rPr>
                <w:rFonts w:hint="eastAsia" w:ascii="宋体"/>
                <w:color w:val="auto"/>
                <w:szCs w:val="21"/>
                <w:highlight w:val="none"/>
              </w:rPr>
              <w:t>1</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货物名称</w:t>
            </w:r>
          </w:p>
        </w:tc>
        <w:tc>
          <w:tcPr>
            <w:tcW w:w="4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color w:val="auto"/>
                <w:szCs w:val="21"/>
                <w:highlight w:val="none"/>
              </w:rPr>
            </w:pPr>
            <w:r>
              <w:rPr>
                <w:rFonts w:hint="eastAsia" w:ascii="宋体"/>
                <w:color w:val="auto"/>
                <w:szCs w:val="21"/>
                <w:highlight w:val="none"/>
              </w:rPr>
              <w:t>2</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报价总价（小写）</w:t>
            </w:r>
          </w:p>
        </w:tc>
        <w:tc>
          <w:tcPr>
            <w:tcW w:w="4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color w:val="auto"/>
                <w:szCs w:val="21"/>
                <w:highlight w:val="none"/>
              </w:rPr>
            </w:pPr>
            <w:r>
              <w:rPr>
                <w:rFonts w:hint="eastAsia" w:ascii="宋体"/>
                <w:color w:val="auto"/>
                <w:szCs w:val="21"/>
                <w:highlight w:val="none"/>
              </w:rPr>
              <w:t>3</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报价总价（大写）</w:t>
            </w:r>
          </w:p>
        </w:tc>
        <w:tc>
          <w:tcPr>
            <w:tcW w:w="4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人民币     万元整</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color w:val="auto"/>
                <w:szCs w:val="21"/>
                <w:highlight w:val="none"/>
              </w:rPr>
            </w:pPr>
            <w:r>
              <w:rPr>
                <w:rFonts w:hint="eastAsia" w:ascii="宋体"/>
                <w:color w:val="auto"/>
                <w:szCs w:val="21"/>
                <w:highlight w:val="none"/>
              </w:rPr>
              <w:t>4</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交货期</w:t>
            </w:r>
          </w:p>
        </w:tc>
        <w:tc>
          <w:tcPr>
            <w:tcW w:w="4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5</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报价声明</w:t>
            </w:r>
          </w:p>
        </w:tc>
        <w:tc>
          <w:tcPr>
            <w:tcW w:w="4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p>
          <w:p>
            <w:pPr>
              <w:adjustRightInd w:val="0"/>
              <w:snapToGrid w:val="0"/>
              <w:spacing w:before="100" w:beforeAutospacing="1" w:after="100" w:afterAutospacing="1"/>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授权代表签字</w:t>
            </w:r>
            <w:r>
              <w:rPr>
                <w:rFonts w:hint="eastAsia" w:ascii="宋体"/>
                <w:color w:val="auto"/>
                <w:szCs w:val="21"/>
                <w:highlight w:val="none"/>
                <w:lang w:val="en-US" w:eastAsia="zh-CN"/>
              </w:rPr>
              <w:t>或印鉴</w:t>
            </w:r>
            <w:r>
              <w:rPr>
                <w:rFonts w:hint="eastAsia" w:ascii="宋体"/>
                <w:color w:val="auto"/>
                <w:szCs w:val="21"/>
                <w:highlight w:val="none"/>
              </w:rPr>
              <w:t>：                      日期：   202</w:t>
            </w:r>
            <w:r>
              <w:rPr>
                <w:rFonts w:hint="eastAsia" w:ascii="宋体"/>
                <w:color w:val="auto"/>
                <w:szCs w:val="21"/>
                <w:highlight w:val="none"/>
                <w:lang w:val="en-US" w:eastAsia="zh-CN"/>
              </w:rPr>
              <w:t>3</w:t>
            </w:r>
            <w:r>
              <w:rPr>
                <w:rFonts w:hint="eastAsia" w:ascii="宋体"/>
                <w:color w:val="auto"/>
                <w:szCs w:val="21"/>
                <w:highlight w:val="none"/>
              </w:rPr>
              <w:t>年  月  日</w:t>
            </w:r>
          </w:p>
          <w:p>
            <w:pPr>
              <w:adjustRightInd w:val="0"/>
              <w:snapToGrid w:val="0"/>
              <w:spacing w:before="100" w:beforeAutospacing="1" w:after="100" w:afterAutospacing="1"/>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 xml:space="preserve">报价单位（盖章）：                 </w:t>
            </w:r>
          </w:p>
          <w:p>
            <w:pPr>
              <w:adjustRightInd w:val="0"/>
              <w:snapToGrid w:val="0"/>
              <w:spacing w:before="100" w:beforeAutospacing="1" w:after="100" w:afterAutospacing="1"/>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8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after="20"/>
              <w:rPr>
                <w:rFonts w:ascii="宋体"/>
                <w:b/>
                <w:color w:val="auto"/>
                <w:szCs w:val="21"/>
                <w:highlight w:val="none"/>
              </w:rPr>
            </w:pPr>
            <w:r>
              <w:rPr>
                <w:rFonts w:hint="eastAsia" w:ascii="宋体"/>
                <w:b/>
                <w:color w:val="auto"/>
                <w:szCs w:val="21"/>
                <w:highlight w:val="none"/>
              </w:rPr>
              <w:t>备注：</w:t>
            </w:r>
          </w:p>
          <w:p>
            <w:pPr>
              <w:adjustRightInd w:val="0"/>
              <w:snapToGrid w:val="0"/>
              <w:spacing w:before="20" w:after="20"/>
              <w:rPr>
                <w:rFonts w:ascii="宋体"/>
                <w:b/>
                <w:color w:val="auto"/>
                <w:szCs w:val="21"/>
                <w:highlight w:val="none"/>
              </w:rPr>
            </w:pPr>
            <w:r>
              <w:rPr>
                <w:rFonts w:hint="eastAsia" w:ascii="宋体"/>
                <w:b/>
                <w:color w:val="auto"/>
                <w:szCs w:val="21"/>
                <w:highlight w:val="none"/>
              </w:rPr>
              <w:t xml:space="preserve">      报价为</w:t>
            </w:r>
            <w:r>
              <w:rPr>
                <w:rFonts w:hint="eastAsia" w:ascii="宋体"/>
                <w:b/>
                <w:color w:val="auto"/>
                <w:szCs w:val="21"/>
                <w:highlight w:val="none"/>
                <w:u w:val="single"/>
              </w:rPr>
              <w:t>目的地交货含税价格</w:t>
            </w:r>
            <w:r>
              <w:rPr>
                <w:rFonts w:hint="eastAsia" w:ascii="宋体"/>
                <w:b/>
                <w:color w:val="auto"/>
                <w:szCs w:val="21"/>
                <w:highlight w:val="none"/>
              </w:rPr>
              <w:t>；</w:t>
            </w:r>
          </w:p>
          <w:p>
            <w:pPr>
              <w:adjustRightInd w:val="0"/>
              <w:snapToGrid w:val="0"/>
              <w:spacing w:before="20" w:after="20"/>
              <w:ind w:firstLine="720" w:firstLineChars="300"/>
              <w:rPr>
                <w:rFonts w:ascii="宋体"/>
                <w:color w:val="auto"/>
                <w:sz w:val="24"/>
                <w:highlight w:val="none"/>
              </w:rPr>
            </w:pPr>
          </w:p>
        </w:tc>
      </w:tr>
    </w:tbl>
    <w:p>
      <w:pPr>
        <w:tabs>
          <w:tab w:val="center" w:pos="4535"/>
          <w:tab w:val="left" w:pos="5840"/>
        </w:tabs>
        <w:spacing w:line="360" w:lineRule="auto"/>
        <w:jc w:val="both"/>
        <w:rPr>
          <w:rStyle w:val="60"/>
          <w:color w:val="auto"/>
          <w:highlight w:val="none"/>
        </w:rPr>
      </w:pPr>
    </w:p>
    <w:p>
      <w:pPr>
        <w:tabs>
          <w:tab w:val="center" w:pos="4535"/>
          <w:tab w:val="left" w:pos="5840"/>
        </w:tabs>
        <w:spacing w:line="360" w:lineRule="auto"/>
        <w:jc w:val="both"/>
        <w:rPr>
          <w:rStyle w:val="60"/>
          <w:color w:val="auto"/>
          <w:highlight w:val="none"/>
        </w:rPr>
      </w:pPr>
    </w:p>
    <w:p>
      <w:pPr>
        <w:widowControl w:val="0"/>
        <w:spacing w:line="400" w:lineRule="exact"/>
        <w:ind w:left="306"/>
        <w:jc w:val="both"/>
        <w:rPr>
          <w:rFonts w:ascii="宋体"/>
          <w:b/>
          <w:color w:val="auto"/>
          <w:sz w:val="24"/>
          <w:szCs w:val="24"/>
          <w:highlight w:val="none"/>
        </w:rPr>
      </w:pPr>
      <w:r>
        <w:rPr>
          <w:rFonts w:ascii="宋体"/>
          <w:b/>
          <w:color w:val="auto"/>
          <w:sz w:val="24"/>
          <w:szCs w:val="24"/>
          <w:highlight w:val="none"/>
        </w:rPr>
        <w:br w:type="page"/>
      </w:r>
    </w:p>
    <w:p>
      <w:pPr>
        <w:tabs>
          <w:tab w:val="center" w:pos="4535"/>
          <w:tab w:val="left" w:pos="5840"/>
        </w:tabs>
        <w:spacing w:line="360" w:lineRule="auto"/>
        <w:ind w:firstLine="321" w:firstLineChars="100"/>
        <w:jc w:val="both"/>
        <w:outlineLvl w:val="1"/>
        <w:rPr>
          <w:rStyle w:val="60"/>
          <w:color w:val="auto"/>
          <w:highlight w:val="none"/>
        </w:rPr>
      </w:pPr>
      <w:r>
        <w:rPr>
          <w:rStyle w:val="60"/>
          <w:rFonts w:hint="eastAsia"/>
          <w:color w:val="auto"/>
          <w:highlight w:val="none"/>
        </w:rPr>
        <w:t xml:space="preserve">格式三                            分项报价表                             </w:t>
      </w:r>
    </w:p>
    <w:p>
      <w:pPr>
        <w:rPr>
          <w:rFonts w:ascii="宋体"/>
          <w:b/>
          <w:color w:val="auto"/>
          <w:sz w:val="24"/>
          <w:highlight w:val="none"/>
        </w:rPr>
      </w:pPr>
      <w:r>
        <w:rPr>
          <w:rFonts w:hint="eastAsia" w:ascii="宋体"/>
          <w:b/>
          <w:color w:val="auto"/>
          <w:sz w:val="24"/>
          <w:highlight w:val="none"/>
          <w:lang w:eastAsia="zh-CN"/>
        </w:rPr>
        <w:t>供应商</w:t>
      </w:r>
      <w:r>
        <w:rPr>
          <w:rFonts w:hint="eastAsia" w:ascii="宋体"/>
          <w:b/>
          <w:color w:val="auto"/>
          <w:sz w:val="24"/>
          <w:highlight w:val="none"/>
        </w:rPr>
        <w:t xml:space="preserve">名称：            采购编号：                    </w:t>
      </w:r>
    </w:p>
    <w:p>
      <w:pPr>
        <w:spacing w:before="100" w:beforeAutospacing="1" w:after="100" w:afterAutospacing="1" w:line="360" w:lineRule="auto"/>
        <w:rPr>
          <w:rFonts w:ascii="宋体"/>
          <w:color w:val="auto"/>
          <w:sz w:val="30"/>
          <w:highlight w:val="none"/>
        </w:rPr>
      </w:pPr>
      <w:r>
        <w:rPr>
          <w:rFonts w:hint="eastAsia" w:ascii="宋体"/>
          <w:color w:val="auto"/>
          <w:sz w:val="24"/>
          <w:highlight w:val="none"/>
          <w:lang w:eastAsia="zh-CN"/>
        </w:rPr>
        <w:t>供应商</w:t>
      </w:r>
      <w:r>
        <w:rPr>
          <w:rFonts w:hint="eastAsia" w:ascii="宋体"/>
          <w:color w:val="auto"/>
          <w:sz w:val="24"/>
          <w:highlight w:val="none"/>
        </w:rPr>
        <w:t>盖章：</w:t>
      </w:r>
    </w:p>
    <w:tbl>
      <w:tblPr>
        <w:tblStyle w:val="47"/>
        <w:tblW w:w="11368" w:type="dxa"/>
        <w:tblInd w:w="-10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99"/>
        <w:gridCol w:w="1135"/>
        <w:gridCol w:w="817"/>
        <w:gridCol w:w="617"/>
        <w:gridCol w:w="1000"/>
        <w:gridCol w:w="1300"/>
        <w:gridCol w:w="1033"/>
        <w:gridCol w:w="1050"/>
        <w:gridCol w:w="1633"/>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8" w:space="0"/>
            </w:tcBorders>
            <w:vAlign w:val="center"/>
          </w:tcPr>
          <w:p>
            <w:pPr>
              <w:jc w:val="center"/>
              <w:rPr>
                <w:rFonts w:ascii="宋体"/>
                <w:b/>
                <w:color w:val="auto"/>
                <w:szCs w:val="21"/>
                <w:highlight w:val="none"/>
              </w:rPr>
            </w:pPr>
            <w:r>
              <w:rPr>
                <w:rFonts w:hint="eastAsia" w:ascii="宋体"/>
                <w:b/>
                <w:color w:val="auto"/>
                <w:szCs w:val="21"/>
                <w:highlight w:val="none"/>
              </w:rPr>
              <w:t>序号</w:t>
            </w:r>
          </w:p>
        </w:tc>
        <w:tc>
          <w:tcPr>
            <w:tcW w:w="1099" w:type="dxa"/>
            <w:tcBorders>
              <w:top w:val="single" w:color="auto" w:sz="4" w:space="0"/>
              <w:left w:val="single" w:color="auto" w:sz="8"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货物名称</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规格型号</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单位</w:t>
            </w:r>
          </w:p>
        </w:tc>
        <w:tc>
          <w:tcPr>
            <w:tcW w:w="617"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数量</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单重（KG）</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总重（KG）</w:t>
            </w: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单价(元)</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总价(元)</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制造厂（品牌）</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8" w:space="0"/>
            </w:tcBorders>
          </w:tcPr>
          <w:p>
            <w:pPr>
              <w:jc w:val="center"/>
              <w:rPr>
                <w:rFonts w:ascii="宋体"/>
                <w:color w:val="auto"/>
                <w:szCs w:val="21"/>
                <w:highlight w:val="none"/>
              </w:rPr>
            </w:pPr>
            <w:r>
              <w:rPr>
                <w:rFonts w:hint="eastAsia" w:ascii="宋体"/>
                <w:color w:val="auto"/>
                <w:szCs w:val="21"/>
                <w:highlight w:val="none"/>
              </w:rPr>
              <w:t>1</w:t>
            </w:r>
          </w:p>
        </w:tc>
        <w:tc>
          <w:tcPr>
            <w:tcW w:w="1099" w:type="dxa"/>
            <w:tcBorders>
              <w:top w:val="single" w:color="auto" w:sz="4" w:space="0"/>
              <w:left w:val="single" w:color="auto" w:sz="8" w:space="0"/>
              <w:bottom w:val="single" w:color="auto" w:sz="4" w:space="0"/>
              <w:right w:val="single" w:color="auto" w:sz="4" w:space="0"/>
            </w:tcBorders>
          </w:tcPr>
          <w:p>
            <w:pPr>
              <w:rPr>
                <w:rFonts w:ascii="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6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8" w:space="0"/>
            </w:tcBorders>
          </w:tcPr>
          <w:p>
            <w:pPr>
              <w:jc w:val="center"/>
              <w:rPr>
                <w:rFonts w:ascii="宋体"/>
                <w:color w:val="auto"/>
                <w:szCs w:val="21"/>
                <w:highlight w:val="none"/>
              </w:rPr>
            </w:pPr>
            <w:r>
              <w:rPr>
                <w:rFonts w:hint="eastAsia" w:ascii="宋体"/>
                <w:color w:val="auto"/>
                <w:szCs w:val="21"/>
                <w:highlight w:val="none"/>
              </w:rPr>
              <w:t>2</w:t>
            </w:r>
          </w:p>
        </w:tc>
        <w:tc>
          <w:tcPr>
            <w:tcW w:w="1099" w:type="dxa"/>
            <w:tcBorders>
              <w:top w:val="single" w:color="auto" w:sz="4" w:space="0"/>
              <w:left w:val="single" w:color="auto" w:sz="8" w:space="0"/>
              <w:bottom w:val="single" w:color="auto" w:sz="4" w:space="0"/>
              <w:right w:val="single" w:color="auto" w:sz="4" w:space="0"/>
            </w:tcBorders>
          </w:tcPr>
          <w:p>
            <w:pPr>
              <w:rPr>
                <w:rFonts w:ascii="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6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6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8" w:space="0"/>
            </w:tcBorders>
          </w:tcPr>
          <w:p>
            <w:pPr>
              <w:jc w:val="center"/>
              <w:rPr>
                <w:rFonts w:ascii="宋体"/>
                <w:color w:val="auto"/>
                <w:szCs w:val="21"/>
                <w:highlight w:val="none"/>
              </w:rPr>
            </w:pPr>
            <w:r>
              <w:rPr>
                <w:rFonts w:hint="eastAsia" w:ascii="宋体"/>
                <w:color w:val="auto"/>
                <w:szCs w:val="21"/>
                <w:highlight w:val="none"/>
              </w:rPr>
              <w:t>3</w:t>
            </w:r>
          </w:p>
        </w:tc>
        <w:tc>
          <w:tcPr>
            <w:tcW w:w="1099" w:type="dxa"/>
            <w:tcBorders>
              <w:top w:val="single" w:color="auto" w:sz="4" w:space="0"/>
              <w:left w:val="single" w:color="auto" w:sz="8" w:space="0"/>
              <w:bottom w:val="single" w:color="auto" w:sz="4" w:space="0"/>
              <w:right w:val="single" w:color="auto" w:sz="4" w:space="0"/>
            </w:tcBorders>
          </w:tcPr>
          <w:p>
            <w:pPr>
              <w:rPr>
                <w:rFonts w:ascii="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6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6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8" w:space="0"/>
            </w:tcBorders>
          </w:tcPr>
          <w:p>
            <w:pPr>
              <w:jc w:val="center"/>
              <w:rPr>
                <w:rFonts w:ascii="宋体"/>
                <w:color w:val="auto"/>
                <w:szCs w:val="21"/>
                <w:highlight w:val="none"/>
              </w:rPr>
            </w:pPr>
            <w:r>
              <w:rPr>
                <w:rFonts w:hint="eastAsia" w:ascii="宋体"/>
                <w:color w:val="auto"/>
                <w:szCs w:val="21"/>
                <w:highlight w:val="none"/>
              </w:rPr>
              <w:t>4</w:t>
            </w:r>
          </w:p>
        </w:tc>
        <w:tc>
          <w:tcPr>
            <w:tcW w:w="1099" w:type="dxa"/>
            <w:tcBorders>
              <w:top w:val="single" w:color="auto" w:sz="4" w:space="0"/>
              <w:left w:val="single" w:color="auto" w:sz="8" w:space="0"/>
              <w:bottom w:val="single" w:color="auto" w:sz="4" w:space="0"/>
              <w:right w:val="single" w:color="auto" w:sz="4" w:space="0"/>
            </w:tcBorders>
          </w:tcPr>
          <w:p>
            <w:pPr>
              <w:rPr>
                <w:rFonts w:ascii="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6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6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8" w:space="0"/>
            </w:tcBorders>
          </w:tcPr>
          <w:p>
            <w:pPr>
              <w:jc w:val="center"/>
              <w:rPr>
                <w:rFonts w:ascii="宋体"/>
                <w:color w:val="auto"/>
                <w:szCs w:val="21"/>
                <w:highlight w:val="none"/>
              </w:rPr>
            </w:pPr>
            <w:r>
              <w:rPr>
                <w:rFonts w:hint="eastAsia" w:ascii="宋体"/>
                <w:color w:val="auto"/>
                <w:szCs w:val="21"/>
                <w:highlight w:val="none"/>
              </w:rPr>
              <w:t>…</w:t>
            </w:r>
          </w:p>
        </w:tc>
        <w:tc>
          <w:tcPr>
            <w:tcW w:w="1099" w:type="dxa"/>
            <w:tcBorders>
              <w:top w:val="single" w:color="auto" w:sz="4" w:space="0"/>
              <w:left w:val="single" w:color="auto" w:sz="8" w:space="0"/>
              <w:bottom w:val="single" w:color="auto" w:sz="4" w:space="0"/>
              <w:right w:val="single" w:color="auto" w:sz="4" w:space="0"/>
            </w:tcBorders>
          </w:tcPr>
          <w:p>
            <w:pPr>
              <w:rPr>
                <w:rFonts w:ascii="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617"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633"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83" w:type="dxa"/>
            <w:gridSpan w:val="2"/>
            <w:tcBorders>
              <w:top w:val="single" w:color="auto" w:sz="4" w:space="0"/>
              <w:left w:val="single" w:color="auto" w:sz="4" w:space="0"/>
              <w:bottom w:val="single" w:color="auto" w:sz="4" w:space="0"/>
              <w:right w:val="single" w:color="auto" w:sz="4" w:space="0"/>
            </w:tcBorders>
          </w:tcPr>
          <w:p>
            <w:pPr>
              <w:jc w:val="center"/>
              <w:rPr>
                <w:rFonts w:ascii="宋体"/>
                <w:color w:val="auto"/>
                <w:sz w:val="24"/>
                <w:highlight w:val="none"/>
              </w:rPr>
            </w:pPr>
            <w:r>
              <w:rPr>
                <w:rFonts w:hint="eastAsia" w:ascii="宋体"/>
                <w:b/>
                <w:color w:val="auto"/>
                <w:sz w:val="24"/>
                <w:highlight w:val="none"/>
              </w:rPr>
              <w:t>总计</w:t>
            </w:r>
          </w:p>
        </w:tc>
        <w:tc>
          <w:tcPr>
            <w:tcW w:w="8585" w:type="dxa"/>
            <w:gridSpan w:val="8"/>
            <w:tcBorders>
              <w:top w:val="single" w:color="auto" w:sz="4" w:space="0"/>
              <w:left w:val="single" w:color="auto" w:sz="4" w:space="0"/>
              <w:bottom w:val="single" w:color="auto" w:sz="4" w:space="0"/>
              <w:right w:val="single" w:color="auto" w:sz="4" w:space="0"/>
            </w:tcBorders>
          </w:tcPr>
          <w:p>
            <w:pPr>
              <w:jc w:val="center"/>
              <w:rPr>
                <w:rFonts w:ascii="宋体"/>
                <w:color w:val="auto"/>
                <w:sz w:val="24"/>
                <w:highlight w:val="none"/>
              </w:rPr>
            </w:pP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83" w:type="dxa"/>
            <w:gridSpan w:val="2"/>
            <w:tcBorders>
              <w:top w:val="single" w:color="auto" w:sz="4" w:space="0"/>
              <w:left w:val="single" w:color="auto" w:sz="4" w:space="0"/>
              <w:bottom w:val="single" w:color="auto" w:sz="4" w:space="0"/>
              <w:right w:val="single" w:color="auto" w:sz="4" w:space="0"/>
            </w:tcBorders>
          </w:tcPr>
          <w:p>
            <w:pPr>
              <w:jc w:val="center"/>
              <w:rPr>
                <w:rFonts w:ascii="宋体"/>
                <w:color w:val="auto"/>
                <w:sz w:val="24"/>
                <w:highlight w:val="none"/>
              </w:rPr>
            </w:pPr>
            <w:r>
              <w:rPr>
                <w:rFonts w:hint="eastAsia" w:ascii="宋体"/>
                <w:color w:val="auto"/>
                <w:sz w:val="24"/>
                <w:highlight w:val="none"/>
              </w:rPr>
              <w:t>税率</w:t>
            </w:r>
            <w:r>
              <w:rPr>
                <w:rFonts w:hint="eastAsia" w:ascii="宋体"/>
                <w:color w:val="auto"/>
                <w:szCs w:val="21"/>
                <w:highlight w:val="none"/>
              </w:rPr>
              <w:t>（</w:t>
            </w:r>
            <w:r>
              <w:rPr>
                <w:rFonts w:hint="eastAsia" w:ascii="宋体"/>
                <w:b/>
                <w:color w:val="auto"/>
                <w:szCs w:val="21"/>
                <w:highlight w:val="none"/>
                <w:u w:val="single"/>
              </w:rPr>
              <w:t>计入总价</w:t>
            </w:r>
            <w:r>
              <w:rPr>
                <w:rFonts w:hint="eastAsia" w:ascii="宋体"/>
                <w:color w:val="auto"/>
                <w:szCs w:val="21"/>
                <w:highlight w:val="none"/>
              </w:rPr>
              <w:t>）</w:t>
            </w:r>
          </w:p>
        </w:tc>
        <w:tc>
          <w:tcPr>
            <w:tcW w:w="8585" w:type="dxa"/>
            <w:gridSpan w:val="8"/>
            <w:tcBorders>
              <w:top w:val="single" w:color="auto" w:sz="4" w:space="0"/>
              <w:left w:val="single" w:color="auto" w:sz="4" w:space="0"/>
              <w:bottom w:val="single" w:color="auto" w:sz="4" w:space="0"/>
              <w:right w:val="single" w:color="auto" w:sz="4" w:space="0"/>
            </w:tcBorders>
          </w:tcPr>
          <w:p>
            <w:pPr>
              <w:jc w:val="center"/>
              <w:rPr>
                <w:rFonts w:ascii="宋体"/>
                <w:color w:val="auto"/>
                <w:sz w:val="24"/>
                <w:highlight w:val="none"/>
              </w:rPr>
            </w:pPr>
            <w:r>
              <w:rPr>
                <w:rFonts w:hint="eastAsia" w:ascii="宋体"/>
                <w:color w:val="auto"/>
                <w:sz w:val="24"/>
                <w:highlight w:val="none"/>
              </w:rPr>
              <w:t>13%</w:t>
            </w:r>
          </w:p>
        </w:tc>
        <w:tc>
          <w:tcPr>
            <w:tcW w:w="1000" w:type="dxa"/>
            <w:tcBorders>
              <w:top w:val="single" w:color="auto" w:sz="4" w:space="0"/>
              <w:left w:val="single" w:color="auto" w:sz="4" w:space="0"/>
              <w:bottom w:val="single" w:color="auto" w:sz="4" w:space="0"/>
              <w:right w:val="single" w:color="auto" w:sz="4" w:space="0"/>
            </w:tcBorders>
          </w:tcPr>
          <w:p>
            <w:pPr>
              <w:jc w:val="center"/>
              <w:rPr>
                <w:rFonts w:ascii="宋体"/>
                <w:color w:val="auto"/>
                <w:sz w:val="24"/>
                <w:highlight w:val="none"/>
              </w:rPr>
            </w:pPr>
          </w:p>
        </w:tc>
      </w:tr>
    </w:tbl>
    <w:p>
      <w:pPr>
        <w:adjustRightInd w:val="0"/>
        <w:snapToGrid w:val="0"/>
        <w:spacing w:before="20" w:after="20"/>
        <w:rPr>
          <w:rFonts w:ascii="宋体"/>
          <w:b/>
          <w:color w:val="auto"/>
          <w:sz w:val="18"/>
          <w:szCs w:val="18"/>
          <w:highlight w:val="none"/>
        </w:rPr>
      </w:pPr>
      <w:r>
        <w:rPr>
          <w:rFonts w:hint="eastAsia" w:ascii="宋体"/>
          <w:b/>
          <w:color w:val="auto"/>
          <w:sz w:val="18"/>
          <w:szCs w:val="18"/>
          <w:highlight w:val="none"/>
        </w:rPr>
        <w:t>填写要求:</w:t>
      </w:r>
    </w:p>
    <w:p>
      <w:pPr>
        <w:tabs>
          <w:tab w:val="center" w:pos="4535"/>
          <w:tab w:val="left" w:pos="5840"/>
        </w:tabs>
        <w:spacing w:line="360" w:lineRule="auto"/>
        <w:jc w:val="both"/>
        <w:rPr>
          <w:rStyle w:val="60"/>
          <w:color w:val="auto"/>
          <w:highlight w:val="none"/>
        </w:rPr>
      </w:pPr>
    </w:p>
    <w:p>
      <w:pPr>
        <w:spacing w:before="100" w:beforeAutospacing="1" w:after="100" w:afterAutospacing="1" w:line="360" w:lineRule="auto"/>
        <w:rPr>
          <w:rFonts w:hint="eastAsia" w:ascii="宋体" w:hAnsi="Times New Roman" w:cs="Times New Roman"/>
          <w:color w:val="auto"/>
          <w:sz w:val="24"/>
          <w:szCs w:val="22"/>
          <w:highlight w:val="none"/>
        </w:rPr>
      </w:pPr>
      <w:r>
        <w:rPr>
          <w:rFonts w:hint="eastAsia" w:ascii="宋体" w:hAnsi="Times New Roman" w:cs="Times New Roman"/>
          <w:color w:val="auto"/>
          <w:sz w:val="24"/>
          <w:szCs w:val="22"/>
          <w:highlight w:val="none"/>
        </w:rPr>
        <w:t>授权代表签字</w:t>
      </w:r>
      <w:r>
        <w:rPr>
          <w:rFonts w:hint="eastAsia" w:ascii="宋体" w:hAnsi="Times New Roman" w:cs="Times New Roman"/>
          <w:color w:val="auto"/>
          <w:sz w:val="24"/>
          <w:szCs w:val="22"/>
          <w:highlight w:val="none"/>
          <w:lang w:val="en-US" w:eastAsia="zh-CN"/>
        </w:rPr>
        <w:t>或印鉴</w:t>
      </w:r>
      <w:r>
        <w:rPr>
          <w:rFonts w:hint="eastAsia" w:ascii="宋体" w:hAnsi="Times New Roman" w:cs="Times New Roman"/>
          <w:color w:val="auto"/>
          <w:sz w:val="24"/>
          <w:szCs w:val="22"/>
          <w:highlight w:val="none"/>
        </w:rPr>
        <w:t>：                      日期：   202</w:t>
      </w:r>
      <w:r>
        <w:rPr>
          <w:rFonts w:hint="eastAsia" w:ascii="宋体" w:cs="Times New Roman"/>
          <w:color w:val="auto"/>
          <w:sz w:val="24"/>
          <w:szCs w:val="22"/>
          <w:highlight w:val="none"/>
          <w:lang w:val="en-US" w:eastAsia="zh-CN"/>
        </w:rPr>
        <w:t>3</w:t>
      </w:r>
      <w:r>
        <w:rPr>
          <w:rFonts w:hint="eastAsia" w:ascii="宋体" w:hAnsi="Times New Roman" w:cs="Times New Roman"/>
          <w:color w:val="auto"/>
          <w:sz w:val="24"/>
          <w:szCs w:val="22"/>
          <w:highlight w:val="none"/>
        </w:rPr>
        <w:t>年  月  日</w:t>
      </w:r>
    </w:p>
    <w:p>
      <w:pPr>
        <w:pStyle w:val="13"/>
        <w:rPr>
          <w:rStyle w:val="60"/>
          <w:color w:val="auto"/>
          <w:highlight w:val="none"/>
        </w:rPr>
      </w:pPr>
    </w:p>
    <w:p>
      <w:pPr>
        <w:rPr>
          <w:color w:val="auto"/>
          <w:highlight w:val="none"/>
        </w:rPr>
      </w:pPr>
    </w:p>
    <w:p>
      <w:pPr>
        <w:tabs>
          <w:tab w:val="center" w:pos="4535"/>
          <w:tab w:val="left" w:pos="5840"/>
        </w:tabs>
        <w:spacing w:line="360" w:lineRule="auto"/>
        <w:jc w:val="both"/>
        <w:rPr>
          <w:rStyle w:val="60"/>
          <w:color w:val="auto"/>
          <w:highlight w:val="none"/>
        </w:rPr>
      </w:pPr>
    </w:p>
    <w:p>
      <w:pPr>
        <w:pStyle w:val="3"/>
        <w:rPr>
          <w:rStyle w:val="60"/>
          <w:color w:val="auto"/>
          <w:highlight w:val="none"/>
        </w:rPr>
      </w:pPr>
    </w:p>
    <w:p>
      <w:pPr>
        <w:pStyle w:val="3"/>
        <w:rPr>
          <w:rStyle w:val="60"/>
          <w:color w:val="auto"/>
          <w:highlight w:val="none"/>
        </w:rPr>
      </w:pPr>
    </w:p>
    <w:p>
      <w:pPr>
        <w:pStyle w:val="3"/>
        <w:rPr>
          <w:rStyle w:val="60"/>
          <w:color w:val="auto"/>
          <w:highlight w:val="none"/>
        </w:rPr>
      </w:pPr>
    </w:p>
    <w:p>
      <w:pPr>
        <w:pStyle w:val="3"/>
        <w:rPr>
          <w:rStyle w:val="60"/>
          <w:color w:val="auto"/>
          <w:highlight w:val="none"/>
        </w:rPr>
      </w:pPr>
    </w:p>
    <w:p>
      <w:pPr>
        <w:pStyle w:val="3"/>
        <w:rPr>
          <w:rStyle w:val="60"/>
          <w:color w:val="auto"/>
          <w:highlight w:val="none"/>
        </w:rPr>
      </w:pPr>
    </w:p>
    <w:p>
      <w:pPr>
        <w:pStyle w:val="3"/>
        <w:rPr>
          <w:rStyle w:val="60"/>
          <w:color w:val="auto"/>
          <w:highlight w:val="none"/>
        </w:rPr>
      </w:pPr>
    </w:p>
    <w:p>
      <w:pPr>
        <w:pStyle w:val="3"/>
        <w:rPr>
          <w:rStyle w:val="60"/>
          <w:color w:val="auto"/>
          <w:highlight w:val="none"/>
        </w:rPr>
      </w:pPr>
    </w:p>
    <w:p>
      <w:pPr>
        <w:pStyle w:val="3"/>
        <w:rPr>
          <w:rStyle w:val="60"/>
          <w:color w:val="auto"/>
          <w:highlight w:val="none"/>
        </w:rPr>
      </w:pPr>
    </w:p>
    <w:p>
      <w:pPr>
        <w:pStyle w:val="3"/>
        <w:rPr>
          <w:rStyle w:val="60"/>
          <w:color w:val="auto"/>
          <w:highlight w:val="none"/>
        </w:rPr>
      </w:pPr>
    </w:p>
    <w:p>
      <w:pPr>
        <w:rPr>
          <w:rStyle w:val="60"/>
          <w:color w:val="auto"/>
          <w:highlight w:val="none"/>
        </w:rPr>
      </w:pPr>
    </w:p>
    <w:p>
      <w:pPr>
        <w:pStyle w:val="46"/>
        <w:rPr>
          <w:rStyle w:val="60"/>
          <w:color w:val="auto"/>
          <w:highlight w:val="none"/>
        </w:rPr>
      </w:pPr>
    </w:p>
    <w:p>
      <w:pPr>
        <w:pStyle w:val="24"/>
        <w:rPr>
          <w:rStyle w:val="60"/>
          <w:color w:val="auto"/>
          <w:highlight w:val="none"/>
        </w:rPr>
      </w:pPr>
    </w:p>
    <w:p>
      <w:pPr>
        <w:pStyle w:val="25"/>
        <w:numPr>
          <w:ilvl w:val="0"/>
          <w:numId w:val="0"/>
        </w:numPr>
        <w:rPr>
          <w:rStyle w:val="60"/>
          <w:color w:val="auto"/>
          <w:highlight w:val="none"/>
        </w:rPr>
      </w:pPr>
    </w:p>
    <w:p>
      <w:pPr>
        <w:pStyle w:val="25"/>
        <w:numPr>
          <w:ilvl w:val="0"/>
          <w:numId w:val="0"/>
        </w:numPr>
        <w:rPr>
          <w:rStyle w:val="60"/>
          <w:color w:val="auto"/>
          <w:highlight w:val="none"/>
        </w:rPr>
      </w:pPr>
    </w:p>
    <w:p>
      <w:pPr>
        <w:rPr>
          <w:color w:val="auto"/>
          <w:highlight w:val="none"/>
        </w:rPr>
      </w:pPr>
    </w:p>
    <w:p>
      <w:pPr>
        <w:pStyle w:val="3"/>
        <w:rPr>
          <w:rStyle w:val="60"/>
          <w:color w:val="auto"/>
          <w:highlight w:val="none"/>
        </w:rPr>
      </w:pPr>
    </w:p>
    <w:bookmarkEnd w:id="128"/>
    <w:bookmarkEnd w:id="129"/>
    <w:bookmarkEnd w:id="130"/>
    <w:p>
      <w:pPr>
        <w:tabs>
          <w:tab w:val="center" w:pos="4535"/>
          <w:tab w:val="left" w:pos="5840"/>
        </w:tabs>
        <w:spacing w:line="360" w:lineRule="auto"/>
        <w:jc w:val="both"/>
        <w:outlineLvl w:val="1"/>
        <w:rPr>
          <w:rFonts w:ascii="宋体" w:cs="宋体"/>
          <w:b/>
          <w:bCs/>
          <w:color w:val="auto"/>
          <w:sz w:val="30"/>
          <w:szCs w:val="30"/>
          <w:highlight w:val="none"/>
        </w:rPr>
      </w:pPr>
      <w:bookmarkStart w:id="131" w:name="_Toc10122278"/>
      <w:bookmarkStart w:id="132" w:name="_Toc26786"/>
      <w:bookmarkStart w:id="133" w:name="_Toc10184887"/>
      <w:r>
        <w:rPr>
          <w:rStyle w:val="60"/>
          <w:rFonts w:hint="eastAsia"/>
          <w:color w:val="auto"/>
          <w:highlight w:val="none"/>
        </w:rPr>
        <w:t>格式四                            供应商基本情况表</w:t>
      </w:r>
    </w:p>
    <w:tbl>
      <w:tblPr>
        <w:tblStyle w:val="4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0"/>
        <w:gridCol w:w="413"/>
        <w:gridCol w:w="847"/>
        <w:gridCol w:w="264"/>
        <w:gridCol w:w="276"/>
        <w:gridCol w:w="456"/>
        <w:gridCol w:w="444"/>
        <w:gridCol w:w="203"/>
        <w:gridCol w:w="207"/>
        <w:gridCol w:w="1210"/>
        <w:gridCol w:w="216"/>
        <w:gridCol w:w="317"/>
        <w:gridCol w:w="727"/>
        <w:gridCol w:w="36"/>
        <w:gridCol w:w="641"/>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Align w:val="center"/>
          </w:tcPr>
          <w:p>
            <w:pPr>
              <w:jc w:val="center"/>
              <w:rPr>
                <w:rFonts w:ascii="宋体" w:cs="宋体"/>
                <w:color w:val="auto"/>
                <w:sz w:val="24"/>
                <w:highlight w:val="none"/>
              </w:rPr>
            </w:pPr>
            <w:r>
              <w:rPr>
                <w:rFonts w:hint="eastAsia" w:ascii="宋体" w:cs="宋体"/>
                <w:color w:val="auto"/>
                <w:sz w:val="24"/>
                <w:highlight w:val="none"/>
              </w:rPr>
              <w:t>单位全称</w:t>
            </w:r>
          </w:p>
        </w:tc>
        <w:tc>
          <w:tcPr>
            <w:tcW w:w="7596" w:type="dxa"/>
            <w:gridSpan w:val="15"/>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Align w:val="center"/>
          </w:tcPr>
          <w:p>
            <w:pPr>
              <w:jc w:val="center"/>
              <w:rPr>
                <w:rFonts w:ascii="宋体" w:cs="宋体"/>
                <w:color w:val="auto"/>
                <w:sz w:val="24"/>
                <w:highlight w:val="none"/>
              </w:rPr>
            </w:pPr>
            <w:r>
              <w:rPr>
                <w:rFonts w:hint="eastAsia" w:ascii="宋体" w:cs="宋体"/>
                <w:color w:val="auto"/>
                <w:sz w:val="24"/>
                <w:highlight w:val="none"/>
              </w:rPr>
              <w:t>营业执</w:t>
            </w:r>
          </w:p>
          <w:p>
            <w:pPr>
              <w:jc w:val="center"/>
              <w:rPr>
                <w:rFonts w:ascii="宋体" w:cs="宋体"/>
                <w:color w:val="auto"/>
                <w:sz w:val="24"/>
                <w:highlight w:val="none"/>
              </w:rPr>
            </w:pPr>
            <w:r>
              <w:rPr>
                <w:rFonts w:hint="eastAsia" w:ascii="宋体" w:cs="宋体"/>
                <w:color w:val="auto"/>
                <w:sz w:val="24"/>
                <w:highlight w:val="none"/>
              </w:rPr>
              <w:t>照号码</w:t>
            </w:r>
          </w:p>
        </w:tc>
        <w:tc>
          <w:tcPr>
            <w:tcW w:w="1800" w:type="dxa"/>
            <w:gridSpan w:val="4"/>
            <w:vAlign w:val="center"/>
          </w:tcPr>
          <w:p>
            <w:pPr>
              <w:jc w:val="center"/>
              <w:rPr>
                <w:rFonts w:ascii="宋体" w:cs="宋体"/>
                <w:color w:val="auto"/>
                <w:sz w:val="24"/>
                <w:highlight w:val="none"/>
              </w:rPr>
            </w:pPr>
          </w:p>
        </w:tc>
        <w:tc>
          <w:tcPr>
            <w:tcW w:w="1103" w:type="dxa"/>
            <w:gridSpan w:val="3"/>
            <w:vAlign w:val="center"/>
          </w:tcPr>
          <w:p>
            <w:pPr>
              <w:jc w:val="center"/>
              <w:rPr>
                <w:rFonts w:ascii="宋体" w:cs="宋体"/>
                <w:color w:val="auto"/>
                <w:sz w:val="24"/>
                <w:highlight w:val="none"/>
              </w:rPr>
            </w:pPr>
            <w:r>
              <w:rPr>
                <w:rFonts w:hint="eastAsia" w:ascii="宋体" w:cs="宋体"/>
                <w:color w:val="auto"/>
                <w:sz w:val="24"/>
                <w:highlight w:val="none"/>
              </w:rPr>
              <w:t>税务登</w:t>
            </w:r>
          </w:p>
          <w:p>
            <w:pPr>
              <w:jc w:val="center"/>
              <w:rPr>
                <w:rFonts w:ascii="宋体" w:cs="宋体"/>
                <w:color w:val="auto"/>
                <w:sz w:val="24"/>
                <w:highlight w:val="none"/>
              </w:rPr>
            </w:pPr>
            <w:r>
              <w:rPr>
                <w:rFonts w:hint="eastAsia" w:ascii="宋体" w:cs="宋体"/>
                <w:color w:val="auto"/>
                <w:sz w:val="24"/>
                <w:highlight w:val="none"/>
              </w:rPr>
              <w:t>记号码</w:t>
            </w:r>
          </w:p>
        </w:tc>
        <w:tc>
          <w:tcPr>
            <w:tcW w:w="1633" w:type="dxa"/>
            <w:gridSpan w:val="3"/>
            <w:vAlign w:val="center"/>
          </w:tcPr>
          <w:p>
            <w:pPr>
              <w:jc w:val="center"/>
              <w:rPr>
                <w:rFonts w:ascii="宋体" w:cs="宋体"/>
                <w:color w:val="auto"/>
                <w:sz w:val="24"/>
                <w:highlight w:val="none"/>
              </w:rPr>
            </w:pPr>
          </w:p>
        </w:tc>
        <w:tc>
          <w:tcPr>
            <w:tcW w:w="1080" w:type="dxa"/>
            <w:gridSpan w:val="3"/>
            <w:vAlign w:val="center"/>
          </w:tcPr>
          <w:p>
            <w:pPr>
              <w:jc w:val="center"/>
              <w:rPr>
                <w:rFonts w:ascii="宋体" w:cs="宋体"/>
                <w:color w:val="auto"/>
                <w:sz w:val="24"/>
                <w:highlight w:val="none"/>
              </w:rPr>
            </w:pPr>
            <w:r>
              <w:rPr>
                <w:rFonts w:hint="eastAsia" w:ascii="宋体" w:cs="宋体"/>
                <w:color w:val="auto"/>
                <w:sz w:val="24"/>
                <w:highlight w:val="none"/>
              </w:rPr>
              <w:t>单位法</w:t>
            </w:r>
          </w:p>
          <w:p>
            <w:pPr>
              <w:jc w:val="center"/>
              <w:rPr>
                <w:rFonts w:ascii="宋体" w:cs="宋体"/>
                <w:color w:val="auto"/>
                <w:sz w:val="24"/>
                <w:highlight w:val="none"/>
              </w:rPr>
            </w:pPr>
            <w:r>
              <w:rPr>
                <w:rFonts w:hint="eastAsia" w:ascii="宋体" w:cs="宋体"/>
                <w:color w:val="auto"/>
                <w:sz w:val="24"/>
                <w:highlight w:val="none"/>
              </w:rPr>
              <w:t>人代码</w:t>
            </w:r>
          </w:p>
        </w:tc>
        <w:tc>
          <w:tcPr>
            <w:tcW w:w="1980" w:type="dxa"/>
            <w:gridSpan w:val="2"/>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Align w:val="center"/>
          </w:tcPr>
          <w:p>
            <w:pPr>
              <w:jc w:val="center"/>
              <w:rPr>
                <w:rFonts w:ascii="宋体" w:cs="宋体"/>
                <w:color w:val="auto"/>
                <w:sz w:val="24"/>
                <w:highlight w:val="none"/>
              </w:rPr>
            </w:pPr>
            <w:r>
              <w:rPr>
                <w:rFonts w:hint="eastAsia" w:ascii="宋体" w:cs="宋体"/>
                <w:color w:val="auto"/>
                <w:sz w:val="24"/>
                <w:highlight w:val="none"/>
              </w:rPr>
              <w:t>地址</w:t>
            </w:r>
          </w:p>
        </w:tc>
        <w:tc>
          <w:tcPr>
            <w:tcW w:w="4536" w:type="dxa"/>
            <w:gridSpan w:val="10"/>
            <w:vAlign w:val="center"/>
          </w:tcPr>
          <w:p>
            <w:pPr>
              <w:jc w:val="center"/>
              <w:rPr>
                <w:rFonts w:ascii="宋体" w:cs="宋体"/>
                <w:color w:val="auto"/>
                <w:sz w:val="24"/>
                <w:highlight w:val="none"/>
              </w:rPr>
            </w:pPr>
          </w:p>
        </w:tc>
        <w:tc>
          <w:tcPr>
            <w:tcW w:w="1080" w:type="dxa"/>
            <w:gridSpan w:val="3"/>
            <w:vAlign w:val="center"/>
          </w:tcPr>
          <w:p>
            <w:pPr>
              <w:jc w:val="center"/>
              <w:rPr>
                <w:rFonts w:ascii="宋体" w:cs="宋体"/>
                <w:color w:val="auto"/>
                <w:sz w:val="24"/>
                <w:highlight w:val="none"/>
              </w:rPr>
            </w:pPr>
            <w:r>
              <w:rPr>
                <w:rFonts w:hint="eastAsia" w:ascii="宋体" w:cs="宋体"/>
                <w:color w:val="auto"/>
                <w:sz w:val="24"/>
                <w:highlight w:val="none"/>
              </w:rPr>
              <w:t>邮编</w:t>
            </w:r>
          </w:p>
        </w:tc>
        <w:tc>
          <w:tcPr>
            <w:tcW w:w="1980" w:type="dxa"/>
            <w:gridSpan w:val="2"/>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Align w:val="center"/>
          </w:tcPr>
          <w:p>
            <w:pPr>
              <w:jc w:val="center"/>
              <w:rPr>
                <w:rFonts w:ascii="宋体" w:cs="宋体"/>
                <w:color w:val="auto"/>
                <w:sz w:val="24"/>
                <w:highlight w:val="none"/>
              </w:rPr>
            </w:pPr>
            <w:r>
              <w:rPr>
                <w:rFonts w:hint="eastAsia" w:ascii="宋体" w:cs="宋体"/>
                <w:color w:val="auto"/>
                <w:sz w:val="24"/>
                <w:highlight w:val="none"/>
              </w:rPr>
              <w:t>电话</w:t>
            </w:r>
          </w:p>
        </w:tc>
        <w:tc>
          <w:tcPr>
            <w:tcW w:w="2256" w:type="dxa"/>
            <w:gridSpan w:val="5"/>
            <w:vAlign w:val="center"/>
          </w:tcPr>
          <w:p>
            <w:pPr>
              <w:jc w:val="center"/>
              <w:rPr>
                <w:rFonts w:ascii="宋体" w:cs="宋体"/>
                <w:color w:val="auto"/>
                <w:sz w:val="24"/>
                <w:highlight w:val="none"/>
              </w:rPr>
            </w:pPr>
          </w:p>
        </w:tc>
        <w:tc>
          <w:tcPr>
            <w:tcW w:w="2280" w:type="dxa"/>
            <w:gridSpan w:val="5"/>
            <w:vAlign w:val="center"/>
          </w:tcPr>
          <w:p>
            <w:pPr>
              <w:jc w:val="center"/>
              <w:rPr>
                <w:rFonts w:ascii="宋体" w:cs="宋体"/>
                <w:color w:val="auto"/>
                <w:sz w:val="24"/>
                <w:highlight w:val="none"/>
              </w:rPr>
            </w:pPr>
            <w:r>
              <w:rPr>
                <w:rFonts w:hint="eastAsia" w:ascii="宋体" w:cs="宋体"/>
                <w:color w:val="auto"/>
                <w:sz w:val="24"/>
                <w:highlight w:val="none"/>
              </w:rPr>
              <w:t>传真</w:t>
            </w:r>
          </w:p>
        </w:tc>
        <w:tc>
          <w:tcPr>
            <w:tcW w:w="3060" w:type="dxa"/>
            <w:gridSpan w:val="5"/>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Align w:val="center"/>
          </w:tcPr>
          <w:p>
            <w:pPr>
              <w:jc w:val="center"/>
              <w:rPr>
                <w:rFonts w:ascii="宋体" w:cs="宋体"/>
                <w:color w:val="auto"/>
                <w:sz w:val="24"/>
                <w:highlight w:val="none"/>
              </w:rPr>
            </w:pPr>
            <w:r>
              <w:rPr>
                <w:rFonts w:hint="eastAsia" w:ascii="宋体" w:cs="宋体"/>
                <w:color w:val="auto"/>
                <w:sz w:val="24"/>
                <w:highlight w:val="none"/>
              </w:rPr>
              <w:t>法定代表人</w:t>
            </w:r>
          </w:p>
        </w:tc>
        <w:tc>
          <w:tcPr>
            <w:tcW w:w="2256" w:type="dxa"/>
            <w:gridSpan w:val="5"/>
            <w:vAlign w:val="center"/>
          </w:tcPr>
          <w:p>
            <w:pPr>
              <w:jc w:val="center"/>
              <w:rPr>
                <w:rFonts w:ascii="宋体" w:cs="宋体"/>
                <w:color w:val="auto"/>
                <w:sz w:val="24"/>
                <w:highlight w:val="none"/>
              </w:rPr>
            </w:pPr>
          </w:p>
        </w:tc>
        <w:tc>
          <w:tcPr>
            <w:tcW w:w="2280" w:type="dxa"/>
            <w:gridSpan w:val="5"/>
            <w:vAlign w:val="center"/>
          </w:tcPr>
          <w:p>
            <w:pPr>
              <w:ind w:firstLine="720" w:firstLineChars="300"/>
              <w:jc w:val="center"/>
              <w:rPr>
                <w:rFonts w:ascii="宋体" w:cs="宋体"/>
                <w:color w:val="auto"/>
                <w:sz w:val="24"/>
                <w:highlight w:val="none"/>
              </w:rPr>
            </w:pPr>
            <w:r>
              <w:rPr>
                <w:rFonts w:hint="eastAsia" w:ascii="宋体" w:cs="宋体"/>
                <w:color w:val="auto"/>
                <w:sz w:val="24"/>
                <w:highlight w:val="none"/>
              </w:rPr>
              <w:t>建筑面积</w:t>
            </w:r>
          </w:p>
        </w:tc>
        <w:tc>
          <w:tcPr>
            <w:tcW w:w="3060" w:type="dxa"/>
            <w:gridSpan w:val="5"/>
            <w:vAlign w:val="center"/>
          </w:tcPr>
          <w:p>
            <w:pPr>
              <w:ind w:firstLine="1680" w:firstLineChars="700"/>
              <w:jc w:val="center"/>
              <w:rPr>
                <w:rFonts w:ascii="宋体" w:cs="宋体"/>
                <w:color w:val="auto"/>
                <w:sz w:val="24"/>
                <w:highlight w:val="none"/>
              </w:rPr>
            </w:pPr>
            <w:r>
              <w:rPr>
                <w:rFonts w:hint="eastAsia" w:ascii="宋体" w:cs="宋体"/>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1728" w:type="dxa"/>
            <w:gridSpan w:val="2"/>
            <w:vAlign w:val="center"/>
          </w:tcPr>
          <w:p>
            <w:pPr>
              <w:jc w:val="center"/>
              <w:rPr>
                <w:rFonts w:ascii="宋体" w:cs="宋体"/>
                <w:color w:val="auto"/>
                <w:sz w:val="24"/>
                <w:highlight w:val="none"/>
              </w:rPr>
            </w:pPr>
            <w:r>
              <w:rPr>
                <w:rFonts w:hint="eastAsia" w:ascii="宋体" w:cs="宋体"/>
                <w:color w:val="auto"/>
                <w:sz w:val="24"/>
                <w:highlight w:val="none"/>
              </w:rPr>
              <w:t>注册资本</w:t>
            </w:r>
          </w:p>
        </w:tc>
        <w:tc>
          <w:tcPr>
            <w:tcW w:w="7596" w:type="dxa"/>
            <w:gridSpan w:val="15"/>
            <w:vAlign w:val="center"/>
          </w:tcPr>
          <w:p>
            <w:pPr>
              <w:jc w:val="center"/>
              <w:rPr>
                <w:rFonts w:ascii="宋体" w:cs="宋体"/>
                <w:color w:val="auto"/>
                <w:sz w:val="24"/>
                <w:highlight w:val="none"/>
              </w:rPr>
            </w:pPr>
            <w:r>
              <w:rPr>
                <w:rFonts w:hint="eastAsia" w:ascii="宋体" w:cs="宋体"/>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trPr>
        <w:tc>
          <w:tcPr>
            <w:tcW w:w="1728" w:type="dxa"/>
            <w:gridSpan w:val="2"/>
            <w:vMerge w:val="restart"/>
            <w:vAlign w:val="center"/>
          </w:tcPr>
          <w:p>
            <w:pPr>
              <w:jc w:val="center"/>
              <w:rPr>
                <w:rFonts w:ascii="宋体" w:cs="宋体"/>
                <w:color w:val="auto"/>
                <w:sz w:val="24"/>
                <w:highlight w:val="none"/>
              </w:rPr>
            </w:pPr>
            <w:r>
              <w:rPr>
                <w:rFonts w:hint="eastAsia" w:ascii="宋体" w:cs="宋体"/>
                <w:color w:val="auto"/>
                <w:sz w:val="24"/>
                <w:highlight w:val="none"/>
              </w:rPr>
              <w:t>经营范围</w:t>
            </w:r>
          </w:p>
        </w:tc>
        <w:tc>
          <w:tcPr>
            <w:tcW w:w="1260" w:type="dxa"/>
            <w:gridSpan w:val="2"/>
            <w:vAlign w:val="center"/>
          </w:tcPr>
          <w:p>
            <w:pPr>
              <w:jc w:val="center"/>
              <w:rPr>
                <w:rFonts w:ascii="宋体" w:cs="宋体"/>
                <w:color w:val="auto"/>
                <w:sz w:val="24"/>
                <w:highlight w:val="none"/>
              </w:rPr>
            </w:pPr>
            <w:r>
              <w:rPr>
                <w:rFonts w:hint="eastAsia" w:ascii="宋体" w:cs="宋体"/>
                <w:color w:val="auto"/>
                <w:sz w:val="24"/>
                <w:highlight w:val="none"/>
              </w:rPr>
              <w:t>主  营</w:t>
            </w:r>
          </w:p>
        </w:tc>
        <w:tc>
          <w:tcPr>
            <w:tcW w:w="6336" w:type="dxa"/>
            <w:gridSpan w:val="13"/>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trPr>
        <w:tc>
          <w:tcPr>
            <w:tcW w:w="1728" w:type="dxa"/>
            <w:gridSpan w:val="2"/>
            <w:vMerge w:val="continue"/>
            <w:vAlign w:val="center"/>
          </w:tcPr>
          <w:p>
            <w:pPr>
              <w:rPr>
                <w:color w:val="auto"/>
                <w:highlight w:val="none"/>
              </w:rPr>
            </w:pPr>
          </w:p>
        </w:tc>
        <w:tc>
          <w:tcPr>
            <w:tcW w:w="1260" w:type="dxa"/>
            <w:gridSpan w:val="2"/>
            <w:vAlign w:val="center"/>
          </w:tcPr>
          <w:p>
            <w:pPr>
              <w:jc w:val="center"/>
              <w:rPr>
                <w:rFonts w:ascii="宋体" w:cs="宋体"/>
                <w:color w:val="auto"/>
                <w:sz w:val="24"/>
                <w:highlight w:val="none"/>
              </w:rPr>
            </w:pPr>
            <w:r>
              <w:rPr>
                <w:rFonts w:hint="eastAsia" w:ascii="宋体" w:cs="宋体"/>
                <w:color w:val="auto"/>
                <w:sz w:val="24"/>
                <w:highlight w:val="none"/>
              </w:rPr>
              <w:t>兼  营</w:t>
            </w:r>
          </w:p>
        </w:tc>
        <w:tc>
          <w:tcPr>
            <w:tcW w:w="6336" w:type="dxa"/>
            <w:gridSpan w:val="13"/>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gridSpan w:val="2"/>
            <w:vMerge w:val="restart"/>
            <w:vAlign w:val="center"/>
          </w:tcPr>
          <w:p>
            <w:pPr>
              <w:jc w:val="center"/>
              <w:rPr>
                <w:rFonts w:ascii="宋体" w:cs="宋体"/>
                <w:color w:val="auto"/>
                <w:sz w:val="24"/>
                <w:highlight w:val="none"/>
              </w:rPr>
            </w:pPr>
            <w:r>
              <w:rPr>
                <w:rFonts w:hint="eastAsia" w:ascii="宋体" w:cs="宋体"/>
                <w:color w:val="auto"/>
                <w:sz w:val="24"/>
                <w:highlight w:val="none"/>
              </w:rPr>
              <w:t>单位员工结构</w:t>
            </w:r>
          </w:p>
        </w:tc>
        <w:tc>
          <w:tcPr>
            <w:tcW w:w="1260" w:type="dxa"/>
            <w:gridSpan w:val="2"/>
            <w:vAlign w:val="center"/>
          </w:tcPr>
          <w:p>
            <w:pPr>
              <w:jc w:val="center"/>
              <w:rPr>
                <w:rFonts w:ascii="宋体" w:cs="宋体"/>
                <w:color w:val="auto"/>
                <w:sz w:val="24"/>
                <w:highlight w:val="none"/>
              </w:rPr>
            </w:pPr>
            <w:r>
              <w:rPr>
                <w:rFonts w:hint="eastAsia" w:ascii="宋体" w:cs="宋体"/>
                <w:color w:val="auto"/>
                <w:sz w:val="24"/>
                <w:highlight w:val="none"/>
              </w:rPr>
              <w:t>员工</w:t>
            </w:r>
          </w:p>
          <w:p>
            <w:pPr>
              <w:jc w:val="center"/>
              <w:rPr>
                <w:rFonts w:ascii="宋体" w:cs="宋体"/>
                <w:color w:val="auto"/>
                <w:sz w:val="24"/>
                <w:highlight w:val="none"/>
              </w:rPr>
            </w:pPr>
            <w:r>
              <w:rPr>
                <w:rFonts w:hint="eastAsia" w:ascii="宋体" w:cs="宋体"/>
                <w:color w:val="auto"/>
                <w:sz w:val="24"/>
                <w:highlight w:val="none"/>
              </w:rPr>
              <w:t>总数</w:t>
            </w:r>
          </w:p>
        </w:tc>
        <w:tc>
          <w:tcPr>
            <w:tcW w:w="1440" w:type="dxa"/>
            <w:gridSpan w:val="4"/>
            <w:vAlign w:val="center"/>
          </w:tcPr>
          <w:p>
            <w:pPr>
              <w:jc w:val="center"/>
              <w:rPr>
                <w:rFonts w:ascii="宋体" w:cs="宋体"/>
                <w:color w:val="auto"/>
                <w:sz w:val="24"/>
                <w:highlight w:val="none"/>
              </w:rPr>
            </w:pPr>
            <w:r>
              <w:rPr>
                <w:rFonts w:hint="eastAsia" w:ascii="宋体" w:cs="宋体"/>
                <w:color w:val="auto"/>
                <w:sz w:val="24"/>
                <w:highlight w:val="none"/>
              </w:rPr>
              <w:t>高级技</w:t>
            </w:r>
          </w:p>
          <w:p>
            <w:pPr>
              <w:jc w:val="center"/>
              <w:rPr>
                <w:rFonts w:ascii="宋体" w:cs="宋体"/>
                <w:color w:val="auto"/>
                <w:sz w:val="24"/>
                <w:highlight w:val="none"/>
              </w:rPr>
            </w:pPr>
            <w:r>
              <w:rPr>
                <w:rFonts w:hint="eastAsia" w:ascii="宋体" w:cs="宋体"/>
                <w:color w:val="auto"/>
                <w:sz w:val="24"/>
                <w:highlight w:val="none"/>
              </w:rPr>
              <w:t>术人员</w:t>
            </w:r>
          </w:p>
        </w:tc>
        <w:tc>
          <w:tcPr>
            <w:tcW w:w="1620" w:type="dxa"/>
            <w:gridSpan w:val="3"/>
            <w:vAlign w:val="center"/>
          </w:tcPr>
          <w:p>
            <w:pPr>
              <w:jc w:val="center"/>
              <w:rPr>
                <w:rFonts w:ascii="宋体" w:cs="宋体"/>
                <w:color w:val="auto"/>
                <w:sz w:val="24"/>
                <w:highlight w:val="none"/>
              </w:rPr>
            </w:pPr>
            <w:r>
              <w:rPr>
                <w:rFonts w:hint="eastAsia" w:ascii="宋体" w:cs="宋体"/>
                <w:color w:val="auto"/>
                <w:sz w:val="24"/>
                <w:highlight w:val="none"/>
              </w:rPr>
              <w:t>中级技</w:t>
            </w:r>
          </w:p>
          <w:p>
            <w:pPr>
              <w:jc w:val="center"/>
              <w:rPr>
                <w:rFonts w:ascii="宋体" w:cs="宋体"/>
                <w:color w:val="auto"/>
                <w:sz w:val="24"/>
                <w:highlight w:val="none"/>
              </w:rPr>
            </w:pPr>
            <w:r>
              <w:rPr>
                <w:rFonts w:hint="eastAsia" w:ascii="宋体" w:cs="宋体"/>
                <w:color w:val="auto"/>
                <w:sz w:val="24"/>
                <w:highlight w:val="none"/>
              </w:rPr>
              <w:t>术人员</w:t>
            </w:r>
          </w:p>
        </w:tc>
        <w:tc>
          <w:tcPr>
            <w:tcW w:w="1260" w:type="dxa"/>
            <w:gridSpan w:val="3"/>
            <w:vAlign w:val="center"/>
          </w:tcPr>
          <w:p>
            <w:pPr>
              <w:jc w:val="center"/>
              <w:rPr>
                <w:rFonts w:ascii="宋体" w:cs="宋体"/>
                <w:color w:val="auto"/>
                <w:sz w:val="24"/>
                <w:highlight w:val="none"/>
              </w:rPr>
            </w:pPr>
            <w:r>
              <w:rPr>
                <w:rFonts w:hint="eastAsia" w:ascii="宋体" w:cs="宋体"/>
                <w:color w:val="auto"/>
                <w:sz w:val="24"/>
                <w:highlight w:val="none"/>
              </w:rPr>
              <w:t>初级技</w:t>
            </w:r>
          </w:p>
          <w:p>
            <w:pPr>
              <w:jc w:val="center"/>
              <w:rPr>
                <w:rFonts w:ascii="宋体" w:cs="宋体"/>
                <w:color w:val="auto"/>
                <w:sz w:val="24"/>
                <w:highlight w:val="none"/>
              </w:rPr>
            </w:pPr>
            <w:r>
              <w:rPr>
                <w:rFonts w:hint="eastAsia" w:ascii="宋体" w:cs="宋体"/>
                <w:color w:val="auto"/>
                <w:sz w:val="24"/>
                <w:highlight w:val="none"/>
              </w:rPr>
              <w:t>术人员</w:t>
            </w:r>
          </w:p>
        </w:tc>
        <w:tc>
          <w:tcPr>
            <w:tcW w:w="2016" w:type="dxa"/>
            <w:gridSpan w:val="3"/>
            <w:vAlign w:val="center"/>
          </w:tcPr>
          <w:p>
            <w:pPr>
              <w:jc w:val="center"/>
              <w:rPr>
                <w:rFonts w:ascii="宋体" w:cs="宋体"/>
                <w:color w:val="auto"/>
                <w:sz w:val="24"/>
                <w:highlight w:val="none"/>
              </w:rPr>
            </w:pPr>
            <w:r>
              <w:rPr>
                <w:rFonts w:hint="eastAsia" w:ascii="宋体" w:cs="宋体"/>
                <w:color w:val="auto"/>
                <w:sz w:val="24"/>
                <w:highlight w:val="none"/>
              </w:rPr>
              <w:t>行政管</w:t>
            </w:r>
          </w:p>
          <w:p>
            <w:pPr>
              <w:jc w:val="center"/>
              <w:rPr>
                <w:rFonts w:ascii="宋体" w:cs="宋体"/>
                <w:color w:val="auto"/>
                <w:sz w:val="24"/>
                <w:highlight w:val="none"/>
              </w:rPr>
            </w:pPr>
            <w:r>
              <w:rPr>
                <w:rFonts w:hint="eastAsia" w:ascii="宋体" w:cs="宋体"/>
                <w:color w:val="auto"/>
                <w:sz w:val="24"/>
                <w:highlight w:val="none"/>
              </w:rPr>
              <w:t>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728" w:type="dxa"/>
            <w:gridSpan w:val="2"/>
            <w:vMerge w:val="continue"/>
            <w:vAlign w:val="center"/>
          </w:tcPr>
          <w:p>
            <w:pPr>
              <w:rPr>
                <w:color w:val="auto"/>
                <w:highlight w:val="none"/>
              </w:rPr>
            </w:pPr>
          </w:p>
        </w:tc>
        <w:tc>
          <w:tcPr>
            <w:tcW w:w="1260" w:type="dxa"/>
            <w:gridSpan w:val="2"/>
            <w:vAlign w:val="center"/>
          </w:tcPr>
          <w:p>
            <w:pPr>
              <w:jc w:val="center"/>
              <w:rPr>
                <w:rFonts w:ascii="宋体" w:cs="宋体"/>
                <w:color w:val="auto"/>
                <w:sz w:val="24"/>
                <w:highlight w:val="none"/>
              </w:rPr>
            </w:pPr>
          </w:p>
        </w:tc>
        <w:tc>
          <w:tcPr>
            <w:tcW w:w="1440" w:type="dxa"/>
            <w:gridSpan w:val="4"/>
            <w:vAlign w:val="center"/>
          </w:tcPr>
          <w:p>
            <w:pPr>
              <w:jc w:val="center"/>
              <w:rPr>
                <w:rFonts w:ascii="宋体" w:cs="宋体"/>
                <w:color w:val="auto"/>
                <w:sz w:val="24"/>
                <w:highlight w:val="none"/>
              </w:rPr>
            </w:pPr>
          </w:p>
        </w:tc>
        <w:tc>
          <w:tcPr>
            <w:tcW w:w="1620" w:type="dxa"/>
            <w:gridSpan w:val="3"/>
            <w:vAlign w:val="center"/>
          </w:tcPr>
          <w:p>
            <w:pPr>
              <w:jc w:val="center"/>
              <w:rPr>
                <w:rFonts w:ascii="宋体" w:cs="宋体"/>
                <w:color w:val="auto"/>
                <w:sz w:val="24"/>
                <w:highlight w:val="none"/>
              </w:rPr>
            </w:pPr>
          </w:p>
        </w:tc>
        <w:tc>
          <w:tcPr>
            <w:tcW w:w="1260" w:type="dxa"/>
            <w:gridSpan w:val="3"/>
            <w:vAlign w:val="center"/>
          </w:tcPr>
          <w:p>
            <w:pPr>
              <w:jc w:val="center"/>
              <w:rPr>
                <w:rFonts w:ascii="宋体" w:cs="宋体"/>
                <w:color w:val="auto"/>
                <w:sz w:val="24"/>
                <w:highlight w:val="none"/>
              </w:rPr>
            </w:pPr>
          </w:p>
        </w:tc>
        <w:tc>
          <w:tcPr>
            <w:tcW w:w="2016" w:type="dxa"/>
            <w:gridSpan w:val="3"/>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9324" w:type="dxa"/>
            <w:gridSpan w:val="17"/>
            <w:vAlign w:val="center"/>
          </w:tcPr>
          <w:p>
            <w:pPr>
              <w:jc w:val="center"/>
              <w:rPr>
                <w:rFonts w:ascii="宋体" w:cs="宋体"/>
                <w:color w:val="auto"/>
                <w:sz w:val="24"/>
                <w:highlight w:val="none"/>
              </w:rPr>
            </w:pPr>
            <w:r>
              <w:rPr>
                <w:rFonts w:hint="eastAsia" w:ascii="宋体" w:cs="宋体"/>
                <w:color w:val="auto"/>
                <w:sz w:val="24"/>
                <w:highlight w:val="none"/>
              </w:rPr>
              <w:t>生产销售状况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trPr>
        <w:tc>
          <w:tcPr>
            <w:tcW w:w="3252" w:type="dxa"/>
            <w:gridSpan w:val="5"/>
            <w:vAlign w:val="center"/>
          </w:tcPr>
          <w:p>
            <w:pPr>
              <w:jc w:val="center"/>
              <w:rPr>
                <w:rFonts w:ascii="宋体" w:cs="宋体"/>
                <w:color w:val="auto"/>
                <w:sz w:val="24"/>
                <w:highlight w:val="none"/>
              </w:rPr>
            </w:pPr>
            <w:r>
              <w:rPr>
                <w:rFonts w:hint="eastAsia" w:ascii="宋体" w:cs="宋体"/>
                <w:color w:val="auto"/>
                <w:sz w:val="24"/>
                <w:highlight w:val="none"/>
              </w:rPr>
              <w:t>20</w:t>
            </w:r>
            <w:r>
              <w:rPr>
                <w:rFonts w:hint="eastAsia" w:ascii="宋体" w:cs="宋体"/>
                <w:color w:val="auto"/>
                <w:sz w:val="24"/>
                <w:highlight w:val="none"/>
                <w:lang w:val="en-US" w:eastAsia="zh-CN"/>
              </w:rPr>
              <w:t>20</w:t>
            </w:r>
            <w:r>
              <w:rPr>
                <w:rFonts w:hint="eastAsia" w:ascii="宋体" w:cs="宋体"/>
                <w:color w:val="auto"/>
                <w:sz w:val="24"/>
                <w:highlight w:val="none"/>
              </w:rPr>
              <w:t>年</w:t>
            </w:r>
          </w:p>
        </w:tc>
        <w:tc>
          <w:tcPr>
            <w:tcW w:w="3329" w:type="dxa"/>
            <w:gridSpan w:val="8"/>
            <w:vAlign w:val="center"/>
          </w:tcPr>
          <w:p>
            <w:pPr>
              <w:jc w:val="center"/>
              <w:rPr>
                <w:rFonts w:ascii="宋体" w:cs="宋体"/>
                <w:color w:val="auto"/>
                <w:sz w:val="24"/>
                <w:highlight w:val="none"/>
              </w:rPr>
            </w:pPr>
            <w:r>
              <w:rPr>
                <w:rFonts w:hint="eastAsia" w:ascii="宋体" w:cs="宋体"/>
                <w:color w:val="auto"/>
                <w:sz w:val="24"/>
                <w:highlight w:val="none"/>
              </w:rPr>
              <w:t>20</w:t>
            </w:r>
            <w:r>
              <w:rPr>
                <w:rFonts w:hint="eastAsia" w:ascii="宋体" w:cs="宋体"/>
                <w:color w:val="auto"/>
                <w:sz w:val="24"/>
                <w:highlight w:val="none"/>
                <w:lang w:val="en-US" w:eastAsia="zh-CN"/>
              </w:rPr>
              <w:t>21</w:t>
            </w:r>
            <w:r>
              <w:rPr>
                <w:rFonts w:hint="eastAsia" w:ascii="宋体" w:cs="宋体"/>
                <w:color w:val="auto"/>
                <w:sz w:val="24"/>
                <w:highlight w:val="none"/>
              </w:rPr>
              <w:t>年</w:t>
            </w:r>
          </w:p>
        </w:tc>
        <w:tc>
          <w:tcPr>
            <w:tcW w:w="2743" w:type="dxa"/>
            <w:gridSpan w:val="4"/>
            <w:vAlign w:val="center"/>
          </w:tcPr>
          <w:p>
            <w:pPr>
              <w:jc w:val="center"/>
              <w:rPr>
                <w:rFonts w:ascii="宋体" w:cs="宋体"/>
                <w:color w:val="auto"/>
                <w:sz w:val="24"/>
                <w:highlight w:val="none"/>
              </w:rPr>
            </w:pPr>
            <w:r>
              <w:rPr>
                <w:rFonts w:hint="eastAsia" w:ascii="宋体" w:cs="宋体"/>
                <w:color w:val="auto"/>
                <w:sz w:val="24"/>
                <w:highlight w:val="none"/>
              </w:rPr>
              <w:t>202</w:t>
            </w:r>
            <w:r>
              <w:rPr>
                <w:rFonts w:hint="eastAsia" w:ascii="宋体" w:cs="宋体"/>
                <w:color w:val="auto"/>
                <w:sz w:val="24"/>
                <w:highlight w:val="none"/>
                <w:lang w:val="en-US" w:eastAsia="zh-CN"/>
              </w:rPr>
              <w:t>2</w:t>
            </w:r>
            <w:r>
              <w:rPr>
                <w:rFonts w:hint="eastAsia" w:ascii="宋体" w:cs="宋体"/>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38" w:type="dxa"/>
            <w:vAlign w:val="center"/>
          </w:tcPr>
          <w:p>
            <w:pPr>
              <w:jc w:val="center"/>
              <w:rPr>
                <w:rFonts w:ascii="宋体" w:cs="宋体"/>
                <w:color w:val="auto"/>
                <w:sz w:val="18"/>
                <w:szCs w:val="18"/>
                <w:highlight w:val="none"/>
              </w:rPr>
            </w:pPr>
            <w:r>
              <w:rPr>
                <w:rFonts w:hint="eastAsia" w:ascii="宋体" w:cs="宋体"/>
                <w:color w:val="auto"/>
                <w:sz w:val="18"/>
                <w:szCs w:val="18"/>
                <w:highlight w:val="none"/>
              </w:rPr>
              <w:t>年产量</w:t>
            </w:r>
          </w:p>
        </w:tc>
        <w:tc>
          <w:tcPr>
            <w:tcW w:w="1614" w:type="dxa"/>
            <w:gridSpan w:val="4"/>
            <w:vAlign w:val="center"/>
          </w:tcPr>
          <w:p>
            <w:pPr>
              <w:jc w:val="center"/>
              <w:rPr>
                <w:rFonts w:ascii="宋体" w:cs="宋体"/>
                <w:color w:val="auto"/>
                <w:sz w:val="18"/>
                <w:szCs w:val="18"/>
                <w:highlight w:val="none"/>
              </w:rPr>
            </w:pPr>
            <w:r>
              <w:rPr>
                <w:rFonts w:hint="eastAsia" w:ascii="宋体" w:cs="宋体"/>
                <w:color w:val="auto"/>
                <w:sz w:val="18"/>
                <w:szCs w:val="18"/>
                <w:highlight w:val="none"/>
              </w:rPr>
              <w:t>年销售额</w:t>
            </w:r>
          </w:p>
          <w:p>
            <w:pPr>
              <w:jc w:val="center"/>
              <w:rPr>
                <w:rFonts w:ascii="宋体" w:cs="宋体"/>
                <w:color w:val="auto"/>
                <w:sz w:val="18"/>
                <w:szCs w:val="18"/>
                <w:highlight w:val="none"/>
              </w:rPr>
            </w:pPr>
            <w:r>
              <w:rPr>
                <w:rFonts w:hint="eastAsia" w:ascii="宋体" w:cs="宋体"/>
                <w:color w:val="auto"/>
                <w:sz w:val="18"/>
                <w:szCs w:val="18"/>
                <w:highlight w:val="none"/>
              </w:rPr>
              <w:t>（万元）</w:t>
            </w:r>
          </w:p>
        </w:tc>
        <w:tc>
          <w:tcPr>
            <w:tcW w:w="1586" w:type="dxa"/>
            <w:gridSpan w:val="5"/>
            <w:vAlign w:val="center"/>
          </w:tcPr>
          <w:p>
            <w:pPr>
              <w:jc w:val="center"/>
              <w:rPr>
                <w:rFonts w:ascii="宋体" w:cs="宋体"/>
                <w:color w:val="auto"/>
                <w:sz w:val="18"/>
                <w:szCs w:val="18"/>
                <w:highlight w:val="none"/>
              </w:rPr>
            </w:pPr>
            <w:r>
              <w:rPr>
                <w:rFonts w:hint="eastAsia" w:ascii="宋体" w:cs="宋体"/>
                <w:color w:val="auto"/>
                <w:sz w:val="18"/>
                <w:szCs w:val="18"/>
                <w:highlight w:val="none"/>
              </w:rPr>
              <w:t>年产量</w:t>
            </w:r>
          </w:p>
        </w:tc>
        <w:tc>
          <w:tcPr>
            <w:tcW w:w="1743" w:type="dxa"/>
            <w:gridSpan w:val="3"/>
            <w:vAlign w:val="center"/>
          </w:tcPr>
          <w:p>
            <w:pPr>
              <w:jc w:val="center"/>
              <w:rPr>
                <w:rFonts w:ascii="宋体" w:cs="宋体"/>
                <w:color w:val="auto"/>
                <w:sz w:val="18"/>
                <w:szCs w:val="18"/>
                <w:highlight w:val="none"/>
              </w:rPr>
            </w:pPr>
            <w:r>
              <w:rPr>
                <w:rFonts w:hint="eastAsia" w:ascii="宋体" w:cs="宋体"/>
                <w:color w:val="auto"/>
                <w:sz w:val="18"/>
                <w:szCs w:val="18"/>
                <w:highlight w:val="none"/>
              </w:rPr>
              <w:t>年销售额</w:t>
            </w:r>
          </w:p>
          <w:p>
            <w:pPr>
              <w:rPr>
                <w:rFonts w:ascii="宋体" w:cs="宋体"/>
                <w:color w:val="auto"/>
                <w:sz w:val="18"/>
                <w:szCs w:val="18"/>
                <w:highlight w:val="none"/>
              </w:rPr>
            </w:pPr>
            <w:r>
              <w:rPr>
                <w:rFonts w:hint="eastAsia" w:ascii="宋体" w:cs="宋体"/>
                <w:color w:val="auto"/>
                <w:sz w:val="18"/>
                <w:szCs w:val="18"/>
                <w:highlight w:val="none"/>
              </w:rPr>
              <w:t>（万元）</w:t>
            </w:r>
          </w:p>
        </w:tc>
        <w:tc>
          <w:tcPr>
            <w:tcW w:w="1404" w:type="dxa"/>
            <w:gridSpan w:val="3"/>
            <w:vAlign w:val="center"/>
          </w:tcPr>
          <w:p>
            <w:pPr>
              <w:jc w:val="center"/>
              <w:rPr>
                <w:rFonts w:ascii="宋体" w:cs="宋体"/>
                <w:color w:val="auto"/>
                <w:sz w:val="18"/>
                <w:szCs w:val="18"/>
                <w:highlight w:val="none"/>
              </w:rPr>
            </w:pPr>
            <w:r>
              <w:rPr>
                <w:rFonts w:hint="eastAsia" w:ascii="宋体" w:cs="宋体"/>
                <w:color w:val="auto"/>
                <w:sz w:val="18"/>
                <w:szCs w:val="18"/>
                <w:highlight w:val="none"/>
              </w:rPr>
              <w:t>年产量</w:t>
            </w:r>
          </w:p>
        </w:tc>
        <w:tc>
          <w:tcPr>
            <w:tcW w:w="1339" w:type="dxa"/>
            <w:vAlign w:val="center"/>
          </w:tcPr>
          <w:p>
            <w:pPr>
              <w:jc w:val="center"/>
              <w:rPr>
                <w:rFonts w:ascii="宋体" w:cs="宋体"/>
                <w:color w:val="auto"/>
                <w:sz w:val="18"/>
                <w:szCs w:val="18"/>
                <w:highlight w:val="none"/>
              </w:rPr>
            </w:pPr>
            <w:r>
              <w:rPr>
                <w:rFonts w:hint="eastAsia" w:ascii="宋体" w:cs="宋体"/>
                <w:color w:val="auto"/>
                <w:sz w:val="18"/>
                <w:szCs w:val="18"/>
                <w:highlight w:val="none"/>
              </w:rPr>
              <w:t>年销售额</w:t>
            </w:r>
          </w:p>
          <w:p>
            <w:pPr>
              <w:jc w:val="center"/>
              <w:rPr>
                <w:rFonts w:ascii="宋体" w:cs="宋体"/>
                <w:color w:val="auto"/>
                <w:sz w:val="18"/>
                <w:szCs w:val="18"/>
                <w:highlight w:val="none"/>
              </w:rPr>
            </w:pPr>
            <w:r>
              <w:rPr>
                <w:rFonts w:hint="eastAsia" w:ascii="宋体" w:cs="宋体"/>
                <w:color w:val="auto"/>
                <w:sz w:val="18"/>
                <w:szCs w:val="1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1638" w:type="dxa"/>
            <w:vAlign w:val="center"/>
          </w:tcPr>
          <w:p>
            <w:pPr>
              <w:jc w:val="center"/>
              <w:rPr>
                <w:rFonts w:ascii="宋体" w:cs="宋体"/>
                <w:color w:val="auto"/>
                <w:sz w:val="24"/>
                <w:highlight w:val="none"/>
              </w:rPr>
            </w:pPr>
          </w:p>
        </w:tc>
        <w:tc>
          <w:tcPr>
            <w:tcW w:w="1614" w:type="dxa"/>
            <w:gridSpan w:val="4"/>
            <w:vAlign w:val="center"/>
          </w:tcPr>
          <w:p>
            <w:pPr>
              <w:jc w:val="center"/>
              <w:rPr>
                <w:rFonts w:ascii="宋体" w:cs="宋体"/>
                <w:color w:val="auto"/>
                <w:sz w:val="24"/>
                <w:highlight w:val="none"/>
              </w:rPr>
            </w:pPr>
          </w:p>
        </w:tc>
        <w:tc>
          <w:tcPr>
            <w:tcW w:w="1586" w:type="dxa"/>
            <w:gridSpan w:val="5"/>
            <w:vAlign w:val="center"/>
          </w:tcPr>
          <w:p>
            <w:pPr>
              <w:jc w:val="center"/>
              <w:rPr>
                <w:rFonts w:ascii="宋体" w:cs="宋体"/>
                <w:color w:val="auto"/>
                <w:sz w:val="24"/>
                <w:highlight w:val="none"/>
              </w:rPr>
            </w:pPr>
          </w:p>
        </w:tc>
        <w:tc>
          <w:tcPr>
            <w:tcW w:w="1743" w:type="dxa"/>
            <w:gridSpan w:val="3"/>
            <w:vAlign w:val="center"/>
          </w:tcPr>
          <w:p>
            <w:pPr>
              <w:jc w:val="center"/>
              <w:rPr>
                <w:rFonts w:ascii="宋体" w:cs="宋体"/>
                <w:color w:val="auto"/>
                <w:sz w:val="24"/>
                <w:highlight w:val="none"/>
              </w:rPr>
            </w:pPr>
          </w:p>
        </w:tc>
        <w:tc>
          <w:tcPr>
            <w:tcW w:w="1404" w:type="dxa"/>
            <w:gridSpan w:val="3"/>
            <w:vAlign w:val="center"/>
          </w:tcPr>
          <w:p>
            <w:pPr>
              <w:jc w:val="center"/>
              <w:rPr>
                <w:rFonts w:ascii="宋体" w:cs="宋体"/>
                <w:color w:val="auto"/>
                <w:sz w:val="24"/>
                <w:highlight w:val="none"/>
              </w:rPr>
            </w:pPr>
          </w:p>
        </w:tc>
        <w:tc>
          <w:tcPr>
            <w:tcW w:w="1339" w:type="dxa"/>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rPr>
        <w:tc>
          <w:tcPr>
            <w:tcW w:w="2141" w:type="dxa"/>
            <w:gridSpan w:val="3"/>
            <w:vMerge w:val="restart"/>
            <w:vAlign w:val="center"/>
          </w:tcPr>
          <w:p>
            <w:pPr>
              <w:jc w:val="center"/>
              <w:rPr>
                <w:rFonts w:ascii="宋体" w:cs="宋体"/>
                <w:color w:val="auto"/>
                <w:sz w:val="24"/>
                <w:highlight w:val="none"/>
              </w:rPr>
            </w:pPr>
            <w:r>
              <w:rPr>
                <w:rFonts w:hint="eastAsia" w:ascii="宋体" w:cs="宋体"/>
                <w:color w:val="auto"/>
                <w:sz w:val="24"/>
                <w:highlight w:val="none"/>
              </w:rPr>
              <w:t>主要原材料、配件进货渠道（可另附纸）</w:t>
            </w:r>
          </w:p>
        </w:tc>
        <w:tc>
          <w:tcPr>
            <w:tcW w:w="2697" w:type="dxa"/>
            <w:gridSpan w:val="7"/>
            <w:vAlign w:val="center"/>
          </w:tcPr>
          <w:p>
            <w:pPr>
              <w:jc w:val="center"/>
              <w:rPr>
                <w:rFonts w:ascii="宋体" w:cs="宋体"/>
                <w:color w:val="auto"/>
                <w:sz w:val="24"/>
                <w:highlight w:val="none"/>
              </w:rPr>
            </w:pPr>
            <w:r>
              <w:rPr>
                <w:rFonts w:hint="eastAsia" w:ascii="宋体" w:cs="宋体"/>
                <w:color w:val="auto"/>
                <w:sz w:val="24"/>
                <w:highlight w:val="none"/>
              </w:rPr>
              <w:t>原材料、配件名称</w:t>
            </w:r>
          </w:p>
        </w:tc>
        <w:tc>
          <w:tcPr>
            <w:tcW w:w="4486" w:type="dxa"/>
            <w:gridSpan w:val="7"/>
            <w:vAlign w:val="center"/>
          </w:tcPr>
          <w:p>
            <w:pPr>
              <w:jc w:val="center"/>
              <w:rPr>
                <w:rFonts w:ascii="宋体" w:cs="宋体"/>
                <w:color w:val="auto"/>
                <w:sz w:val="24"/>
                <w:highlight w:val="none"/>
              </w:rPr>
            </w:pPr>
            <w:r>
              <w:rPr>
                <w:rFonts w:hint="eastAsia" w:ascii="宋体" w:cs="宋体"/>
                <w:color w:val="auto"/>
                <w:sz w:val="24"/>
                <w:highlight w:val="none"/>
              </w:rPr>
              <w:t>生产厂名称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2141" w:type="dxa"/>
            <w:gridSpan w:val="3"/>
            <w:vMerge w:val="continue"/>
            <w:vAlign w:val="center"/>
          </w:tcPr>
          <w:p>
            <w:pPr>
              <w:rPr>
                <w:color w:val="auto"/>
                <w:highlight w:val="none"/>
              </w:rPr>
            </w:pPr>
          </w:p>
        </w:tc>
        <w:tc>
          <w:tcPr>
            <w:tcW w:w="2697" w:type="dxa"/>
            <w:gridSpan w:val="7"/>
            <w:vAlign w:val="center"/>
          </w:tcPr>
          <w:p>
            <w:pPr>
              <w:jc w:val="center"/>
              <w:rPr>
                <w:rFonts w:ascii="宋体" w:cs="宋体"/>
                <w:color w:val="auto"/>
                <w:sz w:val="24"/>
                <w:highlight w:val="none"/>
              </w:rPr>
            </w:pPr>
          </w:p>
        </w:tc>
        <w:tc>
          <w:tcPr>
            <w:tcW w:w="4486" w:type="dxa"/>
            <w:gridSpan w:val="7"/>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trPr>
        <w:tc>
          <w:tcPr>
            <w:tcW w:w="2141" w:type="dxa"/>
            <w:gridSpan w:val="3"/>
            <w:vMerge w:val="continue"/>
            <w:vAlign w:val="center"/>
          </w:tcPr>
          <w:p>
            <w:pPr>
              <w:rPr>
                <w:color w:val="auto"/>
                <w:highlight w:val="none"/>
              </w:rPr>
            </w:pPr>
          </w:p>
        </w:tc>
        <w:tc>
          <w:tcPr>
            <w:tcW w:w="2697" w:type="dxa"/>
            <w:gridSpan w:val="7"/>
            <w:vAlign w:val="center"/>
          </w:tcPr>
          <w:p>
            <w:pPr>
              <w:jc w:val="center"/>
              <w:rPr>
                <w:rFonts w:ascii="宋体" w:cs="宋体"/>
                <w:color w:val="auto"/>
                <w:sz w:val="24"/>
                <w:highlight w:val="none"/>
              </w:rPr>
            </w:pPr>
          </w:p>
        </w:tc>
        <w:tc>
          <w:tcPr>
            <w:tcW w:w="4486" w:type="dxa"/>
            <w:gridSpan w:val="7"/>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trPr>
        <w:tc>
          <w:tcPr>
            <w:tcW w:w="2141" w:type="dxa"/>
            <w:gridSpan w:val="3"/>
            <w:vMerge w:val="continue"/>
            <w:vAlign w:val="center"/>
          </w:tcPr>
          <w:p>
            <w:pPr>
              <w:rPr>
                <w:color w:val="auto"/>
                <w:highlight w:val="none"/>
              </w:rPr>
            </w:pPr>
          </w:p>
        </w:tc>
        <w:tc>
          <w:tcPr>
            <w:tcW w:w="2697" w:type="dxa"/>
            <w:gridSpan w:val="7"/>
            <w:vAlign w:val="center"/>
          </w:tcPr>
          <w:p>
            <w:pPr>
              <w:jc w:val="center"/>
              <w:rPr>
                <w:rFonts w:ascii="宋体" w:cs="宋体"/>
                <w:color w:val="auto"/>
                <w:sz w:val="24"/>
                <w:highlight w:val="none"/>
              </w:rPr>
            </w:pPr>
          </w:p>
        </w:tc>
        <w:tc>
          <w:tcPr>
            <w:tcW w:w="4486" w:type="dxa"/>
            <w:gridSpan w:val="7"/>
            <w:vAlign w:val="center"/>
          </w:tcPr>
          <w:p>
            <w:pPr>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324" w:type="dxa"/>
            <w:gridSpan w:val="17"/>
          </w:tcPr>
          <w:p>
            <w:pPr>
              <w:rPr>
                <w:rFonts w:ascii="宋体" w:cs="宋体"/>
                <w:color w:val="auto"/>
                <w:sz w:val="24"/>
                <w:highlight w:val="none"/>
              </w:rPr>
            </w:pPr>
          </w:p>
          <w:p>
            <w:pPr>
              <w:rPr>
                <w:rFonts w:ascii="宋体" w:cs="宋体"/>
                <w:color w:val="auto"/>
                <w:sz w:val="24"/>
                <w:highlight w:val="none"/>
              </w:rPr>
            </w:pPr>
            <w:r>
              <w:rPr>
                <w:rFonts w:hint="eastAsia" w:ascii="宋体" w:cs="宋体"/>
                <w:color w:val="auto"/>
                <w:sz w:val="24"/>
                <w:highlight w:val="none"/>
              </w:rPr>
              <w:t>法定代表人（签字或印鉴）：</w:t>
            </w:r>
          </w:p>
          <w:p>
            <w:pPr>
              <w:rPr>
                <w:rFonts w:ascii="宋体" w:cs="宋体"/>
                <w:color w:val="auto"/>
                <w:sz w:val="24"/>
                <w:highlight w:val="none"/>
              </w:rPr>
            </w:pPr>
          </w:p>
          <w:p>
            <w:pPr>
              <w:rPr>
                <w:rFonts w:ascii="宋体" w:cs="宋体"/>
                <w:color w:val="auto"/>
                <w:sz w:val="24"/>
                <w:highlight w:val="none"/>
              </w:rPr>
            </w:pPr>
            <w:r>
              <w:rPr>
                <w:rFonts w:hint="eastAsia" w:ascii="宋体" w:cs="宋体"/>
                <w:color w:val="auto"/>
                <w:sz w:val="24"/>
                <w:highlight w:val="none"/>
              </w:rPr>
              <w:t>单位（公章）：</w:t>
            </w:r>
          </w:p>
          <w:p>
            <w:pPr>
              <w:ind w:firstLine="5520" w:firstLineChars="2300"/>
              <w:rPr>
                <w:rFonts w:ascii="宋体" w:cs="宋体"/>
                <w:color w:val="auto"/>
                <w:sz w:val="24"/>
                <w:highlight w:val="none"/>
              </w:rPr>
            </w:pPr>
            <w:r>
              <w:rPr>
                <w:rFonts w:hint="eastAsia" w:ascii="宋体" w:cs="宋体"/>
                <w:color w:val="auto"/>
                <w:sz w:val="24"/>
                <w:highlight w:val="none"/>
              </w:rPr>
              <w:t xml:space="preserve">      年    月   日</w:t>
            </w:r>
          </w:p>
        </w:tc>
      </w:tr>
    </w:tbl>
    <w:p>
      <w:pPr>
        <w:widowControl w:val="0"/>
        <w:spacing w:line="400" w:lineRule="exact"/>
        <w:jc w:val="both"/>
        <w:rPr>
          <w:rFonts w:ascii="宋体"/>
          <w:color w:val="auto"/>
          <w:sz w:val="24"/>
          <w:highlight w:val="none"/>
        </w:rPr>
      </w:pPr>
      <w:r>
        <w:rPr>
          <w:rFonts w:ascii="宋体"/>
          <w:b/>
          <w:color w:val="auto"/>
          <w:sz w:val="24"/>
          <w:szCs w:val="24"/>
          <w:highlight w:val="none"/>
        </w:rPr>
        <w:br w:type="page"/>
      </w:r>
    </w:p>
    <w:p>
      <w:pPr>
        <w:pStyle w:val="5"/>
        <w:rPr>
          <w:color w:val="auto"/>
          <w:highlight w:val="none"/>
        </w:rPr>
      </w:pPr>
      <w:r>
        <w:rPr>
          <w:rFonts w:hint="eastAsia"/>
          <w:color w:val="auto"/>
          <w:highlight w:val="none"/>
        </w:rPr>
        <w:t>格式五                            法定代表人身份证明书</w:t>
      </w:r>
      <w:bookmarkEnd w:id="110"/>
      <w:bookmarkEnd w:id="111"/>
      <w:bookmarkEnd w:id="112"/>
      <w:bookmarkEnd w:id="131"/>
      <w:bookmarkEnd w:id="132"/>
      <w:bookmarkEnd w:id="133"/>
    </w:p>
    <w:p>
      <w:pPr>
        <w:rPr>
          <w:rFonts w:ascii="宋体"/>
          <w:b/>
          <w:color w:val="auto"/>
          <w:sz w:val="32"/>
          <w:szCs w:val="32"/>
          <w:highlight w:val="none"/>
        </w:rPr>
      </w:pPr>
    </w:p>
    <w:p>
      <w:pPr>
        <w:autoSpaceDE w:val="0"/>
        <w:autoSpaceDN w:val="0"/>
        <w:adjustRightInd w:val="0"/>
        <w:spacing w:line="480" w:lineRule="auto"/>
        <w:ind w:firstLine="612"/>
        <w:rPr>
          <w:rFonts w:ascii="宋体" w:cs="宋体"/>
          <w:color w:val="auto"/>
          <w:sz w:val="28"/>
          <w:szCs w:val="28"/>
          <w:highlight w:val="none"/>
        </w:rPr>
      </w:pPr>
    </w:p>
    <w:p>
      <w:pPr>
        <w:autoSpaceDE w:val="0"/>
        <w:autoSpaceDN w:val="0"/>
        <w:adjustRightInd w:val="0"/>
        <w:spacing w:line="480" w:lineRule="auto"/>
        <w:ind w:firstLine="612"/>
        <w:rPr>
          <w:rFonts w:ascii="宋体" w:cs="宋体"/>
          <w:color w:val="auto"/>
          <w:sz w:val="24"/>
          <w:szCs w:val="24"/>
          <w:highlight w:val="none"/>
          <w:lang w:val="zh-CN"/>
        </w:rPr>
      </w:pPr>
      <w:r>
        <w:rPr>
          <w:rFonts w:hint="eastAsia" w:ascii="宋体" w:cs="宋体"/>
          <w:color w:val="auto"/>
          <w:sz w:val="24"/>
          <w:szCs w:val="24"/>
          <w:highlight w:val="none"/>
          <w:lang w:val="zh-CN"/>
        </w:rPr>
        <w:t>单位名称：</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单位性质：</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地址：</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lang w:val="zh-CN"/>
        </w:rPr>
      </w:pPr>
      <w:r>
        <w:rPr>
          <w:rFonts w:hint="eastAsia" w:ascii="宋体" w:cs="宋体"/>
          <w:color w:val="auto"/>
          <w:sz w:val="24"/>
          <w:szCs w:val="24"/>
          <w:highlight w:val="none"/>
          <w:lang w:val="zh-CN"/>
        </w:rPr>
        <w:t>成立时间：</w:t>
      </w:r>
      <w:r>
        <w:rPr>
          <w:rFonts w:hint="eastAsia" w:ascii="宋体" w:cs="宋体"/>
          <w:color w:val="auto"/>
          <w:sz w:val="24"/>
          <w:szCs w:val="24"/>
          <w:highlight w:val="none"/>
          <w:u w:val="single"/>
          <w:lang w:val="zh-CN"/>
        </w:rPr>
        <w:t xml:space="preserve">          年          月           日</w:t>
      </w:r>
    </w:p>
    <w:p>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经营期限：</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姓名：</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性别：年龄：职务：</w:t>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lang w:val="zh-CN"/>
        </w:rPr>
      </w:pPr>
      <w:r>
        <w:rPr>
          <w:rFonts w:hint="eastAsia" w:ascii="宋体" w:cs="宋体"/>
          <w:color w:val="auto"/>
          <w:sz w:val="24"/>
          <w:szCs w:val="24"/>
          <w:highlight w:val="none"/>
          <w:lang w:val="zh-CN"/>
        </w:rPr>
        <w:t>系我单位法定代表人。</w:t>
      </w:r>
    </w:p>
    <w:p>
      <w:pPr>
        <w:autoSpaceDE w:val="0"/>
        <w:autoSpaceDN w:val="0"/>
        <w:adjustRightInd w:val="0"/>
        <w:spacing w:line="480" w:lineRule="auto"/>
        <w:ind w:firstLine="610"/>
        <w:rPr>
          <w:rFonts w:ascii="宋体" w:cs="宋体"/>
          <w:color w:val="auto"/>
          <w:sz w:val="24"/>
          <w:szCs w:val="24"/>
          <w:highlight w:val="none"/>
          <w:lang w:val="zh-CN"/>
        </w:rPr>
      </w:pPr>
      <w:r>
        <w:rPr>
          <w:rFonts w:hint="eastAsia" w:ascii="宋体" w:cs="宋体"/>
          <w:color w:val="auto"/>
          <w:sz w:val="24"/>
          <w:szCs w:val="24"/>
          <w:highlight w:val="none"/>
          <w:lang w:val="zh-CN"/>
        </w:rPr>
        <w:t>特此证明。</w:t>
      </w:r>
    </w:p>
    <w:p>
      <w:pPr>
        <w:tabs>
          <w:tab w:val="left" w:pos="720"/>
          <w:tab w:val="left" w:pos="900"/>
        </w:tabs>
        <w:autoSpaceDE w:val="0"/>
        <w:autoSpaceDN w:val="0"/>
        <w:adjustRightInd w:val="0"/>
        <w:spacing w:line="360" w:lineRule="auto"/>
        <w:ind w:firstLine="600"/>
        <w:rPr>
          <w:rFonts w:ascii="宋体" w:cs="宋体"/>
          <w:color w:val="auto"/>
          <w:sz w:val="24"/>
          <w:szCs w:val="24"/>
          <w:highlight w:val="none"/>
          <w:lang w:val="zh-CN"/>
        </w:rPr>
      </w:pPr>
    </w:p>
    <w:p>
      <w:pPr>
        <w:tabs>
          <w:tab w:val="left" w:pos="720"/>
          <w:tab w:val="left" w:pos="900"/>
        </w:tabs>
        <w:autoSpaceDE w:val="0"/>
        <w:autoSpaceDN w:val="0"/>
        <w:adjustRightInd w:val="0"/>
        <w:spacing w:line="360" w:lineRule="auto"/>
        <w:ind w:firstLine="600"/>
        <w:rPr>
          <w:rFonts w:ascii="宋体" w:cs="宋体"/>
          <w:color w:val="auto"/>
          <w:sz w:val="24"/>
          <w:szCs w:val="24"/>
          <w:highlight w:val="none"/>
          <w:u w:val="single"/>
          <w:lang w:val="zh-CN"/>
        </w:rPr>
      </w:pPr>
      <w:r>
        <w:rPr>
          <w:rFonts w:hint="eastAsia" w:ascii="宋体" w:cs="宋体"/>
          <w:color w:val="auto"/>
          <w:sz w:val="24"/>
          <w:szCs w:val="24"/>
          <w:highlight w:val="none"/>
          <w:lang w:val="zh-CN"/>
        </w:rPr>
        <w:t>单位名称（盖章）：</w:t>
      </w:r>
    </w:p>
    <w:p>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p>
    <w:p>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r>
        <w:rPr>
          <w:rFonts w:hint="eastAsia" w:ascii="宋体" w:cs="宋体"/>
          <w:color w:val="auto"/>
          <w:sz w:val="24"/>
          <w:szCs w:val="24"/>
          <w:highlight w:val="none"/>
          <w:lang w:val="zh-CN"/>
        </w:rPr>
        <w:t>日期：     年     月    日</w:t>
      </w:r>
    </w:p>
    <w:p>
      <w:pPr>
        <w:pStyle w:val="73"/>
        <w:ind w:left="360" w:firstLine="0" w:firstLineChars="0"/>
        <w:jc w:val="center"/>
        <w:rPr>
          <w:rFonts w:ascii="宋体"/>
          <w:color w:val="auto"/>
          <w:sz w:val="24"/>
          <w:szCs w:val="24"/>
          <w:highlight w:val="none"/>
        </w:rPr>
      </w:pPr>
    </w:p>
    <w:p>
      <w:pPr>
        <w:pStyle w:val="73"/>
        <w:ind w:left="360" w:firstLine="0" w:firstLineChars="0"/>
        <w:jc w:val="center"/>
        <w:rPr>
          <w:rFonts w:ascii="宋体"/>
          <w:color w:val="auto"/>
          <w:sz w:val="24"/>
          <w:szCs w:val="24"/>
          <w:highlight w:val="none"/>
        </w:rPr>
      </w:pPr>
      <w:bookmarkStart w:id="134" w:name="_Toc11162_WPSOffice_Level2"/>
      <w:r>
        <w:rPr>
          <w:rFonts w:hint="eastAsia" w:ascii="宋体"/>
          <w:color w:val="auto"/>
          <w:sz w:val="24"/>
          <w:szCs w:val="24"/>
          <w:highlight w:val="none"/>
        </w:rPr>
        <w:t>附法定代表人身份证</w:t>
      </w:r>
      <w:bookmarkEnd w:id="134"/>
      <w:r>
        <w:rPr>
          <w:rFonts w:hint="eastAsia" w:ascii="宋体"/>
          <w:color w:val="auto"/>
          <w:sz w:val="24"/>
          <w:szCs w:val="24"/>
          <w:highlight w:val="none"/>
        </w:rPr>
        <w:t>复印件</w:t>
      </w:r>
    </w:p>
    <w:p>
      <w:pPr>
        <w:pStyle w:val="73"/>
        <w:ind w:left="360" w:firstLine="0" w:firstLineChars="0"/>
        <w:jc w:val="center"/>
        <w:rPr>
          <w:rFonts w:ascii="宋体"/>
          <w:color w:val="auto"/>
          <w:sz w:val="28"/>
          <w:szCs w:val="28"/>
          <w:highlight w:val="none"/>
        </w:rPr>
      </w:pPr>
      <w:r>
        <w:rPr>
          <w:rFonts w:ascii="宋体"/>
          <w:color w:val="auto"/>
          <w:sz w:val="24"/>
          <w:szCs w:val="24"/>
          <w:highlight w:val="none"/>
        </w:rPr>
        <w:br w:type="page"/>
      </w:r>
    </w:p>
    <w:p>
      <w:pPr>
        <w:pStyle w:val="5"/>
        <w:rPr>
          <w:rFonts w:ascii="宋体"/>
          <w:color w:val="auto"/>
          <w:sz w:val="24"/>
          <w:szCs w:val="24"/>
          <w:highlight w:val="none"/>
        </w:rPr>
      </w:pPr>
      <w:bookmarkStart w:id="135" w:name="_Toc512354291"/>
      <w:bookmarkStart w:id="136" w:name="_Toc484699853"/>
      <w:bookmarkStart w:id="137" w:name="_Toc30354"/>
      <w:bookmarkStart w:id="138" w:name="_Toc382509465"/>
      <w:bookmarkStart w:id="139" w:name="_Toc10184888"/>
      <w:bookmarkStart w:id="140" w:name="_Toc10122279"/>
      <w:r>
        <w:rPr>
          <w:rFonts w:hint="eastAsia"/>
          <w:color w:val="auto"/>
          <w:highlight w:val="none"/>
        </w:rPr>
        <w:t xml:space="preserve">格式六                </w:t>
      </w:r>
      <w:bookmarkStart w:id="141" w:name="_Toc12139"/>
      <w:r>
        <w:rPr>
          <w:rFonts w:hint="eastAsia"/>
          <w:color w:val="auto"/>
          <w:highlight w:val="none"/>
        </w:rPr>
        <w:t xml:space="preserve">           法人单位授权书及法人授权委托</w:t>
      </w:r>
      <w:bookmarkEnd w:id="135"/>
      <w:bookmarkEnd w:id="136"/>
      <w:bookmarkEnd w:id="137"/>
      <w:bookmarkEnd w:id="138"/>
      <w:bookmarkEnd w:id="141"/>
      <w:r>
        <w:rPr>
          <w:rFonts w:hint="eastAsia"/>
          <w:color w:val="auto"/>
          <w:highlight w:val="none"/>
        </w:rPr>
        <w:t>书</w:t>
      </w:r>
      <w:bookmarkEnd w:id="139"/>
      <w:bookmarkEnd w:id="140"/>
    </w:p>
    <w:p>
      <w:pPr>
        <w:spacing w:line="360" w:lineRule="auto"/>
        <w:rPr>
          <w:rFonts w:ascii="宋体"/>
          <w:b/>
          <w:color w:val="auto"/>
          <w:sz w:val="24"/>
          <w:szCs w:val="24"/>
          <w:highlight w:val="none"/>
          <w:u w:val="single"/>
        </w:rPr>
      </w:pPr>
      <w:r>
        <w:rPr>
          <w:rFonts w:hint="eastAsia" w:ascii="宋体" w:cs="宋体"/>
          <w:color w:val="auto"/>
          <w:sz w:val="24"/>
          <w:szCs w:val="24"/>
          <w:highlight w:val="none"/>
          <w:u w:val="single"/>
          <w:lang w:val="zh-CN"/>
        </w:rPr>
        <w:t>（采购人全称）</w:t>
      </w:r>
      <w:r>
        <w:rPr>
          <w:rFonts w:hint="eastAsia" w:ascii="宋体"/>
          <w:color w:val="auto"/>
          <w:sz w:val="24"/>
          <w:szCs w:val="24"/>
          <w:highlight w:val="none"/>
          <w:u w:val="single"/>
        </w:rPr>
        <w:t>：</w:t>
      </w:r>
    </w:p>
    <w:p>
      <w:pPr>
        <w:spacing w:line="36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u w:val="single"/>
          <w:lang w:val="zh-CN"/>
        </w:rPr>
        <w:t>（法定代表人姓名）</w:t>
      </w:r>
      <w:r>
        <w:rPr>
          <w:rFonts w:hint="eastAsia" w:ascii="宋体" w:cs="宋体"/>
          <w:color w:val="auto"/>
          <w:sz w:val="24"/>
          <w:szCs w:val="24"/>
          <w:highlight w:val="none"/>
          <w:lang w:val="zh-CN"/>
        </w:rPr>
        <w:t>系注册于</w:t>
      </w:r>
      <w:r>
        <w:rPr>
          <w:rFonts w:hint="eastAsia" w:ascii="宋体" w:cs="宋体"/>
          <w:color w:val="auto"/>
          <w:sz w:val="24"/>
          <w:szCs w:val="24"/>
          <w:highlight w:val="none"/>
          <w:u w:val="single"/>
          <w:lang w:val="zh-CN"/>
        </w:rPr>
        <w:t xml:space="preserve">        （公司地址）     </w:t>
      </w:r>
      <w:r>
        <w:rPr>
          <w:rFonts w:hint="eastAsia" w:ascii="宋体" w:cs="宋体"/>
          <w:color w:val="auto"/>
          <w:sz w:val="24"/>
          <w:szCs w:val="24"/>
          <w:highlight w:val="none"/>
          <w:lang w:val="zh-CN"/>
        </w:rPr>
        <w:t xml:space="preserve">的  </w:t>
      </w:r>
      <w:r>
        <w:rPr>
          <w:rFonts w:hint="eastAsia" w:ascii="宋体" w:cs="宋体"/>
          <w:color w:val="auto"/>
          <w:sz w:val="24"/>
          <w:szCs w:val="24"/>
          <w:highlight w:val="none"/>
          <w:u w:val="single"/>
          <w:lang w:val="zh-CN"/>
        </w:rPr>
        <w:t>（公司名称）</w:t>
      </w:r>
      <w:r>
        <w:rPr>
          <w:rFonts w:hint="eastAsia" w:ascii="宋体" w:cs="宋体"/>
          <w:color w:val="auto"/>
          <w:sz w:val="24"/>
          <w:szCs w:val="24"/>
          <w:highlight w:val="none"/>
          <w:lang w:val="zh-CN"/>
        </w:rPr>
        <w:t>的法定代表人，现代表公司授权</w:t>
      </w:r>
      <w:r>
        <w:rPr>
          <w:rFonts w:hint="eastAsia" w:ascii="宋体" w:cs="宋体"/>
          <w:color w:val="auto"/>
          <w:sz w:val="24"/>
          <w:szCs w:val="24"/>
          <w:highlight w:val="none"/>
          <w:u w:val="single"/>
          <w:lang w:val="zh-CN"/>
        </w:rPr>
        <w:t xml:space="preserve">                        （被授权人姓名，身份证号码）</w:t>
      </w:r>
      <w:r>
        <w:rPr>
          <w:rFonts w:hint="eastAsia" w:ascii="宋体" w:cs="宋体"/>
          <w:color w:val="auto"/>
          <w:sz w:val="24"/>
          <w:szCs w:val="24"/>
          <w:highlight w:val="none"/>
          <w:lang w:val="zh-CN"/>
        </w:rPr>
        <w:t>为我公司合法代理人，代表本公司参加</w:t>
      </w:r>
      <w:r>
        <w:rPr>
          <w:rFonts w:hint="eastAsia" w:ascii="宋体" w:cs="宋体"/>
          <w:color w:val="auto"/>
          <w:sz w:val="24"/>
          <w:szCs w:val="24"/>
          <w:highlight w:val="none"/>
          <w:u w:val="single"/>
          <w:lang w:val="zh-CN"/>
        </w:rPr>
        <w:t>（项目名称）</w:t>
      </w:r>
      <w:r>
        <w:rPr>
          <w:rFonts w:hint="eastAsia" w:ascii="宋体" w:cs="宋体"/>
          <w:color w:val="auto"/>
          <w:sz w:val="24"/>
          <w:szCs w:val="24"/>
          <w:highlight w:val="none"/>
          <w:lang w:val="zh-CN"/>
        </w:rPr>
        <w:t>报价、谈判、签约、履约等具体工作，并签署全部有关的文件、协议及合同。</w:t>
      </w:r>
    </w:p>
    <w:p>
      <w:pPr>
        <w:autoSpaceDE w:val="0"/>
        <w:autoSpaceDN w:val="0"/>
        <w:adjustRightInd w:val="0"/>
        <w:spacing w:line="36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lang w:val="zh-CN"/>
        </w:rPr>
        <w:t>我公司对被授权人的签名负全部责任。</w:t>
      </w:r>
    </w:p>
    <w:p>
      <w:pPr>
        <w:autoSpaceDE w:val="0"/>
        <w:autoSpaceDN w:val="0"/>
        <w:adjustRightInd w:val="0"/>
        <w:spacing w:line="36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lang w:val="zh-CN"/>
        </w:rPr>
        <w:t>本授权书于年月日签字生效，被授权人签署的所有文件不因授权的撤销而失效。</w:t>
      </w:r>
    </w:p>
    <w:p>
      <w:pPr>
        <w:autoSpaceDE w:val="0"/>
        <w:autoSpaceDN w:val="0"/>
        <w:adjustRightInd w:val="0"/>
        <w:spacing w:line="360" w:lineRule="auto"/>
        <w:ind w:firstLine="480" w:firstLineChars="200"/>
        <w:rPr>
          <w:rFonts w:ascii="宋体" w:cs="宋体"/>
          <w:color w:val="auto"/>
          <w:sz w:val="24"/>
          <w:szCs w:val="24"/>
          <w:highlight w:val="none"/>
          <w:lang w:val="zh-CN"/>
        </w:rPr>
      </w:pPr>
    </w:p>
    <w:p>
      <w:pPr>
        <w:spacing w:line="360" w:lineRule="auto"/>
        <w:ind w:firstLine="484" w:firstLineChars="202"/>
        <w:rPr>
          <w:rFonts w:ascii="宋体"/>
          <w:color w:val="auto"/>
          <w:sz w:val="24"/>
          <w:szCs w:val="24"/>
          <w:highlight w:val="none"/>
        </w:rPr>
      </w:pPr>
      <w:r>
        <w:rPr>
          <w:rFonts w:hint="eastAsia" w:ascii="宋体"/>
          <w:color w:val="auto"/>
          <w:sz w:val="24"/>
          <w:szCs w:val="24"/>
          <w:highlight w:val="none"/>
        </w:rPr>
        <w:t>公司名称（公章）：</w:t>
      </w:r>
    </w:p>
    <w:p>
      <w:pPr>
        <w:autoSpaceDE w:val="0"/>
        <w:autoSpaceDN w:val="0"/>
        <w:adjustRightInd w:val="0"/>
        <w:spacing w:line="360" w:lineRule="auto"/>
        <w:ind w:firstLine="484" w:firstLineChars="202"/>
        <w:rPr>
          <w:rFonts w:ascii="宋体" w:cs="宋体"/>
          <w:color w:val="auto"/>
          <w:sz w:val="24"/>
          <w:szCs w:val="24"/>
          <w:highlight w:val="none"/>
          <w:u w:val="single"/>
          <w:lang w:val="zh-CN"/>
        </w:rPr>
      </w:pPr>
      <w:r>
        <w:rPr>
          <w:rFonts w:hint="eastAsia" w:ascii="宋体" w:cs="宋体"/>
          <w:color w:val="auto"/>
          <w:sz w:val="24"/>
          <w:szCs w:val="24"/>
          <w:highlight w:val="none"/>
          <w:lang w:val="zh-CN"/>
        </w:rPr>
        <w:t>授权人（签字</w:t>
      </w:r>
      <w:r>
        <w:rPr>
          <w:rFonts w:hint="eastAsia" w:ascii="宋体" w:cs="宋体"/>
          <w:color w:val="auto"/>
          <w:sz w:val="24"/>
          <w:szCs w:val="24"/>
          <w:highlight w:val="none"/>
          <w:lang w:val="en-US" w:eastAsia="zh-CN"/>
        </w:rPr>
        <w:t>或印鉴</w:t>
      </w:r>
      <w:r>
        <w:rPr>
          <w:rFonts w:hint="eastAsia" w:ascii="宋体" w:cs="宋体"/>
          <w:color w:val="auto"/>
          <w:sz w:val="24"/>
          <w:szCs w:val="24"/>
          <w:highlight w:val="none"/>
          <w:lang w:val="zh-CN"/>
        </w:rPr>
        <w:t>）：</w:t>
      </w:r>
    </w:p>
    <w:p>
      <w:pPr>
        <w:spacing w:line="360" w:lineRule="auto"/>
        <w:ind w:firstLine="484" w:firstLineChars="202"/>
        <w:rPr>
          <w:rFonts w:ascii="宋体"/>
          <w:color w:val="auto"/>
          <w:sz w:val="24"/>
          <w:szCs w:val="24"/>
          <w:highlight w:val="none"/>
          <w:u w:val="single"/>
        </w:rPr>
      </w:pPr>
      <w:r>
        <w:rPr>
          <w:rFonts w:hint="eastAsia" w:ascii="宋体" w:cs="宋体"/>
          <w:color w:val="auto"/>
          <w:sz w:val="24"/>
          <w:szCs w:val="24"/>
          <w:highlight w:val="none"/>
          <w:lang w:val="en-US" w:eastAsia="zh-CN"/>
        </w:rPr>
        <w:t>授权代表</w:t>
      </w:r>
      <w:r>
        <w:rPr>
          <w:rFonts w:hint="eastAsia" w:ascii="宋体" w:cs="宋体"/>
          <w:color w:val="auto"/>
          <w:sz w:val="24"/>
          <w:szCs w:val="24"/>
          <w:highlight w:val="none"/>
          <w:lang w:val="zh-CN"/>
        </w:rPr>
        <w:t>（签字</w:t>
      </w:r>
      <w:r>
        <w:rPr>
          <w:rFonts w:hint="eastAsia" w:ascii="宋体" w:cs="宋体"/>
          <w:color w:val="auto"/>
          <w:sz w:val="24"/>
          <w:szCs w:val="24"/>
          <w:highlight w:val="none"/>
          <w:lang w:val="en-US" w:eastAsia="zh-CN"/>
        </w:rPr>
        <w:t>或印鉴</w:t>
      </w:r>
      <w:r>
        <w:rPr>
          <w:rFonts w:hint="eastAsia" w:ascii="宋体" w:cs="宋体"/>
          <w:color w:val="auto"/>
          <w:sz w:val="24"/>
          <w:szCs w:val="24"/>
          <w:highlight w:val="none"/>
          <w:lang w:val="zh-CN"/>
        </w:rPr>
        <w:t>）：</w:t>
      </w:r>
    </w:p>
    <w:p>
      <w:pPr>
        <w:spacing w:line="360" w:lineRule="auto"/>
        <w:ind w:firstLine="484" w:firstLineChars="202"/>
        <w:rPr>
          <w:rFonts w:ascii="宋体"/>
          <w:color w:val="auto"/>
          <w:sz w:val="24"/>
          <w:szCs w:val="24"/>
          <w:highlight w:val="none"/>
        </w:rPr>
      </w:pPr>
      <w:r>
        <w:rPr>
          <w:rFonts w:hint="eastAsia" w:ascii="宋体"/>
          <w:color w:val="auto"/>
          <w:sz w:val="24"/>
          <w:szCs w:val="24"/>
          <w:highlight w:val="none"/>
        </w:rPr>
        <w:t>日    期：    年    月    日</w:t>
      </w:r>
    </w:p>
    <w:p>
      <w:pPr>
        <w:tabs>
          <w:tab w:val="left" w:pos="720"/>
          <w:tab w:val="left" w:pos="900"/>
        </w:tabs>
        <w:autoSpaceDE w:val="0"/>
        <w:autoSpaceDN w:val="0"/>
        <w:adjustRightInd w:val="0"/>
        <w:spacing w:line="360" w:lineRule="auto"/>
        <w:rPr>
          <w:rFonts w:ascii="宋体" w:cs="宋体"/>
          <w:color w:val="auto"/>
          <w:sz w:val="24"/>
          <w:szCs w:val="24"/>
          <w:highlight w:val="none"/>
          <w:lang w:val="zh-CN"/>
        </w:rPr>
      </w:pPr>
    </w:p>
    <w:p>
      <w:pPr>
        <w:tabs>
          <w:tab w:val="left" w:pos="720"/>
          <w:tab w:val="left" w:pos="900"/>
        </w:tabs>
        <w:autoSpaceDE w:val="0"/>
        <w:autoSpaceDN w:val="0"/>
        <w:adjustRightInd w:val="0"/>
        <w:spacing w:line="360" w:lineRule="auto"/>
        <w:ind w:firstLine="480" w:firstLineChars="200"/>
        <w:jc w:val="left"/>
        <w:rPr>
          <w:rFonts w:hint="eastAsia" w:ascii="宋体"/>
          <w:color w:val="auto"/>
          <w:sz w:val="24"/>
          <w:szCs w:val="24"/>
          <w:highlight w:val="none"/>
        </w:rPr>
      </w:pPr>
      <w:bookmarkStart w:id="142" w:name="_Toc32416_WPSOffice_Level2"/>
      <w:r>
        <w:rPr>
          <w:rFonts w:hint="eastAsia" w:ascii="宋体" w:cs="宋体"/>
          <w:color w:val="auto"/>
          <w:sz w:val="24"/>
          <w:szCs w:val="24"/>
          <w:highlight w:val="none"/>
          <w:lang w:val="zh-CN"/>
        </w:rPr>
        <w:t>附</w:t>
      </w:r>
      <w:r>
        <w:rPr>
          <w:rFonts w:hint="eastAsia" w:ascii="宋体" w:cs="宋体"/>
          <w:color w:val="auto"/>
          <w:sz w:val="24"/>
          <w:szCs w:val="24"/>
          <w:highlight w:val="none"/>
          <w:lang w:val="en-US" w:eastAsia="zh-CN"/>
        </w:rPr>
        <w:t>授权代表</w:t>
      </w:r>
      <w:r>
        <w:rPr>
          <w:rFonts w:hint="eastAsia" w:ascii="宋体" w:cs="宋体"/>
          <w:color w:val="auto"/>
          <w:sz w:val="24"/>
          <w:szCs w:val="24"/>
          <w:highlight w:val="none"/>
          <w:lang w:val="zh-CN"/>
        </w:rPr>
        <w:t>姓名身份证</w:t>
      </w:r>
      <w:bookmarkEnd w:id="142"/>
      <w:r>
        <w:rPr>
          <w:rFonts w:hint="eastAsia" w:ascii="宋体"/>
          <w:color w:val="auto"/>
          <w:sz w:val="24"/>
          <w:szCs w:val="24"/>
          <w:highlight w:val="none"/>
        </w:rPr>
        <w:t>复印件</w:t>
      </w:r>
    </w:p>
    <w:p>
      <w:pPr>
        <w:pStyle w:val="10"/>
        <w:jc w:val="left"/>
        <w:rPr>
          <w:color w:val="auto"/>
          <w:highlight w:val="none"/>
          <w:lang w:val="zh-CN"/>
        </w:rPr>
      </w:pPr>
      <w:r>
        <w:rPr>
          <w:rFonts w:hint="eastAsia" w:ascii="宋体" w:hAnsi="宋体" w:eastAsia="宋体" w:cs="宋体"/>
          <w:b w:val="0"/>
          <w:color w:val="auto"/>
          <w:sz w:val="24"/>
          <w:szCs w:val="24"/>
          <w:highlight w:val="none"/>
        </w:rPr>
        <w:t>供应商法人授权代表需提供本人在供应商单位近半年社保证明文件</w:t>
      </w:r>
    </w:p>
    <w:p>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p>
    <w:p>
      <w:pPr>
        <w:widowControl w:val="0"/>
        <w:tabs>
          <w:tab w:val="left" w:pos="360"/>
          <w:tab w:val="left" w:pos="720"/>
          <w:tab w:val="left" w:pos="3060"/>
        </w:tabs>
        <w:spacing w:line="400" w:lineRule="exact"/>
        <w:jc w:val="both"/>
        <w:rPr>
          <w:rFonts w:ascii="宋体"/>
          <w:b/>
          <w:color w:val="auto"/>
          <w:kern w:val="2"/>
          <w:sz w:val="24"/>
          <w:szCs w:val="24"/>
          <w:highlight w:val="none"/>
        </w:rPr>
      </w:pPr>
      <w:r>
        <w:rPr>
          <w:rFonts w:ascii="宋体"/>
          <w:b/>
          <w:color w:val="auto"/>
          <w:kern w:val="2"/>
          <w:sz w:val="24"/>
          <w:szCs w:val="24"/>
          <w:highlight w:val="none"/>
        </w:rPr>
        <w:br w:type="page"/>
      </w:r>
      <w:bookmarkStart w:id="143" w:name="_Toc382509467"/>
    </w:p>
    <w:bookmarkEnd w:id="143"/>
    <w:p>
      <w:pPr>
        <w:pStyle w:val="5"/>
        <w:rPr>
          <w:rFonts w:ascii="宋体"/>
          <w:color w:val="auto"/>
          <w:sz w:val="24"/>
          <w:szCs w:val="24"/>
          <w:highlight w:val="none"/>
        </w:rPr>
      </w:pPr>
      <w:bookmarkStart w:id="144" w:name="_Toc382509469"/>
      <w:bookmarkStart w:id="145" w:name="_Toc484699856"/>
      <w:bookmarkStart w:id="146" w:name="_Toc512354294"/>
      <w:bookmarkStart w:id="147" w:name="_Toc10184889"/>
      <w:bookmarkStart w:id="148" w:name="_Toc10471"/>
      <w:bookmarkStart w:id="149" w:name="_Toc10122280"/>
      <w:r>
        <w:rPr>
          <w:rFonts w:hint="eastAsia"/>
          <w:color w:val="auto"/>
          <w:highlight w:val="none"/>
        </w:rPr>
        <w:t xml:space="preserve">格式七                           </w:t>
      </w:r>
      <w:bookmarkEnd w:id="144"/>
      <w:bookmarkEnd w:id="145"/>
      <w:bookmarkEnd w:id="146"/>
      <w:r>
        <w:rPr>
          <w:rFonts w:hint="eastAsia"/>
          <w:color w:val="auto"/>
          <w:highlight w:val="none"/>
        </w:rPr>
        <w:t>供应商资格证明文件</w:t>
      </w:r>
      <w:bookmarkEnd w:id="147"/>
      <w:bookmarkEnd w:id="148"/>
      <w:bookmarkEnd w:id="149"/>
    </w:p>
    <w:p>
      <w:pPr>
        <w:tabs>
          <w:tab w:val="left" w:pos="720"/>
          <w:tab w:val="left" w:pos="900"/>
        </w:tabs>
        <w:autoSpaceDE w:val="0"/>
        <w:autoSpaceDN w:val="0"/>
        <w:adjustRightInd w:val="0"/>
        <w:spacing w:line="360" w:lineRule="auto"/>
        <w:rPr>
          <w:rFonts w:hint="default" w:ascii="宋体" w:hAnsi="Times New Roman" w:eastAsia="宋体" w:cs="宋体"/>
          <w:color w:val="auto"/>
          <w:sz w:val="24"/>
          <w:szCs w:val="24"/>
          <w:highlight w:val="none"/>
          <w:lang w:val="zh-CN"/>
        </w:rPr>
      </w:pPr>
      <w:bookmarkStart w:id="150" w:name="_Toc484699860"/>
      <w:bookmarkStart w:id="151" w:name="_Toc27559"/>
      <w:bookmarkStart w:id="152" w:name="_Toc10184890"/>
      <w:bookmarkStart w:id="153" w:name="_Toc10122281"/>
      <w:bookmarkStart w:id="154" w:name="_Toc512354298"/>
      <w:r>
        <w:rPr>
          <w:rFonts w:hint="default" w:ascii="宋体" w:hAnsi="Times New Roman" w:eastAsia="宋体" w:cs="宋体"/>
          <w:color w:val="auto"/>
          <w:sz w:val="24"/>
          <w:szCs w:val="24"/>
          <w:highlight w:val="none"/>
          <w:lang w:val="zh-CN"/>
        </w:rPr>
        <w:t>（1）在中华人民共和国境内合法注册，供应商必须是合格的独立法人企业，且具有履行合同能力的增值税一般纳税人，供应商没有处于被责令停业、财产被接管、冻结、破产状态；</w:t>
      </w:r>
    </w:p>
    <w:p>
      <w:pPr>
        <w:tabs>
          <w:tab w:val="left" w:pos="720"/>
          <w:tab w:val="left" w:pos="900"/>
        </w:tabs>
        <w:autoSpaceDE w:val="0"/>
        <w:autoSpaceDN w:val="0"/>
        <w:adjustRightInd w:val="0"/>
        <w:spacing w:line="360" w:lineRule="auto"/>
        <w:rPr>
          <w:rFonts w:hint="default" w:ascii="宋体" w:hAnsi="Times New Roman" w:eastAsia="宋体" w:cs="宋体"/>
          <w:color w:val="auto"/>
          <w:sz w:val="24"/>
          <w:szCs w:val="24"/>
          <w:highlight w:val="none"/>
          <w:lang w:val="zh-CN"/>
        </w:rPr>
      </w:pPr>
      <w:r>
        <w:rPr>
          <w:rFonts w:hint="default" w:ascii="宋体" w:hAnsi="Times New Roman" w:eastAsia="宋体" w:cs="宋体"/>
          <w:color w:val="auto"/>
          <w:sz w:val="24"/>
          <w:szCs w:val="24"/>
          <w:highlight w:val="none"/>
          <w:lang w:val="zh-CN"/>
        </w:rPr>
        <w:t>（2）投标人具备房屋建筑和市政基础设施工程施工图设计审查二类机构资质</w:t>
      </w:r>
    </w:p>
    <w:p>
      <w:pPr>
        <w:tabs>
          <w:tab w:val="left" w:pos="720"/>
          <w:tab w:val="left" w:pos="900"/>
        </w:tabs>
        <w:autoSpaceDE w:val="0"/>
        <w:autoSpaceDN w:val="0"/>
        <w:adjustRightInd w:val="0"/>
        <w:spacing w:line="360" w:lineRule="auto"/>
        <w:rPr>
          <w:rFonts w:hint="default" w:ascii="宋体" w:hAnsi="Times New Roman" w:eastAsia="宋体" w:cs="宋体"/>
          <w:color w:val="auto"/>
          <w:sz w:val="24"/>
          <w:szCs w:val="24"/>
          <w:highlight w:val="none"/>
          <w:lang w:val="zh-CN"/>
        </w:rPr>
      </w:pPr>
      <w:r>
        <w:rPr>
          <w:rFonts w:hint="default" w:ascii="宋体" w:hAnsi="Times New Roman" w:eastAsia="宋体" w:cs="宋体"/>
          <w:color w:val="auto"/>
          <w:sz w:val="24"/>
          <w:szCs w:val="24"/>
          <w:highlight w:val="none"/>
          <w:lang w:val="zh-CN"/>
        </w:rPr>
        <w:t>（3）投标人近三年内（2021年1月1日至今）在国内需具有与本次招标内容类似业绩</w:t>
      </w:r>
      <w:r>
        <w:rPr>
          <w:rFonts w:hint="eastAsia" w:ascii="宋体" w:hAnsi="Times New Roman" w:eastAsia="宋体" w:cs="宋体"/>
          <w:color w:val="auto"/>
          <w:sz w:val="24"/>
          <w:szCs w:val="24"/>
          <w:highlight w:val="none"/>
          <w:lang w:val="en-US" w:eastAsia="zh-CN"/>
        </w:rPr>
        <w:t>1</w:t>
      </w:r>
      <w:r>
        <w:rPr>
          <w:rFonts w:hint="default" w:ascii="宋体" w:hAnsi="Times New Roman" w:eastAsia="宋体" w:cs="宋体"/>
          <w:color w:val="auto"/>
          <w:sz w:val="24"/>
          <w:szCs w:val="24"/>
          <w:highlight w:val="none"/>
          <w:lang w:val="zh-CN"/>
        </w:rPr>
        <w:t>份。</w:t>
      </w:r>
    </w:p>
    <w:p>
      <w:pPr>
        <w:tabs>
          <w:tab w:val="left" w:pos="720"/>
          <w:tab w:val="left" w:pos="900"/>
        </w:tabs>
        <w:autoSpaceDE w:val="0"/>
        <w:autoSpaceDN w:val="0"/>
        <w:adjustRightInd w:val="0"/>
        <w:spacing w:line="360" w:lineRule="auto"/>
        <w:rPr>
          <w:rFonts w:hint="default" w:ascii="宋体" w:hAnsi="Times New Roman" w:eastAsia="宋体" w:cs="宋体"/>
          <w:color w:val="auto"/>
          <w:sz w:val="24"/>
          <w:szCs w:val="24"/>
          <w:highlight w:val="none"/>
          <w:lang w:val="zh-CN"/>
        </w:rPr>
      </w:pPr>
      <w:r>
        <w:rPr>
          <w:rFonts w:hint="default" w:ascii="宋体" w:hAnsi="Times New Roman" w:eastAsia="宋体" w:cs="宋体"/>
          <w:color w:val="auto"/>
          <w:sz w:val="24"/>
          <w:szCs w:val="24"/>
          <w:highlight w:val="none"/>
          <w:lang w:val="zh-CN"/>
        </w:rPr>
        <w:t>（</w:t>
      </w:r>
      <w:r>
        <w:rPr>
          <w:rFonts w:hint="eastAsia" w:ascii="宋体" w:hAnsi="Times New Roman" w:eastAsia="宋体" w:cs="宋体"/>
          <w:color w:val="auto"/>
          <w:sz w:val="24"/>
          <w:szCs w:val="24"/>
          <w:highlight w:val="none"/>
          <w:lang w:val="en-US" w:eastAsia="zh-CN"/>
        </w:rPr>
        <w:t>4</w:t>
      </w:r>
      <w:r>
        <w:rPr>
          <w:rFonts w:hint="default" w:ascii="宋体" w:hAnsi="Times New Roman" w:eastAsia="宋体" w:cs="宋体"/>
          <w:color w:val="auto"/>
          <w:sz w:val="24"/>
          <w:szCs w:val="24"/>
          <w:highlight w:val="none"/>
          <w:lang w:val="zh-CN"/>
        </w:rPr>
        <w:t>）具有以下情形的不得参与本次招标活动：① 在“信用中国”网站(www.creditchina.gov.cn)等渠道列入失信被执行人；② 法律法规规定的不得参与本次招标活动其他情形的。</w:t>
      </w:r>
    </w:p>
    <w:p>
      <w:pPr>
        <w:tabs>
          <w:tab w:val="left" w:pos="720"/>
          <w:tab w:val="left" w:pos="900"/>
        </w:tabs>
        <w:autoSpaceDE w:val="0"/>
        <w:autoSpaceDN w:val="0"/>
        <w:adjustRightInd w:val="0"/>
        <w:spacing w:line="360" w:lineRule="auto"/>
        <w:rPr>
          <w:rFonts w:hint="default" w:ascii="宋体" w:hAnsi="Times New Roman" w:eastAsia="宋体" w:cs="宋体"/>
          <w:color w:val="auto"/>
          <w:sz w:val="24"/>
          <w:szCs w:val="24"/>
          <w:highlight w:val="none"/>
          <w:lang w:val="zh-CN"/>
        </w:rPr>
      </w:pPr>
      <w:r>
        <w:rPr>
          <w:rFonts w:hint="default" w:ascii="宋体" w:hAnsi="Times New Roman" w:eastAsia="宋体" w:cs="宋体"/>
          <w:color w:val="auto"/>
          <w:sz w:val="24"/>
          <w:szCs w:val="24"/>
          <w:highlight w:val="none"/>
          <w:lang w:val="zh-CN"/>
        </w:rPr>
        <w:t>（</w:t>
      </w:r>
      <w:r>
        <w:rPr>
          <w:rFonts w:hint="eastAsia" w:ascii="宋体" w:hAnsi="Times New Roman" w:eastAsia="宋体" w:cs="宋体"/>
          <w:color w:val="auto"/>
          <w:sz w:val="24"/>
          <w:szCs w:val="24"/>
          <w:highlight w:val="none"/>
          <w:lang w:val="en-US" w:eastAsia="zh-CN"/>
        </w:rPr>
        <w:t>5</w:t>
      </w:r>
      <w:r>
        <w:rPr>
          <w:rFonts w:hint="default" w:ascii="宋体" w:hAnsi="Times New Roman" w:eastAsia="宋体" w:cs="宋体"/>
          <w:color w:val="auto"/>
          <w:sz w:val="24"/>
          <w:szCs w:val="24"/>
          <w:highlight w:val="none"/>
          <w:lang w:val="zh-CN"/>
        </w:rPr>
        <w:t>）本项目是否接受联合体投标：否。</w:t>
      </w:r>
      <w:r>
        <w:rPr>
          <w:rFonts w:hint="eastAsia" w:ascii="宋体" w:hAnsi="Times New Roman" w:eastAsia="宋体" w:cs="宋体"/>
          <w:color w:val="auto"/>
          <w:sz w:val="24"/>
          <w:szCs w:val="24"/>
          <w:highlight w:val="none"/>
          <w:lang w:val="zh-CN"/>
        </w:rPr>
        <w:tab/>
      </w:r>
    </w:p>
    <w:p>
      <w:pPr>
        <w:tabs>
          <w:tab w:val="left" w:pos="720"/>
          <w:tab w:val="left" w:pos="900"/>
        </w:tabs>
        <w:autoSpaceDE w:val="0"/>
        <w:autoSpaceDN w:val="0"/>
        <w:adjustRightInd w:val="0"/>
        <w:spacing w:line="360" w:lineRule="auto"/>
        <w:rPr>
          <w:color w:val="auto"/>
          <w:highlight w:val="none"/>
        </w:rPr>
      </w:pPr>
      <w:r>
        <w:rPr>
          <w:rFonts w:hint="default" w:ascii="宋体" w:hAnsi="Times New Roman" w:eastAsia="宋体" w:cs="宋体"/>
          <w:color w:val="auto"/>
          <w:sz w:val="24"/>
          <w:szCs w:val="24"/>
          <w:highlight w:val="none"/>
          <w:lang w:val="zh-CN"/>
        </w:rPr>
        <w:t>注：本次采购采用资格后审，潜在供应商获取到采购文件，并不代表已经通过资格审核。</w:t>
      </w:r>
      <w:r>
        <w:rPr>
          <w:rFonts w:ascii="宋体"/>
          <w:b/>
          <w:color w:val="auto"/>
          <w:kern w:val="2"/>
          <w:sz w:val="24"/>
          <w:szCs w:val="24"/>
          <w:highlight w:val="none"/>
        </w:rPr>
        <w:br w:type="page"/>
      </w:r>
      <w:r>
        <w:rPr>
          <w:rFonts w:hint="eastAsia" w:ascii="Cambria" w:hAnsi="Cambria" w:eastAsia="宋体" w:cs="Times New Roman"/>
          <w:b/>
          <w:bCs/>
          <w:color w:val="auto"/>
          <w:sz w:val="32"/>
          <w:szCs w:val="32"/>
          <w:highlight w:val="none"/>
          <w:lang w:val="en-US" w:eastAsia="zh-CN" w:bidi="ar-SA"/>
        </w:rPr>
        <w:t>格式八                           供应商资料真实性承诺书</w:t>
      </w:r>
      <w:bookmarkEnd w:id="150"/>
      <w:bookmarkEnd w:id="151"/>
      <w:bookmarkEnd w:id="152"/>
      <w:bookmarkEnd w:id="153"/>
      <w:bookmarkEnd w:id="154"/>
    </w:p>
    <w:p>
      <w:pPr>
        <w:pStyle w:val="41"/>
        <w:shd w:val="clear" w:color="auto" w:fill="FFFFFF"/>
        <w:spacing w:before="0" w:beforeAutospacing="0" w:after="0" w:afterAutospacing="0" w:line="560" w:lineRule="exact"/>
        <w:textAlignment w:val="baseline"/>
        <w:rPr>
          <w:color w:val="auto"/>
          <w:highlight w:val="none"/>
        </w:rPr>
      </w:pPr>
    </w:p>
    <w:p>
      <w:pPr>
        <w:spacing w:line="360" w:lineRule="auto"/>
        <w:rPr>
          <w:rFonts w:ascii="宋体"/>
          <w:color w:val="auto"/>
          <w:sz w:val="24"/>
          <w:szCs w:val="24"/>
          <w:highlight w:val="none"/>
          <w:u w:val="single"/>
        </w:rPr>
      </w:pPr>
      <w:r>
        <w:rPr>
          <w:rFonts w:hint="eastAsia" w:ascii="宋体"/>
          <w:color w:val="auto"/>
          <w:sz w:val="24"/>
          <w:szCs w:val="24"/>
          <w:highlight w:val="none"/>
          <w:u w:val="single"/>
        </w:rPr>
        <w:t>（采购人全称）：</w:t>
      </w:r>
    </w:p>
    <w:p>
      <w:pPr>
        <w:pStyle w:val="41"/>
        <w:shd w:val="clear" w:color="auto" w:fill="FFFFFF"/>
        <w:spacing w:before="0" w:beforeAutospacing="0" w:after="0" w:afterAutospacing="0" w:line="560" w:lineRule="exact"/>
        <w:ind w:firstLine="480" w:firstLineChars="200"/>
        <w:textAlignment w:val="baseline"/>
        <w:rPr>
          <w:color w:val="auto"/>
          <w:highlight w:val="none"/>
        </w:rPr>
      </w:pPr>
      <w:r>
        <w:rPr>
          <w:rFonts w:hint="eastAsia"/>
          <w:color w:val="auto"/>
          <w:highlight w:val="none"/>
        </w:rPr>
        <w:t>我单位</w:t>
      </w:r>
      <w:r>
        <w:rPr>
          <w:rFonts w:hint="eastAsia"/>
          <w:color w:val="auto"/>
          <w:highlight w:val="none"/>
          <w:u w:val="single"/>
        </w:rPr>
        <w:t xml:space="preserve">   （单位全称）   </w:t>
      </w:r>
      <w:r>
        <w:rPr>
          <w:color w:val="auto"/>
          <w:highlight w:val="none"/>
        </w:rPr>
        <w:t>郑重承诺：</w:t>
      </w:r>
    </w:p>
    <w:p>
      <w:pPr>
        <w:pStyle w:val="41"/>
        <w:shd w:val="clear" w:color="auto" w:fill="FFFFFF"/>
        <w:spacing w:before="0" w:beforeAutospacing="0" w:after="0" w:afterAutospacing="0" w:line="560" w:lineRule="exact"/>
        <w:ind w:firstLine="480" w:firstLineChars="200"/>
        <w:jc w:val="both"/>
        <w:textAlignment w:val="baseline"/>
        <w:rPr>
          <w:color w:val="auto"/>
          <w:highlight w:val="none"/>
        </w:rPr>
      </w:pPr>
      <w:r>
        <w:rPr>
          <w:rFonts w:hint="eastAsia"/>
          <w:color w:val="auto"/>
          <w:highlight w:val="none"/>
        </w:rPr>
        <w:t>在项目采购中，</w:t>
      </w:r>
      <w:r>
        <w:rPr>
          <w:color w:val="auto"/>
          <w:highlight w:val="none"/>
        </w:rPr>
        <w:t>提交的所有资料都是真实的</w:t>
      </w:r>
      <w:r>
        <w:rPr>
          <w:rFonts w:hint="eastAsia"/>
          <w:color w:val="auto"/>
          <w:highlight w:val="none"/>
        </w:rPr>
        <w:t>、有效的</w:t>
      </w:r>
      <w:r>
        <w:rPr>
          <w:color w:val="auto"/>
          <w:highlight w:val="none"/>
        </w:rPr>
        <w:t>。如有虚假</w:t>
      </w:r>
      <w:r>
        <w:rPr>
          <w:rFonts w:hint="eastAsia"/>
          <w:color w:val="auto"/>
          <w:highlight w:val="none"/>
        </w:rPr>
        <w:t>、无效的资料</w:t>
      </w:r>
      <w:r>
        <w:rPr>
          <w:color w:val="auto"/>
          <w:highlight w:val="none"/>
        </w:rPr>
        <w:t>，本单位愿意</w:t>
      </w:r>
      <w:r>
        <w:rPr>
          <w:rFonts w:hint="eastAsia"/>
          <w:color w:val="auto"/>
          <w:highlight w:val="none"/>
        </w:rPr>
        <w:t>承担被</w:t>
      </w:r>
      <w:r>
        <w:rPr>
          <w:color w:val="auto"/>
          <w:highlight w:val="none"/>
        </w:rPr>
        <w:t>取消</w:t>
      </w:r>
      <w:r>
        <w:rPr>
          <w:rFonts w:hint="eastAsia"/>
          <w:color w:val="auto"/>
          <w:highlight w:val="none"/>
        </w:rPr>
        <w:t>报价</w:t>
      </w:r>
      <w:r>
        <w:rPr>
          <w:color w:val="auto"/>
          <w:highlight w:val="none"/>
        </w:rPr>
        <w:t>、</w:t>
      </w:r>
      <w:r>
        <w:rPr>
          <w:color w:val="auto"/>
          <w:highlight w:val="none"/>
        </w:rPr>
        <w:fldChar w:fldCharType="begin"/>
      </w:r>
      <w:r>
        <w:rPr>
          <w:color w:val="auto"/>
          <w:highlight w:val="none"/>
        </w:rPr>
        <w:instrText xml:space="preserve"> HYPERLINK "http://www.lawtime.cn/info/zhaobiaotoubiao/zhongbiao/" </w:instrText>
      </w:r>
      <w:r>
        <w:rPr>
          <w:color w:val="auto"/>
          <w:highlight w:val="none"/>
        </w:rPr>
        <w:fldChar w:fldCharType="separate"/>
      </w:r>
      <w:r>
        <w:rPr>
          <w:rStyle w:val="55"/>
          <w:rFonts w:hint="eastAsia"/>
          <w:color w:val="auto"/>
          <w:highlight w:val="none"/>
        </w:rPr>
        <w:t>成交</w:t>
      </w:r>
      <w:r>
        <w:rPr>
          <w:rStyle w:val="55"/>
          <w:rFonts w:hint="eastAsia"/>
          <w:color w:val="auto"/>
          <w:highlight w:val="none"/>
        </w:rPr>
        <w:fldChar w:fldCharType="end"/>
      </w:r>
      <w:r>
        <w:rPr>
          <w:color w:val="auto"/>
          <w:highlight w:val="none"/>
        </w:rPr>
        <w:t>资格</w:t>
      </w:r>
      <w:r>
        <w:rPr>
          <w:rFonts w:hint="eastAsia"/>
          <w:color w:val="auto"/>
          <w:highlight w:val="none"/>
        </w:rPr>
        <w:t>等一切</w:t>
      </w:r>
      <w:r>
        <w:rPr>
          <w:color w:val="auto"/>
          <w:highlight w:val="none"/>
        </w:rPr>
        <w:fldChar w:fldCharType="begin"/>
      </w:r>
      <w:r>
        <w:rPr>
          <w:color w:val="auto"/>
          <w:highlight w:val="none"/>
        </w:rPr>
        <w:instrText xml:space="preserve"> HYPERLINK "http://www.lawtime.cn/info/zhian/cfcxjueding/" </w:instrText>
      </w:r>
      <w:r>
        <w:rPr>
          <w:color w:val="auto"/>
          <w:highlight w:val="none"/>
        </w:rPr>
        <w:fldChar w:fldCharType="separate"/>
      </w:r>
      <w:r>
        <w:rPr>
          <w:rStyle w:val="55"/>
          <w:rFonts w:hint="eastAsia"/>
          <w:color w:val="auto"/>
          <w:highlight w:val="none"/>
        </w:rPr>
        <w:t>后果</w:t>
      </w:r>
      <w:r>
        <w:rPr>
          <w:rStyle w:val="55"/>
          <w:rFonts w:hint="eastAsia"/>
          <w:color w:val="auto"/>
          <w:highlight w:val="none"/>
        </w:rPr>
        <w:fldChar w:fldCharType="end"/>
      </w:r>
      <w:r>
        <w:rPr>
          <w:color w:val="auto"/>
          <w:highlight w:val="none"/>
        </w:rPr>
        <w:t>。</w:t>
      </w:r>
    </w:p>
    <w:p>
      <w:pPr>
        <w:pStyle w:val="41"/>
        <w:shd w:val="clear" w:color="auto" w:fill="FFFFFF"/>
        <w:spacing w:before="340" w:beforeAutospacing="0" w:after="340" w:afterAutospacing="0" w:line="380" w:lineRule="atLeast"/>
        <w:ind w:firstLine="4250" w:firstLineChars="1771"/>
        <w:textAlignment w:val="baseline"/>
        <w:rPr>
          <w:color w:val="auto"/>
          <w:highlight w:val="none"/>
        </w:rPr>
      </w:pPr>
    </w:p>
    <w:p>
      <w:pPr>
        <w:pStyle w:val="41"/>
        <w:shd w:val="clear" w:color="auto" w:fill="FFFFFF"/>
        <w:spacing w:before="340" w:beforeAutospacing="0" w:after="340" w:afterAutospacing="0" w:line="380" w:lineRule="atLeast"/>
        <w:ind w:firstLine="4250" w:firstLineChars="1771"/>
        <w:textAlignment w:val="baseline"/>
        <w:rPr>
          <w:color w:val="auto"/>
          <w:highlight w:val="none"/>
        </w:rPr>
      </w:pPr>
    </w:p>
    <w:p>
      <w:pPr>
        <w:pStyle w:val="41"/>
        <w:shd w:val="clear" w:color="auto" w:fill="FFFFFF"/>
        <w:spacing w:before="340" w:beforeAutospacing="0" w:after="340" w:afterAutospacing="0" w:line="380" w:lineRule="atLeast"/>
        <w:ind w:firstLine="4250" w:firstLineChars="1771"/>
        <w:textAlignment w:val="baseline"/>
        <w:rPr>
          <w:color w:val="auto"/>
          <w:highlight w:val="none"/>
        </w:rPr>
      </w:pPr>
    </w:p>
    <w:p>
      <w:pPr>
        <w:pStyle w:val="41"/>
        <w:shd w:val="clear" w:color="auto" w:fill="FFFFFF"/>
        <w:spacing w:before="340" w:beforeAutospacing="0" w:after="340" w:afterAutospacing="0" w:line="380" w:lineRule="atLeast"/>
        <w:ind w:firstLine="3967" w:firstLineChars="1653"/>
        <w:textAlignment w:val="baseline"/>
        <w:rPr>
          <w:color w:val="auto"/>
          <w:highlight w:val="none"/>
        </w:rPr>
      </w:pPr>
      <w:r>
        <w:rPr>
          <w:rFonts w:hint="eastAsia"/>
          <w:color w:val="auto"/>
          <w:highlight w:val="none"/>
        </w:rPr>
        <w:t>供应商</w:t>
      </w:r>
      <w:r>
        <w:rPr>
          <w:color w:val="auto"/>
          <w:highlight w:val="none"/>
        </w:rPr>
        <w:t>： (全称)(盖章)</w:t>
      </w:r>
    </w:p>
    <w:p>
      <w:pPr>
        <w:pStyle w:val="41"/>
        <w:shd w:val="clear" w:color="auto" w:fill="FFFFFF"/>
        <w:spacing w:before="240" w:beforeAutospacing="0" w:after="240" w:afterAutospacing="0" w:line="500" w:lineRule="atLeast"/>
        <w:ind w:firstLine="3967" w:firstLineChars="1653"/>
        <w:textAlignment w:val="baseline"/>
        <w:rPr>
          <w:color w:val="auto"/>
          <w:highlight w:val="none"/>
        </w:rPr>
      </w:pPr>
      <w:r>
        <w:rPr>
          <w:color w:val="auto"/>
          <w:highlight w:val="none"/>
        </w:rPr>
        <w:t>法定代表人</w:t>
      </w:r>
      <w:r>
        <w:rPr>
          <w:rFonts w:hint="eastAsia"/>
          <w:color w:val="auto"/>
          <w:highlight w:val="none"/>
        </w:rPr>
        <w:t>或</w:t>
      </w:r>
      <w:r>
        <w:rPr>
          <w:color w:val="auto"/>
          <w:highlight w:val="none"/>
        </w:rPr>
        <w:t>授权</w:t>
      </w:r>
      <w:r>
        <w:rPr>
          <w:rFonts w:hint="eastAsia"/>
          <w:color w:val="auto"/>
          <w:highlight w:val="none"/>
          <w:lang w:val="en-US" w:eastAsia="zh-CN"/>
        </w:rPr>
        <w:t>代表</w:t>
      </w:r>
      <w:r>
        <w:rPr>
          <w:color w:val="auto"/>
          <w:highlight w:val="none"/>
        </w:rPr>
        <w:t>： (签字</w:t>
      </w:r>
      <w:r>
        <w:rPr>
          <w:rFonts w:hint="eastAsia"/>
          <w:color w:val="auto"/>
          <w:highlight w:val="none"/>
          <w:lang w:val="en-US" w:eastAsia="zh-CN"/>
        </w:rPr>
        <w:t>或</w:t>
      </w:r>
      <w:r>
        <w:rPr>
          <w:rFonts w:hint="eastAsia" w:ascii="宋体"/>
          <w:color w:val="auto"/>
          <w:szCs w:val="21"/>
          <w:highlight w:val="none"/>
          <w:lang w:val="en-US" w:eastAsia="zh-CN"/>
        </w:rPr>
        <w:t>印鉴</w:t>
      </w:r>
      <w:r>
        <w:rPr>
          <w:color w:val="auto"/>
          <w:highlight w:val="none"/>
        </w:rPr>
        <w:t>)</w:t>
      </w:r>
    </w:p>
    <w:p>
      <w:pPr>
        <w:pStyle w:val="41"/>
        <w:shd w:val="clear" w:color="auto" w:fill="FFFFFF"/>
        <w:spacing w:before="340" w:beforeAutospacing="0" w:after="340" w:afterAutospacing="0" w:line="500" w:lineRule="atLeast"/>
        <w:ind w:firstLine="3967" w:firstLineChars="1653"/>
        <w:textAlignment w:val="baseline"/>
        <w:rPr>
          <w:color w:val="auto"/>
          <w:highlight w:val="none"/>
        </w:rPr>
      </w:pPr>
      <w:r>
        <w:rPr>
          <w:color w:val="auto"/>
          <w:highlight w:val="none"/>
        </w:rPr>
        <w:t>日 期： 年 月 日</w:t>
      </w:r>
    </w:p>
    <w:p>
      <w:pPr>
        <w:widowControl w:val="0"/>
        <w:spacing w:line="400" w:lineRule="exact"/>
        <w:ind w:left="306"/>
        <w:jc w:val="both"/>
        <w:rPr>
          <w:rFonts w:ascii="宋体"/>
          <w:b/>
          <w:color w:val="auto"/>
          <w:sz w:val="24"/>
          <w:szCs w:val="24"/>
          <w:highlight w:val="none"/>
        </w:rPr>
      </w:pPr>
      <w:r>
        <w:rPr>
          <w:rFonts w:ascii="宋体"/>
          <w:color w:val="auto"/>
          <w:highlight w:val="none"/>
        </w:rPr>
        <w:br w:type="page"/>
      </w:r>
    </w:p>
    <w:p>
      <w:pPr>
        <w:widowControl w:val="0"/>
        <w:tabs>
          <w:tab w:val="left" w:pos="360"/>
          <w:tab w:val="left" w:pos="720"/>
          <w:tab w:val="left" w:pos="3060"/>
        </w:tabs>
        <w:spacing w:line="400" w:lineRule="exact"/>
        <w:outlineLvl w:val="1"/>
        <w:rPr>
          <w:rFonts w:ascii="宋体"/>
          <w:b/>
          <w:color w:val="auto"/>
          <w:kern w:val="2"/>
          <w:sz w:val="28"/>
          <w:szCs w:val="28"/>
          <w:highlight w:val="none"/>
        </w:rPr>
      </w:pPr>
      <w:bookmarkStart w:id="155" w:name="_Toc484699859"/>
      <w:bookmarkStart w:id="156" w:name="_Toc382509472"/>
      <w:bookmarkStart w:id="157" w:name="_Toc21204"/>
      <w:bookmarkStart w:id="158" w:name="_Toc10122283"/>
      <w:bookmarkStart w:id="159" w:name="_Toc10184892"/>
      <w:bookmarkStart w:id="160" w:name="_Toc512354297"/>
      <w:r>
        <w:rPr>
          <w:rStyle w:val="60"/>
          <w:rFonts w:hint="eastAsia"/>
          <w:color w:val="auto"/>
          <w:highlight w:val="none"/>
        </w:rPr>
        <w:t>格式</w:t>
      </w:r>
      <w:r>
        <w:rPr>
          <w:rStyle w:val="60"/>
          <w:rFonts w:hint="eastAsia"/>
          <w:color w:val="auto"/>
          <w:highlight w:val="none"/>
          <w:lang w:val="en-US"/>
        </w:rPr>
        <w:t>九</w:t>
      </w:r>
      <w:r>
        <w:rPr>
          <w:rStyle w:val="60"/>
          <w:rFonts w:hint="eastAsia"/>
          <w:color w:val="auto"/>
          <w:highlight w:val="none"/>
        </w:rPr>
        <w:t xml:space="preserve">                           技术部分</w:t>
      </w:r>
      <w:r>
        <w:rPr>
          <w:rStyle w:val="60"/>
          <w:color w:val="auto"/>
          <w:highlight w:val="none"/>
        </w:rPr>
        <w:t>/商务部分差异表</w:t>
      </w:r>
      <w:bookmarkEnd w:id="155"/>
      <w:bookmarkEnd w:id="156"/>
      <w:bookmarkEnd w:id="157"/>
      <w:bookmarkEnd w:id="158"/>
      <w:bookmarkEnd w:id="159"/>
      <w:bookmarkEnd w:id="160"/>
    </w:p>
    <w:p>
      <w:pPr>
        <w:spacing w:line="300" w:lineRule="auto"/>
        <w:rPr>
          <w:rFonts w:ascii="宋体"/>
          <w:b/>
          <w:color w:val="auto"/>
          <w:sz w:val="24"/>
          <w:szCs w:val="24"/>
          <w:highlight w:val="none"/>
        </w:rPr>
      </w:pPr>
    </w:p>
    <w:p>
      <w:pPr>
        <w:spacing w:line="300" w:lineRule="auto"/>
        <w:rPr>
          <w:rFonts w:ascii="宋体"/>
          <w:b/>
          <w:color w:val="auto"/>
          <w:sz w:val="24"/>
          <w:szCs w:val="24"/>
          <w:highlight w:val="none"/>
        </w:rPr>
      </w:pPr>
    </w:p>
    <w:p>
      <w:pPr>
        <w:spacing w:line="300" w:lineRule="auto"/>
        <w:rPr>
          <w:rFonts w:ascii="宋体"/>
          <w:b/>
          <w:color w:val="auto"/>
          <w:sz w:val="24"/>
          <w:szCs w:val="24"/>
          <w:highlight w:val="none"/>
        </w:rPr>
      </w:pPr>
    </w:p>
    <w:tbl>
      <w:tblPr>
        <w:tblStyle w:val="47"/>
        <w:tblW w:w="8896"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
      <w:tblGrid>
        <w:gridCol w:w="630"/>
        <w:gridCol w:w="866"/>
        <w:gridCol w:w="2847"/>
        <w:gridCol w:w="1420"/>
        <w:gridCol w:w="313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cantSplit/>
          <w:trHeight w:val="146" w:hRule="atLeast"/>
          <w:jc w:val="center"/>
        </w:trPr>
        <w:tc>
          <w:tcPr>
            <w:tcW w:w="630" w:type="dxa"/>
            <w:vMerge w:val="restart"/>
            <w:vAlign w:val="center"/>
          </w:tcPr>
          <w:p>
            <w:pPr>
              <w:jc w:val="center"/>
              <w:rPr>
                <w:rFonts w:ascii="宋体"/>
                <w:color w:val="auto"/>
                <w:sz w:val="24"/>
                <w:highlight w:val="none"/>
              </w:rPr>
            </w:pPr>
            <w:r>
              <w:rPr>
                <w:rFonts w:hint="eastAsia" w:ascii="宋体"/>
                <w:color w:val="auto"/>
                <w:sz w:val="24"/>
                <w:highlight w:val="none"/>
              </w:rPr>
              <w:t>序号</w:t>
            </w:r>
          </w:p>
        </w:tc>
        <w:tc>
          <w:tcPr>
            <w:tcW w:w="3713" w:type="dxa"/>
            <w:gridSpan w:val="2"/>
            <w:vAlign w:val="center"/>
          </w:tcPr>
          <w:p>
            <w:pPr>
              <w:jc w:val="center"/>
              <w:rPr>
                <w:rFonts w:ascii="宋体"/>
                <w:color w:val="auto"/>
                <w:sz w:val="24"/>
                <w:highlight w:val="none"/>
              </w:rPr>
            </w:pPr>
            <w:r>
              <w:rPr>
                <w:rFonts w:hint="eastAsia" w:ascii="宋体"/>
                <w:color w:val="auto"/>
                <w:sz w:val="24"/>
                <w:highlight w:val="none"/>
              </w:rPr>
              <w:t>采购文件</w:t>
            </w:r>
          </w:p>
        </w:tc>
        <w:tc>
          <w:tcPr>
            <w:tcW w:w="4553" w:type="dxa"/>
            <w:gridSpan w:val="2"/>
            <w:vAlign w:val="center"/>
          </w:tcPr>
          <w:p>
            <w:pPr>
              <w:jc w:val="center"/>
              <w:rPr>
                <w:rFonts w:ascii="宋体"/>
                <w:color w:val="auto"/>
                <w:sz w:val="24"/>
                <w:highlight w:val="none"/>
              </w:rPr>
            </w:pPr>
            <w:r>
              <w:rPr>
                <w:rFonts w:hint="eastAsia" w:ascii="宋体"/>
                <w:color w:val="auto"/>
                <w:sz w:val="24"/>
                <w:highlight w:val="none"/>
              </w:rPr>
              <w:t>响应文件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cantSplit/>
          <w:trHeight w:val="146" w:hRule="atLeast"/>
          <w:jc w:val="center"/>
        </w:trPr>
        <w:tc>
          <w:tcPr>
            <w:tcW w:w="630" w:type="dxa"/>
            <w:vMerge w:val="continue"/>
            <w:vAlign w:val="center"/>
          </w:tcPr>
          <w:p>
            <w:pPr>
              <w:rPr>
                <w:color w:val="auto"/>
                <w:highlight w:val="none"/>
              </w:rPr>
            </w:pPr>
          </w:p>
        </w:tc>
        <w:tc>
          <w:tcPr>
            <w:tcW w:w="866" w:type="dxa"/>
            <w:vAlign w:val="center"/>
          </w:tcPr>
          <w:p>
            <w:pPr>
              <w:jc w:val="center"/>
              <w:rPr>
                <w:rFonts w:ascii="宋体"/>
                <w:color w:val="auto"/>
                <w:sz w:val="24"/>
                <w:highlight w:val="none"/>
              </w:rPr>
            </w:pPr>
            <w:r>
              <w:rPr>
                <w:rFonts w:hint="eastAsia" w:ascii="宋体"/>
                <w:color w:val="auto"/>
                <w:sz w:val="24"/>
                <w:highlight w:val="none"/>
              </w:rPr>
              <w:t>条目</w:t>
            </w:r>
          </w:p>
        </w:tc>
        <w:tc>
          <w:tcPr>
            <w:tcW w:w="2847" w:type="dxa"/>
            <w:vAlign w:val="center"/>
          </w:tcPr>
          <w:p>
            <w:pPr>
              <w:jc w:val="center"/>
              <w:rPr>
                <w:rFonts w:ascii="宋体"/>
                <w:color w:val="auto"/>
                <w:sz w:val="24"/>
                <w:highlight w:val="none"/>
              </w:rPr>
            </w:pPr>
            <w:r>
              <w:rPr>
                <w:rFonts w:hint="eastAsia" w:ascii="宋体"/>
                <w:color w:val="auto"/>
                <w:sz w:val="24"/>
                <w:highlight w:val="none"/>
              </w:rPr>
              <w:t>简要内容</w:t>
            </w:r>
          </w:p>
        </w:tc>
        <w:tc>
          <w:tcPr>
            <w:tcW w:w="1420" w:type="dxa"/>
            <w:vAlign w:val="center"/>
          </w:tcPr>
          <w:p>
            <w:pPr>
              <w:jc w:val="center"/>
              <w:rPr>
                <w:rFonts w:ascii="宋体"/>
                <w:color w:val="auto"/>
                <w:sz w:val="24"/>
                <w:highlight w:val="none"/>
              </w:rPr>
            </w:pPr>
            <w:r>
              <w:rPr>
                <w:rFonts w:hint="eastAsia" w:ascii="宋体"/>
                <w:color w:val="auto"/>
                <w:sz w:val="24"/>
                <w:highlight w:val="none"/>
              </w:rPr>
              <w:t>条目</w:t>
            </w:r>
          </w:p>
        </w:tc>
        <w:tc>
          <w:tcPr>
            <w:tcW w:w="3133" w:type="dxa"/>
            <w:vAlign w:val="center"/>
          </w:tcPr>
          <w:p>
            <w:pPr>
              <w:jc w:val="center"/>
              <w:rPr>
                <w:rFonts w:ascii="宋体"/>
                <w:color w:val="auto"/>
                <w:sz w:val="24"/>
                <w:highlight w:val="none"/>
              </w:rPr>
            </w:pPr>
            <w:r>
              <w:rPr>
                <w:rFonts w:hint="eastAsia" w:ascii="宋体"/>
                <w:color w:val="auto"/>
                <w:sz w:val="24"/>
                <w:highlight w:val="none"/>
              </w:rPr>
              <w:t>简要内容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jc w:val="center"/>
              <w:rPr>
                <w:rFonts w:ascii="宋体"/>
                <w:color w:val="auto"/>
                <w:sz w:val="24"/>
                <w:highlight w:val="none"/>
              </w:rPr>
            </w:pPr>
          </w:p>
        </w:tc>
        <w:tc>
          <w:tcPr>
            <w:tcW w:w="1420" w:type="dxa"/>
            <w:vAlign w:val="center"/>
          </w:tcPr>
          <w:p>
            <w:pPr>
              <w:jc w:val="center"/>
              <w:rPr>
                <w:rFonts w:ascii="宋体"/>
                <w:color w:val="auto"/>
                <w:sz w:val="24"/>
                <w:highlight w:val="none"/>
              </w:rPr>
            </w:pPr>
          </w:p>
        </w:tc>
        <w:tc>
          <w:tcPr>
            <w:tcW w:w="3133" w:type="dxa"/>
            <w:vAlign w:val="center"/>
          </w:tcPr>
          <w:p>
            <w:pPr>
              <w:jc w:val="center"/>
              <w:rPr>
                <w:rFonts w:ascii="宋体"/>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rPr>
                <w:rFonts w:ascii="宋体"/>
                <w:color w:val="auto"/>
                <w:szCs w:val="19"/>
                <w:highlight w:val="none"/>
              </w:rPr>
            </w:pPr>
          </w:p>
        </w:tc>
        <w:tc>
          <w:tcPr>
            <w:tcW w:w="1420" w:type="dxa"/>
            <w:vAlign w:val="center"/>
          </w:tcPr>
          <w:p>
            <w:pPr>
              <w:rPr>
                <w:rFonts w:ascii="宋体"/>
                <w:color w:val="auto"/>
                <w:szCs w:val="19"/>
                <w:highlight w:val="none"/>
              </w:rPr>
            </w:pPr>
          </w:p>
        </w:tc>
        <w:tc>
          <w:tcPr>
            <w:tcW w:w="3133" w:type="dxa"/>
            <w:vAlign w:val="center"/>
          </w:tcPr>
          <w:p>
            <w:pPr>
              <w:rPr>
                <w:rFonts w:ascii="宋体"/>
                <w:color w:val="auto"/>
                <w:szCs w:val="19"/>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rPr>
                <w:rFonts w:ascii="宋体"/>
                <w:color w:val="auto"/>
                <w:szCs w:val="19"/>
                <w:highlight w:val="none"/>
              </w:rPr>
            </w:pPr>
          </w:p>
        </w:tc>
        <w:tc>
          <w:tcPr>
            <w:tcW w:w="1420" w:type="dxa"/>
            <w:vAlign w:val="center"/>
          </w:tcPr>
          <w:p>
            <w:pPr>
              <w:rPr>
                <w:rFonts w:ascii="宋体"/>
                <w:color w:val="auto"/>
                <w:szCs w:val="19"/>
                <w:highlight w:val="none"/>
              </w:rPr>
            </w:pPr>
          </w:p>
        </w:tc>
        <w:tc>
          <w:tcPr>
            <w:tcW w:w="3133" w:type="dxa"/>
            <w:vAlign w:val="center"/>
          </w:tcPr>
          <w:p>
            <w:pPr>
              <w:rPr>
                <w:rFonts w:ascii="宋体"/>
                <w:color w:val="auto"/>
                <w:szCs w:val="19"/>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rPr>
                <w:rFonts w:ascii="宋体"/>
                <w:color w:val="auto"/>
                <w:szCs w:val="19"/>
                <w:highlight w:val="none"/>
              </w:rPr>
            </w:pPr>
          </w:p>
        </w:tc>
        <w:tc>
          <w:tcPr>
            <w:tcW w:w="1420" w:type="dxa"/>
            <w:vAlign w:val="center"/>
          </w:tcPr>
          <w:p>
            <w:pPr>
              <w:rPr>
                <w:rFonts w:ascii="宋体"/>
                <w:color w:val="auto"/>
                <w:szCs w:val="19"/>
                <w:highlight w:val="none"/>
              </w:rPr>
            </w:pPr>
          </w:p>
        </w:tc>
        <w:tc>
          <w:tcPr>
            <w:tcW w:w="3133" w:type="dxa"/>
            <w:vAlign w:val="center"/>
          </w:tcPr>
          <w:p>
            <w:pPr>
              <w:rPr>
                <w:rFonts w:ascii="宋体"/>
                <w:color w:val="auto"/>
                <w:szCs w:val="19"/>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rPr>
                <w:rFonts w:ascii="宋体"/>
                <w:color w:val="auto"/>
                <w:szCs w:val="19"/>
                <w:highlight w:val="none"/>
              </w:rPr>
            </w:pPr>
          </w:p>
        </w:tc>
        <w:tc>
          <w:tcPr>
            <w:tcW w:w="1420" w:type="dxa"/>
            <w:vAlign w:val="center"/>
          </w:tcPr>
          <w:p>
            <w:pPr>
              <w:rPr>
                <w:rFonts w:ascii="宋体"/>
                <w:color w:val="auto"/>
                <w:szCs w:val="19"/>
                <w:highlight w:val="none"/>
              </w:rPr>
            </w:pPr>
          </w:p>
        </w:tc>
        <w:tc>
          <w:tcPr>
            <w:tcW w:w="3133" w:type="dxa"/>
            <w:vAlign w:val="center"/>
          </w:tcPr>
          <w:p>
            <w:pPr>
              <w:rPr>
                <w:rFonts w:ascii="宋体"/>
                <w:color w:val="auto"/>
                <w:szCs w:val="19"/>
                <w:highlight w:val="none"/>
              </w:rPr>
            </w:pPr>
          </w:p>
        </w:tc>
      </w:tr>
    </w:tbl>
    <w:p>
      <w:pPr>
        <w:spacing w:before="100" w:beforeAutospacing="1" w:after="100" w:afterAutospacing="1" w:line="360" w:lineRule="auto"/>
        <w:rPr>
          <w:rFonts w:hint="eastAsia" w:ascii="宋体" w:hAnsi="Times New Roman" w:cs="Times New Roman"/>
          <w:color w:val="auto"/>
          <w:sz w:val="24"/>
          <w:szCs w:val="22"/>
          <w:highlight w:val="none"/>
        </w:rPr>
      </w:pPr>
      <w:r>
        <w:rPr>
          <w:rFonts w:hint="eastAsia" w:ascii="宋体" w:hAnsi="Times New Roman" w:cs="Times New Roman"/>
          <w:color w:val="auto"/>
          <w:sz w:val="24"/>
          <w:szCs w:val="22"/>
          <w:highlight w:val="none"/>
        </w:rPr>
        <w:t>授权代表签字</w:t>
      </w:r>
      <w:r>
        <w:rPr>
          <w:rFonts w:hint="eastAsia" w:ascii="宋体" w:hAnsi="Times New Roman" w:cs="Times New Roman"/>
          <w:color w:val="auto"/>
          <w:sz w:val="24"/>
          <w:szCs w:val="22"/>
          <w:highlight w:val="none"/>
          <w:lang w:val="en-US" w:eastAsia="zh-CN"/>
        </w:rPr>
        <w:t>或印鉴</w:t>
      </w:r>
      <w:r>
        <w:rPr>
          <w:rFonts w:hint="eastAsia" w:ascii="宋体" w:hAnsi="Times New Roman" w:cs="Times New Roman"/>
          <w:color w:val="auto"/>
          <w:sz w:val="24"/>
          <w:szCs w:val="22"/>
          <w:highlight w:val="none"/>
        </w:rPr>
        <w:t>：                      日期：   202</w:t>
      </w:r>
      <w:r>
        <w:rPr>
          <w:rFonts w:hint="eastAsia" w:ascii="宋体" w:cs="Times New Roman"/>
          <w:color w:val="auto"/>
          <w:sz w:val="24"/>
          <w:szCs w:val="22"/>
          <w:highlight w:val="none"/>
          <w:lang w:val="en-US" w:eastAsia="zh-CN"/>
        </w:rPr>
        <w:t>3</w:t>
      </w:r>
      <w:r>
        <w:rPr>
          <w:rFonts w:hint="eastAsia" w:ascii="宋体" w:hAnsi="Times New Roman" w:cs="Times New Roman"/>
          <w:color w:val="auto"/>
          <w:sz w:val="24"/>
          <w:szCs w:val="22"/>
          <w:highlight w:val="none"/>
        </w:rPr>
        <w:t>年  月  日</w:t>
      </w:r>
    </w:p>
    <w:p>
      <w:pPr>
        <w:pStyle w:val="73"/>
        <w:ind w:firstLine="420" w:firstLineChars="0"/>
        <w:rPr>
          <w:rFonts w:ascii="宋体"/>
          <w:b/>
          <w:color w:val="auto"/>
          <w:szCs w:val="21"/>
          <w:highlight w:val="none"/>
        </w:rPr>
      </w:pPr>
    </w:p>
    <w:p>
      <w:pPr>
        <w:pStyle w:val="73"/>
        <w:ind w:firstLine="420" w:firstLineChars="0"/>
        <w:rPr>
          <w:rFonts w:ascii="宋体"/>
          <w:b/>
          <w:color w:val="auto"/>
          <w:sz w:val="28"/>
          <w:szCs w:val="28"/>
          <w:highlight w:val="none"/>
        </w:rPr>
      </w:pPr>
    </w:p>
    <w:p>
      <w:pPr>
        <w:pStyle w:val="43"/>
        <w:jc w:val="center"/>
        <w:outlineLvl w:val="9"/>
        <w:rPr>
          <w:rFonts w:ascii="宋体"/>
          <w:color w:val="auto"/>
          <w:kern w:val="2"/>
          <w:highlight w:val="none"/>
        </w:rPr>
      </w:pPr>
    </w:p>
    <w:p>
      <w:pPr>
        <w:widowControl w:val="0"/>
        <w:tabs>
          <w:tab w:val="left" w:pos="360"/>
          <w:tab w:val="left" w:pos="720"/>
          <w:tab w:val="left" w:pos="3060"/>
        </w:tabs>
        <w:spacing w:line="400" w:lineRule="exact"/>
        <w:outlineLvl w:val="1"/>
        <w:rPr>
          <w:rFonts w:ascii="宋体"/>
          <w:b/>
          <w:color w:val="auto"/>
          <w:kern w:val="2"/>
          <w:sz w:val="28"/>
          <w:szCs w:val="28"/>
          <w:highlight w:val="none"/>
        </w:rPr>
      </w:pPr>
      <w:r>
        <w:rPr>
          <w:rFonts w:ascii="宋体"/>
          <w:b/>
          <w:color w:val="auto"/>
          <w:sz w:val="32"/>
          <w:szCs w:val="32"/>
          <w:highlight w:val="none"/>
        </w:rPr>
        <w:br w:type="page"/>
      </w:r>
      <w:bookmarkStart w:id="161" w:name="_Toc512354299"/>
      <w:bookmarkStart w:id="162" w:name="_Toc376793566"/>
      <w:bookmarkStart w:id="163" w:name="_Toc376793585"/>
      <w:bookmarkStart w:id="164" w:name="_Toc376793720"/>
      <w:bookmarkStart w:id="165" w:name="_Toc10184893"/>
      <w:bookmarkStart w:id="166" w:name="_Toc10122284"/>
      <w:bookmarkStart w:id="167" w:name="_Toc10461"/>
      <w:bookmarkStart w:id="168" w:name="_Toc381027005"/>
      <w:r>
        <w:rPr>
          <w:rStyle w:val="60"/>
          <w:rFonts w:hint="eastAsia"/>
          <w:color w:val="auto"/>
          <w:highlight w:val="none"/>
        </w:rPr>
        <w:t xml:space="preserve">格式十                       </w:t>
      </w:r>
      <w:r>
        <w:rPr>
          <w:rStyle w:val="60"/>
          <w:color w:val="auto"/>
          <w:highlight w:val="none"/>
        </w:rPr>
        <w:t>廉洁承诺书</w:t>
      </w:r>
      <w:bookmarkEnd w:id="161"/>
      <w:bookmarkEnd w:id="162"/>
      <w:bookmarkEnd w:id="163"/>
      <w:bookmarkEnd w:id="164"/>
      <w:bookmarkEnd w:id="165"/>
      <w:bookmarkEnd w:id="166"/>
      <w:bookmarkEnd w:id="167"/>
      <w:bookmarkEnd w:id="168"/>
    </w:p>
    <w:p>
      <w:pPr>
        <w:widowControl w:val="0"/>
        <w:tabs>
          <w:tab w:val="left" w:pos="1080"/>
          <w:tab w:val="left" w:pos="1980"/>
          <w:tab w:val="left" w:pos="2160"/>
          <w:tab w:val="left" w:pos="2340"/>
          <w:tab w:val="left" w:pos="2520"/>
          <w:tab w:val="left" w:pos="2700"/>
          <w:tab w:val="left" w:pos="3240"/>
        </w:tabs>
        <w:spacing w:line="400" w:lineRule="exact"/>
        <w:jc w:val="both"/>
        <w:rPr>
          <w:rFonts w:ascii="宋体"/>
          <w:b/>
          <w:color w:val="auto"/>
          <w:kern w:val="2"/>
          <w:sz w:val="32"/>
          <w:szCs w:val="32"/>
          <w:highlight w:val="none"/>
        </w:rPr>
      </w:pPr>
    </w:p>
    <w:p>
      <w:pPr>
        <w:spacing w:line="400" w:lineRule="exact"/>
        <w:ind w:firstLine="480" w:firstLineChars="200"/>
        <w:rPr>
          <w:rFonts w:ascii="宋体"/>
          <w:color w:val="auto"/>
          <w:sz w:val="24"/>
          <w:szCs w:val="24"/>
          <w:highlight w:val="none"/>
        </w:rPr>
      </w:pPr>
      <w:r>
        <w:rPr>
          <w:rFonts w:ascii="宋体"/>
          <w:color w:val="auto"/>
          <w:sz w:val="24"/>
          <w:szCs w:val="24"/>
          <w:highlight w:val="none"/>
        </w:rPr>
        <w:t>为维护公平竞争的市场秩序，我方自愿在参与贵方组织的商业往来活动中，加强有关人员廉洁从业管理，恪守商业道德，从源头预防和遏制违法、违规、违纪行为发生，特作以下承诺：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一、严格遵守国家有关法律法规，坚持诚实守信原则，恪守商业道德，规范商务人员廉洁从业行为。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二、不伙同他人串标、围标或非法排挤竞争对手，不在商业活动中提供虚假资料，损害贵方合法权益。</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三、不为贵方工作人员提供回扣、礼金、有价证券、贵重物品和报销个人费用。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四、不为贵方工作人员安排有可能影响公平、公正交易的宴请、健身、娱乐等活动。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五、不为贵方工作人员投资入股、个人借款或买卖股票、债券等提供方便。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六、不为贵方工作人员购买或装修住房、婚丧嫁娶、配偶子女上学或工作安排以及出国出境、旅游等提供方便。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七、不违反规定为贵方工作人员在我方相关企业挂名兼职、合伙经营、介绍承揽业务等提供方便。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八、不利用非法手段向贵方工作人员打探有关涉及贵方的商业秘密、业务渠道等。</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九、贵方对涉嫌不廉洁的商业行为进行调查时，我方有配合提供证据、作证的义务。</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十、未经贵方同意，我方不向任何新闻媒体、第三人述及有关贵方工作人员恪守商业道德方面的评价、信息。</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spacing w:line="400" w:lineRule="exact"/>
        <w:ind w:firstLine="480" w:firstLineChars="200"/>
        <w:rPr>
          <w:rFonts w:ascii="宋体"/>
          <w:color w:val="auto"/>
          <w:sz w:val="24"/>
          <w:szCs w:val="24"/>
          <w:highlight w:val="none"/>
        </w:rPr>
      </w:pPr>
    </w:p>
    <w:p>
      <w:pPr>
        <w:spacing w:line="400" w:lineRule="exact"/>
        <w:ind w:firstLine="480" w:firstLineChars="200"/>
        <w:jc w:val="center"/>
        <w:rPr>
          <w:rFonts w:ascii="宋体"/>
          <w:color w:val="auto"/>
          <w:sz w:val="24"/>
          <w:szCs w:val="24"/>
          <w:highlight w:val="none"/>
        </w:rPr>
      </w:pPr>
      <w:bookmarkStart w:id="169" w:name="_Toc1811_WPSOffice_Level2"/>
      <w:r>
        <w:rPr>
          <w:rFonts w:ascii="宋体"/>
          <w:color w:val="auto"/>
          <w:sz w:val="24"/>
          <w:szCs w:val="24"/>
          <w:highlight w:val="none"/>
        </w:rPr>
        <w:t>承诺方：（盖章）</w:t>
      </w:r>
      <w:bookmarkEnd w:id="169"/>
    </w:p>
    <w:p>
      <w:pPr>
        <w:spacing w:line="400" w:lineRule="exact"/>
        <w:ind w:firstLine="480" w:firstLineChars="200"/>
        <w:jc w:val="center"/>
        <w:rPr>
          <w:rFonts w:ascii="宋体"/>
          <w:color w:val="auto"/>
          <w:sz w:val="24"/>
          <w:szCs w:val="24"/>
          <w:highlight w:val="none"/>
        </w:rPr>
      </w:pPr>
      <w:bookmarkStart w:id="170" w:name="_Toc20412_WPSOffice_Level2"/>
      <w:r>
        <w:rPr>
          <w:rFonts w:hint="eastAsia" w:ascii="宋体"/>
          <w:color w:val="auto"/>
          <w:sz w:val="24"/>
          <w:szCs w:val="24"/>
          <w:highlight w:val="none"/>
        </w:rPr>
        <w:t>法定代表人：（签字）</w:t>
      </w:r>
      <w:bookmarkEnd w:id="170"/>
    </w:p>
    <w:p>
      <w:pPr>
        <w:spacing w:line="400" w:lineRule="exact"/>
        <w:ind w:firstLine="480" w:firstLineChars="200"/>
        <w:jc w:val="center"/>
        <w:rPr>
          <w:rFonts w:ascii="宋体"/>
          <w:color w:val="auto"/>
          <w:sz w:val="24"/>
          <w:szCs w:val="24"/>
          <w:highlight w:val="none"/>
        </w:rPr>
      </w:pPr>
      <w:bookmarkStart w:id="171" w:name="_Toc1925_WPSOffice_Level2"/>
      <w:r>
        <w:rPr>
          <w:rFonts w:hint="eastAsia" w:ascii="宋体"/>
          <w:color w:val="auto"/>
          <w:sz w:val="24"/>
          <w:szCs w:val="24"/>
          <w:highlight w:val="none"/>
        </w:rPr>
        <w:t>日  期：</w:t>
      </w:r>
      <w:r>
        <w:rPr>
          <w:rFonts w:ascii="宋体"/>
          <w:color w:val="auto"/>
          <w:sz w:val="24"/>
          <w:szCs w:val="24"/>
          <w:highlight w:val="none"/>
        </w:rPr>
        <w:t>年月日</w:t>
      </w:r>
      <w:bookmarkEnd w:id="171"/>
    </w:p>
    <w:p>
      <w:pPr>
        <w:widowControl w:val="0"/>
        <w:spacing w:line="360" w:lineRule="auto"/>
        <w:ind w:right="480"/>
        <w:rPr>
          <w:rFonts w:ascii="宋体"/>
          <w:b/>
          <w:bCs/>
          <w:color w:val="auto"/>
          <w:sz w:val="24"/>
          <w:szCs w:val="24"/>
          <w:highlight w:val="none"/>
        </w:rPr>
      </w:pPr>
      <w:r>
        <w:rPr>
          <w:rFonts w:hint="eastAsia" w:ascii="宋体"/>
          <w:bCs/>
          <w:color w:val="auto"/>
          <w:sz w:val="24"/>
          <w:szCs w:val="24"/>
          <w:highlight w:val="none"/>
        </w:rPr>
        <w:t>▲</w:t>
      </w:r>
      <w:r>
        <w:rPr>
          <w:rFonts w:hint="eastAsia" w:ascii="宋体"/>
          <w:b/>
          <w:bCs/>
          <w:color w:val="auto"/>
          <w:sz w:val="24"/>
          <w:szCs w:val="24"/>
          <w:highlight w:val="none"/>
        </w:rPr>
        <w:t>要求由法定代表人签字、加盖单位公章后，附在采购响应文件中。</w:t>
      </w:r>
    </w:p>
    <w:p>
      <w:pPr>
        <w:widowControl w:val="0"/>
        <w:tabs>
          <w:tab w:val="left" w:pos="360"/>
          <w:tab w:val="left" w:pos="720"/>
          <w:tab w:val="left" w:pos="3060"/>
        </w:tabs>
        <w:spacing w:line="400" w:lineRule="exact"/>
        <w:rPr>
          <w:rFonts w:ascii="宋体"/>
          <w:color w:val="auto"/>
          <w:highlight w:val="none"/>
        </w:rPr>
      </w:pPr>
    </w:p>
    <w:p>
      <w:pPr>
        <w:rPr>
          <w:rFonts w:ascii="宋体"/>
          <w:color w:val="auto"/>
          <w:highlight w:val="none"/>
        </w:rPr>
      </w:pPr>
      <w:r>
        <w:rPr>
          <w:rFonts w:ascii="宋体"/>
          <w:color w:val="auto"/>
          <w:highlight w:val="none"/>
        </w:rPr>
        <w:br w:type="page"/>
      </w:r>
    </w:p>
    <w:p>
      <w:pPr>
        <w:spacing w:line="400" w:lineRule="exact"/>
        <w:ind w:firstLine="562" w:firstLineChars="200"/>
        <w:jc w:val="center"/>
        <w:rPr>
          <w:rFonts w:ascii="宋体"/>
          <w:color w:val="auto"/>
          <w:sz w:val="24"/>
          <w:szCs w:val="24"/>
          <w:highlight w:val="none"/>
        </w:rPr>
      </w:pPr>
      <w:bookmarkStart w:id="172" w:name="_Toc512354300"/>
      <w:bookmarkStart w:id="173" w:name="_Toc32743"/>
      <w:bookmarkStart w:id="174" w:name="_Toc32552"/>
      <w:bookmarkStart w:id="175" w:name="_Toc209"/>
      <w:bookmarkStart w:id="176" w:name="_Toc10184894"/>
      <w:bookmarkStart w:id="177" w:name="_Toc10122285"/>
      <w:r>
        <w:rPr>
          <w:rFonts w:hint="eastAsia" w:ascii="宋体"/>
          <w:b/>
          <w:color w:val="auto"/>
          <w:kern w:val="2"/>
          <w:sz w:val="28"/>
          <w:szCs w:val="28"/>
          <w:highlight w:val="none"/>
        </w:rPr>
        <w:t>供需双方廉洁互保协议</w:t>
      </w:r>
      <w:bookmarkEnd w:id="172"/>
      <w:bookmarkEnd w:id="173"/>
      <w:bookmarkEnd w:id="174"/>
      <w:bookmarkEnd w:id="175"/>
      <w:bookmarkEnd w:id="176"/>
      <w:bookmarkEnd w:id="177"/>
    </w:p>
    <w:p>
      <w:pPr>
        <w:spacing w:line="400" w:lineRule="exact"/>
        <w:ind w:firstLine="480" w:firstLineChars="200"/>
        <w:rPr>
          <w:rFonts w:ascii="宋体"/>
          <w:color w:val="auto"/>
          <w:sz w:val="24"/>
          <w:szCs w:val="24"/>
          <w:highlight w:val="none"/>
        </w:rPr>
      </w:pPr>
      <w:r>
        <w:rPr>
          <w:rFonts w:ascii="宋体"/>
          <w:color w:val="auto"/>
          <w:sz w:val="24"/>
          <w:szCs w:val="24"/>
          <w:highlight w:val="none"/>
        </w:rPr>
        <w:t>买方：（以下简称甲方）</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卖方：（以下简称乙方）</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为规范双方业务往来活动，建立诚实守信的商务合作关系，共同维护双方合法权益，防止违法违纪现象发生，经友好协商，双方就业务往来中的廉洁事宜达成此互保协议。</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第一条甲乙双方共同的权利和义务</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严格遵守国家有关法律法规，坚持诚实守信原则，恪守商业道德，规范商务人员廉洁从业行为。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w:t>
      </w:r>
      <w:r>
        <w:rPr>
          <w:rFonts w:ascii="宋体"/>
          <w:color w:val="auto"/>
          <w:sz w:val="24"/>
          <w:szCs w:val="24"/>
          <w:highlight w:val="none"/>
        </w:rPr>
        <w:t>双方业务活动坚持公开、公正、诚信、透明的原则（商业秘密和合同文件另有规定的除外），不得损害国家和对方利益。</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w:t>
      </w:r>
      <w:r>
        <w:rPr>
          <w:rFonts w:ascii="宋体"/>
          <w:color w:val="auto"/>
          <w:sz w:val="24"/>
          <w:szCs w:val="24"/>
          <w:highlight w:val="none"/>
        </w:rPr>
        <w:t>发现对方工作人员在业务活动中有违反廉洁规定的行为，有及时要求对方纠正并向对方举报的权利和义务；涉嫌违法的，可以依法向有关部门举报。</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4</w:t>
      </w:r>
      <w:r>
        <w:rPr>
          <w:rFonts w:hint="eastAsia" w:ascii="宋体"/>
          <w:color w:val="auto"/>
          <w:sz w:val="24"/>
          <w:szCs w:val="24"/>
          <w:highlight w:val="none"/>
        </w:rPr>
        <w:t>.</w:t>
      </w:r>
      <w:r>
        <w:rPr>
          <w:rFonts w:ascii="宋体"/>
          <w:color w:val="auto"/>
          <w:sz w:val="24"/>
          <w:szCs w:val="24"/>
          <w:highlight w:val="none"/>
        </w:rPr>
        <w:t>对涉嫌不廉洁的商业行为进行调查时，双方有相互配合、提供证据、作证的义务。</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5</w:t>
      </w:r>
      <w:r>
        <w:rPr>
          <w:rFonts w:hint="eastAsia" w:ascii="宋体"/>
          <w:color w:val="auto"/>
          <w:sz w:val="24"/>
          <w:szCs w:val="24"/>
          <w:highlight w:val="none"/>
        </w:rPr>
        <w:t>.</w:t>
      </w:r>
      <w:r>
        <w:rPr>
          <w:rFonts w:ascii="宋体"/>
          <w:color w:val="auto"/>
          <w:sz w:val="24"/>
          <w:szCs w:val="24"/>
          <w:highlight w:val="none"/>
        </w:rPr>
        <w:t>未经对方同意，不向任何新闻媒体、第三人述及有关对方工作人员恪守商业道德方面的评价、信息。</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6</w:t>
      </w:r>
      <w:r>
        <w:rPr>
          <w:rFonts w:hint="eastAsia" w:ascii="宋体"/>
          <w:color w:val="auto"/>
          <w:sz w:val="24"/>
          <w:szCs w:val="24"/>
          <w:highlight w:val="none"/>
        </w:rPr>
        <w:t>.</w:t>
      </w:r>
      <w:r>
        <w:rPr>
          <w:rFonts w:ascii="宋体"/>
          <w:color w:val="auto"/>
          <w:sz w:val="24"/>
          <w:szCs w:val="24"/>
          <w:highlight w:val="none"/>
        </w:rPr>
        <w:t>双方应依法保护举报人员，不得以任何方式对举报人员进行打击报复。</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第二条甲方的廉洁责任</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甲方工作人员不得以任何形式索要或接受乙方的礼金、礼品和有价证券，不得在乙方报销任何应由个人支付的各种费用。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w:t>
      </w:r>
      <w:r>
        <w:rPr>
          <w:rFonts w:ascii="宋体"/>
          <w:color w:val="auto"/>
          <w:sz w:val="24"/>
          <w:szCs w:val="24"/>
          <w:highlight w:val="none"/>
        </w:rPr>
        <w:t>甲方工作人员不得私自参加乙方安排的宴请，不得私自接受乙方提供的通讯、交通工具和办公用品，不得向乙方泄露谈判中的商业秘密。</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w:t>
      </w:r>
      <w:r>
        <w:rPr>
          <w:rFonts w:ascii="宋体"/>
          <w:color w:val="auto"/>
          <w:sz w:val="24"/>
          <w:szCs w:val="24"/>
          <w:highlight w:val="none"/>
        </w:rPr>
        <w:t>甲方工作人员不得要求或者接受乙方以住房装修、婚丧嫁娶、家属及其他亲属的工作安排、出国出境、旅游等为理由所提供的方便。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4</w:t>
      </w:r>
      <w:r>
        <w:rPr>
          <w:rFonts w:hint="eastAsia" w:ascii="宋体"/>
          <w:color w:val="auto"/>
          <w:sz w:val="24"/>
          <w:szCs w:val="24"/>
          <w:highlight w:val="none"/>
        </w:rPr>
        <w:t>.</w:t>
      </w:r>
      <w:r>
        <w:rPr>
          <w:rFonts w:ascii="宋体"/>
          <w:color w:val="auto"/>
          <w:sz w:val="24"/>
          <w:szCs w:val="24"/>
          <w:highlight w:val="none"/>
        </w:rPr>
        <w:t>甲方工作人员不得以任何理由向乙方推荐物资供应单位、工程承包或劳务分包单位，合同另有约定除外。</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第三条乙方的廉洁责任</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乙方及其工作人员不得为甲方工作人员提供回扣、礼金、有价证券、贵重物品和报销个人费用。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w:t>
      </w:r>
      <w:r>
        <w:rPr>
          <w:rFonts w:ascii="宋体"/>
          <w:color w:val="auto"/>
          <w:sz w:val="24"/>
          <w:szCs w:val="24"/>
          <w:highlight w:val="none"/>
        </w:rPr>
        <w:t>乙方及其工作人员不得为甲方工作人员安排有可能影响公平、公正交易的宴请、健身、娱乐等活动。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w:t>
      </w:r>
      <w:r>
        <w:rPr>
          <w:rFonts w:ascii="宋体"/>
          <w:color w:val="auto"/>
          <w:sz w:val="24"/>
          <w:szCs w:val="24"/>
          <w:highlight w:val="none"/>
        </w:rPr>
        <w:t>乙方及其工作人员不得为甲方工作人员投资入股、个人借款或买卖股票、债券等提供方便。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4</w:t>
      </w:r>
      <w:r>
        <w:rPr>
          <w:rFonts w:hint="eastAsia" w:ascii="宋体"/>
          <w:color w:val="auto"/>
          <w:sz w:val="24"/>
          <w:szCs w:val="24"/>
          <w:highlight w:val="none"/>
        </w:rPr>
        <w:t>.</w:t>
      </w:r>
      <w:r>
        <w:rPr>
          <w:rFonts w:ascii="宋体"/>
          <w:color w:val="auto"/>
          <w:sz w:val="24"/>
          <w:szCs w:val="24"/>
          <w:highlight w:val="none"/>
        </w:rPr>
        <w:t>乙方及其工作人员不得为甲方工作人员购买或装修住房、婚丧嫁娶、配偶子女上学或工作安排以及出国出境、旅游等提供方便。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5</w:t>
      </w:r>
      <w:r>
        <w:rPr>
          <w:rFonts w:hint="eastAsia" w:ascii="宋体"/>
          <w:color w:val="auto"/>
          <w:sz w:val="24"/>
          <w:szCs w:val="24"/>
          <w:highlight w:val="none"/>
        </w:rPr>
        <w:t>.</w:t>
      </w:r>
      <w:r>
        <w:rPr>
          <w:rFonts w:ascii="宋体"/>
          <w:color w:val="auto"/>
          <w:sz w:val="24"/>
          <w:szCs w:val="24"/>
          <w:highlight w:val="none"/>
        </w:rPr>
        <w:t>乙方及其工作人员不得为甲方工作人员在其相关企业挂名兼职、合伙经营、介绍承揽业务等提供方便。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6</w:t>
      </w:r>
      <w:r>
        <w:rPr>
          <w:rFonts w:hint="eastAsia" w:ascii="宋体"/>
          <w:color w:val="auto"/>
          <w:sz w:val="24"/>
          <w:szCs w:val="24"/>
          <w:highlight w:val="none"/>
        </w:rPr>
        <w:t>.</w:t>
      </w:r>
      <w:r>
        <w:rPr>
          <w:rFonts w:ascii="宋体"/>
          <w:color w:val="auto"/>
          <w:sz w:val="24"/>
          <w:szCs w:val="24"/>
          <w:highlight w:val="none"/>
        </w:rPr>
        <w:t>乙方及其工作人员不得利用非法手段向甲方工作人员打探有关涉及甲方的商业秘密、业务渠道等。</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7</w:t>
      </w:r>
      <w:r>
        <w:rPr>
          <w:rFonts w:hint="eastAsia" w:ascii="宋体"/>
          <w:color w:val="auto"/>
          <w:sz w:val="24"/>
          <w:szCs w:val="24"/>
          <w:highlight w:val="none"/>
        </w:rPr>
        <w:t>.</w:t>
      </w:r>
      <w:r>
        <w:rPr>
          <w:rFonts w:ascii="宋体"/>
          <w:color w:val="auto"/>
          <w:sz w:val="24"/>
          <w:szCs w:val="24"/>
          <w:highlight w:val="none"/>
        </w:rPr>
        <w:t>乙方及其工作人员与甲方发生业务往来过程中，不得有弄虚作假、以次充好、虚结虚算等违反诚信原则的行为。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8</w:t>
      </w:r>
      <w:r>
        <w:rPr>
          <w:rFonts w:hint="eastAsia" w:ascii="宋体"/>
          <w:color w:val="auto"/>
          <w:sz w:val="24"/>
          <w:szCs w:val="24"/>
          <w:highlight w:val="none"/>
        </w:rPr>
        <w:t>.</w:t>
      </w:r>
      <w:r>
        <w:rPr>
          <w:rFonts w:ascii="宋体"/>
          <w:color w:val="auto"/>
          <w:sz w:val="24"/>
          <w:szCs w:val="24"/>
          <w:highlight w:val="none"/>
        </w:rPr>
        <w:t>其它违反廉洁规定的行为。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第四条甲方工作人员有违反本协议行为的，甲方应按照管理权限，依据有关规定给予纪律处分、组织处理或经济处罚；涉嫌犯罪的，移交司法机关追究法律责任。</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第五条乙方及其工作人员有违反本协议行为的，甲方有权根据情节和所造成的影响采取以下相应措施：</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情节轻微的，要求乙方对相关工作人员进行处分处理，并限期整改。</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w:t>
      </w:r>
      <w:r>
        <w:rPr>
          <w:rFonts w:ascii="宋体"/>
          <w:color w:val="auto"/>
          <w:sz w:val="24"/>
          <w:szCs w:val="24"/>
          <w:highlight w:val="none"/>
        </w:rPr>
        <w:t>导致甲方工作人员受到纪律处分、组织处理或构成违法犯罪的，扣罚乙方合同金额50%的违约金，列入永久禁入中煤市场黑名单。</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w:t>
      </w:r>
      <w:r>
        <w:rPr>
          <w:rFonts w:ascii="宋体"/>
          <w:color w:val="auto"/>
          <w:sz w:val="24"/>
          <w:szCs w:val="24"/>
          <w:highlight w:val="none"/>
        </w:rPr>
        <w:t>给甲方造成重大社会影响或重大经济损失的，甲方有权解除、终止双方尚未履行完毕的业务合同，暂停支付合同未结算款项，甲方遭受的损失由乙方负责赔偿，乙方因甲方解除合同产生的损失由乙方自行承担，列入永久禁入中煤市场黑名单。</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第六条本协议作为双方签订的所有业务合同的组成部分，与业务合同具有同等法律效力。</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第七条本协议自双方签字盖章之日起生效，有效期与合同履约期一致。</w:t>
      </w:r>
    </w:p>
    <w:p>
      <w:pPr>
        <w:spacing w:line="400" w:lineRule="exact"/>
        <w:ind w:firstLine="480" w:firstLineChars="200"/>
        <w:rPr>
          <w:rFonts w:ascii="宋体"/>
          <w:color w:val="auto"/>
          <w:sz w:val="24"/>
          <w:szCs w:val="24"/>
          <w:highlight w:val="none"/>
        </w:rPr>
      </w:pPr>
    </w:p>
    <w:p>
      <w:pPr>
        <w:spacing w:line="400" w:lineRule="exact"/>
        <w:ind w:firstLine="480" w:firstLineChars="200"/>
        <w:rPr>
          <w:rFonts w:ascii="宋体"/>
          <w:color w:val="auto"/>
          <w:sz w:val="24"/>
          <w:szCs w:val="24"/>
          <w:highlight w:val="none"/>
        </w:rPr>
      </w:pPr>
      <w:r>
        <w:rPr>
          <w:rFonts w:ascii="宋体"/>
          <w:color w:val="auto"/>
          <w:sz w:val="24"/>
          <w:szCs w:val="24"/>
          <w:highlight w:val="none"/>
        </w:rPr>
        <w:t>甲方：（盖章）</w:t>
      </w:r>
      <w:r>
        <w:rPr>
          <w:rFonts w:hint="eastAsia" w:ascii="宋体"/>
          <w:color w:val="auto"/>
          <w:sz w:val="24"/>
          <w:szCs w:val="24"/>
          <w:highlight w:val="none"/>
          <w:lang w:val="en-US" w:eastAsia="zh-CN"/>
        </w:rPr>
        <w:t xml:space="preserve">                         </w:t>
      </w:r>
      <w:r>
        <w:rPr>
          <w:rFonts w:ascii="宋体"/>
          <w:color w:val="auto"/>
          <w:sz w:val="24"/>
          <w:szCs w:val="24"/>
          <w:highlight w:val="none"/>
        </w:rPr>
        <w:t>乙方：（盖章）</w:t>
      </w:r>
    </w:p>
    <w:p>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法定代表人：</w:t>
      </w:r>
      <w:r>
        <w:rPr>
          <w:rFonts w:ascii="宋体"/>
          <w:color w:val="auto"/>
          <w:sz w:val="24"/>
          <w:szCs w:val="24"/>
          <w:highlight w:val="none"/>
        </w:rPr>
        <w:t>（签字）</w:t>
      </w:r>
      <w:r>
        <w:rPr>
          <w:rFonts w:hint="eastAsia" w:ascii="宋体"/>
          <w:color w:val="auto"/>
          <w:sz w:val="24"/>
          <w:szCs w:val="24"/>
          <w:highlight w:val="none"/>
          <w:lang w:val="en-US" w:eastAsia="zh-CN"/>
        </w:rPr>
        <w:t xml:space="preserve">                   </w:t>
      </w:r>
      <w:r>
        <w:rPr>
          <w:rFonts w:hint="eastAsia" w:ascii="宋体"/>
          <w:color w:val="auto"/>
          <w:sz w:val="24"/>
          <w:szCs w:val="24"/>
          <w:highlight w:val="none"/>
        </w:rPr>
        <w:t>法定代表人：</w:t>
      </w:r>
      <w:r>
        <w:rPr>
          <w:rFonts w:ascii="宋体"/>
          <w:color w:val="auto"/>
          <w:sz w:val="24"/>
          <w:szCs w:val="24"/>
          <w:highlight w:val="none"/>
        </w:rPr>
        <w:t>（签字）</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授权代表：（签字）</w:t>
      </w:r>
      <w:r>
        <w:rPr>
          <w:rFonts w:hint="eastAsia" w:ascii="宋体"/>
          <w:color w:val="auto"/>
          <w:sz w:val="24"/>
          <w:szCs w:val="24"/>
          <w:highlight w:val="none"/>
          <w:lang w:val="en-US" w:eastAsia="zh-CN"/>
        </w:rPr>
        <w:t xml:space="preserve">                     </w:t>
      </w:r>
      <w:r>
        <w:rPr>
          <w:rFonts w:ascii="宋体"/>
          <w:color w:val="auto"/>
          <w:sz w:val="24"/>
          <w:szCs w:val="24"/>
          <w:highlight w:val="none"/>
        </w:rPr>
        <w:t>授权代表：（签字）</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地址：</w:t>
      </w:r>
      <w:r>
        <w:rPr>
          <w:rFonts w:hint="eastAsia" w:ascii="宋体"/>
          <w:color w:val="auto"/>
          <w:sz w:val="24"/>
          <w:szCs w:val="24"/>
          <w:highlight w:val="none"/>
          <w:lang w:val="en-US" w:eastAsia="zh-CN"/>
        </w:rPr>
        <w:t xml:space="preserve">                                 </w:t>
      </w:r>
      <w:r>
        <w:rPr>
          <w:rFonts w:ascii="宋体"/>
          <w:color w:val="auto"/>
          <w:sz w:val="24"/>
          <w:szCs w:val="24"/>
          <w:highlight w:val="none"/>
        </w:rPr>
        <w:t>地址：</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电话：</w:t>
      </w:r>
      <w:r>
        <w:rPr>
          <w:rFonts w:hint="eastAsia" w:ascii="宋体"/>
          <w:color w:val="auto"/>
          <w:sz w:val="24"/>
          <w:szCs w:val="24"/>
          <w:highlight w:val="none"/>
          <w:lang w:val="en-US" w:eastAsia="zh-CN"/>
        </w:rPr>
        <w:t xml:space="preserve">                                 </w:t>
      </w:r>
      <w:r>
        <w:rPr>
          <w:rFonts w:ascii="宋体"/>
          <w:color w:val="auto"/>
          <w:sz w:val="24"/>
          <w:szCs w:val="24"/>
          <w:highlight w:val="none"/>
        </w:rPr>
        <w:t>电话：</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年月日</w:t>
      </w:r>
      <w:r>
        <w:rPr>
          <w:rFonts w:hint="eastAsia" w:ascii="宋体"/>
          <w:color w:val="auto"/>
          <w:sz w:val="24"/>
          <w:szCs w:val="24"/>
          <w:highlight w:val="none"/>
          <w:lang w:val="en-US" w:eastAsia="zh-CN"/>
        </w:rPr>
        <w:t xml:space="preserve">                                 </w:t>
      </w:r>
      <w:r>
        <w:rPr>
          <w:rFonts w:ascii="宋体"/>
          <w:color w:val="auto"/>
          <w:sz w:val="24"/>
          <w:szCs w:val="24"/>
          <w:highlight w:val="none"/>
        </w:rPr>
        <w:t>年月日</w:t>
      </w:r>
    </w:p>
    <w:p>
      <w:pPr>
        <w:rPr>
          <w:rFonts w:ascii="宋体"/>
          <w:color w:val="auto"/>
          <w:highlight w:val="none"/>
        </w:rPr>
      </w:pPr>
    </w:p>
    <w:p>
      <w:pPr>
        <w:rPr>
          <w:rFonts w:ascii="宋体"/>
          <w:color w:val="auto"/>
          <w:highlight w:val="none"/>
        </w:rPr>
      </w:pPr>
    </w:p>
    <w:p>
      <w:pPr>
        <w:widowControl w:val="0"/>
        <w:tabs>
          <w:tab w:val="left" w:pos="360"/>
          <w:tab w:val="left" w:pos="720"/>
          <w:tab w:val="left" w:pos="3060"/>
        </w:tabs>
        <w:spacing w:line="500" w:lineRule="exact"/>
        <w:ind w:left="600" w:leftChars="300" w:firstLine="300" w:firstLineChars="150"/>
        <w:rPr>
          <w:rFonts w:ascii="宋体"/>
          <w:b/>
          <w:color w:val="auto"/>
          <w:kern w:val="2"/>
          <w:sz w:val="24"/>
          <w:szCs w:val="24"/>
          <w:highlight w:val="none"/>
        </w:rPr>
      </w:pPr>
      <w:r>
        <w:rPr>
          <w:color w:val="auto"/>
          <w:highlight w:val="none"/>
        </w:rPr>
        <w:br w:type="page"/>
      </w:r>
    </w:p>
    <w:p>
      <w:pPr>
        <w:pStyle w:val="5"/>
        <w:rPr>
          <w:color w:val="auto"/>
          <w:highlight w:val="none"/>
        </w:rPr>
      </w:pPr>
      <w:bookmarkStart w:id="178" w:name="_Toc10122287"/>
      <w:bookmarkStart w:id="179" w:name="_Toc10184896"/>
      <w:r>
        <w:rPr>
          <w:rFonts w:hint="eastAsia"/>
          <w:color w:val="auto"/>
          <w:highlight w:val="none"/>
        </w:rPr>
        <w:t>格式十三                       其他证明材料</w:t>
      </w:r>
      <w:bookmarkEnd w:id="178"/>
      <w:bookmarkEnd w:id="179"/>
    </w:p>
    <w:p>
      <w:pPr>
        <w:widowControl w:val="0"/>
        <w:tabs>
          <w:tab w:val="left" w:pos="1080"/>
          <w:tab w:val="left" w:pos="1980"/>
          <w:tab w:val="left" w:pos="2160"/>
          <w:tab w:val="left" w:pos="2340"/>
          <w:tab w:val="left" w:pos="2520"/>
          <w:tab w:val="left" w:pos="2700"/>
          <w:tab w:val="left" w:pos="3240"/>
        </w:tabs>
        <w:spacing w:line="400" w:lineRule="exact"/>
        <w:jc w:val="both"/>
        <w:rPr>
          <w:rFonts w:ascii="宋体"/>
          <w:b/>
          <w:color w:val="auto"/>
          <w:kern w:val="2"/>
          <w:sz w:val="28"/>
          <w:szCs w:val="28"/>
          <w:highlight w:val="none"/>
        </w:rPr>
      </w:pPr>
    </w:p>
    <w:p>
      <w:pPr>
        <w:bidi w:val="0"/>
        <w:rPr>
          <w:rFonts w:ascii="Times New Roman" w:hAnsi="Times New Roman" w:eastAsia="宋体" w:cs="Times New Roman"/>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967"/>
        </w:tabs>
        <w:bidi w:val="0"/>
        <w:jc w:val="left"/>
        <w:rPr>
          <w:lang w:val="en-US" w:eastAsia="zh-CN"/>
        </w:rPr>
        <w:sectPr>
          <w:pgSz w:w="11907" w:h="16840"/>
          <w:pgMar w:top="1418" w:right="1275" w:bottom="1418" w:left="1531" w:header="1021" w:footer="907" w:gutter="0"/>
          <w:pgNumType w:fmt="decimal" w:start="1"/>
          <w:cols w:space="720" w:num="1"/>
          <w:docGrid w:linePitch="312" w:charSpace="0"/>
        </w:sectPr>
      </w:pPr>
      <w:r>
        <w:rPr>
          <w:rFonts w:hint="eastAsia"/>
          <w:lang w:val="en-US" w:eastAsia="zh-CN"/>
        </w:rPr>
        <w:tab/>
      </w:r>
    </w:p>
    <w:p>
      <w:pPr>
        <w:widowControl w:val="0"/>
        <w:spacing w:line="500" w:lineRule="exact"/>
        <w:jc w:val="both"/>
        <w:rPr>
          <w:rFonts w:ascii="宋体"/>
          <w:b/>
          <w:bCs/>
          <w:color w:val="auto"/>
          <w:kern w:val="2"/>
          <w:sz w:val="32"/>
          <w:szCs w:val="32"/>
          <w:highlight w:val="none"/>
        </w:rPr>
      </w:pPr>
      <w:r>
        <w:rPr>
          <w:rFonts w:ascii="宋体"/>
          <w:b/>
          <w:bCs/>
          <w:color w:val="auto"/>
          <w:kern w:val="2"/>
          <w:sz w:val="32"/>
          <w:szCs w:val="32"/>
          <w:highlight w:val="none"/>
        </w:rPr>
        <w:t>第二部分：</w:t>
      </w:r>
      <w:r>
        <w:rPr>
          <w:rFonts w:hint="eastAsia" w:ascii="宋体"/>
          <w:b/>
          <w:bCs/>
          <w:color w:val="auto"/>
          <w:kern w:val="2"/>
          <w:sz w:val="32"/>
          <w:szCs w:val="32"/>
          <w:highlight w:val="none"/>
        </w:rPr>
        <w:t>采购响应</w:t>
      </w:r>
      <w:r>
        <w:rPr>
          <w:rFonts w:ascii="宋体"/>
          <w:b/>
          <w:bCs/>
          <w:color w:val="auto"/>
          <w:kern w:val="2"/>
          <w:sz w:val="32"/>
          <w:szCs w:val="32"/>
          <w:highlight w:val="none"/>
        </w:rPr>
        <w:t>文件</w:t>
      </w:r>
      <w:r>
        <w:rPr>
          <w:rFonts w:hint="eastAsia" w:ascii="宋体"/>
          <w:b/>
          <w:bCs/>
          <w:color w:val="auto"/>
          <w:kern w:val="2"/>
          <w:sz w:val="32"/>
          <w:szCs w:val="32"/>
          <w:highlight w:val="none"/>
        </w:rPr>
        <w:t>技术部分</w:t>
      </w:r>
    </w:p>
    <w:p>
      <w:pPr>
        <w:pStyle w:val="46"/>
        <w:rPr>
          <w:color w:val="auto"/>
          <w:highlight w:val="none"/>
        </w:rPr>
      </w:pPr>
    </w:p>
    <w:sectPr>
      <w:pgSz w:w="11907" w:h="16840"/>
      <w:pgMar w:top="1418" w:right="1275" w:bottom="1418" w:left="1531" w:header="102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DFKai-SB">
    <w:altName w:val="Microsoft JhengHei Light"/>
    <w:panose1 w:val="03000509000000000000"/>
    <w:charset w:val="88"/>
    <w:family w:val="script"/>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_x0000_s3073"/>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3073"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A2zONAAAAACAQAADwAAAAAAAAABACAA&#10;AAAiAAAAZHJzL2Rvd25yZXYueG1sUEsBAhQAFAAAAAgAh07iQEvaRXfcAQAApgMAAA4AAAAAAAAA&#10;AQAgAAAAHwEAAGRycy9lMm9Eb2MueG1sUEsFBgAAAAAGAAYAWQEAAG0FAAAAAA==&#10;">
              <v:fill on="f" focussize="0,0"/>
              <v:stroke on="f" joinstyle="miter"/>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A041A"/>
    <w:multiLevelType w:val="singleLevel"/>
    <w:tmpl w:val="948A041A"/>
    <w:lvl w:ilvl="0" w:tentative="0">
      <w:start w:val="2"/>
      <w:numFmt w:val="decimal"/>
      <w:suff w:val="nothing"/>
      <w:lvlText w:val="%1、"/>
      <w:lvlJc w:val="left"/>
      <w:pPr>
        <w:tabs>
          <w:tab w:val="left" w:pos="0"/>
        </w:tabs>
        <w:ind w:left="0" w:firstLine="0"/>
      </w:pPr>
    </w:lvl>
  </w:abstractNum>
  <w:abstractNum w:abstractNumId="1">
    <w:nsid w:val="CBC46AC1"/>
    <w:multiLevelType w:val="singleLevel"/>
    <w:tmpl w:val="CBC46AC1"/>
    <w:lvl w:ilvl="0" w:tentative="0">
      <w:start w:val="1"/>
      <w:numFmt w:val="decimal"/>
      <w:pStyle w:val="25"/>
      <w:lvlText w:val="%1."/>
      <w:lvlJc w:val="left"/>
      <w:pPr>
        <w:tabs>
          <w:tab w:val="left" w:pos="2040"/>
        </w:tabs>
        <w:ind w:left="2040" w:hanging="360"/>
      </w:pPr>
    </w:lvl>
  </w:abstractNum>
  <w:abstractNum w:abstractNumId="2">
    <w:nsid w:val="D3BCB81A"/>
    <w:multiLevelType w:val="singleLevel"/>
    <w:tmpl w:val="D3BCB81A"/>
    <w:lvl w:ilvl="0" w:tentative="0">
      <w:start w:val="1"/>
      <w:numFmt w:val="decimal"/>
      <w:suff w:val="space"/>
      <w:lvlText w:val="%1)"/>
      <w:lvlJc w:val="left"/>
      <w:pPr>
        <w:tabs>
          <w:tab w:val="left" w:pos="0"/>
        </w:tabs>
        <w:ind w:left="0" w:firstLine="0"/>
      </w:pPr>
    </w:lvl>
  </w:abstractNum>
  <w:abstractNum w:abstractNumId="3">
    <w:nsid w:val="00000011"/>
    <w:multiLevelType w:val="multilevel"/>
    <w:tmpl w:val="00000011"/>
    <w:lvl w:ilvl="0" w:tentative="0">
      <w:start w:val="1"/>
      <w:numFmt w:val="decimal"/>
      <w:pStyle w:val="5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3042936"/>
    <w:multiLevelType w:val="multilevel"/>
    <w:tmpl w:val="13042936"/>
    <w:lvl w:ilvl="0" w:tentative="0">
      <w:start w:val="1"/>
      <w:numFmt w:val="decimal"/>
      <w:lvlText w:val="%1"/>
      <w:lvlJc w:val="left"/>
      <w:pPr>
        <w:tabs>
          <w:tab w:val="left" w:pos="750"/>
        </w:tabs>
        <w:ind w:left="750" w:hanging="750"/>
      </w:pPr>
      <w:rPr>
        <w:rFonts w:hint="default"/>
      </w:rPr>
    </w:lvl>
    <w:lvl w:ilvl="1" w:tentative="0">
      <w:start w:val="1"/>
      <w:numFmt w:val="decimal"/>
      <w:lvlText w:val="%1.%2"/>
      <w:lvlJc w:val="left"/>
      <w:pPr>
        <w:tabs>
          <w:tab w:val="left" w:pos="750"/>
        </w:tabs>
        <w:ind w:left="750" w:hanging="75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5">
    <w:nsid w:val="27C97D91"/>
    <w:multiLevelType w:val="multilevel"/>
    <w:tmpl w:val="27C97D91"/>
    <w:lvl w:ilvl="0" w:tentative="0">
      <w:start w:val="1"/>
      <w:numFmt w:val="decimal"/>
      <w:lvlText w:val="%1"/>
      <w:lvlJc w:val="left"/>
      <w:pPr>
        <w:tabs>
          <w:tab w:val="left" w:pos="750"/>
        </w:tabs>
        <w:ind w:left="750" w:hanging="750"/>
      </w:pPr>
      <w:rPr>
        <w:rFonts w:hint="default"/>
      </w:rPr>
    </w:lvl>
    <w:lvl w:ilvl="1" w:tentative="0">
      <w:start w:val="1"/>
      <w:numFmt w:val="decimal"/>
      <w:lvlText w:val="%1.%2"/>
      <w:lvlJc w:val="left"/>
      <w:pPr>
        <w:tabs>
          <w:tab w:val="left" w:pos="750"/>
        </w:tabs>
        <w:ind w:left="750" w:hanging="75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6">
    <w:nsid w:val="4819674B"/>
    <w:multiLevelType w:val="singleLevel"/>
    <w:tmpl w:val="4819674B"/>
    <w:lvl w:ilvl="0" w:tentative="0">
      <w:start w:val="1"/>
      <w:numFmt w:val="decimal"/>
      <w:suff w:val="nothing"/>
      <w:lvlText w:val="%1、"/>
      <w:lvlJc w:val="left"/>
    </w:lvl>
  </w:abstractNum>
  <w:abstractNum w:abstractNumId="7">
    <w:nsid w:val="56485B2B"/>
    <w:multiLevelType w:val="multilevel"/>
    <w:tmpl w:val="56485B2B"/>
    <w:lvl w:ilvl="0" w:tentative="0">
      <w:start w:val="5"/>
      <w:numFmt w:val="japaneseCounting"/>
      <w:lvlText w:val="第%1条"/>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9260050"/>
    <w:multiLevelType w:val="multilevel"/>
    <w:tmpl w:val="79260050"/>
    <w:lvl w:ilvl="0" w:tentative="0">
      <w:start w:val="1"/>
      <w:numFmt w:val="japaneseCounting"/>
      <w:lvlText w:val="第%1条"/>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 w:numId="5">
    <w:abstractNumId w:val="8"/>
  </w:num>
  <w:num w:numId="6">
    <w:abstractNumId w:val="4"/>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0"/>
  <w:defaultTabStop w:val="720"/>
  <w:drawingGridHorizontalSpacing w:val="100"/>
  <w:drawingGridVerticalSpacing w:val="271"/>
  <w:displayHorizontalDrawingGridEvery w:val="1"/>
  <w:displayVerticalDrawingGridEvery w:val="1"/>
  <w:noPunctuationKerning w:val="1"/>
  <w:characterSpacingControl w:val="doNotCompress"/>
  <w:hdrShapeDefaults>
    <o:shapelayout v:ext="edit">
      <o:idmap v:ext="edit" data="3"/>
    </o:shapelayout>
  </w:hdrShapeDefaults>
  <w:compat>
    <w:spaceForUL/>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2E3MTcwNTRiZWMwNDk4YjE3OTlmYTI5YTI5MTAifQ=="/>
  </w:docVars>
  <w:rsids>
    <w:rsidRoot w:val="000656C7"/>
    <w:rsid w:val="000656C7"/>
    <w:rsid w:val="004271BA"/>
    <w:rsid w:val="0069523E"/>
    <w:rsid w:val="009B4980"/>
    <w:rsid w:val="00BF27F5"/>
    <w:rsid w:val="00DA555A"/>
    <w:rsid w:val="00FB508C"/>
    <w:rsid w:val="017C1BBD"/>
    <w:rsid w:val="01977A7F"/>
    <w:rsid w:val="01DF1E93"/>
    <w:rsid w:val="02B90E8A"/>
    <w:rsid w:val="02C93019"/>
    <w:rsid w:val="031441FD"/>
    <w:rsid w:val="03516C00"/>
    <w:rsid w:val="03577505"/>
    <w:rsid w:val="05102A29"/>
    <w:rsid w:val="05D46B15"/>
    <w:rsid w:val="06037F82"/>
    <w:rsid w:val="07233BB7"/>
    <w:rsid w:val="07C53F72"/>
    <w:rsid w:val="07EF52C3"/>
    <w:rsid w:val="0A272E05"/>
    <w:rsid w:val="0A4E0E0A"/>
    <w:rsid w:val="0A857AC5"/>
    <w:rsid w:val="0B7328BE"/>
    <w:rsid w:val="0BB30987"/>
    <w:rsid w:val="0BF42085"/>
    <w:rsid w:val="0D6E3435"/>
    <w:rsid w:val="0D8D7CE3"/>
    <w:rsid w:val="0D976D31"/>
    <w:rsid w:val="0DB932F1"/>
    <w:rsid w:val="0DF66C9B"/>
    <w:rsid w:val="0E546230"/>
    <w:rsid w:val="0E987E21"/>
    <w:rsid w:val="0EAA1C2F"/>
    <w:rsid w:val="0FD2506F"/>
    <w:rsid w:val="0FED660D"/>
    <w:rsid w:val="1101708E"/>
    <w:rsid w:val="111667CB"/>
    <w:rsid w:val="11766B60"/>
    <w:rsid w:val="12544EC9"/>
    <w:rsid w:val="12947ACD"/>
    <w:rsid w:val="12AD09A0"/>
    <w:rsid w:val="131E6D6F"/>
    <w:rsid w:val="132F04B0"/>
    <w:rsid w:val="13D17DE7"/>
    <w:rsid w:val="13E12EF3"/>
    <w:rsid w:val="14267E12"/>
    <w:rsid w:val="15545D6F"/>
    <w:rsid w:val="15F7295D"/>
    <w:rsid w:val="162D791D"/>
    <w:rsid w:val="163D7641"/>
    <w:rsid w:val="19225D47"/>
    <w:rsid w:val="198931B1"/>
    <w:rsid w:val="199F0EC9"/>
    <w:rsid w:val="1A4E20E6"/>
    <w:rsid w:val="1A6F645A"/>
    <w:rsid w:val="1A8D0F8C"/>
    <w:rsid w:val="1AD60B67"/>
    <w:rsid w:val="1AF6208A"/>
    <w:rsid w:val="1BAF6721"/>
    <w:rsid w:val="1C7468CA"/>
    <w:rsid w:val="1C807533"/>
    <w:rsid w:val="1CA679A2"/>
    <w:rsid w:val="1CB231EA"/>
    <w:rsid w:val="1CBE4D3F"/>
    <w:rsid w:val="1D9F5B00"/>
    <w:rsid w:val="1DC642A5"/>
    <w:rsid w:val="1E2D444A"/>
    <w:rsid w:val="1E457B81"/>
    <w:rsid w:val="1F246D68"/>
    <w:rsid w:val="1FCB0B46"/>
    <w:rsid w:val="2029039D"/>
    <w:rsid w:val="20766C30"/>
    <w:rsid w:val="20794F34"/>
    <w:rsid w:val="20814A23"/>
    <w:rsid w:val="211128E7"/>
    <w:rsid w:val="218A46C0"/>
    <w:rsid w:val="218C13EB"/>
    <w:rsid w:val="21D70FF1"/>
    <w:rsid w:val="21F3562B"/>
    <w:rsid w:val="21FE7AFD"/>
    <w:rsid w:val="22A8426A"/>
    <w:rsid w:val="22C93A0D"/>
    <w:rsid w:val="23605376"/>
    <w:rsid w:val="23934527"/>
    <w:rsid w:val="240C6822"/>
    <w:rsid w:val="24F046F9"/>
    <w:rsid w:val="26613402"/>
    <w:rsid w:val="26B30475"/>
    <w:rsid w:val="27231648"/>
    <w:rsid w:val="27413D21"/>
    <w:rsid w:val="27576CC7"/>
    <w:rsid w:val="27A83E3F"/>
    <w:rsid w:val="27B05277"/>
    <w:rsid w:val="285E0062"/>
    <w:rsid w:val="28750B43"/>
    <w:rsid w:val="289963BC"/>
    <w:rsid w:val="29F76A74"/>
    <w:rsid w:val="2A4474C8"/>
    <w:rsid w:val="2A7757C1"/>
    <w:rsid w:val="2A942545"/>
    <w:rsid w:val="2A9C01AE"/>
    <w:rsid w:val="2AFA5801"/>
    <w:rsid w:val="2B076B0E"/>
    <w:rsid w:val="2BFF5085"/>
    <w:rsid w:val="2D01275E"/>
    <w:rsid w:val="2D1032D4"/>
    <w:rsid w:val="2DAC1C7E"/>
    <w:rsid w:val="2E095EAA"/>
    <w:rsid w:val="2E297901"/>
    <w:rsid w:val="2EAE582D"/>
    <w:rsid w:val="2F014B09"/>
    <w:rsid w:val="2F3E0110"/>
    <w:rsid w:val="305D7C1E"/>
    <w:rsid w:val="30972962"/>
    <w:rsid w:val="3143636A"/>
    <w:rsid w:val="320A1985"/>
    <w:rsid w:val="324D08F4"/>
    <w:rsid w:val="32814388"/>
    <w:rsid w:val="330168D6"/>
    <w:rsid w:val="33533E0C"/>
    <w:rsid w:val="33B00879"/>
    <w:rsid w:val="35180C55"/>
    <w:rsid w:val="355473EE"/>
    <w:rsid w:val="36342124"/>
    <w:rsid w:val="36846FF7"/>
    <w:rsid w:val="36FC0812"/>
    <w:rsid w:val="371A2887"/>
    <w:rsid w:val="37F0329D"/>
    <w:rsid w:val="3843562C"/>
    <w:rsid w:val="38524F46"/>
    <w:rsid w:val="38774232"/>
    <w:rsid w:val="391B0632"/>
    <w:rsid w:val="393C1D5F"/>
    <w:rsid w:val="39DD2EF1"/>
    <w:rsid w:val="39F41B91"/>
    <w:rsid w:val="3B3D4300"/>
    <w:rsid w:val="3B5977F6"/>
    <w:rsid w:val="3B597C08"/>
    <w:rsid w:val="3B874433"/>
    <w:rsid w:val="3BF2123F"/>
    <w:rsid w:val="3C120C70"/>
    <w:rsid w:val="3C68716F"/>
    <w:rsid w:val="3C7541EC"/>
    <w:rsid w:val="3C7C1D5D"/>
    <w:rsid w:val="3DC42FF0"/>
    <w:rsid w:val="3E193035"/>
    <w:rsid w:val="3FC20F84"/>
    <w:rsid w:val="3FD76D2D"/>
    <w:rsid w:val="3FF10922"/>
    <w:rsid w:val="411411E0"/>
    <w:rsid w:val="42370BAE"/>
    <w:rsid w:val="42FD536C"/>
    <w:rsid w:val="43010022"/>
    <w:rsid w:val="43021C99"/>
    <w:rsid w:val="43F576F1"/>
    <w:rsid w:val="443D23E4"/>
    <w:rsid w:val="44B17651"/>
    <w:rsid w:val="458F379B"/>
    <w:rsid w:val="45A567A3"/>
    <w:rsid w:val="465D2503"/>
    <w:rsid w:val="46641F65"/>
    <w:rsid w:val="468569FC"/>
    <w:rsid w:val="46E36C52"/>
    <w:rsid w:val="470D3738"/>
    <w:rsid w:val="471E174E"/>
    <w:rsid w:val="47F20442"/>
    <w:rsid w:val="48003186"/>
    <w:rsid w:val="48F87203"/>
    <w:rsid w:val="4927602D"/>
    <w:rsid w:val="49561957"/>
    <w:rsid w:val="498339E3"/>
    <w:rsid w:val="49BD38F8"/>
    <w:rsid w:val="49C7476D"/>
    <w:rsid w:val="4A581B01"/>
    <w:rsid w:val="4A5C62A6"/>
    <w:rsid w:val="4B6C04EC"/>
    <w:rsid w:val="4B9B71DE"/>
    <w:rsid w:val="4BB23A6B"/>
    <w:rsid w:val="4BD83CE9"/>
    <w:rsid w:val="4D860284"/>
    <w:rsid w:val="4D93222B"/>
    <w:rsid w:val="4DD4333B"/>
    <w:rsid w:val="4E224316"/>
    <w:rsid w:val="4E497A53"/>
    <w:rsid w:val="4ED93BF8"/>
    <w:rsid w:val="4EE91A3D"/>
    <w:rsid w:val="4F9B0112"/>
    <w:rsid w:val="50050479"/>
    <w:rsid w:val="501848E2"/>
    <w:rsid w:val="503A4828"/>
    <w:rsid w:val="50974B99"/>
    <w:rsid w:val="51575467"/>
    <w:rsid w:val="51836D7B"/>
    <w:rsid w:val="519922FE"/>
    <w:rsid w:val="51C764C8"/>
    <w:rsid w:val="51D42CD5"/>
    <w:rsid w:val="51E4094F"/>
    <w:rsid w:val="51E86F4B"/>
    <w:rsid w:val="51FD5006"/>
    <w:rsid w:val="527504F3"/>
    <w:rsid w:val="52BC75B9"/>
    <w:rsid w:val="53BD692C"/>
    <w:rsid w:val="541776AD"/>
    <w:rsid w:val="55537CDD"/>
    <w:rsid w:val="55E669D5"/>
    <w:rsid w:val="562F08E5"/>
    <w:rsid w:val="5649783B"/>
    <w:rsid w:val="567907BE"/>
    <w:rsid w:val="56F56192"/>
    <w:rsid w:val="5727171B"/>
    <w:rsid w:val="572E64A0"/>
    <w:rsid w:val="57463FAA"/>
    <w:rsid w:val="576F26F9"/>
    <w:rsid w:val="57DE6F4C"/>
    <w:rsid w:val="5872321C"/>
    <w:rsid w:val="58E76AB6"/>
    <w:rsid w:val="593762DE"/>
    <w:rsid w:val="5A2E2CDE"/>
    <w:rsid w:val="5A6A5D03"/>
    <w:rsid w:val="5A7474CD"/>
    <w:rsid w:val="5B421CE3"/>
    <w:rsid w:val="5B4A222E"/>
    <w:rsid w:val="5BDE0367"/>
    <w:rsid w:val="5C396D60"/>
    <w:rsid w:val="5C4E4CAF"/>
    <w:rsid w:val="5D1F197B"/>
    <w:rsid w:val="5DD6329B"/>
    <w:rsid w:val="5E174F66"/>
    <w:rsid w:val="5E680DEE"/>
    <w:rsid w:val="5EC81C22"/>
    <w:rsid w:val="5F2112E7"/>
    <w:rsid w:val="5F2F62C5"/>
    <w:rsid w:val="608957F4"/>
    <w:rsid w:val="611E53E7"/>
    <w:rsid w:val="615C1A48"/>
    <w:rsid w:val="61AE2FAF"/>
    <w:rsid w:val="61B05075"/>
    <w:rsid w:val="61B1202F"/>
    <w:rsid w:val="62903BD9"/>
    <w:rsid w:val="62C259C1"/>
    <w:rsid w:val="62FF61AF"/>
    <w:rsid w:val="630A625B"/>
    <w:rsid w:val="636149B3"/>
    <w:rsid w:val="638C7C1B"/>
    <w:rsid w:val="63C14407"/>
    <w:rsid w:val="640F0F22"/>
    <w:rsid w:val="64217A61"/>
    <w:rsid w:val="642921DF"/>
    <w:rsid w:val="646B5891"/>
    <w:rsid w:val="649F0DD4"/>
    <w:rsid w:val="64B26985"/>
    <w:rsid w:val="64B60C18"/>
    <w:rsid w:val="64F53467"/>
    <w:rsid w:val="65620EBD"/>
    <w:rsid w:val="658D2E9C"/>
    <w:rsid w:val="65D92565"/>
    <w:rsid w:val="66225FB9"/>
    <w:rsid w:val="66EC1B6A"/>
    <w:rsid w:val="67002BB9"/>
    <w:rsid w:val="671D0F01"/>
    <w:rsid w:val="67FA06CE"/>
    <w:rsid w:val="68931903"/>
    <w:rsid w:val="689E3237"/>
    <w:rsid w:val="68B36A13"/>
    <w:rsid w:val="690A341E"/>
    <w:rsid w:val="69123BA2"/>
    <w:rsid w:val="692E0F72"/>
    <w:rsid w:val="6968059C"/>
    <w:rsid w:val="69807EC0"/>
    <w:rsid w:val="69CA0B7B"/>
    <w:rsid w:val="6A4D5963"/>
    <w:rsid w:val="6B1F1688"/>
    <w:rsid w:val="6BB7018A"/>
    <w:rsid w:val="6BF963B9"/>
    <w:rsid w:val="6C141571"/>
    <w:rsid w:val="6C1F2976"/>
    <w:rsid w:val="6C682D82"/>
    <w:rsid w:val="6C6A3CFE"/>
    <w:rsid w:val="6CAD4292"/>
    <w:rsid w:val="6CC316F5"/>
    <w:rsid w:val="6D0903CC"/>
    <w:rsid w:val="6DE73A74"/>
    <w:rsid w:val="6E136017"/>
    <w:rsid w:val="6E5C2037"/>
    <w:rsid w:val="6E6D3EA0"/>
    <w:rsid w:val="6F0F6354"/>
    <w:rsid w:val="6FDF07C2"/>
    <w:rsid w:val="6FF16F1E"/>
    <w:rsid w:val="6FFB41DA"/>
    <w:rsid w:val="702A6812"/>
    <w:rsid w:val="706A2CA5"/>
    <w:rsid w:val="709C44A5"/>
    <w:rsid w:val="70B649C1"/>
    <w:rsid w:val="71210AED"/>
    <w:rsid w:val="712B287B"/>
    <w:rsid w:val="715916C6"/>
    <w:rsid w:val="718E63F7"/>
    <w:rsid w:val="71B03EB2"/>
    <w:rsid w:val="72E41463"/>
    <w:rsid w:val="734C2CDE"/>
    <w:rsid w:val="739C786F"/>
    <w:rsid w:val="739D5205"/>
    <w:rsid w:val="74F65DD9"/>
    <w:rsid w:val="74FC45F8"/>
    <w:rsid w:val="75B570E6"/>
    <w:rsid w:val="762C0D3F"/>
    <w:rsid w:val="76905BC0"/>
    <w:rsid w:val="76A1353A"/>
    <w:rsid w:val="76D5042E"/>
    <w:rsid w:val="76E56237"/>
    <w:rsid w:val="770926C3"/>
    <w:rsid w:val="779B6206"/>
    <w:rsid w:val="77E0539B"/>
    <w:rsid w:val="77F61929"/>
    <w:rsid w:val="784E28B3"/>
    <w:rsid w:val="78FA2BF1"/>
    <w:rsid w:val="793E29C7"/>
    <w:rsid w:val="799547D8"/>
    <w:rsid w:val="79C3297E"/>
    <w:rsid w:val="79FA77DE"/>
    <w:rsid w:val="7AB32FD5"/>
    <w:rsid w:val="7AB70B3D"/>
    <w:rsid w:val="7AE36466"/>
    <w:rsid w:val="7B2D4E24"/>
    <w:rsid w:val="7C0C1FC3"/>
    <w:rsid w:val="7C2F7101"/>
    <w:rsid w:val="7C510D5B"/>
    <w:rsid w:val="7D151359"/>
    <w:rsid w:val="7D317C7B"/>
    <w:rsid w:val="7D386B3A"/>
    <w:rsid w:val="7D4B1A19"/>
    <w:rsid w:val="7E0412BE"/>
    <w:rsid w:val="7E1F4E38"/>
    <w:rsid w:val="7E695458"/>
    <w:rsid w:val="7EB277F0"/>
    <w:rsid w:val="7EBC3718"/>
    <w:rsid w:val="7EF00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basedOn w:val="1"/>
    <w:next w:val="1"/>
    <w:qFormat/>
    <w:uiPriority w:val="0"/>
    <w:pPr>
      <w:keepNext/>
      <w:widowControl w:val="0"/>
      <w:autoSpaceDE w:val="0"/>
      <w:autoSpaceDN w:val="0"/>
      <w:adjustRightInd w:val="0"/>
      <w:spacing w:line="440" w:lineRule="exact"/>
      <w:outlineLvl w:val="0"/>
    </w:pPr>
    <w:rPr>
      <w:rFonts w:ascii="宋体"/>
      <w:b/>
      <w:sz w:val="28"/>
    </w:rPr>
  </w:style>
  <w:style w:type="paragraph" w:styleId="5">
    <w:name w:val="heading 2"/>
    <w:basedOn w:val="1"/>
    <w:next w:val="1"/>
    <w:link w:val="60"/>
    <w:qFormat/>
    <w:uiPriority w:val="0"/>
    <w:pPr>
      <w:keepNext/>
      <w:keepLines/>
      <w:spacing w:before="260" w:after="260" w:line="415"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3"/>
    <w:qFormat/>
    <w:uiPriority w:val="0"/>
    <w:pPr>
      <w:keepNext/>
      <w:keepLines/>
      <w:widowControl w:val="0"/>
      <w:spacing w:before="120" w:after="120" w:line="480" w:lineRule="exact"/>
      <w:outlineLvl w:val="3"/>
    </w:pPr>
    <w:rPr>
      <w:rFonts w:eastAsia="仿宋_GB2312"/>
      <w:kern w:val="2"/>
      <w:sz w:val="24"/>
    </w:rPr>
  </w:style>
  <w:style w:type="paragraph" w:styleId="8">
    <w:name w:val="heading 5"/>
    <w:basedOn w:val="1"/>
    <w:next w:val="1"/>
    <w:qFormat/>
    <w:uiPriority w:val="0"/>
    <w:pPr>
      <w:keepNext/>
      <w:keepLines/>
      <w:spacing w:before="280" w:after="290" w:line="377" w:lineRule="auto"/>
      <w:outlineLvl w:val="4"/>
    </w:pPr>
    <w:rPr>
      <w:b/>
      <w:bCs/>
      <w:sz w:val="28"/>
      <w:szCs w:val="28"/>
    </w:rPr>
  </w:style>
  <w:style w:type="character" w:default="1" w:styleId="49">
    <w:name w:val="Default Paragraph Font"/>
    <w:link w:val="50"/>
    <w:semiHidden/>
    <w:unhideWhenUsed/>
    <w:qFormat/>
    <w:uiPriority w:val="1"/>
    <w:rPr>
      <w:rFonts w:ascii="宋体" w:hAnsi="宋体" w:cs="宋体"/>
      <w:sz w:val="24"/>
    </w:rPr>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Normal Indent"/>
    <w:basedOn w:val="1"/>
    <w:next w:val="1"/>
    <w:qFormat/>
    <w:uiPriority w:val="0"/>
    <w:pPr>
      <w:widowControl w:val="0"/>
      <w:ind w:firstLine="420"/>
      <w:jc w:val="both"/>
    </w:pPr>
    <w:rPr>
      <w:kern w:val="2"/>
      <w:sz w:val="21"/>
      <w:szCs w:val="24"/>
    </w:rPr>
  </w:style>
  <w:style w:type="paragraph" w:styleId="9">
    <w:name w:val="toc 7"/>
    <w:basedOn w:val="1"/>
    <w:next w:val="1"/>
    <w:qFormat/>
    <w:uiPriority w:val="0"/>
    <w:pPr>
      <w:ind w:left="1200"/>
    </w:pPr>
    <w:rPr>
      <w:rFonts w:ascii="Calibri" w:hAnsi="Calibri" w:cs="Calibri"/>
      <w:sz w:val="18"/>
      <w:szCs w:val="18"/>
    </w:rPr>
  </w:style>
  <w:style w:type="paragraph" w:styleId="10">
    <w:name w:val="table of authorities"/>
    <w:basedOn w:val="1"/>
    <w:next w:val="1"/>
    <w:semiHidden/>
    <w:unhideWhenUsed/>
    <w:qFormat/>
    <w:uiPriority w:val="99"/>
    <w:pPr>
      <w:ind w:left="420" w:leftChars="200"/>
    </w:pPr>
  </w:style>
  <w:style w:type="paragraph" w:styleId="11">
    <w:name w:val="index 8"/>
    <w:basedOn w:val="1"/>
    <w:next w:val="1"/>
    <w:qFormat/>
    <w:uiPriority w:val="0"/>
    <w:pPr>
      <w:ind w:left="1400" w:leftChars="1400"/>
    </w:pPr>
    <w:rPr>
      <w:b/>
      <w:bCs/>
      <w:color w:val="FF0000"/>
    </w:rPr>
  </w:style>
  <w:style w:type="paragraph" w:styleId="12">
    <w:name w:val="Document Map"/>
    <w:basedOn w:val="1"/>
    <w:qFormat/>
    <w:uiPriority w:val="0"/>
    <w:pPr>
      <w:widowControl w:val="0"/>
      <w:adjustRightInd w:val="0"/>
      <w:spacing w:line="360" w:lineRule="atLeast"/>
      <w:textAlignment w:val="baseline"/>
    </w:pPr>
    <w:rPr>
      <w:rFonts w:ascii="微软雅黑" w:hAnsi="微软雅黑"/>
      <w:sz w:val="18"/>
      <w:szCs w:val="18"/>
    </w:rPr>
  </w:style>
  <w:style w:type="paragraph" w:styleId="13">
    <w:name w:val="toa heading"/>
    <w:basedOn w:val="1"/>
    <w:next w:val="1"/>
    <w:qFormat/>
    <w:uiPriority w:val="0"/>
    <w:pPr>
      <w:spacing w:before="120"/>
    </w:pPr>
    <w:rPr>
      <w:rFonts w:ascii="Arial" w:hAnsi="Arial"/>
      <w:sz w:val="24"/>
    </w:rPr>
  </w:style>
  <w:style w:type="paragraph" w:styleId="14">
    <w:name w:val="annotation text"/>
    <w:basedOn w:val="1"/>
    <w:qFormat/>
    <w:uiPriority w:val="0"/>
    <w:pPr>
      <w:widowControl w:val="0"/>
    </w:pPr>
    <w:rPr>
      <w:kern w:val="2"/>
      <w:sz w:val="21"/>
      <w:szCs w:val="24"/>
    </w:rPr>
  </w:style>
  <w:style w:type="paragraph" w:styleId="15">
    <w:name w:val="index 6"/>
    <w:basedOn w:val="1"/>
    <w:next w:val="1"/>
    <w:qFormat/>
    <w:uiPriority w:val="0"/>
    <w:pPr>
      <w:widowControl w:val="0"/>
      <w:spacing w:line="480" w:lineRule="exact"/>
      <w:ind w:left="2100"/>
    </w:pPr>
    <w:rPr>
      <w:rFonts w:eastAsia="仿宋_GB2312"/>
      <w:kern w:val="2"/>
      <w:sz w:val="28"/>
    </w:rPr>
  </w:style>
  <w:style w:type="paragraph" w:styleId="16">
    <w:name w:val="Body Text 3"/>
    <w:basedOn w:val="1"/>
    <w:qFormat/>
    <w:uiPriority w:val="0"/>
    <w:pPr>
      <w:spacing w:after="120"/>
    </w:pPr>
    <w:rPr>
      <w:sz w:val="16"/>
      <w:szCs w:val="16"/>
    </w:rPr>
  </w:style>
  <w:style w:type="paragraph" w:styleId="17">
    <w:name w:val="Body Text"/>
    <w:basedOn w:val="1"/>
    <w:next w:val="18"/>
    <w:qFormat/>
    <w:uiPriority w:val="0"/>
    <w:pPr>
      <w:widowControl w:val="0"/>
      <w:autoSpaceDE w:val="0"/>
      <w:autoSpaceDN w:val="0"/>
      <w:adjustRightInd w:val="0"/>
      <w:jc w:val="both"/>
    </w:pPr>
    <w:rPr>
      <w:b/>
      <w:sz w:val="21"/>
    </w:rPr>
  </w:style>
  <w:style w:type="paragraph" w:styleId="18">
    <w:name w:val="Quote"/>
    <w:basedOn w:val="1"/>
    <w:next w:val="1"/>
    <w:qFormat/>
    <w:uiPriority w:val="0"/>
    <w:rPr>
      <w:rFonts w:hint="default"/>
      <w:i/>
      <w:iCs/>
      <w:color w:val="000000"/>
      <w:szCs w:val="22"/>
    </w:rPr>
  </w:style>
  <w:style w:type="paragraph" w:styleId="19">
    <w:name w:val="Body Text Indent"/>
    <w:basedOn w:val="1"/>
    <w:next w:val="9"/>
    <w:qFormat/>
    <w:uiPriority w:val="0"/>
    <w:pPr>
      <w:widowControl w:val="0"/>
      <w:adjustRightInd w:val="0"/>
      <w:spacing w:after="120" w:line="360" w:lineRule="atLeast"/>
      <w:ind w:left="200" w:leftChars="200"/>
      <w:textAlignment w:val="baseline"/>
    </w:pPr>
    <w:rPr>
      <w:sz w:val="24"/>
    </w:rPr>
  </w:style>
  <w:style w:type="paragraph" w:styleId="20">
    <w:name w:val="Block Text"/>
    <w:basedOn w:val="1"/>
    <w:next w:val="21"/>
    <w:qFormat/>
    <w:uiPriority w:val="0"/>
    <w:pPr>
      <w:adjustRightInd w:val="0"/>
      <w:spacing w:line="360" w:lineRule="auto"/>
      <w:ind w:left="1560" w:right="1466" w:hanging="240"/>
      <w:textAlignment w:val="baseline"/>
    </w:pPr>
    <w:rPr>
      <w:color w:val="000000"/>
      <w:kern w:val="0"/>
      <w:sz w:val="24"/>
    </w:rPr>
  </w:style>
  <w:style w:type="paragraph" w:styleId="2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5"/>
    <w:basedOn w:val="1"/>
    <w:next w:val="1"/>
    <w:qFormat/>
    <w:uiPriority w:val="0"/>
    <w:pPr>
      <w:ind w:left="800"/>
    </w:pPr>
    <w:rPr>
      <w:rFonts w:ascii="Calibri" w:hAnsi="Calibri" w:cs="Calibri"/>
      <w:sz w:val="18"/>
      <w:szCs w:val="18"/>
    </w:rPr>
  </w:style>
  <w:style w:type="paragraph" w:styleId="23">
    <w:name w:val="toc 3"/>
    <w:basedOn w:val="1"/>
    <w:next w:val="1"/>
    <w:qFormat/>
    <w:uiPriority w:val="0"/>
    <w:pPr>
      <w:ind w:left="400"/>
    </w:pPr>
    <w:rPr>
      <w:rFonts w:ascii="Calibri" w:hAnsi="Calibri" w:cs="Calibri"/>
      <w:i/>
      <w:iCs/>
    </w:rPr>
  </w:style>
  <w:style w:type="paragraph" w:styleId="24">
    <w:name w:val="Plain Text"/>
    <w:basedOn w:val="1"/>
    <w:next w:val="25"/>
    <w:qFormat/>
    <w:uiPriority w:val="0"/>
    <w:pPr>
      <w:widowControl w:val="0"/>
      <w:jc w:val="both"/>
    </w:pPr>
    <w:rPr>
      <w:rFonts w:ascii="宋体"/>
      <w:kern w:val="2"/>
      <w:sz w:val="21"/>
    </w:rPr>
  </w:style>
  <w:style w:type="paragraph" w:styleId="25">
    <w:name w:val="List Number 5"/>
    <w:basedOn w:val="1"/>
    <w:qFormat/>
    <w:uiPriority w:val="0"/>
    <w:pPr>
      <w:numPr>
        <w:ilvl w:val="0"/>
        <w:numId w:val="1"/>
      </w:numPr>
    </w:pPr>
  </w:style>
  <w:style w:type="paragraph" w:styleId="26">
    <w:name w:val="toc 8"/>
    <w:basedOn w:val="1"/>
    <w:next w:val="1"/>
    <w:qFormat/>
    <w:uiPriority w:val="0"/>
    <w:pPr>
      <w:ind w:left="1400"/>
    </w:pPr>
    <w:rPr>
      <w:rFonts w:ascii="Calibri" w:hAnsi="Calibri" w:cs="Calibri"/>
      <w:sz w:val="18"/>
      <w:szCs w:val="18"/>
    </w:rPr>
  </w:style>
  <w:style w:type="paragraph" w:styleId="27">
    <w:name w:val="Date"/>
    <w:basedOn w:val="1"/>
    <w:next w:val="1"/>
    <w:qFormat/>
    <w:uiPriority w:val="0"/>
    <w:pPr>
      <w:widowControl w:val="0"/>
      <w:ind w:left="100"/>
      <w:jc w:val="both"/>
    </w:pPr>
    <w:rPr>
      <w:kern w:val="2"/>
      <w:sz w:val="21"/>
    </w:rPr>
  </w:style>
  <w:style w:type="paragraph" w:styleId="28">
    <w:name w:val="Body Text Indent 2"/>
    <w:basedOn w:val="1"/>
    <w:qFormat/>
    <w:uiPriority w:val="0"/>
    <w:pPr>
      <w:widowControl w:val="0"/>
      <w:spacing w:line="360" w:lineRule="auto"/>
      <w:ind w:firstLine="482"/>
      <w:jc w:val="both"/>
    </w:pPr>
    <w:rPr>
      <w:rFonts w:ascii="仿宋_GB2312" w:eastAsia="仿宋_GB2312"/>
      <w:sz w:val="24"/>
    </w:rPr>
  </w:style>
  <w:style w:type="paragraph" w:styleId="29">
    <w:name w:val="Balloon Text"/>
    <w:basedOn w:val="1"/>
    <w:qFormat/>
    <w:uiPriority w:val="0"/>
    <w:rPr>
      <w:sz w:val="18"/>
      <w:szCs w:val="18"/>
    </w:rPr>
  </w:style>
  <w:style w:type="paragraph" w:styleId="30">
    <w:name w:val="footer"/>
    <w:basedOn w:val="1"/>
    <w:next w:val="17"/>
    <w:qFormat/>
    <w:uiPriority w:val="0"/>
    <w:pPr>
      <w:tabs>
        <w:tab w:val="center" w:pos="4153"/>
        <w:tab w:val="right" w:pos="8306"/>
      </w:tabs>
      <w:snapToGrid w:val="0"/>
    </w:pPr>
    <w:rPr>
      <w:sz w:val="18"/>
      <w:szCs w:val="18"/>
    </w:rPr>
  </w:style>
  <w:style w:type="paragraph" w:styleId="31">
    <w:name w:val="envelope return"/>
    <w:basedOn w:val="1"/>
    <w:qFormat/>
    <w:uiPriority w:val="0"/>
    <w:pPr>
      <w:snapToGrid w:val="0"/>
    </w:pPr>
    <w:rPr>
      <w:rFonts w:ascii="Arial" w:hAnsi="Arial"/>
    </w:rPr>
  </w:style>
  <w:style w:type="paragraph" w:styleId="32">
    <w:name w:val="toc 1"/>
    <w:basedOn w:val="1"/>
    <w:next w:val="1"/>
    <w:qFormat/>
    <w:uiPriority w:val="0"/>
    <w:pPr>
      <w:widowControl w:val="0"/>
      <w:tabs>
        <w:tab w:val="right" w:leader="dot" w:pos="8931"/>
      </w:tabs>
      <w:spacing w:before="120" w:after="120"/>
    </w:pPr>
    <w:rPr>
      <w:rFonts w:eastAsia="黑体"/>
      <w:b/>
      <w:bCs/>
      <w:caps/>
      <w:kern w:val="2"/>
      <w:sz w:val="24"/>
      <w:szCs w:val="24"/>
    </w:rPr>
  </w:style>
  <w:style w:type="paragraph" w:styleId="33">
    <w:name w:val="toc 4"/>
    <w:basedOn w:val="1"/>
    <w:next w:val="1"/>
    <w:qFormat/>
    <w:uiPriority w:val="0"/>
    <w:pPr>
      <w:ind w:left="600"/>
    </w:pPr>
    <w:rPr>
      <w:rFonts w:ascii="Calibri" w:hAnsi="Calibri" w:cs="Calibri"/>
      <w:sz w:val="18"/>
      <w:szCs w:val="18"/>
    </w:rPr>
  </w:style>
  <w:style w:type="paragraph" w:styleId="34">
    <w:name w:val="Subtitle"/>
    <w:basedOn w:val="1"/>
    <w:next w:val="1"/>
    <w:qFormat/>
    <w:uiPriority w:val="0"/>
    <w:pPr>
      <w:widowControl w:val="0"/>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ind w:left="420" w:hanging="420"/>
    </w:pPr>
    <w:rPr>
      <w:sz w:val="28"/>
    </w:rPr>
  </w:style>
  <w:style w:type="paragraph" w:styleId="36">
    <w:name w:val="toc 6"/>
    <w:basedOn w:val="1"/>
    <w:next w:val="1"/>
    <w:qFormat/>
    <w:uiPriority w:val="0"/>
    <w:pPr>
      <w:ind w:left="1000"/>
    </w:pPr>
    <w:rPr>
      <w:rFonts w:ascii="Calibri" w:hAnsi="Calibri" w:cs="Calibri"/>
      <w:sz w:val="18"/>
      <w:szCs w:val="18"/>
    </w:rPr>
  </w:style>
  <w:style w:type="paragraph" w:styleId="37">
    <w:name w:val="Body Text Indent 3"/>
    <w:basedOn w:val="1"/>
    <w:qFormat/>
    <w:uiPriority w:val="0"/>
    <w:pPr>
      <w:widowControl w:val="0"/>
      <w:ind w:firstLine="200" w:firstLineChars="200"/>
      <w:jc w:val="both"/>
    </w:pPr>
    <w:rPr>
      <w:rFonts w:ascii="宋体"/>
      <w:spacing w:val="20"/>
      <w:kern w:val="2"/>
      <w:sz w:val="28"/>
      <w:szCs w:val="24"/>
    </w:rPr>
  </w:style>
  <w:style w:type="paragraph" w:styleId="38">
    <w:name w:val="toc 2"/>
    <w:basedOn w:val="1"/>
    <w:next w:val="1"/>
    <w:qFormat/>
    <w:uiPriority w:val="0"/>
    <w:pPr>
      <w:widowControl w:val="0"/>
      <w:tabs>
        <w:tab w:val="right" w:leader="dot" w:pos="8931"/>
      </w:tabs>
      <w:spacing w:line="360" w:lineRule="auto"/>
      <w:ind w:left="278"/>
    </w:pPr>
    <w:rPr>
      <w:b/>
      <w:bCs/>
      <w:smallCaps/>
      <w:kern w:val="2"/>
      <w:sz w:val="24"/>
      <w:szCs w:val="24"/>
    </w:rPr>
  </w:style>
  <w:style w:type="paragraph" w:styleId="39">
    <w:name w:val="toc 9"/>
    <w:basedOn w:val="1"/>
    <w:next w:val="1"/>
    <w:qFormat/>
    <w:uiPriority w:val="0"/>
    <w:pPr>
      <w:ind w:left="1600"/>
    </w:pPr>
    <w:rPr>
      <w:rFonts w:ascii="Calibri" w:hAnsi="Calibri" w:cs="Calibri"/>
      <w:sz w:val="18"/>
      <w:szCs w:val="18"/>
    </w:rPr>
  </w:style>
  <w:style w:type="paragraph" w:styleId="4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sz w:val="24"/>
      <w:szCs w:val="24"/>
    </w:rPr>
  </w:style>
  <w:style w:type="paragraph" w:styleId="41">
    <w:name w:val="Normal (Web)"/>
    <w:basedOn w:val="1"/>
    <w:qFormat/>
    <w:uiPriority w:val="0"/>
    <w:pPr>
      <w:spacing w:before="100" w:beforeAutospacing="1" w:after="100" w:afterAutospacing="1"/>
    </w:pPr>
    <w:rPr>
      <w:rFonts w:ascii="宋体"/>
      <w:sz w:val="24"/>
      <w:szCs w:val="24"/>
    </w:rPr>
  </w:style>
  <w:style w:type="paragraph" w:styleId="42">
    <w:name w:val="index 1"/>
    <w:basedOn w:val="1"/>
    <w:next w:val="1"/>
    <w:qFormat/>
    <w:uiPriority w:val="0"/>
    <w:pPr>
      <w:adjustRightInd w:val="0"/>
      <w:snapToGrid w:val="0"/>
      <w:spacing w:line="360" w:lineRule="auto"/>
      <w:ind w:firstLine="600" w:firstLineChars="250"/>
    </w:pPr>
    <w:rPr>
      <w:rFonts w:ascii="宋体" w:hAnsi="宋体"/>
      <w:color w:val="000000"/>
      <w:sz w:val="24"/>
      <w:szCs w:val="24"/>
    </w:rPr>
  </w:style>
  <w:style w:type="paragraph" w:styleId="43">
    <w:name w:val="Title"/>
    <w:basedOn w:val="1"/>
    <w:next w:val="1"/>
    <w:qFormat/>
    <w:uiPriority w:val="0"/>
    <w:pPr>
      <w:spacing w:before="240" w:after="60" w:line="440" w:lineRule="exact"/>
      <w:outlineLvl w:val="0"/>
    </w:pPr>
    <w:rPr>
      <w:rFonts w:ascii="Cambria" w:hAnsi="Cambria"/>
      <w:b/>
      <w:bCs/>
      <w:sz w:val="32"/>
      <w:szCs w:val="32"/>
    </w:rPr>
  </w:style>
  <w:style w:type="paragraph" w:styleId="44">
    <w:name w:val="annotation subject"/>
    <w:basedOn w:val="14"/>
    <w:next w:val="14"/>
    <w:qFormat/>
    <w:uiPriority w:val="0"/>
    <w:pPr>
      <w:widowControl/>
    </w:pPr>
    <w:rPr>
      <w:b/>
      <w:bCs/>
    </w:rPr>
  </w:style>
  <w:style w:type="paragraph" w:styleId="45">
    <w:name w:val="Body Text First Indent"/>
    <w:basedOn w:val="1"/>
    <w:next w:val="1"/>
    <w:qFormat/>
    <w:uiPriority w:val="0"/>
    <w:pPr>
      <w:adjustRightInd w:val="0"/>
      <w:spacing w:line="360" w:lineRule="auto"/>
      <w:ind w:firstLine="100" w:firstLineChars="100"/>
      <w:textAlignment w:val="baseline"/>
    </w:pPr>
    <w:rPr>
      <w:rFonts w:ascii="宋体"/>
      <w:color w:val="000000"/>
      <w:kern w:val="0"/>
      <w:sz w:val="28"/>
      <w:szCs w:val="24"/>
    </w:rPr>
  </w:style>
  <w:style w:type="paragraph" w:styleId="46">
    <w:name w:val="Body Text First Indent 2"/>
    <w:basedOn w:val="19"/>
    <w:next w:val="1"/>
    <w:qFormat/>
    <w:uiPriority w:val="0"/>
    <w:pPr>
      <w:tabs>
        <w:tab w:val="left" w:pos="1440"/>
      </w:tabs>
      <w:ind w:firstLine="560"/>
    </w:p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 Char Char Char2 Char Char Char Char"/>
    <w:basedOn w:val="1"/>
    <w:link w:val="49"/>
    <w:qFormat/>
    <w:uiPriority w:val="0"/>
    <w:pPr>
      <w:spacing w:line="360" w:lineRule="auto"/>
      <w:ind w:firstLine="200" w:firstLineChars="200"/>
    </w:pPr>
    <w:rPr>
      <w:rFonts w:ascii="宋体" w:hAnsi="宋体" w:cs="宋体"/>
      <w:sz w:val="24"/>
    </w:rPr>
  </w:style>
  <w:style w:type="character" w:styleId="51">
    <w:name w:val="Strong"/>
    <w:basedOn w:val="49"/>
    <w:qFormat/>
    <w:uiPriority w:val="0"/>
    <w:rPr>
      <w:b/>
    </w:rPr>
  </w:style>
  <w:style w:type="character" w:styleId="52">
    <w:name w:val="page number"/>
    <w:basedOn w:val="49"/>
    <w:qFormat/>
    <w:uiPriority w:val="0"/>
  </w:style>
  <w:style w:type="character" w:styleId="53">
    <w:name w:val="FollowedHyperlink"/>
    <w:basedOn w:val="49"/>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00"/>
      <w:u w:val="none"/>
    </w:rPr>
  </w:style>
  <w:style w:type="character" w:styleId="56">
    <w:name w:val="annotation reference"/>
    <w:qFormat/>
    <w:uiPriority w:val="0"/>
    <w:rPr>
      <w:sz w:val="21"/>
      <w:szCs w:val="21"/>
    </w:rPr>
  </w:style>
  <w:style w:type="paragraph" w:customStyle="1" w:styleId="57">
    <w:name w:val="默认段落字体 Para Char"/>
    <w:basedOn w:val="1"/>
    <w:link w:val="49"/>
    <w:qFormat/>
    <w:uiPriority w:val="0"/>
    <w:pPr>
      <w:widowControl w:val="0"/>
      <w:spacing w:line="360" w:lineRule="auto"/>
      <w:ind w:firstLine="200" w:firstLineChars="200"/>
      <w:jc w:val="both"/>
    </w:pPr>
    <w:rPr>
      <w:rFonts w:ascii="宋体" w:cs="宋体"/>
      <w:kern w:val="2"/>
      <w:sz w:val="24"/>
      <w:szCs w:val="24"/>
    </w:rPr>
  </w:style>
  <w:style w:type="paragraph" w:customStyle="1" w:styleId="58">
    <w:name w:val="Body Text First Indent1"/>
    <w:basedOn w:val="17"/>
    <w:qFormat/>
    <w:uiPriority w:val="0"/>
    <w:pPr>
      <w:numPr>
        <w:ilvl w:val="0"/>
        <w:numId w:val="2"/>
      </w:numPr>
      <w:tabs>
        <w:tab w:val="left" w:pos="425"/>
        <w:tab w:val="clear" w:pos="420"/>
      </w:tabs>
      <w:spacing w:after="0" w:line="240" w:lineRule="auto"/>
      <w:ind w:firstLine="880"/>
    </w:pPr>
  </w:style>
  <w:style w:type="paragraph" w:customStyle="1" w:styleId="59">
    <w:name w:val="NormalIndent"/>
    <w:basedOn w:val="1"/>
    <w:qFormat/>
    <w:uiPriority w:val="0"/>
    <w:pPr>
      <w:ind w:firstLine="420"/>
      <w:textAlignment w:val="baseline"/>
    </w:pPr>
    <w:rPr>
      <w:sz w:val="21"/>
      <w:szCs w:val="24"/>
    </w:rPr>
  </w:style>
  <w:style w:type="character" w:customStyle="1" w:styleId="60">
    <w:name w:val="标题 2 Char"/>
    <w:basedOn w:val="49"/>
    <w:link w:val="5"/>
    <w:qFormat/>
    <w:uiPriority w:val="0"/>
    <w:rPr>
      <w:rFonts w:ascii="Cambria" w:hAnsi="Cambria" w:eastAsia="宋体" w:cs="Times New Roman"/>
      <w:b/>
      <w:bCs/>
      <w:sz w:val="32"/>
      <w:szCs w:val="32"/>
      <w:lang w:val="en-US" w:eastAsia="zh-CN" w:bidi="ar-SA"/>
    </w:rPr>
  </w:style>
  <w:style w:type="character" w:customStyle="1" w:styleId="61">
    <w:name w:val="标题 2 Char2"/>
    <w:qFormat/>
    <w:uiPriority w:val="0"/>
    <w:rPr>
      <w:rFonts w:ascii="Arial" w:hAnsi="Arial" w:eastAsia="黑体"/>
      <w:b/>
      <w:bCs/>
      <w:kern w:val="2"/>
      <w:sz w:val="32"/>
      <w:szCs w:val="32"/>
    </w:rPr>
  </w:style>
  <w:style w:type="paragraph" w:customStyle="1" w:styleId="62">
    <w:name w:val="我的正文"/>
    <w:basedOn w:val="1"/>
    <w:qFormat/>
    <w:uiPriority w:val="0"/>
    <w:pPr>
      <w:widowControl w:val="0"/>
      <w:spacing w:line="460" w:lineRule="exact"/>
      <w:ind w:firstLine="200" w:firstLineChars="200"/>
    </w:pPr>
    <w:rPr>
      <w:rFonts w:eastAsia="仿宋_GB2312"/>
      <w:bCs/>
      <w:color w:val="0000CC"/>
      <w:kern w:val="2"/>
      <w:sz w:val="28"/>
      <w:szCs w:val="24"/>
    </w:rPr>
  </w:style>
  <w:style w:type="character" w:customStyle="1" w:styleId="63">
    <w:name w:val="访问过的超链接1"/>
    <w:qFormat/>
    <w:uiPriority w:val="0"/>
    <w:rPr>
      <w:color w:val="800080"/>
      <w:u w:val="single"/>
    </w:rPr>
  </w:style>
  <w:style w:type="character" w:customStyle="1" w:styleId="64">
    <w:name w:val="文档结构图 Char1"/>
    <w:qFormat/>
    <w:uiPriority w:val="0"/>
    <w:rPr>
      <w:rFonts w:ascii="宋体"/>
      <w:sz w:val="18"/>
      <w:szCs w:val="18"/>
    </w:rPr>
  </w:style>
  <w:style w:type="paragraph" w:customStyle="1" w:styleId="65">
    <w:name w:val="正文文本 (2)"/>
    <w:basedOn w:val="1"/>
    <w:qFormat/>
    <w:uiPriority w:val="0"/>
    <w:pPr>
      <w:widowControl w:val="0"/>
      <w:shd w:val="clear" w:color="auto" w:fill="FFFFFF"/>
      <w:spacing w:line="456" w:lineRule="exact"/>
    </w:pPr>
    <w:rPr>
      <w:rFonts w:ascii="MingLiU" w:hAnsi="MingLiU" w:eastAsia="MingLiU"/>
      <w:sz w:val="22"/>
    </w:rPr>
  </w:style>
  <w:style w:type="paragraph" w:customStyle="1" w:styleId="66">
    <w:name w:val="样式 ymn正文 + 首行缩进:  2 字符"/>
    <w:basedOn w:val="1"/>
    <w:qFormat/>
    <w:uiPriority w:val="0"/>
    <w:pPr>
      <w:widowControl w:val="0"/>
      <w:adjustRightInd w:val="0"/>
      <w:snapToGrid w:val="0"/>
      <w:spacing w:line="360" w:lineRule="auto"/>
      <w:ind w:firstLine="200" w:firstLineChars="200"/>
      <w:jc w:val="both"/>
    </w:pPr>
    <w:rPr>
      <w:sz w:val="24"/>
    </w:rPr>
  </w:style>
  <w:style w:type="character" w:customStyle="1" w:styleId="67">
    <w:name w:val="正文文本缩进 Char1"/>
    <w:basedOn w:val="49"/>
    <w:qFormat/>
    <w:uiPriority w:val="0"/>
  </w:style>
  <w:style w:type="character" w:customStyle="1" w:styleId="68">
    <w:name w:val="正文文本缩进 2 Char"/>
    <w:qFormat/>
    <w:uiPriority w:val="0"/>
    <w:rPr>
      <w:rFonts w:ascii="仿宋_GB2312" w:eastAsia="仿宋_GB2312"/>
      <w:sz w:val="24"/>
    </w:rPr>
  </w:style>
  <w:style w:type="paragraph" w:customStyle="1" w:styleId="69">
    <w:name w:val="条文首行缩进"/>
    <w:basedOn w:val="3"/>
    <w:qFormat/>
    <w:uiPriority w:val="0"/>
    <w:pPr>
      <w:ind w:firstLine="200" w:firstLineChars="200"/>
    </w:pPr>
    <w:rPr>
      <w:rFonts w:ascii="Arial" w:hAnsi="Arial"/>
      <w:kern w:val="0"/>
      <w:sz w:val="24"/>
      <w:szCs w:val="20"/>
    </w:rPr>
  </w:style>
  <w:style w:type="paragraph" w:styleId="70">
    <w:name w:val="No Spacing"/>
    <w:qFormat/>
    <w:uiPriority w:val="0"/>
    <w:rPr>
      <w:rFonts w:ascii="Calibri" w:hAnsi="Calibri" w:eastAsia="宋体" w:cs="Times New Roman"/>
      <w:sz w:val="22"/>
      <w:szCs w:val="22"/>
      <w:lang w:val="en-US" w:eastAsia="zh-CN" w:bidi="ar-SA"/>
    </w:rPr>
  </w:style>
  <w:style w:type="character" w:customStyle="1" w:styleId="71">
    <w:name w:val="批注文字 Char1"/>
    <w:qFormat/>
    <w:uiPriority w:val="0"/>
    <w:rPr>
      <w:rFonts w:ascii="Times New Roman" w:hAnsi="Times New Roman" w:eastAsia="宋体" w:cs="Times New Roman"/>
      <w:kern w:val="0"/>
      <w:sz w:val="24"/>
      <w:szCs w:val="20"/>
    </w:rPr>
  </w:style>
  <w:style w:type="character" w:customStyle="1" w:styleId="72">
    <w:name w:val="正文文本缩进 3 Char"/>
    <w:qFormat/>
    <w:uiPriority w:val="0"/>
    <w:rPr>
      <w:rFonts w:ascii="宋体"/>
      <w:spacing w:val="20"/>
      <w:kern w:val="2"/>
      <w:sz w:val="28"/>
      <w:szCs w:val="24"/>
    </w:rPr>
  </w:style>
  <w:style w:type="paragraph" w:styleId="73">
    <w:name w:val="List Paragraph"/>
    <w:basedOn w:val="1"/>
    <w:qFormat/>
    <w:uiPriority w:val="0"/>
    <w:pPr>
      <w:widowControl w:val="0"/>
      <w:ind w:firstLine="200" w:firstLineChars="200"/>
      <w:jc w:val="both"/>
    </w:pPr>
    <w:rPr>
      <w:rFonts w:ascii="Calibri" w:hAnsi="Calibri"/>
      <w:kern w:val="2"/>
      <w:sz w:val="21"/>
      <w:szCs w:val="22"/>
    </w:rPr>
  </w:style>
  <w:style w:type="paragraph" w:customStyle="1" w:styleId="74">
    <w:name w:val="xl2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18"/>
      <w:szCs w:val="18"/>
    </w:rPr>
  </w:style>
  <w:style w:type="paragraph" w:customStyle="1" w:styleId="75">
    <w:name w:val="xl208"/>
    <w:basedOn w:val="1"/>
    <w:qFormat/>
    <w:uiPriority w:val="0"/>
    <w:pPr>
      <w:spacing w:before="100" w:beforeAutospacing="1" w:after="100" w:afterAutospacing="1"/>
    </w:pPr>
    <w:rPr>
      <w:rFonts w:ascii="宋体" w:cs="宋体"/>
      <w:color w:val="000000"/>
      <w:sz w:val="18"/>
      <w:szCs w:val="18"/>
    </w:rPr>
  </w:style>
  <w:style w:type="paragraph" w:customStyle="1" w:styleId="76">
    <w:name w:val="xl2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18"/>
      <w:szCs w:val="18"/>
    </w:rPr>
  </w:style>
  <w:style w:type="paragraph" w:customStyle="1" w:styleId="77">
    <w:name w:val="列出段落1"/>
    <w:basedOn w:val="1"/>
    <w:qFormat/>
    <w:uiPriority w:val="0"/>
    <w:pPr>
      <w:widowControl w:val="0"/>
      <w:ind w:firstLine="200" w:firstLineChars="200"/>
      <w:jc w:val="both"/>
    </w:pPr>
    <w:rPr>
      <w:kern w:val="2"/>
      <w:sz w:val="21"/>
      <w:szCs w:val="24"/>
    </w:rPr>
  </w:style>
  <w:style w:type="paragraph" w:customStyle="1" w:styleId="78">
    <w:name w:val="xl2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18"/>
      <w:szCs w:val="18"/>
    </w:rPr>
  </w:style>
  <w:style w:type="paragraph" w:customStyle="1" w:styleId="79">
    <w:name w:val="TOC 标题1"/>
    <w:basedOn w:val="4"/>
    <w:next w:val="1"/>
    <w:qFormat/>
    <w:uiPriority w:val="0"/>
    <w:pPr>
      <w:keepLines/>
      <w:widowControl/>
      <w:autoSpaceDE/>
      <w:autoSpaceDN/>
      <w:adjustRightInd/>
      <w:spacing w:before="480" w:line="276" w:lineRule="auto"/>
      <w:outlineLvl w:val="9"/>
    </w:pPr>
    <w:rPr>
      <w:rFonts w:ascii="Cambria" w:hAnsi="Cambria"/>
      <w:bCs/>
      <w:color w:val="365F91"/>
      <w:szCs w:val="28"/>
    </w:rPr>
  </w:style>
  <w:style w:type="paragraph" w:customStyle="1" w:styleId="80">
    <w:name w:val="自定义页脚1"/>
    <w:basedOn w:val="30"/>
    <w:qFormat/>
    <w:uiPriority w:val="0"/>
    <w:pPr>
      <w:widowControl w:val="0"/>
      <w:pBdr>
        <w:top w:val="single" w:color="auto" w:sz="2" w:space="1"/>
      </w:pBdr>
      <w:jc w:val="center"/>
    </w:pPr>
    <w:rPr>
      <w:rFonts w:ascii="隶书" w:eastAsia="隶书"/>
      <w:kern w:val="2"/>
      <w:sz w:val="21"/>
      <w:szCs w:val="21"/>
    </w:rPr>
  </w:style>
  <w:style w:type="paragraph" w:customStyle="1" w:styleId="81">
    <w:name w:val="样式1"/>
    <w:basedOn w:val="38"/>
    <w:qFormat/>
    <w:uiPriority w:val="0"/>
    <w:pPr>
      <w:tabs>
        <w:tab w:val="left" w:pos="1680"/>
        <w:tab w:val="clear" w:pos="8931"/>
      </w:tabs>
      <w:spacing w:line="480" w:lineRule="exact"/>
      <w:ind w:left="280"/>
    </w:pPr>
    <w:rPr>
      <w:rFonts w:eastAsia="仿宋_GB2312"/>
      <w:b w:val="0"/>
      <w:bCs w:val="0"/>
      <w:szCs w:val="20"/>
    </w:rPr>
  </w:style>
  <w:style w:type="paragraph" w:customStyle="1" w:styleId="82">
    <w:name w:val="xl211"/>
    <w:basedOn w:val="1"/>
    <w:qFormat/>
    <w:uiPriority w:val="0"/>
    <w:pPr>
      <w:spacing w:before="100" w:beforeAutospacing="1" w:after="100" w:afterAutospacing="1"/>
    </w:pPr>
    <w:rPr>
      <w:rFonts w:ascii="宋体" w:cs="宋体"/>
      <w:color w:val="000000"/>
      <w:sz w:val="18"/>
      <w:szCs w:val="18"/>
    </w:rPr>
  </w:style>
  <w:style w:type="paragraph" w:customStyle="1" w:styleId="83">
    <w:name w:val="BT1"/>
    <w:basedOn w:val="1"/>
    <w:qFormat/>
    <w:uiPriority w:val="0"/>
    <w:pPr>
      <w:widowControl w:val="0"/>
      <w:spacing w:before="50" w:beforeLines="50" w:after="50" w:afterLines="50"/>
    </w:pPr>
    <w:rPr>
      <w:rFonts w:ascii="宋体" w:hAnsi="宋体" w:eastAsia="黑体"/>
      <w:b/>
      <w:kern w:val="2"/>
      <w:sz w:val="28"/>
      <w:szCs w:val="24"/>
    </w:rPr>
  </w:style>
  <w:style w:type="paragraph" w:customStyle="1" w:styleId="84">
    <w:name w:val="xl209"/>
    <w:basedOn w:val="1"/>
    <w:qFormat/>
    <w:uiPriority w:val="0"/>
    <w:pPr>
      <w:spacing w:before="100" w:beforeAutospacing="1" w:after="100" w:afterAutospacing="1"/>
    </w:pPr>
    <w:rPr>
      <w:rFonts w:ascii="宋体" w:cs="宋体"/>
      <w:sz w:val="18"/>
      <w:szCs w:val="18"/>
    </w:rPr>
  </w:style>
  <w:style w:type="paragraph" w:customStyle="1" w:styleId="85">
    <w:name w:val="Char Char Char1 Char Char Char Char Char Char Char"/>
    <w:basedOn w:val="1"/>
    <w:next w:val="1"/>
    <w:qFormat/>
    <w:uiPriority w:val="0"/>
    <w:pPr>
      <w:widowControl w:val="0"/>
      <w:spacing w:line="360" w:lineRule="auto"/>
      <w:ind w:firstLine="200" w:firstLineChars="200"/>
      <w:jc w:val="both"/>
    </w:pPr>
    <w:rPr>
      <w:rFonts w:ascii="宋体" w:cs="宋体"/>
      <w:kern w:val="2"/>
      <w:sz w:val="24"/>
      <w:szCs w:val="24"/>
    </w:rPr>
  </w:style>
  <w:style w:type="paragraph" w:customStyle="1" w:styleId="86">
    <w:name w:val="样式 标题 5 + 黑体 非加粗 首行缩进:  2.24 字符"/>
    <w:qFormat/>
    <w:uiPriority w:val="0"/>
    <w:pPr>
      <w:ind w:firstLine="224" w:firstLineChars="224"/>
    </w:pPr>
    <w:rPr>
      <w:rFonts w:ascii="黑体" w:hAnsi="Times New Roman" w:eastAsia="黑体" w:cs="宋体"/>
      <w:sz w:val="28"/>
      <w:lang w:val="en-US" w:eastAsia="zh-CN" w:bidi="ar-SA"/>
    </w:rPr>
  </w:style>
  <w:style w:type="paragraph" w:customStyle="1" w:styleId="87">
    <w:name w:val="Char Char Char1 Char Char Char Char Char Char Char11"/>
    <w:basedOn w:val="1"/>
    <w:next w:val="1"/>
    <w:qFormat/>
    <w:uiPriority w:val="0"/>
    <w:pPr>
      <w:widowControl w:val="0"/>
      <w:spacing w:line="360" w:lineRule="auto"/>
      <w:ind w:firstLine="200" w:firstLineChars="200"/>
      <w:jc w:val="both"/>
    </w:pPr>
    <w:rPr>
      <w:rFonts w:ascii="宋体" w:cs="宋体"/>
      <w:kern w:val="2"/>
      <w:sz w:val="24"/>
      <w:szCs w:val="24"/>
    </w:rPr>
  </w:style>
  <w:style w:type="paragraph" w:customStyle="1" w:styleId="88">
    <w:name w:val="xl2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18"/>
      <w:szCs w:val="18"/>
    </w:rPr>
  </w:style>
  <w:style w:type="paragraph" w:customStyle="1" w:styleId="89">
    <w:name w:val="样式3"/>
    <w:basedOn w:val="1"/>
    <w:qFormat/>
    <w:uiPriority w:val="0"/>
    <w:pPr>
      <w:widowControl w:val="0"/>
      <w:spacing w:line="500" w:lineRule="exact"/>
      <w:ind w:firstLine="200" w:firstLineChars="200"/>
      <w:jc w:val="center"/>
      <w:outlineLvl w:val="1"/>
    </w:pPr>
    <w:rPr>
      <w:rFonts w:ascii="Arial" w:hAnsi="Arial" w:eastAsia="方正大黑简体" w:cs="Arial"/>
      <w:bCs/>
      <w:kern w:val="2"/>
      <w:sz w:val="32"/>
      <w:szCs w:val="32"/>
    </w:rPr>
  </w:style>
  <w:style w:type="paragraph" w:customStyle="1" w:styleId="90">
    <w:name w:val="xl2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18"/>
      <w:szCs w:val="18"/>
    </w:rPr>
  </w:style>
  <w:style w:type="paragraph" w:customStyle="1" w:styleId="91">
    <w:name w:val="font1"/>
    <w:basedOn w:val="1"/>
    <w:qFormat/>
    <w:uiPriority w:val="0"/>
    <w:pPr>
      <w:spacing w:before="100" w:beforeAutospacing="1" w:after="100" w:afterAutospacing="1"/>
    </w:pPr>
    <w:rPr>
      <w:rFonts w:ascii="宋体" w:cs="宋体"/>
      <w:color w:val="000000"/>
      <w:sz w:val="22"/>
      <w:szCs w:val="22"/>
    </w:rPr>
  </w:style>
  <w:style w:type="paragraph" w:customStyle="1" w:styleId="92">
    <w:name w:val="样式 标题 1 + 黑体 三号 居中 段前: 7.8 磅 段后: 7.8 磅 行距: 固定值 24 磅"/>
    <w:qFormat/>
    <w:uiPriority w:val="0"/>
    <w:pPr>
      <w:spacing w:before="156" w:after="156" w:line="480" w:lineRule="exact"/>
      <w:jc w:val="center"/>
    </w:pPr>
    <w:rPr>
      <w:rFonts w:ascii="黑体" w:hAnsi="Times New Roman" w:eastAsia="黑体" w:cs="宋体"/>
      <w:b/>
      <w:bCs/>
      <w:sz w:val="32"/>
      <w:lang w:val="en-US" w:eastAsia="zh-CN" w:bidi="ar-SA"/>
    </w:rPr>
  </w:style>
  <w:style w:type="paragraph" w:customStyle="1" w:styleId="93">
    <w:name w:val="xl2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18"/>
      <w:szCs w:val="18"/>
    </w:rPr>
  </w:style>
  <w:style w:type="paragraph" w:customStyle="1" w:styleId="94">
    <w:name w:val="xl22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color w:val="000000"/>
      <w:sz w:val="18"/>
      <w:szCs w:val="18"/>
    </w:rPr>
  </w:style>
  <w:style w:type="paragraph" w:customStyle="1" w:styleId="95">
    <w:name w:val="xl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18"/>
      <w:szCs w:val="18"/>
    </w:rPr>
  </w:style>
  <w:style w:type="paragraph" w:customStyle="1" w:styleId="96">
    <w:name w:val="xl210"/>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cs="宋体"/>
      <w:color w:val="000000"/>
      <w:sz w:val="18"/>
      <w:szCs w:val="18"/>
    </w:rPr>
  </w:style>
  <w:style w:type="paragraph" w:customStyle="1" w:styleId="97">
    <w:name w:val="p15"/>
    <w:basedOn w:val="1"/>
    <w:qFormat/>
    <w:uiPriority w:val="0"/>
    <w:pPr>
      <w:spacing w:line="440" w:lineRule="atLeast"/>
      <w:ind w:firstLine="420"/>
    </w:pPr>
    <w:rPr>
      <w:rFonts w:ascii="宋体" w:cs="宋体"/>
      <w:sz w:val="24"/>
      <w:szCs w:val="24"/>
    </w:rPr>
  </w:style>
  <w:style w:type="paragraph" w:customStyle="1" w:styleId="98">
    <w:name w:val="Char Char Char2 Char Char Char Char"/>
    <w:basedOn w:val="1"/>
    <w:qFormat/>
    <w:uiPriority w:val="0"/>
    <w:pPr>
      <w:widowControl w:val="0"/>
      <w:spacing w:line="360" w:lineRule="auto"/>
      <w:ind w:firstLine="200" w:firstLineChars="200"/>
      <w:jc w:val="both"/>
    </w:pPr>
    <w:rPr>
      <w:rFonts w:ascii="宋体" w:cs="宋体"/>
      <w:kern w:val="2"/>
      <w:sz w:val="24"/>
      <w:szCs w:val="24"/>
    </w:rPr>
  </w:style>
  <w:style w:type="paragraph" w:customStyle="1" w:styleId="99">
    <w:name w:val="xl2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color w:val="000000"/>
      <w:sz w:val="18"/>
      <w:szCs w:val="18"/>
    </w:rPr>
  </w:style>
  <w:style w:type="paragraph" w:customStyle="1" w:styleId="100">
    <w:name w:val="xl2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sz w:val="18"/>
      <w:szCs w:val="18"/>
    </w:rPr>
  </w:style>
  <w:style w:type="paragraph" w:customStyle="1" w:styleId="101">
    <w:name w:val="正文页眉"/>
    <w:basedOn w:val="21"/>
    <w:qFormat/>
    <w:uiPriority w:val="0"/>
    <w:pPr>
      <w:widowControl w:val="0"/>
      <w:pBdr>
        <w:bottom w:val="thinThickSmallGap" w:color="auto" w:sz="12" w:space="1"/>
      </w:pBdr>
      <w:jc w:val="both"/>
    </w:pPr>
    <w:rPr>
      <w:rFonts w:ascii="宋体"/>
      <w:iCs/>
      <w:kern w:val="2"/>
      <w:sz w:val="21"/>
      <w:szCs w:val="21"/>
    </w:rPr>
  </w:style>
  <w:style w:type="paragraph" w:customStyle="1" w:styleId="102">
    <w:name w:val="xl2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18"/>
      <w:szCs w:val="18"/>
    </w:rPr>
  </w:style>
  <w:style w:type="paragraph" w:customStyle="1" w:styleId="103">
    <w:name w:val="p0"/>
    <w:basedOn w:val="1"/>
    <w:qFormat/>
    <w:uiPriority w:val="0"/>
    <w:pPr>
      <w:jc w:val="both"/>
    </w:pPr>
    <w:rPr>
      <w:sz w:val="21"/>
      <w:szCs w:val="21"/>
    </w:rPr>
  </w:style>
  <w:style w:type="paragraph" w:customStyle="1" w:styleId="104">
    <w:name w:val="xl2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cs="宋体"/>
      <w:color w:val="000000"/>
      <w:sz w:val="18"/>
      <w:szCs w:val="18"/>
    </w:rPr>
  </w:style>
  <w:style w:type="paragraph" w:customStyle="1" w:styleId="105">
    <w:name w:val="正文1"/>
    <w:basedOn w:val="1"/>
    <w:qFormat/>
    <w:uiPriority w:val="0"/>
    <w:pPr>
      <w:widowControl w:val="0"/>
      <w:adjustRightInd w:val="0"/>
      <w:spacing w:line="360" w:lineRule="atLeast"/>
    </w:pPr>
    <w:rPr>
      <w:rFonts w:ascii="宋体"/>
      <w:sz w:val="24"/>
    </w:rPr>
  </w:style>
  <w:style w:type="paragraph" w:customStyle="1" w:styleId="106">
    <w:name w:val="标题1"/>
    <w:basedOn w:val="4"/>
    <w:qFormat/>
    <w:uiPriority w:val="0"/>
    <w:pPr>
      <w:keepLines/>
      <w:autoSpaceDE/>
      <w:autoSpaceDN/>
      <w:adjustRightInd/>
      <w:spacing w:line="240" w:lineRule="auto"/>
      <w:jc w:val="both"/>
    </w:pPr>
    <w:rPr>
      <w:rFonts w:ascii="Times New Roman"/>
      <w:bCs/>
      <w:kern w:val="24"/>
      <w:sz w:val="24"/>
      <w:szCs w:val="44"/>
    </w:rPr>
  </w:style>
  <w:style w:type="paragraph" w:customStyle="1" w:styleId="107">
    <w:name w:val="font5"/>
    <w:basedOn w:val="1"/>
    <w:qFormat/>
    <w:uiPriority w:val="0"/>
    <w:pPr>
      <w:spacing w:before="100" w:beforeAutospacing="1" w:after="100" w:afterAutospacing="1"/>
    </w:pPr>
    <w:rPr>
      <w:rFonts w:ascii="宋体" w:cs="宋体"/>
      <w:sz w:val="18"/>
      <w:szCs w:val="18"/>
    </w:rPr>
  </w:style>
  <w:style w:type="paragraph" w:customStyle="1" w:styleId="108">
    <w:name w:val="font6"/>
    <w:basedOn w:val="1"/>
    <w:qFormat/>
    <w:uiPriority w:val="0"/>
    <w:pPr>
      <w:spacing w:before="100" w:beforeAutospacing="1" w:after="100" w:afterAutospacing="1"/>
    </w:pPr>
    <w:rPr>
      <w:rFonts w:ascii="宋体" w:cs="宋体"/>
      <w:sz w:val="18"/>
      <w:szCs w:val="18"/>
    </w:rPr>
  </w:style>
  <w:style w:type="paragraph" w:customStyle="1" w:styleId="109">
    <w:name w:val="xl2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color w:val="000000"/>
      <w:sz w:val="18"/>
      <w:szCs w:val="18"/>
    </w:rPr>
  </w:style>
  <w:style w:type="paragraph" w:customStyle="1" w:styleId="110">
    <w:name w:val="列出段落2"/>
    <w:basedOn w:val="1"/>
    <w:qFormat/>
    <w:uiPriority w:val="0"/>
    <w:pPr>
      <w:widowControl w:val="0"/>
      <w:ind w:firstLine="200" w:firstLineChars="200"/>
      <w:jc w:val="both"/>
    </w:pPr>
    <w:rPr>
      <w:rFonts w:ascii="Calibri" w:hAnsi="Calibri"/>
      <w:kern w:val="2"/>
      <w:sz w:val="21"/>
      <w:szCs w:val="22"/>
    </w:rPr>
  </w:style>
  <w:style w:type="paragraph" w:customStyle="1" w:styleId="111">
    <w:name w:val="正文页脚"/>
    <w:basedOn w:val="30"/>
    <w:qFormat/>
    <w:uiPriority w:val="0"/>
    <w:pPr>
      <w:pBdr>
        <w:top w:val="single" w:color="auto" w:sz="6" w:space="1"/>
      </w:pBdr>
    </w:pPr>
    <w:rPr>
      <w:rFonts w:ascii="隶书" w:eastAsia="隶书"/>
      <w:sz w:val="21"/>
      <w:szCs w:val="21"/>
    </w:rPr>
  </w:style>
  <w:style w:type="paragraph" w:customStyle="1" w:styleId="112">
    <w:name w:val="reader-word-layer"/>
    <w:basedOn w:val="1"/>
    <w:qFormat/>
    <w:uiPriority w:val="0"/>
    <w:pPr>
      <w:spacing w:before="100" w:beforeAutospacing="1" w:after="100" w:afterAutospacing="1"/>
    </w:pPr>
    <w:rPr>
      <w:rFonts w:ascii="宋体" w:cs="宋体"/>
      <w:sz w:val="24"/>
      <w:szCs w:val="24"/>
    </w:rPr>
  </w:style>
  <w:style w:type="paragraph" w:customStyle="1" w:styleId="113">
    <w:name w:val="样式 标题 5 + 黑体 非加粗"/>
    <w:qFormat/>
    <w:uiPriority w:val="0"/>
    <w:rPr>
      <w:rFonts w:ascii="黑体" w:hAnsi="Times New Roman" w:eastAsia="黑体" w:cs="Times New Roman"/>
      <w:sz w:val="28"/>
      <w:szCs w:val="28"/>
      <w:lang w:val="en-US" w:eastAsia="zh-CN" w:bidi="ar-SA"/>
    </w:rPr>
  </w:style>
  <w:style w:type="paragraph" w:customStyle="1" w:styleId="114">
    <w:name w:val="样式 标题 2 + 小四 段后: 0 磅 首行缩进:  2 字符"/>
    <w:qFormat/>
    <w:uiPriority w:val="0"/>
    <w:pPr>
      <w:ind w:firstLine="200" w:firstLineChars="200"/>
    </w:pPr>
    <w:rPr>
      <w:rFonts w:ascii="Cambria" w:hAnsi="Cambria" w:eastAsia="宋体" w:cs="宋体"/>
      <w:b/>
      <w:bCs/>
      <w:sz w:val="24"/>
      <w:lang w:val="en-US" w:eastAsia="zh-CN" w:bidi="ar-SA"/>
    </w:rPr>
  </w:style>
  <w:style w:type="paragraph" w:customStyle="1" w:styleId="115">
    <w:name w:val="TOC 标题11"/>
    <w:basedOn w:val="4"/>
    <w:next w:val="1"/>
    <w:qFormat/>
    <w:uiPriority w:val="0"/>
    <w:pPr>
      <w:keepLines/>
      <w:widowControl/>
      <w:autoSpaceDE/>
      <w:autoSpaceDN/>
      <w:adjustRightInd/>
      <w:spacing w:before="480" w:line="276" w:lineRule="auto"/>
      <w:jc w:val="center"/>
      <w:outlineLvl w:val="9"/>
    </w:pPr>
    <w:rPr>
      <w:rFonts w:ascii="Cambria" w:hAnsi="Cambria"/>
      <w:bCs/>
      <w:color w:val="365F91"/>
      <w:sz w:val="32"/>
      <w:szCs w:val="28"/>
    </w:rPr>
  </w:style>
  <w:style w:type="paragraph" w:customStyle="1" w:styleId="116">
    <w:name w:val="Char Char Char1 Char Char Char Char Char Char Char1"/>
    <w:basedOn w:val="1"/>
    <w:next w:val="1"/>
    <w:qFormat/>
    <w:uiPriority w:val="0"/>
    <w:pPr>
      <w:widowControl w:val="0"/>
      <w:spacing w:line="360" w:lineRule="auto"/>
      <w:ind w:firstLine="200" w:firstLineChars="200"/>
      <w:jc w:val="both"/>
    </w:pPr>
    <w:rPr>
      <w:rFonts w:ascii="宋体" w:cs="宋体"/>
      <w:kern w:val="2"/>
      <w:sz w:val="24"/>
      <w:szCs w:val="24"/>
    </w:rPr>
  </w:style>
  <w:style w:type="paragraph" w:customStyle="1" w:styleId="117">
    <w:name w:val="WPSOffice手动目录 1"/>
    <w:qFormat/>
    <w:uiPriority w:val="0"/>
    <w:rPr>
      <w:rFonts w:ascii="Times New Roman" w:hAnsi="Times New Roman" w:eastAsia="宋体" w:cs="Times New Roman"/>
      <w:lang w:val="en-US" w:eastAsia="zh-CN" w:bidi="ar-SA"/>
    </w:rPr>
  </w:style>
  <w:style w:type="paragraph" w:customStyle="1" w:styleId="11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9">
    <w:name w:val="font11"/>
    <w:basedOn w:val="49"/>
    <w:qFormat/>
    <w:uiPriority w:val="0"/>
    <w:rPr>
      <w:rFonts w:ascii="Times New Roman" w:hAnsi="Times New Roman" w:cs="Times New Roman"/>
      <w:b/>
      <w:color w:val="000000"/>
      <w:sz w:val="21"/>
      <w:szCs w:val="21"/>
      <w:u w:val="none"/>
    </w:rPr>
  </w:style>
  <w:style w:type="character" w:customStyle="1" w:styleId="120">
    <w:name w:val="font61"/>
    <w:basedOn w:val="49"/>
    <w:qFormat/>
    <w:uiPriority w:val="0"/>
    <w:rPr>
      <w:rFonts w:ascii="宋体" w:eastAsia="宋体" w:cs="宋体"/>
      <w:b/>
      <w:color w:val="000000"/>
      <w:sz w:val="21"/>
      <w:szCs w:val="21"/>
      <w:u w:val="none"/>
    </w:rPr>
  </w:style>
  <w:style w:type="character" w:customStyle="1" w:styleId="121">
    <w:name w:val="font51"/>
    <w:basedOn w:val="49"/>
    <w:qFormat/>
    <w:uiPriority w:val="0"/>
    <w:rPr>
      <w:rFonts w:ascii="宋体" w:eastAsia="宋体" w:cs="宋体"/>
      <w:color w:val="000000"/>
      <w:sz w:val="21"/>
      <w:szCs w:val="21"/>
      <w:u w:val="none"/>
    </w:rPr>
  </w:style>
  <w:style w:type="character" w:customStyle="1" w:styleId="122">
    <w:name w:val="font31"/>
    <w:basedOn w:val="49"/>
    <w:qFormat/>
    <w:uiPriority w:val="0"/>
    <w:rPr>
      <w:rFonts w:ascii="Times New Roman" w:hAnsi="Times New Roman" w:cs="Times New Roman"/>
      <w:color w:val="000000"/>
      <w:sz w:val="21"/>
      <w:szCs w:val="21"/>
      <w:u w:val="none"/>
    </w:rPr>
  </w:style>
  <w:style w:type="character" w:customStyle="1" w:styleId="123">
    <w:name w:val="NormalCharacter"/>
    <w:qFormat/>
    <w:uiPriority w:val="0"/>
  </w:style>
  <w:style w:type="paragraph" w:customStyle="1" w:styleId="124">
    <w:name w:val="表"/>
    <w:basedOn w:val="1"/>
    <w:qFormat/>
    <w:uiPriority w:val="0"/>
    <w:rPr>
      <w:rFonts w:ascii="Arial" w:hAnsi="Arial" w:cs="Arial"/>
      <w:sz w:val="21"/>
      <w:szCs w:val="21"/>
    </w:rPr>
  </w:style>
  <w:style w:type="paragraph" w:customStyle="1" w:styleId="125">
    <w:name w:val="章节小1级标题"/>
    <w:qFormat/>
    <w:uiPriority w:val="0"/>
    <w:pPr>
      <w:spacing w:line="360" w:lineRule="auto"/>
      <w:outlineLvl w:val="1"/>
    </w:pPr>
    <w:rPr>
      <w:rFonts w:ascii="宋体" w:hAnsi="Times New Roman" w:eastAsia="宋体" w:cs="Times New Roman"/>
      <w:b/>
      <w:kern w:val="2"/>
      <w:sz w:val="24"/>
      <w:lang w:val="en-US" w:eastAsia="zh-CN" w:bidi="ar-SA"/>
    </w:rPr>
  </w:style>
  <w:style w:type="paragraph" w:customStyle="1" w:styleId="126">
    <w:name w:val=" Char Char Char1 Char Char Char Char Char Char Char"/>
    <w:basedOn w:val="1"/>
    <w:next w:val="1"/>
    <w:qFormat/>
    <w:uiPriority w:val="0"/>
    <w:pPr>
      <w:spacing w:line="360" w:lineRule="auto"/>
      <w:ind w:firstLine="200" w:firstLineChars="200"/>
      <w:jc w:val="both"/>
    </w:pPr>
    <w:rPr>
      <w:rFonts w:ascii="宋体" w:hAnsi="宋体" w:eastAsia="宋体" w:cs="宋体"/>
      <w:sz w:val="24"/>
      <w:szCs w:val="24"/>
    </w:rPr>
  </w:style>
  <w:style w:type="paragraph" w:customStyle="1" w:styleId="127">
    <w:name w:val="纯文本1"/>
    <w:basedOn w:val="1"/>
    <w:qFormat/>
    <w:uiPriority w:val="0"/>
    <w:rPr>
      <w:rFonts w:ascii="宋体" w:hAnsi="Courier New"/>
      <w:kern w:val="0"/>
      <w:sz w:val="20"/>
      <w:szCs w:val="24"/>
    </w:rPr>
  </w:style>
  <w:style w:type="paragraph" w:customStyle="1" w:styleId="128">
    <w:name w:val="表格文字"/>
    <w:basedOn w:val="16"/>
    <w:qFormat/>
    <w:uiPriority w:val="0"/>
    <w:pPr>
      <w:autoSpaceDE w:val="0"/>
      <w:autoSpaceDN w:val="0"/>
      <w:adjustRightInd w:val="0"/>
      <w:spacing w:before="78" w:beforeLines="25" w:after="78" w:afterLines="25"/>
      <w:jc w:val="center"/>
    </w:pPr>
    <w:rPr>
      <w:rFonts w:ascii="宋体" w:hAnsi="宋体" w:eastAsia="宋体"/>
      <w:sz w:val="22"/>
      <w:szCs w:val="22"/>
    </w:rPr>
  </w:style>
  <w:style w:type="paragraph" w:customStyle="1" w:styleId="129">
    <w:name w:val="规定正文"/>
    <w:basedOn w:val="1"/>
    <w:qFormat/>
    <w:uiPriority w:val="0"/>
    <w:pPr>
      <w:widowControl/>
      <w:topLinePunct/>
      <w:spacing w:beforeLines="50" w:line="360" w:lineRule="auto"/>
      <w:ind w:firstLine="200" w:firstLineChars="200"/>
      <w:jc w:val="left"/>
    </w:pPr>
    <w:rPr>
      <w:rFonts w:hAnsi="宋体" w:cs="宋体"/>
      <w:bCs/>
      <w:sz w:val="24"/>
      <w:szCs w:val="21"/>
      <w:lang w:val="zh-CN" w:eastAsia="en-US" w:bidi="en-US"/>
    </w:rPr>
  </w:style>
  <w:style w:type="paragraph" w:customStyle="1" w:styleId="130">
    <w:name w:val="规定表格"/>
    <w:basedOn w:val="1"/>
    <w:qFormat/>
    <w:uiPriority w:val="0"/>
    <w:pPr>
      <w:widowControl/>
      <w:topLinePunct/>
      <w:spacing w:beforeLines="50" w:afterLines="50"/>
      <w:ind w:firstLine="480" w:firstLineChars="200"/>
      <w:jc w:val="center"/>
    </w:pPr>
    <w:rPr>
      <w:rFonts w:hAnsi="宋体" w:cs="宋体"/>
      <w:bCs/>
      <w:sz w:val="24"/>
      <w:szCs w:val="21"/>
      <w:lang w:val="zh-CN" w:eastAsia="en-US" w:bidi="en-US"/>
    </w:rPr>
  </w:style>
  <w:style w:type="paragraph" w:customStyle="1" w:styleId="131">
    <w:name w:val="规定表格中"/>
    <w:basedOn w:val="129"/>
    <w:qFormat/>
    <w:uiPriority w:val="0"/>
    <w:pPr>
      <w:spacing w:beforeLines="0" w:line="240" w:lineRule="auto"/>
      <w:ind w:firstLine="0" w:firstLineChars="0"/>
    </w:pPr>
    <w:rPr>
      <w:sz w:val="20"/>
    </w:rPr>
  </w:style>
  <w:style w:type="character" w:customStyle="1" w:styleId="132">
    <w:name w:val="font01"/>
    <w:qFormat/>
    <w:uiPriority w:val="0"/>
    <w:rPr>
      <w:rFonts w:hint="eastAsia" w:ascii="宋体" w:hAnsi="宋体" w:eastAsia="宋体" w:cs="宋体"/>
      <w:b/>
      <w:color w:val="000000"/>
      <w:sz w:val="20"/>
      <w:szCs w:val="20"/>
      <w:u w:val="none"/>
    </w:rPr>
  </w:style>
  <w:style w:type="character" w:customStyle="1" w:styleId="133">
    <w:name w:val="font41"/>
    <w:qFormat/>
    <w:uiPriority w:val="0"/>
    <w:rPr>
      <w:rFonts w:hint="default" w:ascii="Arial" w:hAnsi="Arial" w:cs="Arial"/>
      <w:b/>
      <w:color w:val="000000"/>
      <w:sz w:val="20"/>
      <w:szCs w:val="20"/>
      <w:u w:val="none"/>
    </w:rPr>
  </w:style>
  <w:style w:type="paragraph" w:customStyle="1" w:styleId="134">
    <w:name w:val="正文（首行缩进两字） Char Char"/>
    <w:basedOn w:val="1"/>
    <w:qFormat/>
    <w:uiPriority w:val="0"/>
    <w:pPr>
      <w:spacing w:line="300" w:lineRule="auto"/>
      <w:ind w:firstLine="480" w:firstLineChars="200"/>
    </w:pPr>
    <w:rPr>
      <w:kern w:val="0"/>
      <w:sz w:val="24"/>
      <w:szCs w:val="24"/>
    </w:rPr>
  </w:style>
  <w:style w:type="paragraph" w:customStyle="1" w:styleId="135">
    <w:name w:val="正式文本"/>
    <w:qFormat/>
    <w:uiPriority w:val="0"/>
    <w:pPr>
      <w:suppressAutoHyphens/>
      <w:autoSpaceDN w:val="0"/>
      <w:spacing w:line="540" w:lineRule="exact"/>
      <w:textAlignment w:val="baseline"/>
    </w:pPr>
    <w:rPr>
      <w:rFonts w:ascii="宋体" w:hAnsi="宋体" w:eastAsia="宋体" w:cs="宋体"/>
      <w:kern w:val="3"/>
      <w:sz w:val="28"/>
      <w:szCs w:val="24"/>
      <w:lang w:val="en-US" w:eastAsia="zh-CN" w:bidi="hi-IN"/>
    </w:rPr>
  </w:style>
  <w:style w:type="character" w:customStyle="1" w:styleId="136">
    <w:name w:val="lawsitemtext"/>
    <w:qFormat/>
    <w:uiPriority w:val="0"/>
  </w:style>
  <w:style w:type="paragraph" w:customStyle="1" w:styleId="137">
    <w:name w:val="HH正文"/>
    <w:basedOn w:val="37"/>
    <w:next w:val="1"/>
    <w:qFormat/>
    <w:uiPriority w:val="0"/>
    <w:pPr>
      <w:spacing w:after="0" w:line="500" w:lineRule="exact"/>
      <w:ind w:firstLine="200" w:firstLineChars="200"/>
    </w:pPr>
    <w:rPr>
      <w:rFonts w:hAnsi="隶书"/>
      <w:sz w:val="24"/>
      <w:szCs w:val="24"/>
    </w:rPr>
  </w:style>
  <w:style w:type="paragraph" w:customStyle="1" w:styleId="138">
    <w:name w:val="正文文本3"/>
    <w:basedOn w:val="1"/>
    <w:qFormat/>
    <w:uiPriority w:val="0"/>
    <w:pPr>
      <w:widowControl/>
      <w:shd w:val="clear" w:color="auto" w:fill="FFFFFF"/>
      <w:spacing w:line="0" w:lineRule="atLeast"/>
      <w:ind w:hanging="640"/>
      <w:jc w:val="left"/>
    </w:pPr>
    <w:rPr>
      <w:rFonts w:ascii="黑体" w:hAnsi="黑体" w:eastAsia="黑体"/>
      <w:kern w:val="0"/>
      <w:sz w:val="23"/>
      <w:szCs w:val="23"/>
    </w:rPr>
  </w:style>
  <w:style w:type="character" w:customStyle="1" w:styleId="139">
    <w:name w:val="Body text + Palatino Linotype"/>
    <w:qFormat/>
    <w:uiPriority w:val="0"/>
    <w:rPr>
      <w:rFonts w:ascii="Palatino Linotype" w:hAnsi="Palatino Linotype" w:eastAsia="Palatino Linotype" w:cs="Palatino Linotype"/>
      <w:spacing w:val="0"/>
      <w:sz w:val="22"/>
      <w:szCs w:val="22"/>
    </w:rPr>
  </w:style>
  <w:style w:type="paragraph" w:customStyle="1" w:styleId="140">
    <w:name w:val="天津院正文"/>
    <w:basedOn w:val="1"/>
    <w:qFormat/>
    <w:uiPriority w:val="0"/>
    <w:pPr>
      <w:adjustRightInd w:val="0"/>
      <w:snapToGrid w:val="0"/>
      <w:spacing w:before="0" w:beforeLines="0" w:line="500" w:lineRule="exact"/>
      <w:ind w:firstLine="480" w:firstLineChars="200"/>
    </w:pPr>
    <w:rPr>
      <w:rFonts w:ascii="Times New Roman" w:hAnsi="Times New Roman" w:eastAsia="宋体"/>
      <w:bCs/>
      <w:color w:val="0000FF"/>
      <w:sz w:val="24"/>
    </w:rPr>
  </w:style>
  <w:style w:type="paragraph" w:customStyle="1" w:styleId="141">
    <w:name w:val="表格样式"/>
    <w:basedOn w:val="1"/>
    <w:next w:val="1"/>
    <w:qFormat/>
    <w:uiPriority w:val="0"/>
    <w:pPr>
      <w:widowControl/>
      <w:spacing w:line="240" w:lineRule="auto"/>
      <w:ind w:firstLine="0" w:firstLineChars="0"/>
      <w:jc w:val="center"/>
    </w:pPr>
    <w:rPr>
      <w:rFonts w:cs="Arial"/>
      <w:bCs/>
      <w:kern w:val="0"/>
      <w:sz w:val="21"/>
      <w:szCs w:val="24"/>
    </w:rPr>
  </w:style>
  <w:style w:type="paragraph" w:customStyle="1" w:styleId="142">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143">
    <w:name w:val="xl43"/>
    <w:basedOn w:val="1"/>
    <w:qFormat/>
    <w:uiPriority w:val="0"/>
    <w:pPr>
      <w:widowControl/>
      <w:spacing w:before="100" w:beforeAutospacing="1" w:after="100" w:afterAutospacing="1"/>
      <w:jc w:val="center"/>
      <w:textAlignment w:val="center"/>
    </w:pPr>
    <w:rPr>
      <w:rFonts w:hint="eastAsia" w:ascii="黑体" w:hAnsi="宋体" w:eastAsia="黑体"/>
      <w:b/>
      <w:bCs/>
      <w:kern w:val="0"/>
      <w:sz w:val="44"/>
      <w:szCs w:val="44"/>
    </w:rPr>
  </w:style>
  <w:style w:type="paragraph" w:customStyle="1" w:styleId="144">
    <w:name w:val="表头 Char"/>
    <w:basedOn w:val="1"/>
    <w:qFormat/>
    <w:uiPriority w:val="99"/>
    <w:pPr>
      <w:widowControl/>
      <w:tabs>
        <w:tab w:val="left" w:pos="4660"/>
      </w:tabs>
      <w:adjustRightInd w:val="0"/>
      <w:snapToGrid w:val="0"/>
      <w:spacing w:before="261" w:beforeLines="50"/>
      <w:jc w:val="center"/>
    </w:pPr>
    <w:rPr>
      <w:rFonts w:ascii="Arial Narrow" w:hAnsi="Arial Narrow" w:cs="宋体"/>
      <w:b/>
      <w:sz w:val="24"/>
    </w:rPr>
  </w:style>
  <w:style w:type="paragraph" w:customStyle="1" w:styleId="145">
    <w:name w:val="自定义页眉1"/>
    <w:basedOn w:val="1"/>
    <w:qFormat/>
    <w:uiPriority w:val="0"/>
    <w:pPr>
      <w:pBdr>
        <w:bottom w:val="thinThickSmallGap" w:color="auto" w:sz="12" w:space="1"/>
      </w:pBdr>
    </w:pPr>
  </w:style>
  <w:style w:type="character" w:customStyle="1" w:styleId="146">
    <w:name w:val="Body text (9) + Palatino Linotype"/>
    <w:qFormat/>
    <w:uiPriority w:val="0"/>
    <w:rPr>
      <w:rFonts w:ascii="Palatino Linotype" w:hAnsi="Palatino Linotype" w:eastAsia="Palatino Linotype" w:cs="Palatino Linotype"/>
      <w:spacing w:val="0"/>
      <w:sz w:val="22"/>
      <w:szCs w:val="22"/>
    </w:rPr>
  </w:style>
  <w:style w:type="paragraph" w:customStyle="1" w:styleId="147">
    <w:name w:val="说明书"/>
    <w:basedOn w:val="1"/>
    <w:qFormat/>
    <w:uiPriority w:val="0"/>
    <w:pPr>
      <w:spacing w:line="500" w:lineRule="exact"/>
      <w:ind w:firstLine="200" w:firstLineChars="200"/>
      <w:jc w:val="left"/>
    </w:pPr>
    <w:rPr>
      <w:rFonts w:ascii="宋体" w:hAnsi="宋体"/>
      <w:sz w:val="24"/>
      <w:szCs w:val="24"/>
    </w:rPr>
  </w:style>
  <w:style w:type="paragraph" w:customStyle="1" w:styleId="148">
    <w:name w:val="样式2"/>
    <w:basedOn w:val="1"/>
    <w:qFormat/>
    <w:uiPriority w:val="0"/>
    <w:pPr>
      <w:adjustRightInd w:val="0"/>
      <w:spacing w:line="410" w:lineRule="atLeast"/>
      <w:jc w:val="left"/>
      <w:textAlignment w:val="baseline"/>
    </w:pPr>
    <w:rPr>
      <w:kern w:val="0"/>
      <w:sz w:val="24"/>
      <w:szCs w:val="20"/>
    </w:rPr>
  </w:style>
  <w:style w:type="paragraph" w:customStyle="1" w:styleId="149">
    <w:name w:val="(中文) 仿宋_GB2312 四号 行距: 固定值 28 磅 首行缩进:  2 字符"/>
    <w:basedOn w:val="1"/>
    <w:qFormat/>
    <w:uiPriority w:val="0"/>
    <w:pPr>
      <w:spacing w:line="560" w:lineRule="exact"/>
      <w:ind w:firstLine="560" w:firstLineChars="200"/>
    </w:pPr>
    <w:rPr>
      <w:rFonts w:hint="eastAsia"/>
      <w:kern w:val="0"/>
      <w:position w:val="8"/>
      <w:sz w:val="28"/>
      <w:szCs w:val="20"/>
    </w:rPr>
  </w:style>
  <w:style w:type="paragraph" w:customStyle="1" w:styleId="150">
    <w:name w:val="黑标题"/>
    <w:basedOn w:val="1"/>
    <w:qFormat/>
    <w:uiPriority w:val="0"/>
    <w:pPr>
      <w:spacing w:line="500" w:lineRule="exact"/>
      <w:ind w:firstLine="200" w:firstLineChars="200"/>
      <w:jc w:val="left"/>
    </w:pPr>
    <w:rPr>
      <w:rFonts w:ascii="Times New Roman" w:hAnsi="Times New Roman" w:eastAsia="黑体" w:cs="Times New Roman"/>
      <w:b/>
      <w:bCs/>
      <w:sz w:val="24"/>
    </w:rPr>
  </w:style>
  <w:style w:type="paragraph" w:customStyle="1" w:styleId="151">
    <w:name w:val="_Style 46"/>
    <w:basedOn w:val="1"/>
    <w:next w:val="1"/>
    <w:qFormat/>
    <w:uiPriority w:val="0"/>
    <w:pPr>
      <w:ind w:left="630"/>
    </w:pPr>
    <w:rPr>
      <w:rFonts w:asciiTheme="minorHAnsi" w:hAnsiTheme="minorHAnsi" w:eastAsiaTheme="minorEastAsia" w:cstheme="minorBidi"/>
      <w:color w:val="000000"/>
      <w:szCs w:val="21"/>
      <w:u w:color="000000"/>
    </w:rPr>
  </w:style>
  <w:style w:type="paragraph" w:customStyle="1" w:styleId="152">
    <w:name w:val="正文dh"/>
    <w:basedOn w:val="1"/>
    <w:qFormat/>
    <w:uiPriority w:val="0"/>
    <w:pPr>
      <w:spacing w:line="520" w:lineRule="exact"/>
      <w:ind w:firstLine="482"/>
    </w:pPr>
    <w:rPr>
      <w:rFonts w:ascii="宋体"/>
      <w:sz w:val="24"/>
      <w:szCs w:val="20"/>
    </w:rPr>
  </w:style>
  <w:style w:type="paragraph" w:customStyle="1" w:styleId="153">
    <w:name w:val="表文1"/>
    <w:qFormat/>
    <w:uiPriority w:val="0"/>
    <w:pPr>
      <w:spacing w:line="300" w:lineRule="exact"/>
    </w:pPr>
    <w:rPr>
      <w:rFonts w:ascii="Times New Roman" w:hAnsi="Times New Roman" w:eastAsia="DFKai-SB" w:cs="Times New Roman"/>
      <w:sz w:val="28"/>
      <w:lang w:val="en-US" w:eastAsia="zh-TW" w:bidi="ar-SA"/>
    </w:rPr>
  </w:style>
  <w:style w:type="paragraph" w:customStyle="1" w:styleId="154">
    <w:name w:val="标书正文"/>
    <w:basedOn w:val="1"/>
    <w:qFormat/>
    <w:uiPriority w:val="0"/>
    <w:pPr>
      <w:spacing w:line="440" w:lineRule="exact"/>
      <w:ind w:firstLine="200" w:firstLineChars="200"/>
    </w:pPr>
    <w:rPr>
      <w:rFonts w:ascii="Arial" w:hAnsi="Arial"/>
      <w:color w:val="000000"/>
      <w:kern w:val="24"/>
      <w:sz w:val="24"/>
    </w:rPr>
  </w:style>
  <w:style w:type="paragraph" w:customStyle="1" w:styleId="155">
    <w:name w:val="5正文样式"/>
    <w:basedOn w:val="1"/>
    <w:qFormat/>
    <w:uiPriority w:val="0"/>
    <w:pPr>
      <w:spacing w:line="500" w:lineRule="exact"/>
      <w:ind w:firstLine="480" w:firstLineChars="200"/>
    </w:pPr>
    <w:rPr>
      <w:rFonts w:ascii="宋体" w:hAnsi="宋体"/>
      <w:kern w:val="0"/>
      <w:sz w:val="24"/>
      <w:szCs w:val="24"/>
    </w:rPr>
  </w:style>
  <w:style w:type="paragraph" w:customStyle="1" w:styleId="156">
    <w:name w:val="节"/>
    <w:next w:val="157"/>
    <w:qFormat/>
    <w:uiPriority w:val="0"/>
    <w:pPr>
      <w:keepNext/>
      <w:keepLines/>
      <w:widowControl w:val="0"/>
      <w:spacing w:before="50" w:beforeLines="50" w:after="50" w:afterLines="50" w:line="360" w:lineRule="auto"/>
      <w:ind w:firstLine="0" w:firstLineChars="0"/>
      <w:jc w:val="center"/>
      <w:outlineLvl w:val="1"/>
    </w:pPr>
    <w:rPr>
      <w:rFonts w:hint="eastAsia" w:ascii="Times New Roman" w:hAnsi="Times New Roman" w:eastAsia="黑体" w:cs="Times New Roman"/>
      <w:b/>
      <w:bCs/>
      <w:color w:val="auto"/>
      <w:kern w:val="2"/>
      <w:sz w:val="32"/>
      <w:szCs w:val="32"/>
      <w:lang w:val="en-US" w:eastAsia="zh-CN" w:bidi="ar-SA"/>
    </w:rPr>
  </w:style>
  <w:style w:type="paragraph" w:customStyle="1" w:styleId="157">
    <w:name w:val="小节"/>
    <w:next w:val="1"/>
    <w:qFormat/>
    <w:uiPriority w:val="0"/>
    <w:pPr>
      <w:widowControl w:val="0"/>
      <w:spacing w:before="20" w:beforeLines="20" w:after="20" w:afterLines="20" w:line="500" w:lineRule="exact"/>
      <w:ind w:firstLine="482" w:firstLineChars="200"/>
      <w:jc w:val="left"/>
    </w:pPr>
    <w:rPr>
      <w:rFonts w:ascii="Times New Roman" w:hAnsi="Times New Roman" w:eastAsia="黑体" w:cs="Times New Roman"/>
      <w:b/>
      <w:color w:val="auto"/>
      <w:kern w:val="0"/>
      <w:sz w:val="24"/>
      <w:szCs w:val="24"/>
      <w:lang w:val="en-US" w:eastAsia="zh-CN" w:bidi="ar-SA"/>
    </w:rPr>
  </w:style>
  <w:style w:type="paragraph" w:customStyle="1" w:styleId="158">
    <w:name w:val="图表标题"/>
    <w:next w:val="1"/>
    <w:qFormat/>
    <w:uiPriority w:val="0"/>
    <w:pPr>
      <w:widowControl w:val="0"/>
      <w:spacing w:before="10" w:beforeLines="10" w:after="10" w:afterLines="10" w:line="500" w:lineRule="exact"/>
      <w:ind w:firstLine="0" w:firstLineChars="0"/>
      <w:jc w:val="center"/>
    </w:pPr>
    <w:rPr>
      <w:rFonts w:hint="eastAsia" w:ascii="Times New Roman" w:hAnsi="Times New Roman" w:eastAsia="宋体" w:cs="Times New Roman"/>
      <w:color w:val="auto"/>
      <w:kern w:val="2"/>
      <w:sz w:val="24"/>
      <w:szCs w:val="24"/>
      <w:lang w:val="en-US" w:eastAsia="zh-CN" w:bidi="ar-SA"/>
    </w:rPr>
  </w:style>
  <w:style w:type="paragraph" w:customStyle="1" w:styleId="159">
    <w:name w:val="MSG_EN_FONT_STYLE_NAME_TEMPLATE_ROLE_NUMBER MSG_EN_FONT_STYLE_NAME_BY_ROLE_TEXT 231"/>
    <w:basedOn w:val="1"/>
    <w:qFormat/>
    <w:uiPriority w:val="0"/>
    <w:pPr>
      <w:shd w:val="clear" w:color="auto" w:fill="FFFFFF"/>
      <w:spacing w:line="0" w:lineRule="atLeast"/>
      <w:ind w:hanging="180"/>
      <w:jc w:val="center"/>
    </w:pPr>
    <w:rPr>
      <w:rFonts w:ascii="宋体" w:hAnsi="宋体" w:eastAsia="宋体" w:cs="宋体"/>
      <w:sz w:val="19"/>
      <w:szCs w:val="19"/>
    </w:rPr>
  </w:style>
  <w:style w:type="paragraph" w:customStyle="1" w:styleId="160">
    <w:name w:val="表格1"/>
    <w:basedOn w:val="1"/>
    <w:qFormat/>
    <w:uiPriority w:val="0"/>
    <w:pPr>
      <w:tabs>
        <w:tab w:val="left" w:pos="737"/>
      </w:tabs>
      <w:adjustRightInd w:val="0"/>
      <w:spacing w:before="120" w:after="120"/>
      <w:jc w:val="left"/>
      <w:textAlignment w:val="baseline"/>
    </w:pPr>
    <w:rPr>
      <w:rFonts w:ascii="Arial" w:hAnsi="Arial"/>
      <w:kern w:val="24"/>
      <w:sz w:val="24"/>
    </w:rPr>
  </w:style>
  <w:style w:type="paragraph" w:customStyle="1" w:styleId="161">
    <w:name w:val="_Style 47"/>
    <w:basedOn w:val="1"/>
    <w:next w:val="73"/>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20213</Words>
  <Characters>21558</Characters>
  <Lines>119</Lines>
  <Paragraphs>33</Paragraphs>
  <TotalTime>13</TotalTime>
  <ScaleCrop>false</ScaleCrop>
  <LinksUpToDate>false</LinksUpToDate>
  <CharactersWithSpaces>23534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2018-07-17T09:43:00Z</dcterms:created>
  <dc:creator>微软（中国）有限公司</dc:creator>
  <cp:lastModifiedBy>Rebecca</cp:lastModifiedBy>
  <cp:lastPrinted>2021-06-18T00:54:00Z</cp:lastPrinted>
  <dcterms:modified xsi:type="dcterms:W3CDTF">2024-04-11T05:59:42Z</dcterms:modified>
  <dc:title>政府采购招标文件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A8B47588445C47738310E0DC3604CA15_13</vt:lpwstr>
  </property>
</Properties>
</file>