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rPr>
          <w:rFonts w:ascii="宋体" w:hAnsi="宋体"/>
          <w:sz w:val="28"/>
          <w:szCs w:val="28"/>
        </w:rPr>
      </w:pPr>
      <w:r>
        <w:rPr>
          <w:rFonts w:hint="eastAsia" w:ascii="宋体" w:hAnsi="宋体"/>
          <w:sz w:val="28"/>
          <w:szCs w:val="28"/>
        </w:rPr>
        <w:drawing>
          <wp:anchor distT="0" distB="0" distL="114300" distR="114300" simplePos="0" relativeHeight="251660288" behindDoc="0" locked="0" layoutInCell="1" allowOverlap="1">
            <wp:simplePos x="0" y="0"/>
            <wp:positionH relativeFrom="column">
              <wp:posOffset>1276350</wp:posOffset>
            </wp:positionH>
            <wp:positionV relativeFrom="paragraph">
              <wp:posOffset>113665</wp:posOffset>
            </wp:positionV>
            <wp:extent cx="866775" cy="950595"/>
            <wp:effectExtent l="0" t="0" r="9525" b="1905"/>
            <wp:wrapSquare wrapText="bothSides"/>
            <wp:docPr id="1" name="图片 2" descr="ef35211c2309c2e765f3b0d61d3a8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ef35211c2309c2e765f3b0d61d3a8af"/>
                    <pic:cNvPicPr>
                      <a:picLocks noChangeAspect="1"/>
                    </pic:cNvPicPr>
                  </pic:nvPicPr>
                  <pic:blipFill>
                    <a:blip r:embed="rId5"/>
                    <a:stretch>
                      <a:fillRect/>
                    </a:stretch>
                  </pic:blipFill>
                  <pic:spPr>
                    <a:xfrm>
                      <a:off x="0" y="0"/>
                      <a:ext cx="866775" cy="950595"/>
                    </a:xfrm>
                    <a:prstGeom prst="rect">
                      <a:avLst/>
                    </a:prstGeom>
                    <a:noFill/>
                    <a:ln>
                      <a:noFill/>
                    </a:ln>
                  </pic:spPr>
                </pic:pic>
              </a:graphicData>
            </a:graphic>
          </wp:anchor>
        </w:drawing>
      </w:r>
      <w:r>
        <w:rPr>
          <w:rFonts w:hint="eastAsia" w:ascii="宋体" w:hAnsi="宋体"/>
          <w:sz w:val="28"/>
          <w:szCs w:val="28"/>
        </w:rPr>
        <w:drawing>
          <wp:anchor distT="0" distB="0" distL="114300" distR="114300" simplePos="0" relativeHeight="251661312" behindDoc="0" locked="0" layoutInCell="1" allowOverlap="1">
            <wp:simplePos x="0" y="0"/>
            <wp:positionH relativeFrom="column">
              <wp:posOffset>-9525</wp:posOffset>
            </wp:positionH>
            <wp:positionV relativeFrom="paragraph">
              <wp:posOffset>46355</wp:posOffset>
            </wp:positionV>
            <wp:extent cx="981075" cy="1076325"/>
            <wp:effectExtent l="0" t="0" r="9525" b="9525"/>
            <wp:wrapSquare wrapText="bothSides"/>
            <wp:docPr id="2" name="图片 3" descr="c52db1b7a38df566c2781434e3395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52db1b7a38df566c2781434e3395f6"/>
                    <pic:cNvPicPr>
                      <a:picLocks noChangeAspect="1"/>
                    </pic:cNvPicPr>
                  </pic:nvPicPr>
                  <pic:blipFill>
                    <a:blip r:embed="rId6"/>
                    <a:stretch>
                      <a:fillRect/>
                    </a:stretch>
                  </pic:blipFill>
                  <pic:spPr>
                    <a:xfrm>
                      <a:off x="0" y="0"/>
                      <a:ext cx="981075" cy="1076325"/>
                    </a:xfrm>
                    <a:prstGeom prst="rect">
                      <a:avLst/>
                    </a:prstGeom>
                    <a:noFill/>
                    <a:ln>
                      <a:noFill/>
                    </a:ln>
                  </pic:spPr>
                </pic:pic>
              </a:graphicData>
            </a:graphic>
          </wp:anchor>
        </w:drawing>
      </w:r>
    </w:p>
    <w:p>
      <w:pPr>
        <w:snapToGrid w:val="0"/>
        <w:spacing w:line="360" w:lineRule="auto"/>
        <w:jc w:val="center"/>
        <w:rPr>
          <w:rFonts w:ascii="宋体" w:hAnsi="宋体"/>
          <w:sz w:val="28"/>
          <w:szCs w:val="28"/>
        </w:rPr>
      </w:pPr>
    </w:p>
    <w:p>
      <w:pPr>
        <w:snapToGrid w:val="0"/>
        <w:spacing w:line="360" w:lineRule="auto"/>
        <w:jc w:val="center"/>
        <w:rPr>
          <w:rFonts w:ascii="黑体" w:hAnsi="黑体" w:eastAsia="黑体"/>
          <w:b/>
          <w:bCs/>
          <w:sz w:val="52"/>
          <w:szCs w:val="52"/>
        </w:rPr>
      </w:pPr>
    </w:p>
    <w:p>
      <w:pPr>
        <w:snapToGrid w:val="0"/>
        <w:spacing w:line="360" w:lineRule="auto"/>
        <w:jc w:val="center"/>
        <w:rPr>
          <w:rFonts w:ascii="宋体" w:hAnsi="宋体" w:cs="宋体"/>
          <w:b/>
          <w:bCs/>
          <w:kern w:val="0"/>
          <w:sz w:val="44"/>
          <w:szCs w:val="44"/>
        </w:rPr>
      </w:pPr>
      <w:r>
        <w:rPr>
          <w:rFonts w:hint="eastAsia" w:ascii="宋体" w:hAnsi="宋体" w:cs="宋体"/>
          <w:b/>
          <w:bCs/>
          <w:kern w:val="0"/>
          <w:sz w:val="44"/>
          <w:szCs w:val="44"/>
        </w:rPr>
        <w:t>中煤华昱公司</w:t>
      </w:r>
    </w:p>
    <w:p>
      <w:pPr>
        <w:snapToGrid w:val="0"/>
        <w:spacing w:line="360" w:lineRule="auto"/>
        <w:jc w:val="center"/>
        <w:rPr>
          <w:rFonts w:hint="eastAsia" w:ascii="宋体" w:hAnsi="宋体" w:eastAsia="宋体" w:cs="宋体"/>
          <w:b/>
          <w:bCs/>
          <w:kern w:val="0"/>
          <w:sz w:val="44"/>
          <w:szCs w:val="44"/>
          <w:lang w:eastAsia="zh-CN"/>
        </w:rPr>
      </w:pPr>
      <w:r>
        <w:rPr>
          <w:rFonts w:hint="eastAsia" w:ascii="宋体" w:hAnsi="宋体" w:cs="宋体"/>
          <w:b/>
          <w:bCs/>
          <w:kern w:val="0"/>
          <w:sz w:val="44"/>
          <w:szCs w:val="44"/>
          <w:lang w:eastAsia="zh-CN"/>
        </w:rPr>
        <w:t>电子围栏</w:t>
      </w:r>
    </w:p>
    <w:p>
      <w:pPr>
        <w:snapToGrid w:val="0"/>
        <w:spacing w:line="360" w:lineRule="auto"/>
        <w:jc w:val="center"/>
        <w:rPr>
          <w:rFonts w:ascii="宋体" w:hAnsi="宋体" w:cs="宋体"/>
          <w:b/>
          <w:bCs/>
          <w:kern w:val="0"/>
          <w:sz w:val="44"/>
          <w:szCs w:val="44"/>
        </w:rPr>
      </w:pPr>
      <w:r>
        <w:rPr>
          <w:rFonts w:hint="eastAsia" w:ascii="宋体" w:hAnsi="宋体" w:cs="宋体"/>
          <w:b/>
          <w:bCs/>
          <w:kern w:val="0"/>
          <w:sz w:val="44"/>
          <w:szCs w:val="44"/>
        </w:rPr>
        <w:t>技术规格书</w:t>
      </w:r>
    </w:p>
    <w:p>
      <w:pPr>
        <w:pStyle w:val="13"/>
        <w:rPr>
          <w:rFonts w:hAnsi="宋体" w:cs="宋体"/>
          <w:b/>
          <w:bCs/>
          <w:kern w:val="0"/>
          <w:sz w:val="48"/>
          <w:szCs w:val="48"/>
        </w:rPr>
      </w:pPr>
    </w:p>
    <w:p>
      <w:pPr>
        <w:pStyle w:val="13"/>
        <w:keepNext w:val="0"/>
        <w:keepLines w:val="0"/>
        <w:pageBreakBefore w:val="0"/>
        <w:widowControl w:val="0"/>
        <w:kinsoku/>
        <w:wordWrap/>
        <w:overflowPunct/>
        <w:topLinePunct w:val="0"/>
        <w:autoSpaceDE/>
        <w:autoSpaceDN/>
        <w:bidi w:val="0"/>
        <w:adjustRightInd/>
        <w:snapToGrid/>
        <w:spacing w:line="1200" w:lineRule="exact"/>
        <w:textAlignment w:val="auto"/>
        <w:rPr>
          <w:rFonts w:hint="eastAsia" w:hAnsi="宋体" w:cs="宋体"/>
          <w:b/>
          <w:bCs/>
          <w:kern w:val="0"/>
          <w:sz w:val="36"/>
          <w:szCs w:val="36"/>
          <w:lang w:val="en-US" w:eastAsia="zh-CN"/>
        </w:rPr>
      </w:pPr>
      <w:r>
        <w:rPr>
          <w:rFonts w:hint="eastAsia" w:hAnsi="宋体" w:cs="宋体"/>
          <w:b/>
          <w:bCs/>
          <w:kern w:val="0"/>
          <w:sz w:val="36"/>
          <w:szCs w:val="36"/>
          <w:lang w:eastAsia="zh-CN"/>
        </w:rPr>
        <w:t>五家沟煤业：</w:t>
      </w:r>
      <w:r>
        <w:rPr>
          <w:rFonts w:hint="eastAsia" w:hAnsi="宋体" w:cs="宋体"/>
          <w:b/>
          <w:bCs/>
          <w:kern w:val="0"/>
          <w:sz w:val="36"/>
          <w:szCs w:val="36"/>
          <w:lang w:val="en-US" w:eastAsia="zh-CN"/>
        </w:rPr>
        <w:t xml:space="preserve">            南阳坡煤业：     </w:t>
      </w:r>
    </w:p>
    <w:p>
      <w:pPr>
        <w:pStyle w:val="13"/>
        <w:keepNext w:val="0"/>
        <w:keepLines w:val="0"/>
        <w:pageBreakBefore w:val="0"/>
        <w:widowControl w:val="0"/>
        <w:kinsoku/>
        <w:wordWrap/>
        <w:overflowPunct/>
        <w:topLinePunct w:val="0"/>
        <w:autoSpaceDE/>
        <w:autoSpaceDN/>
        <w:bidi w:val="0"/>
        <w:adjustRightInd/>
        <w:snapToGrid/>
        <w:spacing w:line="1200" w:lineRule="exact"/>
        <w:textAlignment w:val="auto"/>
        <w:rPr>
          <w:rFonts w:hint="eastAsia" w:hAnsi="宋体" w:cs="宋体"/>
          <w:b/>
          <w:bCs/>
          <w:kern w:val="0"/>
          <w:sz w:val="36"/>
          <w:szCs w:val="36"/>
          <w:lang w:val="en-US" w:eastAsia="zh-CN"/>
        </w:rPr>
      </w:pPr>
      <w:r>
        <w:rPr>
          <w:rFonts w:hint="eastAsia" w:hAnsi="宋体" w:cs="宋体"/>
          <w:b/>
          <w:bCs/>
          <w:kern w:val="0"/>
          <w:sz w:val="36"/>
          <w:szCs w:val="36"/>
          <w:lang w:val="en-US" w:eastAsia="zh-CN"/>
        </w:rPr>
        <w:t xml:space="preserve">元宝湾煤业：            水泉煤业：    </w:t>
      </w:r>
    </w:p>
    <w:p>
      <w:pPr>
        <w:pStyle w:val="13"/>
        <w:keepNext w:val="0"/>
        <w:keepLines w:val="0"/>
        <w:pageBreakBefore w:val="0"/>
        <w:widowControl w:val="0"/>
        <w:kinsoku/>
        <w:wordWrap/>
        <w:overflowPunct/>
        <w:topLinePunct w:val="0"/>
        <w:autoSpaceDE/>
        <w:autoSpaceDN/>
        <w:bidi w:val="0"/>
        <w:adjustRightInd/>
        <w:snapToGrid/>
        <w:spacing w:line="1200" w:lineRule="exact"/>
        <w:textAlignment w:val="auto"/>
        <w:rPr>
          <w:rFonts w:hint="default" w:hAnsi="宋体" w:cs="宋体"/>
          <w:b/>
          <w:bCs/>
          <w:kern w:val="0"/>
          <w:sz w:val="36"/>
          <w:szCs w:val="36"/>
          <w:lang w:val="en-US" w:eastAsia="zh-CN"/>
        </w:rPr>
      </w:pPr>
      <w:r>
        <w:rPr>
          <w:rFonts w:hint="eastAsia" w:hAnsi="宋体" w:cs="宋体"/>
          <w:b/>
          <w:bCs/>
          <w:kern w:val="0"/>
          <w:sz w:val="36"/>
          <w:szCs w:val="36"/>
          <w:lang w:val="en-US" w:eastAsia="zh-CN"/>
        </w:rPr>
        <w:t>国兴煤业：          国强煤业：        白芦煤业：</w:t>
      </w:r>
    </w:p>
    <w:p>
      <w:pPr>
        <w:pStyle w:val="13"/>
        <w:keepNext w:val="0"/>
        <w:keepLines w:val="0"/>
        <w:pageBreakBefore w:val="0"/>
        <w:widowControl w:val="0"/>
        <w:kinsoku/>
        <w:wordWrap/>
        <w:overflowPunct/>
        <w:topLinePunct w:val="0"/>
        <w:autoSpaceDE/>
        <w:autoSpaceDN/>
        <w:bidi w:val="0"/>
        <w:adjustRightInd/>
        <w:snapToGrid/>
        <w:spacing w:line="1200" w:lineRule="exact"/>
        <w:textAlignment w:val="auto"/>
        <w:rPr>
          <w:rFonts w:hint="eastAsia" w:hAnsi="宋体" w:eastAsia="宋体" w:cs="宋体"/>
          <w:b/>
          <w:bCs/>
          <w:kern w:val="0"/>
          <w:sz w:val="36"/>
          <w:szCs w:val="36"/>
          <w:lang w:eastAsia="zh-CN"/>
        </w:rPr>
      </w:pPr>
      <w:r>
        <w:rPr>
          <w:rFonts w:hint="eastAsia" w:hAnsi="宋体" w:eastAsia="宋体" w:cs="宋体"/>
          <w:b/>
          <w:bCs/>
          <w:kern w:val="0"/>
          <w:sz w:val="36"/>
          <w:szCs w:val="36"/>
          <w:lang w:eastAsia="zh-CN"/>
        </w:rPr>
        <w:t>信息服务中心：</w:t>
      </w:r>
    </w:p>
    <w:p>
      <w:pPr>
        <w:pStyle w:val="13"/>
        <w:keepNext w:val="0"/>
        <w:keepLines w:val="0"/>
        <w:pageBreakBefore w:val="0"/>
        <w:widowControl w:val="0"/>
        <w:kinsoku/>
        <w:wordWrap/>
        <w:overflowPunct/>
        <w:topLinePunct w:val="0"/>
        <w:autoSpaceDE/>
        <w:autoSpaceDN/>
        <w:bidi w:val="0"/>
        <w:adjustRightInd/>
        <w:snapToGrid/>
        <w:spacing w:line="1200" w:lineRule="exact"/>
        <w:textAlignment w:val="auto"/>
        <w:rPr>
          <w:rFonts w:hint="eastAsia" w:hAnsi="宋体" w:cs="宋体"/>
          <w:b/>
          <w:bCs/>
          <w:kern w:val="0"/>
          <w:sz w:val="36"/>
          <w:szCs w:val="36"/>
        </w:rPr>
      </w:pPr>
      <w:r>
        <w:rPr>
          <w:rFonts w:hint="eastAsia" w:hAnsi="宋体" w:cs="宋体"/>
          <w:b/>
          <w:bCs/>
          <w:kern w:val="0"/>
          <w:sz w:val="36"/>
          <w:szCs w:val="36"/>
        </w:rPr>
        <w:t>机电管理部：</w:t>
      </w:r>
    </w:p>
    <w:p>
      <w:pPr>
        <w:pStyle w:val="13"/>
        <w:keepNext w:val="0"/>
        <w:keepLines w:val="0"/>
        <w:pageBreakBefore w:val="0"/>
        <w:widowControl w:val="0"/>
        <w:kinsoku/>
        <w:wordWrap/>
        <w:overflowPunct/>
        <w:topLinePunct w:val="0"/>
        <w:autoSpaceDE/>
        <w:autoSpaceDN/>
        <w:bidi w:val="0"/>
        <w:adjustRightInd/>
        <w:snapToGrid/>
        <w:spacing w:line="1200" w:lineRule="exact"/>
        <w:textAlignment w:val="auto"/>
        <w:rPr>
          <w:rFonts w:hint="eastAsia" w:hAnsi="宋体" w:eastAsia="宋体" w:cs="宋体"/>
          <w:b/>
          <w:bCs/>
          <w:kern w:val="0"/>
          <w:sz w:val="36"/>
          <w:szCs w:val="36"/>
          <w:lang w:eastAsia="zh-CN"/>
        </w:rPr>
      </w:pPr>
      <w:r>
        <w:rPr>
          <w:rFonts w:hint="eastAsia" w:hAnsi="宋体" w:cs="宋体"/>
          <w:b/>
          <w:bCs/>
          <w:kern w:val="0"/>
          <w:sz w:val="36"/>
          <w:szCs w:val="36"/>
          <w:lang w:eastAsia="zh-CN"/>
        </w:rPr>
        <w:t>分管领导：</w:t>
      </w:r>
    </w:p>
    <w:p>
      <w:pPr>
        <w:keepNext w:val="0"/>
        <w:keepLines w:val="0"/>
        <w:pageBreakBefore w:val="0"/>
        <w:wordWrap/>
        <w:overflowPunct/>
        <w:topLinePunct w:val="0"/>
        <w:bidi w:val="0"/>
        <w:adjustRightInd w:val="0"/>
        <w:snapToGrid w:val="0"/>
        <w:spacing w:line="1200" w:lineRule="exact"/>
        <w:rPr>
          <w:rFonts w:ascii="宋体" w:hAnsi="宋体" w:cs="宋体"/>
          <w:b/>
          <w:bCs/>
          <w:color w:val="000000"/>
          <w:sz w:val="24"/>
          <w:lang w:val="zh-TW" w:eastAsia="zh-TW" w:bidi="zh-TW"/>
        </w:rPr>
        <w:sectPr>
          <w:footerReference r:id="rId3" w:type="default"/>
          <w:pgSz w:w="11906" w:h="16838"/>
          <w:pgMar w:top="1418" w:right="1418" w:bottom="1418" w:left="1418" w:header="851" w:footer="992" w:gutter="0"/>
          <w:cols w:space="425" w:num="1"/>
          <w:docGrid w:linePitch="312" w:charSpace="0"/>
        </w:sectPr>
      </w:pPr>
    </w:p>
    <w:p>
      <w:pPr>
        <w:adjustRightInd w:val="0"/>
        <w:snapToGrid w:val="0"/>
        <w:spacing w:line="360" w:lineRule="auto"/>
        <w:ind w:firstLine="3162" w:firstLineChars="1500"/>
        <w:jc w:val="both"/>
        <w:rPr>
          <w:rFonts w:hint="eastAsia" w:ascii="宋体" w:hAnsi="宋体" w:eastAsia="宋体" w:cs="宋体"/>
          <w:b/>
          <w:bCs/>
          <w:color w:val="000000"/>
          <w:sz w:val="21"/>
          <w:szCs w:val="21"/>
          <w:lang w:val="zh-TW" w:eastAsia="zh-TW" w:bidi="zh-TW"/>
        </w:rPr>
      </w:pPr>
      <w:r>
        <w:rPr>
          <w:rFonts w:hint="eastAsia" w:ascii="宋体" w:hAnsi="宋体" w:eastAsia="宋体" w:cs="宋体"/>
          <w:b/>
          <w:bCs/>
          <w:color w:val="000000"/>
          <w:sz w:val="21"/>
          <w:szCs w:val="21"/>
          <w:lang w:val="zh-TW" w:eastAsia="zh-CN" w:bidi="zh-TW"/>
        </w:rPr>
        <w:t>电子围栏</w:t>
      </w:r>
      <w:r>
        <w:rPr>
          <w:rFonts w:hint="eastAsia" w:ascii="宋体" w:hAnsi="宋体" w:eastAsia="宋体" w:cs="宋体"/>
          <w:b/>
          <w:bCs/>
          <w:color w:val="000000"/>
          <w:sz w:val="21"/>
          <w:szCs w:val="21"/>
          <w:lang w:val="zh-TW" w:eastAsia="zh-TW" w:bidi="zh-TW"/>
        </w:rPr>
        <w:t>技术规格书</w:t>
      </w:r>
    </w:p>
    <w:p>
      <w:pPr>
        <w:adjustRightInd w:val="0"/>
        <w:snapToGrid w:val="0"/>
        <w:spacing w:line="360" w:lineRule="auto"/>
        <w:ind w:firstLine="422" w:firstLineChars="200"/>
        <w:rPr>
          <w:rFonts w:hint="eastAsia" w:ascii="宋体" w:hAnsi="宋体" w:eastAsia="宋体" w:cs="宋体"/>
          <w:b/>
          <w:bCs/>
          <w:color w:val="000000"/>
          <w:sz w:val="21"/>
          <w:szCs w:val="21"/>
          <w:lang w:val="zh-TW" w:eastAsia="zh-TW" w:bidi="zh-TW"/>
        </w:rPr>
      </w:pPr>
      <w:r>
        <w:rPr>
          <w:rFonts w:hint="eastAsia" w:ascii="宋体" w:hAnsi="宋体" w:eastAsia="宋体" w:cs="宋体"/>
          <w:b/>
          <w:bCs/>
          <w:color w:val="000000"/>
          <w:sz w:val="21"/>
          <w:szCs w:val="21"/>
          <w:lang w:val="zh-TW" w:eastAsia="zh-TW" w:bidi="zh-TW"/>
        </w:rPr>
        <w:t>一、供货范围</w:t>
      </w:r>
    </w:p>
    <w:tbl>
      <w:tblPr>
        <w:tblStyle w:val="9"/>
        <w:tblW w:w="85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957"/>
        <w:gridCol w:w="1106"/>
        <w:gridCol w:w="1080"/>
        <w:gridCol w:w="948"/>
        <w:gridCol w:w="942"/>
        <w:gridCol w:w="941"/>
        <w:gridCol w:w="933"/>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jc w:val="center"/>
        </w:trPr>
        <w:tc>
          <w:tcPr>
            <w:tcW w:w="751" w:type="dxa"/>
            <w:vAlign w:val="center"/>
          </w:tcPr>
          <w:p>
            <w:pPr>
              <w:widowControl w:val="0"/>
              <w:adjustRightInd w:val="0"/>
              <w:snapToGrid w:val="0"/>
              <w:jc w:val="center"/>
              <w:rPr>
                <w:rFonts w:hint="eastAsia" w:ascii="宋体" w:hAnsi="宋体" w:eastAsia="宋体" w:cs="宋体"/>
                <w:sz w:val="21"/>
                <w:szCs w:val="21"/>
              </w:rPr>
            </w:pPr>
            <w:r>
              <w:rPr>
                <w:rFonts w:hint="eastAsia" w:ascii="宋体" w:hAnsi="宋体" w:cs="宋体"/>
                <w:sz w:val="21"/>
                <w:szCs w:val="21"/>
                <w:lang w:eastAsia="zh-CN"/>
              </w:rPr>
              <w:t>需求单位</w:t>
            </w:r>
          </w:p>
        </w:tc>
        <w:tc>
          <w:tcPr>
            <w:tcW w:w="957" w:type="dxa"/>
            <w:vAlign w:val="center"/>
          </w:tcPr>
          <w:p>
            <w:pPr>
              <w:widowControl w:val="0"/>
              <w:adjustRightInd w:val="0"/>
              <w:snapToGrid w:val="0"/>
              <w:jc w:val="center"/>
              <w:rPr>
                <w:rFonts w:hint="eastAsia" w:ascii="宋体" w:hAnsi="宋体" w:cs="宋体"/>
                <w:sz w:val="21"/>
                <w:szCs w:val="21"/>
                <w:lang w:eastAsia="zh-CN"/>
              </w:rPr>
            </w:pPr>
            <w:r>
              <w:rPr>
                <w:rFonts w:hint="eastAsia" w:ascii="宋体" w:hAnsi="宋体" w:cs="宋体"/>
                <w:sz w:val="21"/>
                <w:szCs w:val="21"/>
                <w:lang w:eastAsia="zh-CN"/>
              </w:rPr>
              <w:t>五家沟</w:t>
            </w:r>
          </w:p>
          <w:p>
            <w:pPr>
              <w:widowControl w:val="0"/>
              <w:adjustRightInd w:val="0"/>
              <w:snapToGrid w:val="0"/>
              <w:jc w:val="center"/>
              <w:rPr>
                <w:rFonts w:hint="eastAsia" w:ascii="宋体" w:hAnsi="宋体" w:eastAsia="宋体" w:cs="宋体"/>
                <w:sz w:val="21"/>
                <w:szCs w:val="21"/>
                <w:lang w:eastAsia="zh-CN"/>
              </w:rPr>
            </w:pPr>
            <w:r>
              <w:rPr>
                <w:rFonts w:hint="eastAsia" w:ascii="宋体" w:hAnsi="宋体" w:cs="宋体"/>
                <w:sz w:val="21"/>
                <w:szCs w:val="21"/>
                <w:lang w:eastAsia="zh-CN"/>
              </w:rPr>
              <w:t>煤业</w:t>
            </w:r>
          </w:p>
        </w:tc>
        <w:tc>
          <w:tcPr>
            <w:tcW w:w="1106" w:type="dxa"/>
            <w:vAlign w:val="center"/>
          </w:tcPr>
          <w:p>
            <w:pPr>
              <w:widowControl w:val="0"/>
              <w:adjustRightInd w:val="0"/>
              <w:snapToGrid w:val="0"/>
              <w:jc w:val="center"/>
              <w:rPr>
                <w:rFonts w:hint="eastAsia" w:ascii="宋体" w:hAnsi="宋体" w:cs="宋体"/>
                <w:sz w:val="21"/>
                <w:szCs w:val="21"/>
                <w:lang w:eastAsia="zh-CN"/>
              </w:rPr>
            </w:pPr>
            <w:r>
              <w:rPr>
                <w:rFonts w:hint="eastAsia" w:ascii="宋体" w:hAnsi="宋体" w:cs="宋体"/>
                <w:sz w:val="21"/>
                <w:szCs w:val="21"/>
                <w:lang w:eastAsia="zh-CN"/>
              </w:rPr>
              <w:t>南阳坡</w:t>
            </w:r>
          </w:p>
          <w:p>
            <w:pPr>
              <w:widowControl w:val="0"/>
              <w:adjustRightInd w:val="0"/>
              <w:snapToGrid w:val="0"/>
              <w:jc w:val="center"/>
              <w:rPr>
                <w:rFonts w:hint="eastAsia" w:ascii="宋体" w:hAnsi="宋体" w:eastAsia="宋体" w:cs="宋体"/>
                <w:sz w:val="21"/>
                <w:szCs w:val="21"/>
                <w:lang w:eastAsia="zh-CN"/>
              </w:rPr>
            </w:pPr>
            <w:r>
              <w:rPr>
                <w:rFonts w:hint="eastAsia" w:ascii="宋体" w:hAnsi="宋体" w:cs="宋体"/>
                <w:sz w:val="21"/>
                <w:szCs w:val="21"/>
                <w:lang w:eastAsia="zh-CN"/>
              </w:rPr>
              <w:t>煤业</w:t>
            </w:r>
          </w:p>
        </w:tc>
        <w:tc>
          <w:tcPr>
            <w:tcW w:w="1080" w:type="dxa"/>
            <w:vAlign w:val="center"/>
          </w:tcPr>
          <w:p>
            <w:pPr>
              <w:widowControl w:val="0"/>
              <w:adjustRightInd w:val="0"/>
              <w:snapToGrid w:val="0"/>
              <w:jc w:val="center"/>
              <w:rPr>
                <w:rFonts w:hint="eastAsia" w:ascii="宋体" w:hAnsi="宋体" w:cs="宋体"/>
                <w:sz w:val="21"/>
                <w:szCs w:val="21"/>
                <w:lang w:val="zh-TW" w:eastAsia="zh-CN"/>
              </w:rPr>
            </w:pPr>
            <w:r>
              <w:rPr>
                <w:rFonts w:hint="eastAsia" w:ascii="宋体" w:hAnsi="宋体" w:cs="宋体"/>
                <w:sz w:val="21"/>
                <w:szCs w:val="21"/>
                <w:lang w:val="zh-TW" w:eastAsia="zh-CN"/>
              </w:rPr>
              <w:t>元宝湾</w:t>
            </w:r>
          </w:p>
          <w:p>
            <w:pPr>
              <w:widowControl w:val="0"/>
              <w:adjustRightInd w:val="0"/>
              <w:snapToGrid w:val="0"/>
              <w:jc w:val="center"/>
              <w:rPr>
                <w:rFonts w:hint="eastAsia" w:ascii="宋体" w:hAnsi="宋体" w:eastAsia="宋体" w:cs="宋体"/>
                <w:sz w:val="21"/>
                <w:szCs w:val="21"/>
                <w:lang w:val="zh-TW" w:eastAsia="zh-CN"/>
              </w:rPr>
            </w:pPr>
            <w:r>
              <w:rPr>
                <w:rFonts w:hint="eastAsia" w:ascii="宋体" w:hAnsi="宋体" w:cs="宋体"/>
                <w:sz w:val="21"/>
                <w:szCs w:val="21"/>
                <w:lang w:val="zh-TW" w:eastAsia="zh-CN"/>
              </w:rPr>
              <w:t>煤业</w:t>
            </w:r>
          </w:p>
        </w:tc>
        <w:tc>
          <w:tcPr>
            <w:tcW w:w="948" w:type="dxa"/>
            <w:vAlign w:val="center"/>
          </w:tcPr>
          <w:p>
            <w:pPr>
              <w:widowControl w:val="0"/>
              <w:adjustRightInd w:val="0"/>
              <w:snapToGrid w:val="0"/>
              <w:jc w:val="center"/>
              <w:rPr>
                <w:rFonts w:hint="eastAsia" w:ascii="宋体" w:hAnsi="宋体" w:cs="宋体"/>
                <w:sz w:val="21"/>
                <w:szCs w:val="21"/>
                <w:lang w:eastAsia="zh-CN"/>
              </w:rPr>
            </w:pPr>
            <w:r>
              <w:rPr>
                <w:rFonts w:hint="eastAsia" w:ascii="宋体" w:hAnsi="宋体" w:cs="宋体"/>
                <w:sz w:val="21"/>
                <w:szCs w:val="21"/>
                <w:lang w:eastAsia="zh-CN"/>
              </w:rPr>
              <w:t>水泉</w:t>
            </w:r>
          </w:p>
          <w:p>
            <w:pPr>
              <w:widowControl w:val="0"/>
              <w:adjustRightInd w:val="0"/>
              <w:snapToGrid w:val="0"/>
              <w:jc w:val="center"/>
              <w:rPr>
                <w:rFonts w:hint="eastAsia" w:ascii="宋体" w:hAnsi="宋体" w:eastAsia="宋体" w:cs="宋体"/>
                <w:sz w:val="21"/>
                <w:szCs w:val="21"/>
                <w:lang w:eastAsia="zh-CN"/>
              </w:rPr>
            </w:pPr>
            <w:r>
              <w:rPr>
                <w:rFonts w:hint="eastAsia" w:ascii="宋体" w:hAnsi="宋体" w:cs="宋体"/>
                <w:sz w:val="21"/>
                <w:szCs w:val="21"/>
                <w:lang w:eastAsia="zh-CN"/>
              </w:rPr>
              <w:t>煤业</w:t>
            </w:r>
          </w:p>
        </w:tc>
        <w:tc>
          <w:tcPr>
            <w:tcW w:w="942" w:type="dxa"/>
            <w:vAlign w:val="center"/>
          </w:tcPr>
          <w:p>
            <w:pPr>
              <w:widowControl w:val="0"/>
              <w:adjustRightInd w:val="0"/>
              <w:snapToGrid w:val="0"/>
              <w:jc w:val="center"/>
              <w:rPr>
                <w:rFonts w:hint="eastAsia" w:ascii="宋体" w:hAnsi="宋体" w:cs="宋体"/>
                <w:sz w:val="21"/>
                <w:szCs w:val="21"/>
                <w:lang w:eastAsia="zh-CN"/>
              </w:rPr>
            </w:pPr>
            <w:r>
              <w:rPr>
                <w:rFonts w:hint="eastAsia" w:ascii="宋体" w:hAnsi="宋体" w:cs="宋体"/>
                <w:sz w:val="21"/>
                <w:szCs w:val="21"/>
                <w:lang w:eastAsia="zh-CN"/>
              </w:rPr>
              <w:t>国兴</w:t>
            </w:r>
          </w:p>
          <w:p>
            <w:pPr>
              <w:widowControl w:val="0"/>
              <w:adjustRightInd w:val="0"/>
              <w:snapToGrid w:val="0"/>
              <w:jc w:val="center"/>
              <w:rPr>
                <w:rFonts w:hint="eastAsia" w:ascii="宋体" w:hAnsi="宋体" w:eastAsia="宋体" w:cs="宋体"/>
                <w:sz w:val="21"/>
                <w:szCs w:val="21"/>
                <w:lang w:eastAsia="zh-CN"/>
              </w:rPr>
            </w:pPr>
            <w:r>
              <w:rPr>
                <w:rFonts w:hint="eastAsia" w:ascii="宋体" w:hAnsi="宋体" w:cs="宋体"/>
                <w:sz w:val="21"/>
                <w:szCs w:val="21"/>
                <w:lang w:eastAsia="zh-CN"/>
              </w:rPr>
              <w:t>煤业</w:t>
            </w:r>
          </w:p>
        </w:tc>
        <w:tc>
          <w:tcPr>
            <w:tcW w:w="941" w:type="dxa"/>
            <w:vAlign w:val="center"/>
          </w:tcPr>
          <w:p>
            <w:pPr>
              <w:widowControl w:val="0"/>
              <w:adjustRightInd w:val="0"/>
              <w:snapToGrid w:val="0"/>
              <w:jc w:val="center"/>
              <w:rPr>
                <w:rFonts w:hint="eastAsia" w:ascii="宋体" w:hAnsi="宋体" w:cs="宋体"/>
                <w:sz w:val="21"/>
                <w:szCs w:val="21"/>
                <w:lang w:eastAsia="zh-CN"/>
              </w:rPr>
            </w:pPr>
            <w:r>
              <w:rPr>
                <w:rFonts w:hint="eastAsia" w:ascii="宋体" w:hAnsi="宋体" w:cs="宋体"/>
                <w:sz w:val="21"/>
                <w:szCs w:val="21"/>
                <w:lang w:eastAsia="zh-CN"/>
              </w:rPr>
              <w:t>国强</w:t>
            </w:r>
          </w:p>
          <w:p>
            <w:pPr>
              <w:widowControl w:val="0"/>
              <w:adjustRightInd w:val="0"/>
              <w:snapToGrid w:val="0"/>
              <w:jc w:val="center"/>
              <w:rPr>
                <w:rFonts w:hint="eastAsia" w:ascii="宋体" w:hAnsi="宋体" w:eastAsia="宋体" w:cs="宋体"/>
                <w:sz w:val="21"/>
                <w:szCs w:val="21"/>
              </w:rPr>
            </w:pPr>
            <w:r>
              <w:rPr>
                <w:rFonts w:hint="eastAsia" w:ascii="宋体" w:hAnsi="宋体" w:cs="宋体"/>
                <w:sz w:val="21"/>
                <w:szCs w:val="21"/>
                <w:lang w:eastAsia="zh-CN"/>
              </w:rPr>
              <w:t>煤业</w:t>
            </w:r>
          </w:p>
        </w:tc>
        <w:tc>
          <w:tcPr>
            <w:tcW w:w="933" w:type="dxa"/>
            <w:vAlign w:val="center"/>
          </w:tcPr>
          <w:p>
            <w:pPr>
              <w:widowControl w:val="0"/>
              <w:adjustRightInd w:val="0"/>
              <w:snapToGrid w:val="0"/>
              <w:jc w:val="center"/>
              <w:rPr>
                <w:rFonts w:hint="eastAsia" w:ascii="宋体" w:hAnsi="宋体" w:cs="宋体"/>
                <w:sz w:val="21"/>
                <w:szCs w:val="21"/>
                <w:lang w:eastAsia="zh-CN"/>
              </w:rPr>
            </w:pPr>
            <w:r>
              <w:rPr>
                <w:rFonts w:hint="eastAsia" w:ascii="宋体" w:hAnsi="宋体" w:cs="宋体"/>
                <w:sz w:val="21"/>
                <w:szCs w:val="21"/>
                <w:lang w:eastAsia="zh-CN"/>
              </w:rPr>
              <w:t>白芦</w:t>
            </w:r>
          </w:p>
          <w:p>
            <w:pPr>
              <w:widowControl w:val="0"/>
              <w:adjustRightInd w:val="0"/>
              <w:snapToGrid w:val="0"/>
              <w:jc w:val="center"/>
              <w:rPr>
                <w:rFonts w:hint="eastAsia" w:ascii="宋体" w:hAnsi="宋体" w:eastAsia="宋体" w:cs="宋体"/>
                <w:sz w:val="21"/>
                <w:szCs w:val="21"/>
                <w:lang w:eastAsia="zh-CN"/>
              </w:rPr>
            </w:pPr>
            <w:r>
              <w:rPr>
                <w:rFonts w:hint="eastAsia" w:ascii="宋体" w:hAnsi="宋体" w:cs="宋体"/>
                <w:sz w:val="21"/>
                <w:szCs w:val="21"/>
                <w:lang w:eastAsia="zh-CN"/>
              </w:rPr>
              <w:t>煤业</w:t>
            </w:r>
          </w:p>
        </w:tc>
        <w:tc>
          <w:tcPr>
            <w:tcW w:w="928" w:type="dxa"/>
            <w:vAlign w:val="center"/>
          </w:tcPr>
          <w:p>
            <w:pPr>
              <w:widowControl w:val="0"/>
              <w:adjustRightInd w:val="0"/>
              <w:snapToGrid w:val="0"/>
              <w:jc w:val="center"/>
              <w:rPr>
                <w:rFonts w:hint="eastAsia" w:ascii="宋体" w:hAnsi="宋体" w:cs="宋体"/>
                <w:sz w:val="21"/>
                <w:szCs w:val="21"/>
                <w:lang w:eastAsia="zh-CN"/>
              </w:rPr>
            </w:pPr>
            <w:r>
              <w:rPr>
                <w:rFonts w:hint="eastAsia" w:ascii="宋体" w:hAnsi="宋体" w:cs="宋体"/>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751" w:type="dxa"/>
            <w:vAlign w:val="center"/>
          </w:tcPr>
          <w:p>
            <w:pPr>
              <w:widowControl w:val="0"/>
              <w:adjustRightInd w:val="0"/>
              <w:snapToGrid w:val="0"/>
              <w:jc w:val="center"/>
              <w:rPr>
                <w:rFonts w:hint="eastAsia" w:ascii="宋体" w:hAnsi="宋体" w:eastAsia="宋体" w:cs="宋体"/>
                <w:sz w:val="21"/>
                <w:szCs w:val="21"/>
                <w:lang w:eastAsia="zh-CN"/>
              </w:rPr>
            </w:pPr>
            <w:r>
              <w:rPr>
                <w:rFonts w:hint="eastAsia" w:ascii="宋体" w:hAnsi="宋体" w:cs="宋体"/>
                <w:sz w:val="21"/>
                <w:szCs w:val="21"/>
                <w:lang w:eastAsia="zh-CN"/>
              </w:rPr>
              <w:t>数量</w:t>
            </w:r>
          </w:p>
        </w:tc>
        <w:tc>
          <w:tcPr>
            <w:tcW w:w="957" w:type="dxa"/>
            <w:vAlign w:val="center"/>
          </w:tcPr>
          <w:p>
            <w:pPr>
              <w:widowControl w:val="0"/>
              <w:adjustRightInd w:val="0"/>
              <w:snapToGrid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3套</w:t>
            </w:r>
          </w:p>
        </w:tc>
        <w:tc>
          <w:tcPr>
            <w:tcW w:w="1106" w:type="dxa"/>
            <w:vAlign w:val="center"/>
          </w:tcPr>
          <w:p>
            <w:pPr>
              <w:widowControl w:val="0"/>
              <w:adjustRightInd w:val="0"/>
              <w:snapToGrid w:val="0"/>
              <w:jc w:val="center"/>
              <w:rPr>
                <w:rFonts w:hint="eastAsia" w:ascii="宋体" w:hAnsi="宋体" w:eastAsia="宋体" w:cs="宋体"/>
                <w:sz w:val="21"/>
                <w:szCs w:val="21"/>
              </w:rPr>
            </w:pPr>
            <w:r>
              <w:rPr>
                <w:rFonts w:hint="eastAsia" w:ascii="宋体" w:hAnsi="宋体" w:cs="宋体"/>
                <w:sz w:val="21"/>
                <w:szCs w:val="21"/>
                <w:lang w:val="en-US" w:eastAsia="zh-CN"/>
              </w:rPr>
              <w:t>3套</w:t>
            </w:r>
          </w:p>
        </w:tc>
        <w:tc>
          <w:tcPr>
            <w:tcW w:w="1080" w:type="dxa"/>
            <w:vAlign w:val="center"/>
          </w:tcPr>
          <w:p>
            <w:pPr>
              <w:widowControl w:val="0"/>
              <w:adjustRightInd w:val="0"/>
              <w:snapToGrid w:val="0"/>
              <w:jc w:val="center"/>
              <w:rPr>
                <w:rFonts w:hint="eastAsia" w:ascii="宋体" w:hAnsi="宋体" w:eastAsia="宋体" w:cs="宋体"/>
                <w:sz w:val="21"/>
                <w:szCs w:val="21"/>
                <w:lang w:val="zh-TW"/>
              </w:rPr>
            </w:pPr>
            <w:r>
              <w:rPr>
                <w:rFonts w:hint="eastAsia" w:ascii="宋体" w:hAnsi="宋体" w:cs="宋体"/>
                <w:sz w:val="21"/>
                <w:szCs w:val="21"/>
                <w:lang w:val="en-US" w:eastAsia="zh-CN"/>
              </w:rPr>
              <w:t>1套</w:t>
            </w:r>
          </w:p>
        </w:tc>
        <w:tc>
          <w:tcPr>
            <w:tcW w:w="948" w:type="dxa"/>
            <w:vAlign w:val="center"/>
          </w:tcPr>
          <w:p>
            <w:pPr>
              <w:widowControl w:val="0"/>
              <w:adjustRightInd w:val="0"/>
              <w:snapToGrid w:val="0"/>
              <w:jc w:val="center"/>
              <w:rPr>
                <w:rFonts w:hint="eastAsia" w:ascii="宋体" w:hAnsi="宋体" w:eastAsia="宋体" w:cs="宋体"/>
                <w:sz w:val="21"/>
                <w:szCs w:val="21"/>
              </w:rPr>
            </w:pPr>
            <w:r>
              <w:rPr>
                <w:rFonts w:hint="eastAsia" w:ascii="宋体" w:hAnsi="宋体" w:cs="宋体"/>
                <w:sz w:val="21"/>
                <w:szCs w:val="21"/>
                <w:lang w:val="en-US" w:eastAsia="zh-CN"/>
              </w:rPr>
              <w:t>1套</w:t>
            </w:r>
          </w:p>
        </w:tc>
        <w:tc>
          <w:tcPr>
            <w:tcW w:w="942" w:type="dxa"/>
            <w:vAlign w:val="center"/>
          </w:tcPr>
          <w:p>
            <w:pPr>
              <w:widowControl w:val="0"/>
              <w:adjustRightInd w:val="0"/>
              <w:snapToGrid w:val="0"/>
              <w:jc w:val="center"/>
              <w:rPr>
                <w:rFonts w:hint="eastAsia" w:ascii="宋体" w:hAnsi="宋体" w:eastAsia="宋体" w:cs="宋体"/>
                <w:sz w:val="21"/>
                <w:szCs w:val="21"/>
              </w:rPr>
            </w:pPr>
            <w:r>
              <w:rPr>
                <w:rFonts w:hint="eastAsia" w:ascii="宋体" w:hAnsi="宋体" w:cs="宋体"/>
                <w:sz w:val="21"/>
                <w:szCs w:val="21"/>
                <w:lang w:val="en-US" w:eastAsia="zh-CN"/>
              </w:rPr>
              <w:t>4套</w:t>
            </w:r>
          </w:p>
        </w:tc>
        <w:tc>
          <w:tcPr>
            <w:tcW w:w="941" w:type="dxa"/>
            <w:vAlign w:val="center"/>
          </w:tcPr>
          <w:p>
            <w:pPr>
              <w:widowControl w:val="0"/>
              <w:adjustRightInd w:val="0"/>
              <w:snapToGrid w:val="0"/>
              <w:jc w:val="center"/>
              <w:rPr>
                <w:rFonts w:hint="eastAsia" w:ascii="宋体" w:hAnsi="宋体" w:eastAsia="宋体" w:cs="宋体"/>
                <w:sz w:val="21"/>
                <w:szCs w:val="21"/>
              </w:rPr>
            </w:pPr>
            <w:r>
              <w:rPr>
                <w:rFonts w:hint="eastAsia" w:ascii="宋体" w:hAnsi="宋体" w:cs="宋体"/>
                <w:sz w:val="21"/>
                <w:szCs w:val="21"/>
                <w:lang w:val="en-US" w:eastAsia="zh-CN"/>
              </w:rPr>
              <w:t>3套</w:t>
            </w:r>
          </w:p>
        </w:tc>
        <w:tc>
          <w:tcPr>
            <w:tcW w:w="933" w:type="dxa"/>
            <w:vAlign w:val="center"/>
          </w:tcPr>
          <w:p>
            <w:pPr>
              <w:widowControl w:val="0"/>
              <w:adjustRightInd w:val="0"/>
              <w:snapToGrid w:val="0"/>
              <w:jc w:val="center"/>
              <w:rPr>
                <w:rFonts w:hint="eastAsia" w:ascii="宋体" w:hAnsi="宋体" w:eastAsia="宋体" w:cs="宋体"/>
                <w:sz w:val="21"/>
                <w:szCs w:val="21"/>
              </w:rPr>
            </w:pPr>
            <w:r>
              <w:rPr>
                <w:rFonts w:hint="eastAsia" w:ascii="宋体" w:hAnsi="宋体" w:cs="宋体"/>
                <w:sz w:val="21"/>
                <w:szCs w:val="21"/>
                <w:lang w:val="en-US" w:eastAsia="zh-CN"/>
              </w:rPr>
              <w:t>5套</w:t>
            </w:r>
          </w:p>
        </w:tc>
        <w:tc>
          <w:tcPr>
            <w:tcW w:w="928" w:type="dxa"/>
            <w:vAlign w:val="center"/>
          </w:tcPr>
          <w:p>
            <w:pPr>
              <w:widowControl w:val="0"/>
              <w:adjustRightInd w:val="0"/>
              <w:snapToGrid w:val="0"/>
              <w:jc w:val="center"/>
              <w:rPr>
                <w:rFonts w:hint="eastAsia" w:ascii="宋体" w:hAnsi="宋体" w:cs="宋体"/>
                <w:sz w:val="21"/>
                <w:szCs w:val="21"/>
                <w:lang w:val="en-US" w:eastAsia="zh-CN"/>
              </w:rPr>
            </w:pPr>
            <w:r>
              <w:rPr>
                <w:rFonts w:hint="eastAsia" w:ascii="宋体" w:hAnsi="宋体" w:cs="宋体"/>
                <w:sz w:val="21"/>
                <w:szCs w:val="21"/>
                <w:lang w:val="en-US" w:eastAsia="zh-CN"/>
              </w:rPr>
              <w:t>掘进机用</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jc w:val="both"/>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二、使用条件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海拔不超过1500米；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环境温度：最高温度为+40℃；最低温度为-5℃；</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空气相对湿度不超过95%；</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在有甲烷混合气体和煤尘，且有爆炸危险的矿井中；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无强烈颠簸、震动和垂直的倾斜度不超过15°的环境；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无足以腐蚀金属和破坏绝缘的气体和蒸汽</w:t>
      </w:r>
      <w:r>
        <w:rPr>
          <w:rFonts w:hint="eastAsia" w:ascii="宋体" w:hAnsi="宋体" w:eastAsia="宋体" w:cs="宋体"/>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jc w:val="both"/>
        <w:textAlignment w:val="auto"/>
        <w:rPr>
          <w:rFonts w:hint="eastAsia" w:ascii="宋体" w:hAnsi="宋体" w:eastAsia="宋体" w:cs="宋体"/>
          <w:b/>
          <w:bCs/>
          <w:color w:val="000000"/>
          <w:sz w:val="21"/>
          <w:szCs w:val="21"/>
          <w:lang w:val="zh-TW" w:eastAsia="zh-TW" w:bidi="zh-TW"/>
        </w:rPr>
      </w:pPr>
      <w:bookmarkStart w:id="0" w:name="bookmark8"/>
      <w:r>
        <w:rPr>
          <w:rFonts w:hint="eastAsia" w:ascii="宋体" w:hAnsi="宋体" w:eastAsia="宋体" w:cs="宋体"/>
          <w:b/>
          <w:bCs/>
          <w:color w:val="000000"/>
          <w:sz w:val="21"/>
          <w:szCs w:val="21"/>
          <w:lang w:val="zh-TW" w:eastAsia="zh-TW" w:bidi="zh-TW"/>
        </w:rPr>
        <w:t>三</w:t>
      </w:r>
      <w:bookmarkEnd w:id="0"/>
      <w:r>
        <w:rPr>
          <w:rFonts w:hint="eastAsia" w:ascii="宋体" w:hAnsi="宋体" w:eastAsia="宋体" w:cs="宋体"/>
          <w:b/>
          <w:bCs/>
          <w:color w:val="000000"/>
          <w:sz w:val="21"/>
          <w:szCs w:val="21"/>
          <w:lang w:val="zh-TW" w:eastAsia="zh-TW" w:bidi="zh-TW"/>
        </w:rPr>
        <w:t>、执行标准</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color w:val="000000"/>
          <w:sz w:val="21"/>
          <w:szCs w:val="21"/>
          <w:lang w:val="zh-TW" w:eastAsia="zh-TW" w:bidi="zh-TW"/>
        </w:rPr>
        <w:t>投标方须执行本技术规格书所列要求和标准，对于本技术规格书中未提及的内容须满足或优于本技术规格书中所列的国家标准、行业标准以及政策性文件，如有矛盾冲突时，按最新标准执行。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GB 3836.1 爆炸性气体环境用电气设备第1部分通用要求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《煤矿安全规程》（2022版）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default"/>
          <w:lang w:val="en-US" w:eastAsia="zh-CN"/>
        </w:rPr>
      </w:pPr>
      <w:r>
        <w:rPr>
          <w:rFonts w:hint="eastAsia" w:ascii="宋体" w:hAnsi="宋体" w:eastAsia="宋体" w:cs="宋体"/>
          <w:b w:val="0"/>
          <w:bCs w:val="0"/>
          <w:snapToGrid w:val="0"/>
          <w:color w:val="000000"/>
          <w:kern w:val="0"/>
          <w:sz w:val="21"/>
          <w:szCs w:val="21"/>
          <w:lang w:val="en-US" w:eastAsia="zh-CN" w:bidi="ar-SA"/>
        </w:rPr>
        <w:t>矿安晋（2024）56号 《关于推进全省煤矿井下危险作业区域安设“电子围栏”的通知》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22" w:firstLineChars="200"/>
        <w:jc w:val="both"/>
        <w:textAlignment w:val="baseline"/>
        <w:rPr>
          <w:rFonts w:hint="eastAsia" w:ascii="宋体" w:hAnsi="宋体" w:eastAsia="宋体" w:cs="宋体"/>
          <w:b/>
          <w:bCs/>
          <w:snapToGrid w:val="0"/>
          <w:color w:val="000000"/>
          <w:kern w:val="0"/>
          <w:sz w:val="21"/>
          <w:szCs w:val="21"/>
          <w:lang w:val="en-US" w:eastAsia="zh-CN" w:bidi="ar-SA"/>
        </w:rPr>
      </w:pPr>
      <w:r>
        <w:rPr>
          <w:rFonts w:hint="eastAsia" w:ascii="宋体" w:hAnsi="宋体" w:eastAsia="宋体" w:cs="宋体"/>
          <w:b/>
          <w:bCs/>
          <w:snapToGrid w:val="0"/>
          <w:color w:val="000000"/>
          <w:kern w:val="0"/>
          <w:sz w:val="21"/>
          <w:szCs w:val="21"/>
          <w:lang w:val="en-US" w:eastAsia="zh-CN" w:bidi="ar-SA"/>
        </w:rPr>
        <w:t>四、技术要求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22" w:firstLineChars="200"/>
        <w:jc w:val="both"/>
        <w:textAlignment w:val="baseline"/>
        <w:rPr>
          <w:rFonts w:hint="default" w:ascii="宋体" w:hAnsi="宋体" w:eastAsia="宋体" w:cs="宋体"/>
          <w:b/>
          <w:bCs/>
          <w:snapToGrid w:val="0"/>
          <w:color w:val="000000"/>
          <w:kern w:val="0"/>
          <w:sz w:val="21"/>
          <w:szCs w:val="21"/>
          <w:lang w:val="en-US" w:eastAsia="zh-CN" w:bidi="ar-SA"/>
        </w:rPr>
      </w:pPr>
      <w:r>
        <w:rPr>
          <w:rFonts w:hint="eastAsia" w:ascii="宋体" w:hAnsi="宋体" w:eastAsia="宋体" w:cs="宋体"/>
          <w:b/>
          <w:bCs/>
          <w:snapToGrid w:val="0"/>
          <w:color w:val="000000"/>
          <w:kern w:val="0"/>
          <w:sz w:val="21"/>
          <w:szCs w:val="21"/>
          <w:lang w:val="en-US" w:eastAsia="zh-CN" w:bidi="ar-SA"/>
        </w:rPr>
        <w:t>1、主要性能要求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ascii="宋体" w:hAnsi="宋体" w:eastAsia="宋体" w:cs="宋体"/>
          <w:b w:val="0"/>
          <w:bCs w:val="0"/>
          <w:snapToGrid w:val="0"/>
          <w:color w:val="000000"/>
          <w:kern w:val="0"/>
          <w:sz w:val="21"/>
          <w:szCs w:val="21"/>
          <w:lang w:val="en-US" w:eastAsia="en-US" w:bidi="ar-SA"/>
        </w:rPr>
      </w:pPr>
      <w:r>
        <w:rPr>
          <w:rFonts w:hint="eastAsia" w:ascii="宋体" w:hAnsi="宋体" w:eastAsia="宋体" w:cs="宋体"/>
          <w:b w:val="0"/>
          <w:bCs w:val="0"/>
          <w:snapToGrid w:val="0"/>
          <w:color w:val="000000"/>
          <w:kern w:val="0"/>
          <w:sz w:val="21"/>
          <w:szCs w:val="21"/>
          <w:lang w:val="en-US" w:eastAsia="zh-CN" w:bidi="ar-SA"/>
        </w:rPr>
        <w:t>（1）</w:t>
      </w:r>
      <w:r>
        <w:rPr>
          <w:rFonts w:hint="eastAsia" w:ascii="宋体" w:hAnsi="宋体" w:eastAsia="宋体" w:cs="宋体"/>
          <w:b w:val="0"/>
          <w:bCs w:val="0"/>
          <w:snapToGrid w:val="0"/>
          <w:color w:val="000000"/>
          <w:kern w:val="0"/>
          <w:sz w:val="21"/>
          <w:szCs w:val="21"/>
          <w:lang w:val="en-US" w:eastAsia="en-US" w:bidi="ar-SA"/>
        </w:rPr>
        <w:t>装置由矿用隔爆兼本安型声光报警器</w:t>
      </w:r>
      <w:r>
        <w:rPr>
          <w:rFonts w:hint="eastAsia" w:ascii="宋体" w:hAnsi="宋体" w:eastAsia="宋体" w:cs="宋体"/>
          <w:b w:val="0"/>
          <w:bCs w:val="0"/>
          <w:snapToGrid w:val="0"/>
          <w:color w:val="000000"/>
          <w:kern w:val="0"/>
          <w:sz w:val="21"/>
          <w:szCs w:val="21"/>
          <w:lang w:val="en-US" w:eastAsia="zh-CN" w:bidi="ar-SA"/>
        </w:rPr>
        <w:t>、</w:t>
      </w:r>
      <w:r>
        <w:rPr>
          <w:rFonts w:hint="eastAsia" w:ascii="宋体" w:hAnsi="宋体" w:eastAsia="宋体" w:cs="宋体"/>
          <w:b w:val="0"/>
          <w:bCs w:val="0"/>
          <w:sz w:val="21"/>
          <w:szCs w:val="21"/>
        </w:rPr>
        <w:t>矿用本安型报警摄像仪</w:t>
      </w:r>
      <w:r>
        <w:rPr>
          <w:rFonts w:hint="eastAsia" w:ascii="宋体" w:hAnsi="宋体" w:eastAsia="宋体" w:cs="宋体"/>
          <w:b w:val="0"/>
          <w:bCs w:val="0"/>
          <w:snapToGrid w:val="0"/>
          <w:color w:val="000000"/>
          <w:kern w:val="0"/>
          <w:sz w:val="21"/>
          <w:szCs w:val="21"/>
          <w:lang w:val="en-US" w:eastAsia="zh-CN" w:bidi="ar-SA"/>
        </w:rPr>
        <w:t>、</w:t>
      </w:r>
      <w:r>
        <w:rPr>
          <w:rFonts w:hint="eastAsia" w:ascii="宋体" w:hAnsi="宋体" w:eastAsia="宋体" w:cs="宋体"/>
          <w:b w:val="0"/>
          <w:bCs w:val="0"/>
          <w:snapToGrid w:val="0"/>
          <w:color w:val="000000"/>
          <w:kern w:val="0"/>
          <w:sz w:val="21"/>
          <w:szCs w:val="21"/>
          <w:lang w:val="en-US" w:eastAsia="en-US" w:bidi="ar-SA"/>
        </w:rPr>
        <w:t>热释温控传感器等组成。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zh-CN" w:bidi="ar-SA"/>
        </w:rPr>
        <w:t>（2）</w:t>
      </w:r>
      <w:r>
        <w:rPr>
          <w:rFonts w:hint="eastAsia" w:ascii="宋体" w:hAnsi="宋体" w:eastAsia="宋体" w:cs="宋体"/>
          <w:b w:val="0"/>
          <w:bCs w:val="0"/>
          <w:snapToGrid w:val="0"/>
          <w:color w:val="000000"/>
          <w:kern w:val="0"/>
          <w:sz w:val="21"/>
          <w:szCs w:val="21"/>
          <w:lang w:val="en-US" w:eastAsia="en-US" w:bidi="ar-SA"/>
        </w:rPr>
        <w:t>声光报警器</w:t>
      </w:r>
      <w:r>
        <w:rPr>
          <w:rFonts w:hint="eastAsia" w:ascii="宋体" w:hAnsi="宋体" w:eastAsia="宋体" w:cs="宋体"/>
          <w:b w:val="0"/>
          <w:bCs w:val="0"/>
          <w:snapToGrid w:val="0"/>
          <w:color w:val="000000"/>
          <w:kern w:val="0"/>
          <w:sz w:val="21"/>
          <w:szCs w:val="21"/>
          <w:lang w:val="en-US" w:eastAsia="zh-CN" w:bidi="ar-SA"/>
        </w:rPr>
        <w:t>、</w:t>
      </w:r>
      <w:r>
        <w:rPr>
          <w:rFonts w:hint="eastAsia" w:ascii="宋体" w:hAnsi="宋体" w:eastAsia="宋体" w:cs="宋体"/>
          <w:b w:val="0"/>
          <w:bCs w:val="0"/>
          <w:sz w:val="21"/>
          <w:szCs w:val="21"/>
        </w:rPr>
        <w:t>摄像仪</w:t>
      </w:r>
      <w:r>
        <w:rPr>
          <w:rFonts w:hint="eastAsia" w:ascii="宋体" w:hAnsi="宋体" w:eastAsia="宋体" w:cs="宋体"/>
          <w:b w:val="0"/>
          <w:bCs w:val="0"/>
          <w:snapToGrid w:val="0"/>
          <w:color w:val="000000"/>
          <w:kern w:val="0"/>
          <w:sz w:val="21"/>
          <w:szCs w:val="21"/>
          <w:lang w:val="en-US" w:eastAsia="zh-CN" w:bidi="ar-SA"/>
        </w:rPr>
        <w:t>、</w:t>
      </w:r>
      <w:r>
        <w:rPr>
          <w:rFonts w:hint="eastAsia" w:ascii="宋体" w:hAnsi="宋体" w:eastAsia="宋体" w:cs="宋体"/>
          <w:b w:val="0"/>
          <w:bCs w:val="0"/>
          <w:snapToGrid w:val="0"/>
          <w:color w:val="000000"/>
          <w:kern w:val="0"/>
          <w:sz w:val="21"/>
          <w:szCs w:val="21"/>
          <w:lang w:val="en-US" w:eastAsia="en-US" w:bidi="ar-SA"/>
        </w:rPr>
        <w:t>热释温控传感器</w:t>
      </w:r>
      <w:r>
        <w:rPr>
          <w:rFonts w:hint="eastAsia" w:ascii="宋体" w:hAnsi="宋体" w:eastAsia="宋体" w:cs="宋体"/>
          <w:b w:val="0"/>
          <w:bCs w:val="0"/>
          <w:snapToGrid w:val="0"/>
          <w:color w:val="000000"/>
          <w:kern w:val="0"/>
          <w:sz w:val="21"/>
          <w:szCs w:val="21"/>
          <w:lang w:val="en-US" w:eastAsia="zh-CN" w:bidi="ar-SA"/>
        </w:rPr>
        <w:t>、开停传感器，通过摄像仪入侵识别以及</w:t>
      </w:r>
      <w:r>
        <w:rPr>
          <w:rFonts w:hint="eastAsia" w:ascii="宋体" w:hAnsi="宋体" w:eastAsia="宋体" w:cs="宋体"/>
          <w:b w:val="0"/>
          <w:bCs w:val="0"/>
          <w:snapToGrid w:val="0"/>
          <w:color w:val="000000"/>
          <w:kern w:val="0"/>
          <w:sz w:val="21"/>
          <w:szCs w:val="21"/>
          <w:lang w:val="en-US" w:eastAsia="en-US" w:bidi="ar-SA"/>
        </w:rPr>
        <w:t>热释温控传感器</w:t>
      </w:r>
      <w:r>
        <w:rPr>
          <w:rFonts w:hint="eastAsia" w:ascii="宋体" w:hAnsi="宋体" w:eastAsia="宋体" w:cs="宋体"/>
          <w:b w:val="0"/>
          <w:bCs w:val="0"/>
          <w:snapToGrid w:val="0"/>
          <w:color w:val="000000"/>
          <w:kern w:val="0"/>
          <w:sz w:val="21"/>
          <w:szCs w:val="21"/>
          <w:lang w:val="en-US" w:eastAsia="zh-CN" w:bidi="ar-SA"/>
        </w:rPr>
        <w:t>双重机制按照实际情况进行人员误入识别报警以及停机；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ascii="宋体" w:hAnsi="宋体" w:eastAsia="宋体" w:cs="宋体"/>
          <w:b w:val="0"/>
          <w:bCs w:val="0"/>
          <w:snapToGrid w:val="0"/>
          <w:color w:val="000000"/>
          <w:kern w:val="0"/>
          <w:sz w:val="21"/>
          <w:szCs w:val="21"/>
          <w:lang w:val="en-US" w:eastAsia="en-US" w:bidi="ar-SA"/>
        </w:rPr>
      </w:pPr>
      <w:r>
        <w:rPr>
          <w:rFonts w:hint="eastAsia" w:ascii="宋体" w:hAnsi="宋体" w:eastAsia="宋体" w:cs="宋体"/>
          <w:b w:val="0"/>
          <w:bCs w:val="0"/>
          <w:snapToGrid w:val="0"/>
          <w:color w:val="000000"/>
          <w:kern w:val="0"/>
          <w:sz w:val="21"/>
          <w:szCs w:val="21"/>
          <w:lang w:val="en-US" w:eastAsia="zh-CN" w:bidi="ar-SA"/>
        </w:rPr>
        <w:t>（3）</w:t>
      </w:r>
      <w:r>
        <w:rPr>
          <w:rFonts w:hint="eastAsia" w:ascii="宋体" w:hAnsi="宋体" w:eastAsia="宋体" w:cs="宋体"/>
          <w:b w:val="0"/>
          <w:bCs w:val="0"/>
          <w:snapToGrid w:val="0"/>
          <w:color w:val="000000"/>
          <w:kern w:val="0"/>
          <w:sz w:val="21"/>
          <w:szCs w:val="21"/>
          <w:lang w:val="en-US" w:eastAsia="en-US" w:bidi="ar-SA"/>
        </w:rPr>
        <w:t>热释温控传感器可根据井下实际情况 调整检测范围及角度，进而设定警戒区域。检测距离 6 米，检测角度100 度，避免误报；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摄像仪</w:t>
      </w:r>
      <w:r>
        <w:rPr>
          <w:rFonts w:hint="eastAsia" w:ascii="宋体" w:hAnsi="宋体" w:eastAsia="宋体" w:cs="宋体"/>
          <w:b w:val="0"/>
          <w:bCs w:val="0"/>
          <w:sz w:val="21"/>
          <w:szCs w:val="21"/>
          <w:lang w:val="en-US" w:eastAsia="zh-CN"/>
        </w:rPr>
        <w:t>检测根据迎头实际情况</w:t>
      </w:r>
      <w:r>
        <w:rPr>
          <w:rFonts w:hint="eastAsia" w:ascii="宋体" w:hAnsi="宋体" w:eastAsia="宋体" w:cs="宋体"/>
          <w:b w:val="0"/>
          <w:bCs w:val="0"/>
          <w:snapToGrid w:val="0"/>
          <w:color w:val="000000"/>
          <w:kern w:val="0"/>
          <w:sz w:val="21"/>
          <w:szCs w:val="21"/>
          <w:lang w:val="en-US" w:eastAsia="en-US" w:bidi="ar-SA"/>
        </w:rPr>
        <w:t>设定警戒区域</w:t>
      </w:r>
      <w:r>
        <w:rPr>
          <w:rFonts w:hint="eastAsia" w:ascii="宋体" w:hAnsi="宋体" w:eastAsia="宋体" w:cs="宋体"/>
          <w:b w:val="0"/>
          <w:bCs w:val="0"/>
          <w:snapToGrid w:val="0"/>
          <w:color w:val="000000"/>
          <w:kern w:val="0"/>
          <w:sz w:val="21"/>
          <w:szCs w:val="21"/>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jc w:val="both"/>
        <w:textAlignment w:val="baseline"/>
        <w:rPr>
          <w:rFonts w:hint="eastAsia" w:ascii="宋体" w:hAnsi="宋体" w:eastAsia="宋体" w:cs="宋体"/>
          <w:b/>
          <w:bCs/>
          <w:snapToGrid w:val="0"/>
          <w:color w:val="000000"/>
          <w:kern w:val="0"/>
          <w:sz w:val="21"/>
          <w:szCs w:val="21"/>
          <w:lang w:val="en-US" w:eastAsia="zh-CN" w:bidi="ar-SA"/>
        </w:rPr>
      </w:pPr>
      <w:r>
        <w:rPr>
          <w:rFonts w:hint="eastAsia" w:ascii="宋体" w:hAnsi="宋体" w:eastAsia="宋体" w:cs="宋体"/>
          <w:b/>
          <w:bCs/>
          <w:snapToGrid w:val="0"/>
          <w:color w:val="000000"/>
          <w:kern w:val="0"/>
          <w:sz w:val="21"/>
          <w:szCs w:val="21"/>
          <w:lang w:val="en-US" w:eastAsia="zh-CN" w:bidi="ar-SA"/>
        </w:rPr>
        <w:t>2、技术参数、功能及特征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jc w:val="both"/>
        <w:textAlignment w:val="baseline"/>
        <w:rPr>
          <w:rFonts w:hint="eastAsia" w:ascii="宋体" w:hAnsi="宋体" w:eastAsia="宋体" w:cs="宋体"/>
          <w:b/>
          <w:bCs/>
          <w:snapToGrid w:val="0"/>
          <w:color w:val="000000"/>
          <w:kern w:val="0"/>
          <w:sz w:val="21"/>
          <w:szCs w:val="21"/>
          <w:lang w:val="en-US" w:eastAsia="zh-CN" w:bidi="ar-SA"/>
        </w:rPr>
      </w:pPr>
      <w:r>
        <w:rPr>
          <w:rFonts w:hint="eastAsia" w:ascii="宋体" w:hAnsi="宋体" w:eastAsia="宋体" w:cs="宋体"/>
          <w:b/>
          <w:bCs/>
          <w:snapToGrid w:val="0"/>
          <w:color w:val="000000"/>
          <w:kern w:val="0"/>
          <w:sz w:val="21"/>
          <w:szCs w:val="21"/>
          <w:lang w:val="en-US" w:eastAsia="zh-CN" w:bidi="ar-SA"/>
        </w:rPr>
        <w:t>（1）热释温控传感器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jc w:val="both"/>
        <w:textAlignment w:val="baseline"/>
        <w:rPr>
          <w:rFonts w:hint="eastAsia" w:ascii="宋体" w:hAnsi="宋体" w:eastAsia="宋体" w:cs="宋体"/>
          <w:b/>
          <w:bCs/>
          <w:snapToGrid w:val="0"/>
          <w:color w:val="000000"/>
          <w:kern w:val="0"/>
          <w:sz w:val="21"/>
          <w:szCs w:val="21"/>
          <w:lang w:val="en-US" w:eastAsia="zh-CN" w:bidi="ar-SA"/>
        </w:rPr>
      </w:pPr>
      <w:r>
        <w:rPr>
          <w:rFonts w:hint="eastAsia" w:ascii="宋体" w:hAnsi="宋体" w:eastAsia="宋体" w:cs="宋体"/>
          <w:b/>
          <w:bCs/>
          <w:snapToGrid w:val="0"/>
          <w:color w:val="000000"/>
          <w:kern w:val="0"/>
          <w:sz w:val="21"/>
          <w:szCs w:val="21"/>
          <w:lang w:val="en-US" w:eastAsia="zh-CN" w:bidi="ar-SA"/>
        </w:rPr>
        <w:t>a.技术参数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en-US" w:bidi="ar-SA"/>
        </w:rPr>
        <w:t>额定工作电压：</w:t>
      </w:r>
      <w:r>
        <w:rPr>
          <w:rFonts w:hint="eastAsia" w:ascii="宋体" w:hAnsi="宋体" w:eastAsia="宋体" w:cs="宋体"/>
          <w:b w:val="0"/>
          <w:bCs w:val="0"/>
          <w:sz w:val="21"/>
          <w:szCs w:val="21"/>
        </w:rPr>
        <w:t>DC12V</w:t>
      </w:r>
      <w:r>
        <w:rPr>
          <w:rFonts w:hint="eastAsia" w:ascii="宋体" w:hAnsi="宋体" w:eastAsia="宋体" w:cs="宋体"/>
          <w:b w:val="0"/>
          <w:bCs w:val="0"/>
          <w:snapToGrid w:val="0"/>
          <w:color w:val="000000"/>
          <w:kern w:val="0"/>
          <w:sz w:val="21"/>
          <w:szCs w:val="21"/>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en-US" w:bidi="ar-SA"/>
        </w:rPr>
        <w:t>检测距离：0-6m，检测距离可调</w:t>
      </w:r>
      <w:r>
        <w:rPr>
          <w:rFonts w:hint="eastAsia" w:ascii="宋体" w:hAnsi="宋体" w:eastAsia="宋体" w:cs="宋体"/>
          <w:b w:val="0"/>
          <w:bCs w:val="0"/>
          <w:snapToGrid w:val="0"/>
          <w:color w:val="000000"/>
          <w:kern w:val="0"/>
          <w:sz w:val="21"/>
          <w:szCs w:val="21"/>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jc w:val="both"/>
        <w:textAlignment w:val="baseline"/>
        <w:rPr>
          <w:rFonts w:hint="eastAsia" w:ascii="宋体" w:hAnsi="宋体" w:eastAsia="宋体" w:cs="宋体"/>
          <w:b/>
          <w:bCs/>
          <w:snapToGrid w:val="0"/>
          <w:color w:val="000000"/>
          <w:kern w:val="0"/>
          <w:sz w:val="21"/>
          <w:szCs w:val="21"/>
          <w:lang w:val="en-US" w:eastAsia="zh-CN" w:bidi="ar-SA"/>
        </w:rPr>
      </w:pPr>
      <w:r>
        <w:rPr>
          <w:rFonts w:hint="eastAsia" w:ascii="宋体" w:hAnsi="宋体" w:eastAsia="宋体" w:cs="宋体"/>
          <w:b/>
          <w:bCs/>
          <w:snapToGrid w:val="0"/>
          <w:color w:val="000000"/>
          <w:kern w:val="0"/>
          <w:sz w:val="21"/>
          <w:szCs w:val="21"/>
          <w:lang w:val="en-US" w:eastAsia="zh-CN" w:bidi="ar-SA"/>
        </w:rPr>
        <w:t>b.功能及特征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ascii="宋体" w:hAnsi="宋体" w:eastAsia="宋体" w:cs="宋体"/>
          <w:b w:val="0"/>
          <w:bCs w:val="0"/>
          <w:spacing w:val="-2"/>
          <w:sz w:val="21"/>
          <w:szCs w:val="21"/>
          <w:lang w:val="en-US" w:eastAsia="zh-CN"/>
        </w:rPr>
      </w:pPr>
      <w:r>
        <w:rPr>
          <w:rFonts w:hint="eastAsia" w:ascii="宋体" w:hAnsi="宋体" w:eastAsia="宋体" w:cs="宋体"/>
          <w:b w:val="0"/>
          <w:bCs w:val="0"/>
          <w:snapToGrid w:val="0"/>
          <w:color w:val="000000"/>
          <w:kern w:val="0"/>
          <w:sz w:val="21"/>
          <w:szCs w:val="21"/>
          <w:lang w:val="en-US" w:eastAsia="en-US" w:bidi="ar-SA"/>
        </w:rPr>
        <w:t>当行人进入检测范围，传感器检测到人体信号，输出低电平：≤1V，持续保持输出低电平时间：≤2s；当无行人进入探知范围，传感器输出高电平： ≥3</w:t>
      </w:r>
      <w:r>
        <w:rPr>
          <w:rFonts w:hint="eastAsia" w:ascii="宋体" w:hAnsi="宋体" w:eastAsia="宋体" w:cs="宋体"/>
          <w:b w:val="0"/>
          <w:bCs w:val="0"/>
          <w:snapToGrid w:val="0"/>
          <w:color w:val="000000"/>
          <w:kern w:val="0"/>
          <w:sz w:val="21"/>
          <w:szCs w:val="21"/>
          <w:lang w:val="en-US" w:eastAsia="zh-CN" w:bidi="ar-SA"/>
        </w:rPr>
        <w:t>V</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jc w:val="both"/>
        <w:textAlignment w:val="baseline"/>
        <w:rPr>
          <w:rFonts w:hint="eastAsia" w:ascii="宋体" w:hAnsi="宋体" w:eastAsia="宋体" w:cs="宋体"/>
          <w:b/>
          <w:bCs/>
          <w:snapToGrid w:val="0"/>
          <w:color w:val="000000"/>
          <w:kern w:val="0"/>
          <w:sz w:val="21"/>
          <w:szCs w:val="21"/>
          <w:lang w:val="en-US" w:eastAsia="zh-CN" w:bidi="ar-SA"/>
        </w:rPr>
      </w:pPr>
      <w:r>
        <w:rPr>
          <w:rFonts w:hint="eastAsia" w:ascii="宋体" w:hAnsi="宋体" w:eastAsia="宋体" w:cs="宋体"/>
          <w:b/>
          <w:bCs/>
          <w:snapToGrid w:val="0"/>
          <w:color w:val="000000"/>
          <w:kern w:val="0"/>
          <w:sz w:val="21"/>
          <w:szCs w:val="21"/>
          <w:lang w:val="en-US" w:eastAsia="zh-CN" w:bidi="ar-SA"/>
        </w:rPr>
        <w:t>（2）矿用隔爆兼本安型声光报警器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jc w:val="both"/>
        <w:textAlignment w:val="baseline"/>
        <w:rPr>
          <w:rFonts w:hint="eastAsia" w:ascii="宋体" w:hAnsi="宋体" w:eastAsia="宋体" w:cs="宋体"/>
          <w:b/>
          <w:bCs/>
          <w:snapToGrid w:val="0"/>
          <w:color w:val="000000"/>
          <w:kern w:val="0"/>
          <w:sz w:val="21"/>
          <w:szCs w:val="21"/>
          <w:lang w:val="en-US" w:eastAsia="zh-CN" w:bidi="ar-SA"/>
        </w:rPr>
      </w:pPr>
      <w:r>
        <w:rPr>
          <w:rFonts w:hint="eastAsia" w:ascii="宋体" w:hAnsi="宋体" w:eastAsia="宋体" w:cs="宋体"/>
          <w:b/>
          <w:bCs/>
          <w:snapToGrid w:val="0"/>
          <w:color w:val="000000"/>
          <w:kern w:val="0"/>
          <w:sz w:val="21"/>
          <w:szCs w:val="21"/>
          <w:lang w:val="en-US" w:eastAsia="zh-CN" w:bidi="ar-SA"/>
        </w:rPr>
        <w:t>a.技术参数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ascii="宋体" w:hAnsi="宋体" w:eastAsia="宋体" w:cs="宋体"/>
          <w:b w:val="0"/>
          <w:bCs w:val="0"/>
          <w:snapToGrid w:val="0"/>
          <w:color w:val="000000"/>
          <w:kern w:val="0"/>
          <w:sz w:val="21"/>
          <w:szCs w:val="21"/>
          <w:lang w:val="en-US" w:eastAsia="en-US" w:bidi="ar-SA"/>
        </w:rPr>
      </w:pPr>
      <w:r>
        <w:rPr>
          <w:rFonts w:hint="eastAsia" w:ascii="宋体" w:hAnsi="宋体" w:eastAsia="宋体" w:cs="宋体"/>
          <w:b w:val="0"/>
          <w:bCs w:val="0"/>
          <w:snapToGrid w:val="0"/>
          <w:color w:val="000000"/>
          <w:kern w:val="0"/>
          <w:sz w:val="21"/>
          <w:szCs w:val="21"/>
          <w:lang w:val="en-US" w:eastAsia="en-US" w:bidi="ar-SA"/>
        </w:rPr>
        <w:t>额定工作电压：</w:t>
      </w:r>
      <w:r>
        <w:rPr>
          <w:rFonts w:hint="eastAsia" w:ascii="宋体" w:hAnsi="宋体" w:eastAsia="宋体" w:cs="宋体"/>
          <w:b w:val="0"/>
          <w:bCs w:val="0"/>
          <w:sz w:val="21"/>
          <w:szCs w:val="21"/>
        </w:rPr>
        <w:t>额定工作电压：DC12V</w:t>
      </w:r>
      <w:r>
        <w:rPr>
          <w:rFonts w:hint="eastAsia" w:ascii="宋体" w:hAnsi="宋体" w:eastAsia="宋体" w:cs="宋体"/>
          <w:b w:val="0"/>
          <w:bCs w:val="0"/>
          <w:sz w:val="21"/>
          <w:szCs w:val="21"/>
          <w:lang w:val="en-US" w:eastAsia="zh-CN"/>
        </w:rPr>
        <w:t>/DC24V</w:t>
      </w:r>
      <w:r>
        <w:rPr>
          <w:rFonts w:hint="eastAsia" w:ascii="宋体" w:hAnsi="宋体" w:eastAsia="宋体" w:cs="宋体"/>
          <w:b w:val="0"/>
          <w:bCs w:val="0"/>
          <w:snapToGrid w:val="0"/>
          <w:color w:val="000000"/>
          <w:kern w:val="0"/>
          <w:sz w:val="21"/>
          <w:szCs w:val="21"/>
          <w:lang w:val="en-US" w:eastAsia="en-US" w:bidi="ar-SA"/>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en-US" w:bidi="ar-SA"/>
        </w:rPr>
        <w:t>范围：与配接设备连接的电缆最大长度 1000 米，光信号可见距离光信号在黑暗在 20m 处可见</w:t>
      </w:r>
      <w:r>
        <w:rPr>
          <w:rFonts w:hint="eastAsia" w:ascii="宋体" w:hAnsi="宋体" w:eastAsia="宋体" w:cs="宋体"/>
          <w:b w:val="0"/>
          <w:bCs w:val="0"/>
          <w:snapToGrid w:val="0"/>
          <w:color w:val="000000"/>
          <w:kern w:val="0"/>
          <w:sz w:val="21"/>
          <w:szCs w:val="21"/>
          <w:lang w:val="en-US" w:eastAsia="zh-CN" w:bidi="ar-SA"/>
        </w:rPr>
        <w:t>，</w:t>
      </w:r>
      <w:r>
        <w:rPr>
          <w:rFonts w:hint="eastAsia" w:ascii="宋体" w:hAnsi="宋体" w:eastAsia="宋体" w:cs="宋体"/>
          <w:b w:val="0"/>
          <w:bCs w:val="0"/>
          <w:snapToGrid w:val="0"/>
          <w:color w:val="000000"/>
          <w:kern w:val="0"/>
          <w:sz w:val="21"/>
          <w:szCs w:val="21"/>
          <w:lang w:val="en-US" w:eastAsia="en-US" w:bidi="ar-SA"/>
        </w:rPr>
        <w:t>具有 2 路继电器输出接口</w:t>
      </w:r>
      <w:r>
        <w:rPr>
          <w:rFonts w:hint="eastAsia" w:ascii="宋体" w:hAnsi="宋体" w:eastAsia="宋体" w:cs="宋体"/>
          <w:b w:val="0"/>
          <w:bCs w:val="0"/>
          <w:snapToGrid w:val="0"/>
          <w:color w:val="000000"/>
          <w:kern w:val="0"/>
          <w:sz w:val="21"/>
          <w:szCs w:val="21"/>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jc w:val="both"/>
        <w:textAlignment w:val="baseline"/>
        <w:rPr>
          <w:rFonts w:hint="eastAsia" w:ascii="宋体" w:hAnsi="宋体" w:eastAsia="宋体" w:cs="宋体"/>
          <w:b/>
          <w:bCs/>
          <w:snapToGrid w:val="0"/>
          <w:color w:val="000000"/>
          <w:kern w:val="0"/>
          <w:sz w:val="21"/>
          <w:szCs w:val="21"/>
          <w:lang w:val="en-US" w:eastAsia="zh-CN" w:bidi="ar-SA"/>
        </w:rPr>
      </w:pPr>
      <w:r>
        <w:rPr>
          <w:rFonts w:hint="eastAsia" w:ascii="宋体" w:hAnsi="宋体" w:eastAsia="宋体" w:cs="宋体"/>
          <w:b/>
          <w:bCs/>
          <w:snapToGrid w:val="0"/>
          <w:color w:val="000000"/>
          <w:kern w:val="0"/>
          <w:sz w:val="21"/>
          <w:szCs w:val="21"/>
          <w:lang w:val="en-US" w:eastAsia="zh-CN" w:bidi="ar-SA"/>
        </w:rPr>
        <w:t>b.功能及特征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ascii="宋体" w:hAnsi="宋体" w:eastAsia="宋体" w:cs="宋体"/>
          <w:b w:val="0"/>
          <w:bCs w:val="0"/>
          <w:snapToGrid w:val="0"/>
          <w:color w:val="000000"/>
          <w:kern w:val="0"/>
          <w:sz w:val="21"/>
          <w:szCs w:val="21"/>
          <w:lang w:val="en-US" w:eastAsia="en-US" w:bidi="ar-SA"/>
        </w:rPr>
      </w:pPr>
      <w:r>
        <w:rPr>
          <w:rFonts w:hint="eastAsia" w:ascii="宋体" w:hAnsi="宋体" w:eastAsia="宋体" w:cs="宋体"/>
          <w:b w:val="0"/>
          <w:bCs w:val="0"/>
          <w:snapToGrid w:val="0"/>
          <w:color w:val="000000"/>
          <w:kern w:val="0"/>
          <w:sz w:val="21"/>
          <w:szCs w:val="21"/>
          <w:lang w:val="en-US" w:eastAsia="en-US" w:bidi="ar-SA"/>
        </w:rPr>
        <w:t>非报警状态：绿色光信号常亮；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ascii="宋体" w:hAnsi="宋体" w:eastAsia="宋体" w:cs="宋体"/>
          <w:b w:val="0"/>
          <w:bCs w:val="0"/>
          <w:snapToGrid w:val="0"/>
          <w:color w:val="000000"/>
          <w:kern w:val="0"/>
          <w:sz w:val="21"/>
          <w:szCs w:val="21"/>
          <w:lang w:val="en-US" w:eastAsia="en-US" w:bidi="ar-SA"/>
        </w:rPr>
      </w:pPr>
      <w:r>
        <w:rPr>
          <w:rFonts w:hint="eastAsia" w:ascii="宋体" w:hAnsi="宋体" w:eastAsia="宋体" w:cs="宋体"/>
          <w:b w:val="0"/>
          <w:bCs w:val="0"/>
          <w:snapToGrid w:val="0"/>
          <w:color w:val="000000"/>
          <w:kern w:val="0"/>
          <w:sz w:val="21"/>
          <w:szCs w:val="21"/>
          <w:lang w:val="en-US" w:eastAsia="en-US" w:bidi="ar-SA"/>
        </w:rPr>
        <w:t>报警状态：红色信号灯闪烁，绿色信号灯熄灭，并伴有语音警示语；</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both"/>
        <w:textAlignment w:val="baseline"/>
        <w:rPr>
          <w:rFonts w:hint="eastAsia" w:ascii="宋体" w:hAnsi="宋体" w:eastAsia="宋体" w:cs="宋体"/>
          <w:b w:val="0"/>
          <w:bCs w:val="0"/>
          <w:snapToGrid w:val="0"/>
          <w:color w:val="000000"/>
          <w:kern w:val="0"/>
          <w:sz w:val="21"/>
          <w:szCs w:val="21"/>
          <w:lang w:val="en-US" w:eastAsia="zh-CN" w:bidi="ar-SA"/>
        </w:rPr>
      </w:pPr>
      <w:r>
        <w:rPr>
          <w:rFonts w:hint="eastAsia" w:ascii="宋体" w:hAnsi="宋体" w:eastAsia="宋体" w:cs="宋体"/>
          <w:b w:val="0"/>
          <w:bCs w:val="0"/>
          <w:snapToGrid w:val="0"/>
          <w:color w:val="000000"/>
          <w:kern w:val="0"/>
          <w:sz w:val="21"/>
          <w:szCs w:val="21"/>
          <w:lang w:val="en-US" w:eastAsia="en-US" w:bidi="ar-SA"/>
        </w:rPr>
        <w:t>电路采用集成化，程序控制，整体设计合理、体积小、重量轻、性能稳定</w:t>
      </w:r>
      <w:r>
        <w:rPr>
          <w:rFonts w:hint="eastAsia" w:ascii="宋体" w:hAnsi="宋体" w:eastAsia="宋体" w:cs="宋体"/>
          <w:b w:val="0"/>
          <w:bCs w:val="0"/>
          <w:snapToGrid w:val="0"/>
          <w:color w:val="000000"/>
          <w:kern w:val="0"/>
          <w:sz w:val="21"/>
          <w:szCs w:val="21"/>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jc w:val="both"/>
        <w:textAlignment w:val="baseline"/>
        <w:rPr>
          <w:rFonts w:hint="eastAsia" w:ascii="宋体" w:hAnsi="宋体" w:eastAsia="宋体" w:cs="宋体"/>
          <w:b/>
          <w:bCs/>
          <w:snapToGrid w:val="0"/>
          <w:color w:val="000000"/>
          <w:kern w:val="0"/>
          <w:sz w:val="21"/>
          <w:szCs w:val="21"/>
          <w:lang w:val="en-US" w:eastAsia="zh-CN" w:bidi="ar-SA"/>
        </w:rPr>
      </w:pPr>
      <w:r>
        <w:rPr>
          <w:rFonts w:hint="eastAsia" w:ascii="宋体" w:hAnsi="宋体" w:eastAsia="宋体" w:cs="宋体"/>
          <w:b/>
          <w:bCs/>
          <w:snapToGrid w:val="0"/>
          <w:color w:val="000000"/>
          <w:kern w:val="0"/>
          <w:sz w:val="21"/>
          <w:szCs w:val="21"/>
          <w:lang w:val="en-US" w:eastAsia="zh-CN" w:bidi="ar-SA"/>
        </w:rPr>
        <w:t>（3）装</w:t>
      </w:r>
      <w:bookmarkStart w:id="1" w:name="_Toc18070"/>
      <w:r>
        <w:rPr>
          <w:rFonts w:hint="eastAsia" w:ascii="宋体" w:hAnsi="宋体" w:eastAsia="宋体" w:cs="宋体"/>
          <w:b/>
          <w:bCs/>
          <w:snapToGrid w:val="0"/>
          <w:color w:val="000000"/>
          <w:kern w:val="0"/>
          <w:sz w:val="21"/>
          <w:szCs w:val="21"/>
          <w:lang w:val="en-US" w:eastAsia="zh-CN" w:bidi="ar-SA"/>
        </w:rPr>
        <w:t>矿用本安型报警摄像仪</w:t>
      </w:r>
      <w:bookmarkEnd w:id="1"/>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22" w:firstLineChars="200"/>
        <w:jc w:val="both"/>
        <w:textAlignment w:val="baseline"/>
        <w:rPr>
          <w:rFonts w:hint="eastAsia" w:ascii="宋体" w:hAnsi="宋体" w:eastAsia="宋体" w:cs="宋体"/>
          <w:b w:val="0"/>
          <w:bCs w:val="0"/>
          <w:spacing w:val="-3"/>
          <w:sz w:val="21"/>
          <w:szCs w:val="21"/>
          <w:lang w:val="en-US" w:eastAsia="zh-CN"/>
        </w:rPr>
      </w:pPr>
      <w:r>
        <w:rPr>
          <w:rFonts w:hint="eastAsia" w:ascii="宋体" w:hAnsi="宋体" w:eastAsia="宋体" w:cs="宋体"/>
          <w:b/>
          <w:bCs/>
          <w:snapToGrid w:val="0"/>
          <w:color w:val="000000"/>
          <w:kern w:val="0"/>
          <w:sz w:val="21"/>
          <w:szCs w:val="21"/>
          <w:lang w:val="en-US" w:eastAsia="zh-CN" w:bidi="ar-SA"/>
        </w:rPr>
        <w:t>a.功能及特征</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default" w:ascii="Calibri" w:hAnsi="Calibri" w:eastAsia="宋体" w:cs="Calibri"/>
          <w:b w:val="0"/>
          <w:bCs w:val="0"/>
          <w:sz w:val="21"/>
          <w:szCs w:val="21"/>
        </w:rPr>
        <w:t>①</w:t>
      </w:r>
      <w:r>
        <w:rPr>
          <w:rFonts w:hint="eastAsia" w:ascii="宋体" w:hAnsi="宋体" w:eastAsia="宋体" w:cs="宋体"/>
          <w:b w:val="0"/>
          <w:bCs w:val="0"/>
          <w:sz w:val="21"/>
          <w:szCs w:val="21"/>
        </w:rPr>
        <w:t>支持越界侦测，区域入侵侦测，进入区域侦测和离开区域侦测，支持联动闪光报警灯，</w:t>
      </w:r>
      <w:r>
        <w:rPr>
          <w:rFonts w:hint="default" w:ascii="Calibri" w:hAnsi="Calibri" w:eastAsia="宋体" w:cs="Calibri"/>
          <w:b w:val="0"/>
          <w:bCs w:val="0"/>
          <w:sz w:val="21"/>
          <w:szCs w:val="21"/>
        </w:rPr>
        <w:t>②</w:t>
      </w:r>
      <w:r>
        <w:rPr>
          <w:rFonts w:hint="eastAsia" w:ascii="宋体" w:hAnsi="宋体" w:eastAsia="宋体" w:cs="宋体"/>
          <w:b w:val="0"/>
          <w:bCs w:val="0"/>
          <w:sz w:val="21"/>
          <w:szCs w:val="21"/>
        </w:rPr>
        <w:t>联动声音报警。</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default" w:ascii="Calibri" w:hAnsi="Calibri" w:eastAsia="宋体" w:cs="Calibri"/>
          <w:b w:val="0"/>
          <w:bCs w:val="0"/>
          <w:sz w:val="21"/>
          <w:szCs w:val="21"/>
        </w:rPr>
        <w:t>③</w:t>
      </w:r>
      <w:r>
        <w:rPr>
          <w:rFonts w:hint="eastAsia" w:ascii="宋体" w:hAnsi="宋体" w:eastAsia="宋体" w:cs="宋体"/>
          <w:b w:val="0"/>
          <w:bCs w:val="0"/>
          <w:sz w:val="21"/>
          <w:szCs w:val="21"/>
        </w:rPr>
        <w:t>具备独立分析功能，摄像仪网络通信失败情况下，仍可独立完成目标范围内实时智能分析、联动功能，摄像仪可接入智能分析平台同步分析；具备与电气或控制系统实时闭锁联动，具备在现场集中显示，集中图像分析，具备现场集中联动声光报警提示。</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default" w:ascii="Calibri" w:hAnsi="Calibri" w:eastAsia="宋体" w:cs="Calibri"/>
          <w:b w:val="0"/>
          <w:bCs w:val="0"/>
          <w:sz w:val="21"/>
          <w:szCs w:val="21"/>
        </w:rPr>
        <w:t>④</w:t>
      </w:r>
      <w:r>
        <w:rPr>
          <w:rFonts w:hint="eastAsia" w:ascii="宋体" w:hAnsi="宋体" w:eastAsia="宋体" w:cs="宋体"/>
          <w:b w:val="0"/>
          <w:bCs w:val="0"/>
          <w:sz w:val="21"/>
          <w:szCs w:val="21"/>
        </w:rPr>
        <w:t>联动功能：支持联动声音报警（多路声音可编辑内容、音量、播放次数等）、联动智能算法规则过程录像、联动智能规则图片抓拍,具备联动闪光报警，与声音联动同步。</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default" w:ascii="Calibri" w:hAnsi="Calibri" w:eastAsia="宋体" w:cs="Calibri"/>
          <w:b w:val="0"/>
          <w:bCs w:val="0"/>
          <w:sz w:val="21"/>
          <w:szCs w:val="21"/>
        </w:rPr>
        <w:t>⑤</w:t>
      </w:r>
      <w:r>
        <w:rPr>
          <w:rFonts w:hint="eastAsia" w:ascii="宋体" w:hAnsi="宋体" w:eastAsia="宋体" w:cs="宋体"/>
          <w:b w:val="0"/>
          <w:bCs w:val="0"/>
          <w:sz w:val="21"/>
          <w:szCs w:val="21"/>
        </w:rPr>
        <w:t>最高分辨率可达2560 × 1440，在该分辨率下可输出实时图像</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default" w:ascii="Calibri" w:hAnsi="Calibri" w:eastAsia="宋体" w:cs="Calibri"/>
          <w:b w:val="0"/>
          <w:bCs w:val="0"/>
          <w:sz w:val="21"/>
          <w:szCs w:val="21"/>
        </w:rPr>
        <w:t>⑥</w:t>
      </w:r>
      <w:r>
        <w:rPr>
          <w:rFonts w:hint="eastAsia" w:ascii="宋体" w:hAnsi="宋体" w:eastAsia="宋体" w:cs="宋体"/>
          <w:b w:val="0"/>
          <w:bCs w:val="0"/>
          <w:sz w:val="21"/>
          <w:szCs w:val="21"/>
        </w:rPr>
        <w:t>支持背光补偿，强光抑制，3D数字降噪，120 dB宽动态，适应不同监控环境</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default" w:ascii="Calibri" w:hAnsi="Calibri" w:eastAsia="宋体" w:cs="Calibri"/>
          <w:b w:val="0"/>
          <w:bCs w:val="0"/>
          <w:sz w:val="21"/>
          <w:szCs w:val="21"/>
        </w:rPr>
        <w:t>⑦</w:t>
      </w:r>
      <w:r>
        <w:rPr>
          <w:rFonts w:hint="eastAsia" w:ascii="宋体" w:hAnsi="宋体" w:eastAsia="宋体" w:cs="宋体"/>
          <w:b w:val="0"/>
          <w:bCs w:val="0"/>
          <w:sz w:val="21"/>
          <w:szCs w:val="21"/>
        </w:rPr>
        <w:t>支持ROI感兴趣区域增强编码，支持Smart265/264编码，可根据场景情况自适应调整码率分配，有效节省存储成本</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default" w:ascii="Calibri" w:hAnsi="Calibri" w:eastAsia="宋体" w:cs="Calibri"/>
          <w:b w:val="0"/>
          <w:bCs w:val="0"/>
          <w:sz w:val="21"/>
          <w:szCs w:val="21"/>
        </w:rPr>
        <w:t>⑧</w:t>
      </w:r>
      <w:r>
        <w:rPr>
          <w:rFonts w:hint="eastAsia" w:ascii="宋体" w:hAnsi="宋体" w:eastAsia="宋体" w:cs="宋体"/>
          <w:b w:val="0"/>
          <w:bCs w:val="0"/>
          <w:sz w:val="21"/>
          <w:szCs w:val="21"/>
        </w:rPr>
        <w:t>1个内置麦克风，1个内置扬声器，支持双向语音对讲</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default" w:ascii="Calibri" w:hAnsi="Calibri" w:eastAsia="宋体" w:cs="Calibri"/>
          <w:b w:val="0"/>
          <w:bCs w:val="0"/>
          <w:sz w:val="21"/>
          <w:szCs w:val="21"/>
        </w:rPr>
        <w:t>⑨</w:t>
      </w:r>
      <w:r>
        <w:rPr>
          <w:rFonts w:hint="eastAsia" w:ascii="宋体" w:hAnsi="宋体" w:eastAsia="宋体" w:cs="宋体"/>
          <w:b w:val="0"/>
          <w:bCs w:val="0"/>
          <w:sz w:val="21"/>
          <w:szCs w:val="21"/>
        </w:rPr>
        <w:t>支持最大256 GB Micro SD/Micro SDHC/Micro SDXC卡本地存储</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default" w:ascii="Calibri" w:hAnsi="Calibri" w:eastAsia="宋体" w:cs="Calibri"/>
          <w:b w:val="0"/>
          <w:bCs w:val="0"/>
          <w:sz w:val="21"/>
          <w:szCs w:val="21"/>
        </w:rPr>
        <w:t>⑩</w:t>
      </w:r>
      <w:r>
        <w:rPr>
          <w:rFonts w:hint="eastAsia" w:ascii="宋体" w:hAnsi="宋体" w:eastAsia="宋体" w:cs="宋体"/>
          <w:b w:val="0"/>
          <w:bCs w:val="0"/>
          <w:sz w:val="21"/>
          <w:szCs w:val="21"/>
        </w:rPr>
        <w:t>采用高效阵列红外灯，使用寿命长，红外照射距离不低于30 m</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jc w:val="both"/>
        <w:textAlignment w:val="baseline"/>
        <w:rPr>
          <w:rFonts w:hint="eastAsia" w:ascii="宋体" w:hAnsi="宋体" w:eastAsia="宋体" w:cs="宋体"/>
          <w:b/>
          <w:bCs/>
          <w:snapToGrid w:val="0"/>
          <w:color w:val="000000"/>
          <w:kern w:val="0"/>
          <w:sz w:val="21"/>
          <w:szCs w:val="21"/>
          <w:lang w:val="en-US" w:eastAsia="zh-CN" w:bidi="ar-SA"/>
        </w:rPr>
      </w:pPr>
      <w:r>
        <w:rPr>
          <w:rFonts w:hint="eastAsia" w:ascii="宋体" w:hAnsi="宋体" w:eastAsia="宋体" w:cs="宋体"/>
          <w:b/>
          <w:bCs/>
          <w:snapToGrid w:val="0"/>
          <w:color w:val="000000"/>
          <w:kern w:val="0"/>
          <w:sz w:val="21"/>
          <w:szCs w:val="21"/>
          <w:lang w:val="en-US" w:eastAsia="zh-CN" w:bidi="ar-SA"/>
        </w:rPr>
        <w:t>b.技术参数</w:t>
      </w:r>
    </w:p>
    <w:p>
      <w:pPr>
        <w:keepNext w:val="0"/>
        <w:keepLines w:val="0"/>
        <w:pageBreakBefore w:val="0"/>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供电电源</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额定工作电压：DC12V； </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最大工作电流：≤1.2A。 </w:t>
      </w:r>
    </w:p>
    <w:p>
      <w:pPr>
        <w:keepNext w:val="0"/>
        <w:keepLines w:val="0"/>
        <w:pageBreakBefore w:val="0"/>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以太网电口  </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接口数量：2路；  </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传输方式：TCP/IP以太网电信号传输；  </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传输速率：10/100Mbps自适应； </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信号工作电压峰值：≤2.5V；  </w:t>
      </w:r>
    </w:p>
    <w:p>
      <w:pPr>
        <w:keepNext w:val="0"/>
        <w:keepLines w:val="0"/>
        <w:pageBreakBefore w:val="0"/>
        <w:widowControl/>
        <w:numPr>
          <w:ilvl w:val="0"/>
          <w:numId w:val="0"/>
        </w:numPr>
        <w:wordWrap/>
        <w:overflowPunct/>
        <w:topLinePunct w:val="0"/>
        <w:bidi w:val="0"/>
        <w:adjustRightInd w:val="0"/>
        <w:snapToGrid w:val="0"/>
        <w:spacing w:line="360" w:lineRule="auto"/>
        <w:ind w:left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传输距离：100m。  </w:t>
      </w:r>
    </w:p>
    <w:p>
      <w:pPr>
        <w:keepNext w:val="0"/>
        <w:keepLines w:val="0"/>
        <w:pageBreakBefore w:val="0"/>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以太网光口  </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数量：2路； </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接口形式：SC、单模双纤，光波长1310nm； </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传输方式：TCP/IP以太网光信号； </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传输速率：100Mbps； </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发射功率：-15dBm～0dBm/0.0316mW～1mW； </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接收灵敏度：-25dBm； </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最大传输距离：10km </w:t>
      </w:r>
    </w:p>
    <w:p>
      <w:pPr>
        <w:keepNext w:val="0"/>
        <w:keepLines w:val="0"/>
        <w:pageBreakBefore w:val="0"/>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语音信号 </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声音响度：≥85dB（A）（上位机MIC输入1kHz，5mV信号时）； </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频率响应：±6dB（350Hz～3000Hz）；</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语音失真度：≤15%。 </w:t>
      </w:r>
    </w:p>
    <w:p>
      <w:pPr>
        <w:pStyle w:val="12"/>
        <w:keepNext w:val="0"/>
        <w:keepLines w:val="0"/>
        <w:pageBreakBefore w:val="0"/>
        <w:widowControl/>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功能  </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能将采集到的图像转换为以太网光信号、以太网电信号输出； </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接收以太网信号，转换后通过扬声器发出语音或播放音乐； </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具备扩音及拾音功能；</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具备通用行为分析功能；</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具备报警联动功能，包含声、光、控制；</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400万像素摄像头，焦距2.7mm～12mm，LED或红外补光照明。尺寸：315mm×174mm×154mm；重量：4Kg。</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同时浏览路数不低于</w:t>
      </w:r>
      <w:r>
        <w:rPr>
          <w:rFonts w:hint="eastAsia" w:ascii="宋体" w:hAnsi="宋体" w:eastAsia="宋体" w:cs="宋体"/>
          <w:b w:val="0"/>
          <w:bCs w:val="0"/>
          <w:sz w:val="21"/>
          <w:szCs w:val="21"/>
          <w:lang w:val="en-US" w:eastAsia="zh-CN"/>
        </w:rPr>
        <w:t>20路。</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具备</w:t>
      </w:r>
      <w:r>
        <w:rPr>
          <w:rFonts w:hint="eastAsia" w:ascii="宋体" w:hAnsi="宋体" w:eastAsia="宋体" w:cs="宋体"/>
          <w:b w:val="0"/>
          <w:bCs w:val="0"/>
          <w:sz w:val="21"/>
          <w:szCs w:val="21"/>
          <w:lang w:val="en-US" w:eastAsia="zh-CN"/>
        </w:rPr>
        <w:t>2路继电器无源点输出，方便与其他设备联动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jc w:val="both"/>
        <w:textAlignment w:val="baseline"/>
        <w:rPr>
          <w:rFonts w:hint="eastAsia" w:ascii="宋体" w:hAnsi="宋体" w:eastAsia="宋体" w:cs="宋体"/>
          <w:b/>
          <w:bCs/>
          <w:snapToGrid w:val="0"/>
          <w:color w:val="000000"/>
          <w:kern w:val="0"/>
          <w:sz w:val="21"/>
          <w:szCs w:val="21"/>
          <w:lang w:val="en-US" w:eastAsia="zh-CN" w:bidi="ar-SA"/>
        </w:rPr>
      </w:pPr>
      <w:bookmarkStart w:id="2" w:name="_Toc9192786"/>
      <w:bookmarkStart w:id="3" w:name="_Toc24957"/>
      <w:r>
        <w:rPr>
          <w:rFonts w:hint="eastAsia" w:ascii="宋体" w:hAnsi="宋体" w:eastAsia="宋体" w:cs="宋体"/>
          <w:b/>
          <w:bCs/>
          <w:snapToGrid w:val="0"/>
          <w:color w:val="000000"/>
          <w:kern w:val="0"/>
          <w:sz w:val="21"/>
          <w:szCs w:val="21"/>
          <w:lang w:val="en-US" w:eastAsia="zh-CN" w:bidi="ar-SA"/>
        </w:rPr>
        <w:t>（4）矿用浇封兼本安</w:t>
      </w:r>
      <w:bookmarkEnd w:id="2"/>
      <w:r>
        <w:rPr>
          <w:rFonts w:hint="eastAsia" w:ascii="宋体" w:hAnsi="宋体" w:eastAsia="宋体" w:cs="宋体"/>
          <w:b/>
          <w:bCs/>
          <w:snapToGrid w:val="0"/>
          <w:color w:val="000000"/>
          <w:kern w:val="0"/>
          <w:sz w:val="21"/>
          <w:szCs w:val="21"/>
          <w:lang w:val="en-US" w:eastAsia="zh-CN" w:bidi="ar-SA"/>
        </w:rPr>
        <w:t>电源</w:t>
      </w:r>
      <w:bookmarkEnd w:id="3"/>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jc w:val="both"/>
        <w:textAlignment w:val="baseline"/>
        <w:rPr>
          <w:rFonts w:hint="eastAsia" w:ascii="宋体" w:hAnsi="宋体" w:eastAsia="宋体" w:cs="宋体"/>
          <w:b/>
          <w:bCs/>
          <w:snapToGrid w:val="0"/>
          <w:color w:val="000000"/>
          <w:kern w:val="0"/>
          <w:sz w:val="21"/>
          <w:szCs w:val="21"/>
          <w:lang w:val="en-US" w:eastAsia="zh-CN" w:bidi="ar-SA"/>
        </w:rPr>
      </w:pPr>
      <w:r>
        <w:rPr>
          <w:rFonts w:hint="eastAsia" w:ascii="宋体" w:hAnsi="宋体" w:eastAsia="宋体" w:cs="宋体"/>
          <w:b/>
          <w:bCs/>
          <w:snapToGrid w:val="0"/>
          <w:color w:val="000000"/>
          <w:kern w:val="0"/>
          <w:sz w:val="21"/>
          <w:szCs w:val="21"/>
          <w:lang w:val="en-US" w:eastAsia="zh-CN" w:bidi="ar-SA"/>
        </w:rPr>
        <w:t>a.功能及特征</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1、支持</w:t>
      </w:r>
      <w:r>
        <w:rPr>
          <w:rFonts w:hint="eastAsia" w:ascii="宋体" w:hAnsi="宋体" w:eastAsia="宋体" w:cs="宋体"/>
          <w:b w:val="0"/>
          <w:bCs w:val="0"/>
          <w:sz w:val="21"/>
          <w:szCs w:val="21"/>
          <w:lang w:eastAsia="zh-CN"/>
        </w:rPr>
        <w:t>输入电压AC127V或AC660V。</w:t>
      </w:r>
    </w:p>
    <w:p>
      <w:pPr>
        <w:pStyle w:val="12"/>
        <w:keepNext w:val="0"/>
        <w:keepLines w:val="0"/>
        <w:pageBreakBefore w:val="0"/>
        <w:widowControl/>
        <w:numPr>
          <w:ilvl w:val="0"/>
          <w:numId w:val="0"/>
        </w:numPr>
        <w:wordWrap/>
        <w:overflowPunct/>
        <w:topLinePunct w:val="0"/>
        <w:bidi w:val="0"/>
        <w:adjustRightInd w:val="0"/>
        <w:snapToGrid w:val="0"/>
        <w:spacing w:line="360" w:lineRule="auto"/>
        <w:ind w:left="0" w:leftChars="0" w:firstLine="420" w:firstLineChars="20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2、有</w:t>
      </w:r>
      <w:r>
        <w:rPr>
          <w:rFonts w:hint="eastAsia" w:ascii="宋体" w:hAnsi="宋体" w:eastAsia="宋体" w:cs="宋体"/>
          <w:b w:val="0"/>
          <w:bCs w:val="0"/>
          <w:sz w:val="21"/>
          <w:szCs w:val="21"/>
          <w:lang w:eastAsia="zh-CN"/>
        </w:rPr>
        <w:t>后备电池，UPS不间断供电，两路输出额定功率下，可持续工作6小时。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jc w:val="both"/>
        <w:textAlignment w:val="baseline"/>
        <w:rPr>
          <w:rFonts w:hint="eastAsia" w:ascii="宋体" w:hAnsi="宋体" w:eastAsia="宋体" w:cs="宋体"/>
          <w:b/>
          <w:bCs/>
          <w:snapToGrid w:val="0"/>
          <w:color w:val="000000"/>
          <w:kern w:val="0"/>
          <w:sz w:val="21"/>
          <w:szCs w:val="21"/>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jc w:val="both"/>
        <w:textAlignment w:val="baseline"/>
        <w:rPr>
          <w:rFonts w:hint="eastAsia" w:ascii="宋体" w:hAnsi="宋体" w:eastAsia="宋体" w:cs="宋体"/>
          <w:b/>
          <w:bCs/>
          <w:snapToGrid w:val="0"/>
          <w:color w:val="000000"/>
          <w:kern w:val="0"/>
          <w:sz w:val="21"/>
          <w:szCs w:val="21"/>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jc w:val="both"/>
        <w:textAlignment w:val="baseline"/>
        <w:rPr>
          <w:rFonts w:hint="eastAsia" w:ascii="宋体" w:hAnsi="宋体" w:eastAsia="宋体" w:cs="宋体"/>
          <w:b/>
          <w:bCs/>
          <w:snapToGrid w:val="0"/>
          <w:color w:val="000000"/>
          <w:kern w:val="0"/>
          <w:sz w:val="21"/>
          <w:szCs w:val="21"/>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jc w:val="both"/>
        <w:textAlignment w:val="baseline"/>
        <w:rPr>
          <w:rFonts w:hint="eastAsia" w:ascii="宋体" w:hAnsi="宋体" w:eastAsia="宋体" w:cs="宋体"/>
          <w:b/>
          <w:bCs/>
          <w:snapToGrid w:val="0"/>
          <w:color w:val="000000"/>
          <w:kern w:val="0"/>
          <w:sz w:val="21"/>
          <w:szCs w:val="21"/>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jc w:val="both"/>
        <w:textAlignment w:val="baseline"/>
        <w:rPr>
          <w:rFonts w:hint="eastAsia" w:ascii="宋体" w:hAnsi="宋体" w:eastAsia="宋体" w:cs="宋体"/>
          <w:b/>
          <w:bCs/>
          <w:snapToGrid w:val="0"/>
          <w:color w:val="000000"/>
          <w:kern w:val="0"/>
          <w:sz w:val="21"/>
          <w:szCs w:val="21"/>
          <w:lang w:val="en-US" w:eastAsia="zh-CN" w:bidi="ar-SA"/>
        </w:rPr>
      </w:pPr>
      <w:r>
        <w:rPr>
          <w:rFonts w:hint="eastAsia" w:ascii="宋体" w:hAnsi="宋体" w:eastAsia="宋体" w:cs="宋体"/>
          <w:b/>
          <w:bCs/>
          <w:snapToGrid w:val="0"/>
          <w:color w:val="000000"/>
          <w:kern w:val="0"/>
          <w:sz w:val="21"/>
          <w:szCs w:val="21"/>
          <w:lang w:val="en-US" w:eastAsia="zh-CN" w:bidi="ar-SA"/>
        </w:rPr>
        <w:t>b.技术参数</w:t>
      </w:r>
    </w:p>
    <w:tbl>
      <w:tblPr>
        <w:tblStyle w:val="9"/>
        <w:tblW w:w="85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565"/>
        <w:gridCol w:w="2243"/>
        <w:gridCol w:w="3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jc w:val="center"/>
              <w:rPr>
                <w:rFonts w:hint="eastAsia" w:ascii="宋体" w:hAnsi="宋体" w:eastAsia="宋体" w:cs="宋体"/>
                <w:b w:val="0"/>
                <w:bCs w:val="0"/>
                <w:kern w:val="2"/>
                <w:sz w:val="21"/>
                <w:szCs w:val="21"/>
              </w:rPr>
            </w:pPr>
            <w:r>
              <w:rPr>
                <w:rFonts w:hint="eastAsia" w:ascii="宋体" w:hAnsi="宋体" w:eastAsia="宋体" w:cs="宋体"/>
                <w:b w:val="0"/>
                <w:bCs w:val="0"/>
                <w:kern w:val="0"/>
                <w:sz w:val="21"/>
                <w:szCs w:val="21"/>
              </w:rPr>
              <w:t>供电电源</w:t>
            </w:r>
          </w:p>
        </w:tc>
        <w:tc>
          <w:tcPr>
            <w:tcW w:w="6945"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rPr>
                <w:rFonts w:hint="eastAsia" w:ascii="宋体" w:hAnsi="宋体" w:eastAsia="宋体" w:cs="宋体"/>
                <w:b w:val="0"/>
                <w:bCs w:val="0"/>
                <w:kern w:val="2"/>
                <w:sz w:val="21"/>
                <w:szCs w:val="21"/>
              </w:rPr>
            </w:pPr>
            <w:r>
              <w:rPr>
                <w:rFonts w:hint="eastAsia" w:ascii="宋体" w:hAnsi="宋体" w:eastAsia="宋体" w:cs="宋体"/>
                <w:b w:val="0"/>
                <w:bCs w:val="0"/>
                <w:kern w:val="0"/>
                <w:sz w:val="21"/>
                <w:szCs w:val="21"/>
              </w:rPr>
              <w:t>a) 供电电压：AC127V/220V/380V/660V；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val="0"/>
                <w:kern w:val="2"/>
                <w:sz w:val="21"/>
                <w:szCs w:val="21"/>
              </w:rPr>
            </w:pPr>
          </w:p>
        </w:tc>
        <w:tc>
          <w:tcPr>
            <w:tcW w:w="6945"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rPr>
                <w:rFonts w:hint="eastAsia" w:ascii="宋体" w:hAnsi="宋体" w:eastAsia="宋体" w:cs="宋体"/>
                <w:b w:val="0"/>
                <w:bCs w:val="0"/>
                <w:kern w:val="2"/>
                <w:sz w:val="21"/>
                <w:szCs w:val="21"/>
              </w:rPr>
            </w:pPr>
            <w:r>
              <w:rPr>
                <w:rFonts w:hint="eastAsia" w:ascii="宋体" w:hAnsi="宋体" w:eastAsia="宋体" w:cs="宋体"/>
                <w:b w:val="0"/>
                <w:bCs w:val="0"/>
                <w:kern w:val="0"/>
                <w:sz w:val="21"/>
                <w:szCs w:val="21"/>
              </w:rPr>
              <w:t>b) 输入视在功率：≤100VA。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20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jc w:val="center"/>
              <w:rPr>
                <w:rFonts w:hint="eastAsia" w:ascii="宋体" w:hAnsi="宋体" w:eastAsia="宋体" w:cs="宋体"/>
                <w:b w:val="0"/>
                <w:bCs w:val="0"/>
                <w:kern w:val="2"/>
                <w:sz w:val="21"/>
                <w:szCs w:val="21"/>
              </w:rPr>
            </w:pPr>
            <w:r>
              <w:rPr>
                <w:rFonts w:hint="eastAsia" w:ascii="宋体" w:hAnsi="宋体" w:eastAsia="宋体" w:cs="宋体"/>
                <w:b w:val="0"/>
                <w:bCs w:val="0"/>
                <w:kern w:val="0"/>
                <w:sz w:val="21"/>
                <w:szCs w:val="21"/>
              </w:rPr>
              <w:t>项目</w:t>
            </w:r>
          </w:p>
        </w:tc>
        <w:tc>
          <w:tcPr>
            <w:tcW w:w="22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jc w:val="center"/>
              <w:rPr>
                <w:rFonts w:hint="eastAsia" w:ascii="宋体" w:hAnsi="宋体" w:eastAsia="宋体" w:cs="宋体"/>
                <w:b w:val="0"/>
                <w:bCs w:val="0"/>
                <w:kern w:val="2"/>
                <w:sz w:val="21"/>
                <w:szCs w:val="21"/>
              </w:rPr>
            </w:pPr>
            <w:r>
              <w:rPr>
                <w:rFonts w:hint="eastAsia" w:ascii="宋体" w:hAnsi="宋体" w:eastAsia="宋体" w:cs="宋体"/>
                <w:b w:val="0"/>
                <w:bCs w:val="0"/>
                <w:kern w:val="0"/>
                <w:sz w:val="21"/>
                <w:szCs w:val="21"/>
              </w:rPr>
              <w:t>第1路</w:t>
            </w:r>
          </w:p>
        </w:tc>
        <w:tc>
          <w:tcPr>
            <w:tcW w:w="313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jc w:val="center"/>
              <w:rPr>
                <w:rFonts w:hint="eastAsia" w:ascii="宋体" w:hAnsi="宋体" w:eastAsia="宋体" w:cs="宋体"/>
                <w:b w:val="0"/>
                <w:bCs w:val="0"/>
                <w:kern w:val="2"/>
                <w:sz w:val="21"/>
                <w:szCs w:val="21"/>
              </w:rPr>
            </w:pPr>
            <w:r>
              <w:rPr>
                <w:rFonts w:hint="eastAsia" w:ascii="宋体" w:hAnsi="宋体" w:eastAsia="宋体" w:cs="宋体"/>
                <w:b w:val="0"/>
                <w:bCs w:val="0"/>
                <w:kern w:val="0"/>
                <w:sz w:val="21"/>
                <w:szCs w:val="21"/>
              </w:rPr>
              <w:t>第2路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20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jc w:val="center"/>
              <w:rPr>
                <w:rFonts w:hint="eastAsia" w:ascii="宋体" w:hAnsi="宋体" w:eastAsia="宋体" w:cs="宋体"/>
                <w:b w:val="0"/>
                <w:bCs w:val="0"/>
                <w:kern w:val="2"/>
                <w:sz w:val="21"/>
                <w:szCs w:val="21"/>
              </w:rPr>
            </w:pPr>
            <w:r>
              <w:rPr>
                <w:rFonts w:hint="eastAsia" w:ascii="宋体" w:hAnsi="宋体" w:eastAsia="宋体" w:cs="宋体"/>
                <w:b w:val="0"/>
                <w:bCs w:val="0"/>
                <w:kern w:val="0"/>
                <w:sz w:val="21"/>
                <w:szCs w:val="21"/>
              </w:rPr>
              <w:t>开路输出电压</w:t>
            </w:r>
          </w:p>
        </w:tc>
        <w:tc>
          <w:tcPr>
            <w:tcW w:w="22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jc w:val="center"/>
              <w:rPr>
                <w:rFonts w:hint="eastAsia" w:ascii="宋体" w:hAnsi="宋体" w:eastAsia="宋体" w:cs="宋体"/>
                <w:b w:val="0"/>
                <w:bCs w:val="0"/>
                <w:kern w:val="2"/>
                <w:sz w:val="21"/>
                <w:szCs w:val="21"/>
              </w:rPr>
            </w:pPr>
            <w:r>
              <w:rPr>
                <w:rFonts w:hint="eastAsia" w:ascii="宋体" w:hAnsi="宋体" w:eastAsia="宋体" w:cs="宋体"/>
                <w:b w:val="0"/>
                <w:bCs w:val="0"/>
                <w:kern w:val="0"/>
                <w:sz w:val="21"/>
                <w:szCs w:val="21"/>
              </w:rPr>
              <w:t>≤12.5V</w:t>
            </w:r>
          </w:p>
        </w:tc>
        <w:tc>
          <w:tcPr>
            <w:tcW w:w="313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jc w:val="center"/>
              <w:rPr>
                <w:rFonts w:hint="eastAsia" w:ascii="宋体" w:hAnsi="宋体" w:eastAsia="宋体" w:cs="宋体"/>
                <w:b w:val="0"/>
                <w:bCs w:val="0"/>
                <w:kern w:val="2"/>
                <w:sz w:val="21"/>
                <w:szCs w:val="21"/>
              </w:rPr>
            </w:pPr>
            <w:r>
              <w:rPr>
                <w:rFonts w:hint="eastAsia" w:ascii="宋体" w:hAnsi="宋体" w:eastAsia="宋体" w:cs="宋体"/>
                <w:b w:val="0"/>
                <w:bCs w:val="0"/>
                <w:kern w:val="0"/>
                <w:sz w:val="21"/>
                <w:szCs w:val="21"/>
              </w:rPr>
              <w:t>≤24.3V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206"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jc w:val="center"/>
              <w:rPr>
                <w:rFonts w:hint="eastAsia" w:ascii="宋体" w:hAnsi="宋体" w:eastAsia="宋体" w:cs="宋体"/>
                <w:b w:val="0"/>
                <w:bCs w:val="0"/>
                <w:kern w:val="2"/>
                <w:sz w:val="21"/>
                <w:szCs w:val="21"/>
              </w:rPr>
            </w:pPr>
            <w:r>
              <w:rPr>
                <w:rFonts w:hint="eastAsia" w:ascii="宋体" w:hAnsi="宋体" w:eastAsia="宋体" w:cs="宋体"/>
                <w:b w:val="0"/>
                <w:bCs w:val="0"/>
                <w:kern w:val="0"/>
                <w:sz w:val="21"/>
                <w:szCs w:val="21"/>
              </w:rPr>
              <w:t>过流保护动作值</w:t>
            </w:r>
          </w:p>
        </w:tc>
        <w:tc>
          <w:tcPr>
            <w:tcW w:w="224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jc w:val="center"/>
              <w:rPr>
                <w:rFonts w:hint="eastAsia" w:ascii="宋体" w:hAnsi="宋体" w:eastAsia="宋体" w:cs="宋体"/>
                <w:b w:val="0"/>
                <w:bCs w:val="0"/>
                <w:kern w:val="2"/>
                <w:sz w:val="21"/>
                <w:szCs w:val="21"/>
              </w:rPr>
            </w:pPr>
            <w:r>
              <w:rPr>
                <w:rFonts w:hint="eastAsia" w:ascii="宋体" w:hAnsi="宋体" w:eastAsia="宋体" w:cs="宋体"/>
                <w:b w:val="0"/>
                <w:bCs w:val="0"/>
                <w:kern w:val="0"/>
                <w:sz w:val="21"/>
                <w:szCs w:val="21"/>
              </w:rPr>
              <w:t>≤1.8A</w:t>
            </w:r>
          </w:p>
        </w:tc>
        <w:tc>
          <w:tcPr>
            <w:tcW w:w="313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jc w:val="center"/>
              <w:rPr>
                <w:rFonts w:hint="eastAsia" w:ascii="宋体" w:hAnsi="宋体" w:eastAsia="宋体" w:cs="宋体"/>
                <w:b w:val="0"/>
                <w:bCs w:val="0"/>
                <w:kern w:val="2"/>
                <w:sz w:val="21"/>
                <w:szCs w:val="21"/>
              </w:rPr>
            </w:pPr>
            <w:r>
              <w:rPr>
                <w:rFonts w:hint="eastAsia" w:ascii="宋体" w:hAnsi="宋体" w:eastAsia="宋体" w:cs="宋体"/>
                <w:b w:val="0"/>
                <w:bCs w:val="0"/>
                <w:kern w:val="0"/>
                <w:sz w:val="21"/>
                <w:szCs w:val="21"/>
              </w:rPr>
              <w:t>≤0.5A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jc w:val="center"/>
              <w:rPr>
                <w:rFonts w:hint="eastAsia" w:ascii="宋体" w:hAnsi="宋体" w:eastAsia="宋体" w:cs="宋体"/>
                <w:b w:val="0"/>
                <w:bCs w:val="0"/>
                <w:kern w:val="2"/>
                <w:sz w:val="21"/>
                <w:szCs w:val="21"/>
              </w:rPr>
            </w:pPr>
            <w:r>
              <w:rPr>
                <w:rFonts w:hint="eastAsia" w:ascii="宋体" w:hAnsi="宋体" w:eastAsia="宋体" w:cs="宋体"/>
                <w:b w:val="0"/>
                <w:bCs w:val="0"/>
                <w:kern w:val="0"/>
                <w:sz w:val="21"/>
                <w:szCs w:val="21"/>
              </w:rPr>
              <w:t>备用电源</w:t>
            </w:r>
          </w:p>
        </w:tc>
        <w:tc>
          <w:tcPr>
            <w:tcW w:w="6945"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rPr>
                <w:rFonts w:hint="eastAsia" w:ascii="宋体" w:hAnsi="宋体" w:eastAsia="宋体" w:cs="宋体"/>
                <w:b w:val="0"/>
                <w:bCs w:val="0"/>
                <w:kern w:val="2"/>
                <w:sz w:val="21"/>
                <w:szCs w:val="21"/>
              </w:rPr>
            </w:pPr>
            <w:r>
              <w:rPr>
                <w:rFonts w:hint="eastAsia" w:ascii="宋体" w:hAnsi="宋体" w:eastAsia="宋体" w:cs="宋体"/>
                <w:b w:val="0"/>
                <w:bCs w:val="0"/>
                <w:kern w:val="0"/>
                <w:sz w:val="21"/>
                <w:szCs w:val="21"/>
              </w:rPr>
              <w:t>a) 标称电压：19.2V（满电21.6V）；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val="0"/>
                <w:kern w:val="2"/>
                <w:sz w:val="21"/>
                <w:szCs w:val="21"/>
              </w:rPr>
            </w:pPr>
          </w:p>
        </w:tc>
        <w:tc>
          <w:tcPr>
            <w:tcW w:w="6945"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rPr>
                <w:rFonts w:hint="eastAsia" w:ascii="宋体" w:hAnsi="宋体" w:eastAsia="宋体" w:cs="宋体"/>
                <w:b w:val="0"/>
                <w:bCs w:val="0"/>
                <w:kern w:val="2"/>
                <w:sz w:val="21"/>
                <w:szCs w:val="21"/>
              </w:rPr>
            </w:pPr>
            <w:r>
              <w:rPr>
                <w:rFonts w:hint="eastAsia" w:ascii="宋体" w:hAnsi="宋体" w:eastAsia="宋体" w:cs="宋体"/>
                <w:b w:val="0"/>
                <w:bCs w:val="0"/>
                <w:kern w:val="0"/>
                <w:sz w:val="21"/>
                <w:szCs w:val="21"/>
              </w:rPr>
              <w:t>b) 电池容量：10AH；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val="0"/>
                <w:bCs w:val="0"/>
                <w:kern w:val="2"/>
                <w:sz w:val="21"/>
                <w:szCs w:val="21"/>
              </w:rPr>
            </w:pPr>
          </w:p>
        </w:tc>
        <w:tc>
          <w:tcPr>
            <w:tcW w:w="6945"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rPr>
                <w:rFonts w:hint="eastAsia" w:ascii="宋体" w:hAnsi="宋体" w:eastAsia="宋体" w:cs="宋体"/>
                <w:b w:val="0"/>
                <w:bCs w:val="0"/>
                <w:kern w:val="2"/>
                <w:sz w:val="21"/>
                <w:szCs w:val="21"/>
              </w:rPr>
            </w:pPr>
            <w:r>
              <w:rPr>
                <w:rFonts w:hint="eastAsia" w:ascii="宋体" w:hAnsi="宋体" w:eastAsia="宋体" w:cs="宋体"/>
                <w:b w:val="0"/>
                <w:bCs w:val="0"/>
                <w:kern w:val="0"/>
                <w:sz w:val="21"/>
                <w:szCs w:val="21"/>
              </w:rPr>
              <w:t>c) 工作时间：6h。</w:t>
            </w:r>
          </w:p>
        </w:tc>
      </w:tr>
    </w:tbl>
    <w:p>
      <w:pPr>
        <w:pStyle w:val="3"/>
        <w:numPr>
          <w:ilvl w:val="1"/>
          <w:numId w:val="0"/>
        </w:numPr>
        <w:ind w:leftChars="0" w:firstLine="422" w:firstLineChars="200"/>
        <w:rPr>
          <w:rFonts w:hint="default" w:ascii="宋体" w:hAnsi="宋体" w:eastAsia="宋体" w:cs="宋体"/>
          <w:b/>
          <w:bCs/>
          <w:sz w:val="21"/>
          <w:szCs w:val="21"/>
          <w:lang w:val="en-US"/>
        </w:rPr>
      </w:pPr>
      <w:r>
        <w:rPr>
          <w:rFonts w:hint="eastAsia" w:ascii="宋体" w:hAnsi="宋体" w:eastAsia="宋体" w:cs="宋体"/>
          <w:b/>
          <w:bCs/>
          <w:sz w:val="21"/>
          <w:szCs w:val="21"/>
          <w:lang w:val="en-US" w:eastAsia="zh-CN"/>
        </w:rPr>
        <w:t>五、</w:t>
      </w:r>
      <w:r>
        <w:rPr>
          <w:rFonts w:hint="eastAsia" w:ascii="宋体" w:eastAsia="宋体" w:cs="宋体"/>
          <w:b/>
          <w:bCs/>
          <w:sz w:val="21"/>
          <w:szCs w:val="21"/>
          <w:lang w:val="en-US" w:eastAsia="zh-CN"/>
        </w:rPr>
        <w:t>单套配置（基本但不限于此</w:t>
      </w:r>
      <w:bookmarkStart w:id="4" w:name="_GoBack"/>
      <w:bookmarkEnd w:id="4"/>
      <w:r>
        <w:rPr>
          <w:rFonts w:hint="eastAsia" w:ascii="宋体" w:eastAsia="宋体" w:cs="宋体"/>
          <w:b/>
          <w:bCs/>
          <w:sz w:val="21"/>
          <w:szCs w:val="21"/>
          <w:lang w:val="en-US" w:eastAsia="zh-CN"/>
        </w:rPr>
        <w:t>）</w:t>
      </w:r>
    </w:p>
    <w:tbl>
      <w:tblPr>
        <w:tblStyle w:val="9"/>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3264"/>
        <w:gridCol w:w="2029"/>
        <w:gridCol w:w="862"/>
        <w:gridCol w:w="894"/>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53"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序号</w:t>
            </w:r>
          </w:p>
        </w:tc>
        <w:tc>
          <w:tcPr>
            <w:tcW w:w="3264"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名称</w:t>
            </w:r>
          </w:p>
        </w:tc>
        <w:tc>
          <w:tcPr>
            <w:tcW w:w="2029"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参考型号</w:t>
            </w:r>
          </w:p>
        </w:tc>
        <w:tc>
          <w:tcPr>
            <w:tcW w:w="862"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单位</w:t>
            </w:r>
          </w:p>
        </w:tc>
        <w:tc>
          <w:tcPr>
            <w:tcW w:w="894"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数量</w:t>
            </w:r>
          </w:p>
        </w:tc>
        <w:tc>
          <w:tcPr>
            <w:tcW w:w="879"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53"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3264"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热释温控传感器</w:t>
            </w:r>
          </w:p>
        </w:tc>
        <w:tc>
          <w:tcPr>
            <w:tcW w:w="2029"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GUR5（A）</w:t>
            </w:r>
          </w:p>
        </w:tc>
        <w:tc>
          <w:tcPr>
            <w:tcW w:w="862"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894"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879" w:type="dxa"/>
            <w:vMerge w:val="restart"/>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提供煤安证、防爆证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53"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3264"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矿用隔爆兼本安型声光报警器</w:t>
            </w:r>
          </w:p>
        </w:tc>
        <w:tc>
          <w:tcPr>
            <w:tcW w:w="2029"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KXB127</w:t>
            </w:r>
          </w:p>
        </w:tc>
        <w:tc>
          <w:tcPr>
            <w:tcW w:w="862"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894"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879" w:type="dxa"/>
            <w:vMerge w:val="continue"/>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53"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3264"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矿用设备开停传感器</w:t>
            </w:r>
          </w:p>
        </w:tc>
        <w:tc>
          <w:tcPr>
            <w:tcW w:w="2029"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GKT5(A）</w:t>
            </w:r>
          </w:p>
        </w:tc>
        <w:tc>
          <w:tcPr>
            <w:tcW w:w="862"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894"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879" w:type="dxa"/>
            <w:vMerge w:val="continue"/>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53"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3264"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000000"/>
                <w:kern w:val="0"/>
                <w:sz w:val="21"/>
                <w:szCs w:val="21"/>
              </w:rPr>
              <w:t>矿用本安型报警摄像仪</w:t>
            </w:r>
          </w:p>
        </w:tc>
        <w:tc>
          <w:tcPr>
            <w:tcW w:w="2029" w:type="dxa"/>
            <w:vAlign w:val="center"/>
          </w:tcPr>
          <w:p>
            <w:pPr>
              <w:pStyle w:val="4"/>
              <w:widowControl w:val="0"/>
              <w:spacing w:line="250" w:lineRule="auto"/>
              <w:jc w:val="center"/>
              <w:rPr>
                <w:rFonts w:hint="eastAsia" w:ascii="宋体" w:hAnsi="宋体" w:eastAsia="宋体" w:cs="宋体"/>
                <w:b w:val="0"/>
                <w:bCs w:val="0"/>
                <w:sz w:val="21"/>
                <w:szCs w:val="21"/>
                <w:vertAlign w:val="baseline"/>
              </w:rPr>
            </w:pPr>
            <w:r>
              <w:rPr>
                <w:rFonts w:hint="eastAsia" w:ascii="宋体" w:hAnsi="宋体" w:eastAsia="宋体" w:cs="宋体"/>
                <w:b w:val="0"/>
                <w:bCs w:val="0"/>
                <w:color w:val="000000"/>
                <w:kern w:val="0"/>
                <w:sz w:val="21"/>
                <w:szCs w:val="21"/>
              </w:rPr>
              <w:t>KBA12J</w:t>
            </w:r>
          </w:p>
        </w:tc>
        <w:tc>
          <w:tcPr>
            <w:tcW w:w="862"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894"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879" w:type="dxa"/>
            <w:vMerge w:val="continue"/>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53"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3264" w:type="dxa"/>
            <w:vAlign w:val="center"/>
          </w:tcPr>
          <w:p>
            <w:pPr>
              <w:pStyle w:val="4"/>
              <w:widowControl w:val="0"/>
              <w:spacing w:line="250" w:lineRule="auto"/>
              <w:jc w:val="center"/>
              <w:rPr>
                <w:rFonts w:hint="eastAsia" w:ascii="宋体" w:hAnsi="宋体" w:eastAsia="宋体" w:cs="宋体"/>
                <w:b w:val="0"/>
                <w:bCs w:val="0"/>
                <w:sz w:val="21"/>
                <w:szCs w:val="21"/>
                <w:vertAlign w:val="baseline"/>
              </w:rPr>
            </w:pPr>
            <w:r>
              <w:rPr>
                <w:rFonts w:hint="eastAsia" w:ascii="宋体" w:hAnsi="宋体" w:eastAsia="宋体" w:cs="宋体"/>
                <w:b w:val="0"/>
                <w:bCs w:val="0"/>
                <w:color w:val="000000"/>
                <w:kern w:val="0"/>
                <w:sz w:val="21"/>
                <w:szCs w:val="21"/>
              </w:rPr>
              <w:t>矿用隔爆兼本安型直流稳压电源</w:t>
            </w:r>
          </w:p>
        </w:tc>
        <w:tc>
          <w:tcPr>
            <w:tcW w:w="2029" w:type="dxa"/>
            <w:vAlign w:val="center"/>
          </w:tcPr>
          <w:p>
            <w:pPr>
              <w:pStyle w:val="4"/>
              <w:widowControl w:val="0"/>
              <w:spacing w:line="250" w:lineRule="auto"/>
              <w:jc w:val="center"/>
              <w:rPr>
                <w:rFonts w:hint="eastAsia" w:ascii="宋体" w:hAnsi="宋体" w:eastAsia="宋体" w:cs="宋体"/>
                <w:b w:val="0"/>
                <w:bCs w:val="0"/>
                <w:sz w:val="21"/>
                <w:szCs w:val="21"/>
                <w:vertAlign w:val="baseline"/>
              </w:rPr>
            </w:pPr>
            <w:r>
              <w:rPr>
                <w:rFonts w:hint="eastAsia" w:ascii="宋体" w:hAnsi="宋体" w:eastAsia="宋体" w:cs="宋体"/>
                <w:b w:val="0"/>
                <w:bCs w:val="0"/>
                <w:color w:val="000000"/>
                <w:kern w:val="0"/>
                <w:sz w:val="21"/>
                <w:szCs w:val="21"/>
              </w:rPr>
              <w:t>KDW</w:t>
            </w:r>
            <w:r>
              <w:rPr>
                <w:rFonts w:hint="eastAsia" w:ascii="宋体" w:hAnsi="宋体" w:eastAsia="宋体" w:cs="宋体"/>
                <w:b w:val="0"/>
                <w:bCs w:val="0"/>
                <w:color w:val="000000"/>
                <w:kern w:val="0"/>
                <w:sz w:val="21"/>
                <w:szCs w:val="21"/>
                <w:lang w:val="en-US" w:eastAsia="zh-CN"/>
              </w:rPr>
              <w:t>660</w:t>
            </w:r>
            <w:r>
              <w:rPr>
                <w:rFonts w:hint="eastAsia" w:ascii="宋体" w:hAnsi="宋体" w:eastAsia="宋体" w:cs="宋体"/>
                <w:b w:val="0"/>
                <w:bCs w:val="0"/>
                <w:color w:val="000000"/>
                <w:kern w:val="0"/>
                <w:sz w:val="21"/>
                <w:szCs w:val="21"/>
              </w:rPr>
              <w:t>/</w:t>
            </w:r>
            <w:r>
              <w:rPr>
                <w:rFonts w:hint="eastAsia" w:ascii="宋体" w:hAnsi="宋体" w:eastAsia="宋体" w:cs="宋体"/>
                <w:b w:val="0"/>
                <w:bCs w:val="0"/>
                <w:color w:val="000000"/>
                <w:kern w:val="0"/>
                <w:sz w:val="21"/>
                <w:szCs w:val="21"/>
                <w:lang w:val="en-US" w:eastAsia="zh-CN"/>
              </w:rPr>
              <w:t>24</w:t>
            </w:r>
            <w:r>
              <w:rPr>
                <w:rFonts w:hint="eastAsia" w:ascii="宋体" w:hAnsi="宋体" w:eastAsia="宋体" w:cs="宋体"/>
                <w:b w:val="0"/>
                <w:bCs w:val="0"/>
                <w:color w:val="000000"/>
                <w:kern w:val="0"/>
                <w:sz w:val="21"/>
                <w:szCs w:val="21"/>
              </w:rPr>
              <w:t>B</w:t>
            </w:r>
          </w:p>
        </w:tc>
        <w:tc>
          <w:tcPr>
            <w:tcW w:w="862"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台</w:t>
            </w:r>
          </w:p>
        </w:tc>
        <w:tc>
          <w:tcPr>
            <w:tcW w:w="894"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879" w:type="dxa"/>
            <w:vMerge w:val="continue"/>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53"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3264" w:type="dxa"/>
            <w:vAlign w:val="center"/>
          </w:tcPr>
          <w:p>
            <w:pPr>
              <w:pStyle w:val="4"/>
              <w:widowControl w:val="0"/>
              <w:spacing w:line="250" w:lineRule="auto"/>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安装辅材</w:t>
            </w:r>
          </w:p>
        </w:tc>
        <w:tc>
          <w:tcPr>
            <w:tcW w:w="2029" w:type="dxa"/>
            <w:vAlign w:val="center"/>
          </w:tcPr>
          <w:p>
            <w:pPr>
              <w:pStyle w:val="4"/>
              <w:widowControl w:val="0"/>
              <w:spacing w:line="250" w:lineRule="auto"/>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支架、线缆线盒子</w:t>
            </w:r>
          </w:p>
        </w:tc>
        <w:tc>
          <w:tcPr>
            <w:tcW w:w="862"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套</w:t>
            </w:r>
          </w:p>
        </w:tc>
        <w:tc>
          <w:tcPr>
            <w:tcW w:w="894"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879" w:type="dxa"/>
            <w:vAlign w:val="center"/>
          </w:tcPr>
          <w:p>
            <w:pPr>
              <w:pStyle w:val="4"/>
              <w:widowControl w:val="0"/>
              <w:spacing w:line="250" w:lineRule="auto"/>
              <w:jc w:val="center"/>
              <w:rPr>
                <w:rFonts w:hint="eastAsia" w:ascii="宋体" w:hAnsi="宋体" w:eastAsia="宋体" w:cs="宋体"/>
                <w:b w:val="0"/>
                <w:bCs w:val="0"/>
                <w:sz w:val="21"/>
                <w:szCs w:val="21"/>
                <w:vertAlign w:val="baseline"/>
                <w:lang w:val="en-US" w:eastAsia="zh-CN"/>
              </w:rPr>
            </w:pPr>
          </w:p>
        </w:tc>
      </w:tr>
    </w:tbl>
    <w:p>
      <w:pPr>
        <w:pStyle w:val="3"/>
        <w:numPr>
          <w:ilvl w:val="1"/>
          <w:numId w:val="0"/>
        </w:numPr>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w:t>
      </w:r>
      <w:r>
        <w:rPr>
          <w:rFonts w:hint="eastAsia" w:ascii="宋体" w:eastAsia="宋体" w:cs="宋体"/>
          <w:b/>
          <w:bCs/>
          <w:sz w:val="21"/>
          <w:szCs w:val="21"/>
          <w:lang w:val="en-US" w:eastAsia="zh-CN"/>
        </w:rPr>
        <w:t>*</w:t>
      </w:r>
      <w:r>
        <w:rPr>
          <w:rFonts w:hint="eastAsia" w:ascii="宋体" w:hAnsi="宋体" w:cs="宋体"/>
          <w:b/>
          <w:bCs/>
          <w:color w:val="000000"/>
          <w:sz w:val="21"/>
          <w:szCs w:val="21"/>
          <w:lang w:val="en-US" w:eastAsia="zh-CN" w:bidi="zh-TW"/>
        </w:rPr>
        <w:t>全面负责整套</w:t>
      </w:r>
      <w:r>
        <w:rPr>
          <w:rFonts w:hint="eastAsia" w:ascii="宋体" w:hAnsi="宋体" w:eastAsia="宋体" w:cs="宋体"/>
          <w:b/>
          <w:bCs/>
          <w:sz w:val="21"/>
          <w:szCs w:val="21"/>
          <w:lang w:val="en-US" w:eastAsia="zh-CN"/>
        </w:rPr>
        <w:t>设备的安装</w:t>
      </w:r>
      <w:r>
        <w:rPr>
          <w:rFonts w:hint="eastAsia" w:ascii="宋体" w:eastAsia="宋体" w:cs="宋体"/>
          <w:b/>
          <w:bCs/>
          <w:sz w:val="21"/>
          <w:szCs w:val="21"/>
          <w:lang w:val="en-US" w:eastAsia="zh-CN"/>
        </w:rPr>
        <w:t>、</w:t>
      </w:r>
      <w:r>
        <w:rPr>
          <w:rFonts w:hint="eastAsia" w:ascii="宋体" w:hAnsi="宋体" w:eastAsia="宋体" w:cs="宋体"/>
          <w:b/>
          <w:bCs/>
          <w:sz w:val="21"/>
          <w:szCs w:val="21"/>
          <w:lang w:val="en-US" w:eastAsia="zh-CN"/>
        </w:rPr>
        <w:t>调试。</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bCs/>
          <w:color w:val="000000"/>
          <w:sz w:val="21"/>
          <w:szCs w:val="21"/>
          <w:lang w:val="zh-TW" w:eastAsia="zh-TW" w:bidi="zh-TW"/>
        </w:rPr>
      </w:pPr>
      <w:r>
        <w:rPr>
          <w:rFonts w:hint="eastAsia" w:ascii="宋体" w:hAnsi="宋体" w:cs="宋体"/>
          <w:b/>
          <w:bCs/>
          <w:color w:val="000000"/>
          <w:sz w:val="21"/>
          <w:szCs w:val="21"/>
          <w:lang w:val="zh-TW" w:eastAsia="zh-CN" w:bidi="zh-TW"/>
        </w:rPr>
        <w:t>七</w:t>
      </w:r>
      <w:r>
        <w:rPr>
          <w:rFonts w:hint="eastAsia" w:ascii="宋体" w:hAnsi="宋体" w:eastAsia="宋体" w:cs="宋体"/>
          <w:b/>
          <w:bCs/>
          <w:color w:val="000000"/>
          <w:sz w:val="21"/>
          <w:szCs w:val="21"/>
          <w:lang w:val="zh-TW" w:eastAsia="zh-TW" w:bidi="zh-TW"/>
        </w:rPr>
        <w:t>、质保及售后服务</w:t>
      </w:r>
    </w:p>
    <w:p>
      <w:pPr>
        <w:pStyle w:val="7"/>
        <w:keepNext w:val="0"/>
        <w:keepLines w:val="0"/>
        <w:pageBreakBefore w:val="0"/>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1</w:t>
      </w:r>
      <w:r>
        <w:rPr>
          <w:rFonts w:hint="eastAsia" w:ascii="宋体" w:hAnsi="宋体" w:cs="宋体"/>
          <w:sz w:val="21"/>
          <w:szCs w:val="21"/>
          <w:lang w:val="zh-TW" w:eastAsia="zh-CN"/>
        </w:rPr>
        <w:t>、</w:t>
      </w:r>
      <w:r>
        <w:rPr>
          <w:rFonts w:hint="eastAsia" w:ascii="宋体" w:hAnsi="宋体" w:eastAsia="宋体" w:cs="宋体"/>
          <w:sz w:val="21"/>
          <w:szCs w:val="21"/>
          <w:lang w:val="zh-TW" w:eastAsia="zh-TW"/>
        </w:rPr>
        <w:t>质保期</w:t>
      </w:r>
    </w:p>
    <w:p>
      <w:pPr>
        <w:pStyle w:val="7"/>
        <w:keepNext w:val="0"/>
        <w:keepLines w:val="0"/>
        <w:pageBreakBefore w:val="0"/>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整机质保期</w:t>
      </w:r>
      <w:r>
        <w:rPr>
          <w:rFonts w:hint="eastAsia" w:ascii="宋体" w:hAnsi="宋体" w:eastAsia="宋体" w:cs="宋体"/>
          <w:sz w:val="21"/>
          <w:szCs w:val="21"/>
          <w:lang w:val="zh-TW"/>
        </w:rPr>
        <w:t>12个月</w:t>
      </w:r>
      <w:r>
        <w:rPr>
          <w:rFonts w:hint="eastAsia" w:ascii="宋体" w:hAnsi="宋体" w:eastAsia="宋体" w:cs="宋体"/>
          <w:sz w:val="21"/>
          <w:szCs w:val="21"/>
          <w:lang w:val="zh-TW" w:eastAsia="zh-TW"/>
        </w:rPr>
        <w:t>。质保期内因设计、制造质量及不能满足设计依据中所列内容及技术协议的要求造成设备（包括外购件）配件损坏，由供货方负责无偿更换，质保期满后，供货方仍应为该产品提供终身技术服务咨询与升级，并确保备品、配件及时提供。</w:t>
      </w:r>
    </w:p>
    <w:p>
      <w:pPr>
        <w:pStyle w:val="7"/>
        <w:keepNext w:val="0"/>
        <w:keepLines w:val="0"/>
        <w:pageBreakBefore w:val="0"/>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2</w:t>
      </w:r>
      <w:r>
        <w:rPr>
          <w:rFonts w:hint="eastAsia" w:ascii="宋体" w:hAnsi="宋体" w:cs="宋体"/>
          <w:sz w:val="21"/>
          <w:szCs w:val="21"/>
          <w:lang w:val="zh-TW" w:eastAsia="zh-CN"/>
        </w:rPr>
        <w:t>、</w:t>
      </w:r>
      <w:r>
        <w:rPr>
          <w:rFonts w:hint="eastAsia" w:ascii="宋体" w:hAnsi="宋体" w:eastAsia="宋体" w:cs="宋体"/>
          <w:sz w:val="21"/>
          <w:szCs w:val="21"/>
          <w:lang w:val="zh-TW" w:eastAsia="zh-TW"/>
        </w:rPr>
        <w:t>试验及要求</w:t>
      </w:r>
    </w:p>
    <w:p>
      <w:pPr>
        <w:pStyle w:val="7"/>
        <w:keepNext w:val="0"/>
        <w:keepLines w:val="0"/>
        <w:pageBreakBefore w:val="0"/>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所提供的产品必须进行试验，并提供相关试验报告。所有合格生产厂家能够在国家权威网站查询，下井设备有煤安标志。</w:t>
      </w:r>
    </w:p>
    <w:p>
      <w:pPr>
        <w:pStyle w:val="7"/>
        <w:keepNext w:val="0"/>
        <w:keepLines w:val="0"/>
        <w:pageBreakBefore w:val="0"/>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3</w:t>
      </w:r>
      <w:r>
        <w:rPr>
          <w:rFonts w:hint="eastAsia" w:ascii="宋体" w:hAnsi="宋体" w:cs="宋体"/>
          <w:sz w:val="21"/>
          <w:szCs w:val="21"/>
          <w:lang w:val="zh-TW" w:eastAsia="zh-CN"/>
        </w:rPr>
        <w:t>、</w:t>
      </w:r>
      <w:r>
        <w:rPr>
          <w:rFonts w:hint="eastAsia" w:ascii="宋体" w:hAnsi="宋体" w:eastAsia="宋体" w:cs="宋体"/>
          <w:sz w:val="21"/>
          <w:szCs w:val="21"/>
          <w:lang w:val="zh-TW" w:eastAsia="zh-TW"/>
        </w:rPr>
        <w:t>技术培训及指导</w:t>
      </w:r>
    </w:p>
    <w:p>
      <w:pPr>
        <w:pStyle w:val="7"/>
        <w:keepNext w:val="0"/>
        <w:keepLines w:val="0"/>
        <w:pageBreakBefore w:val="0"/>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为使设备能正常安装、调试、运行、维护及检修，厂家提供系统使用操作培训、技术指导安装及售后服务，确保正常运行使用。</w:t>
      </w:r>
    </w:p>
    <w:p>
      <w:pPr>
        <w:pStyle w:val="7"/>
        <w:keepNext w:val="0"/>
        <w:keepLines w:val="0"/>
        <w:pageBreakBefore w:val="0"/>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4</w:t>
      </w:r>
      <w:r>
        <w:rPr>
          <w:rFonts w:hint="eastAsia" w:ascii="宋体" w:hAnsi="宋体" w:cs="宋体"/>
          <w:sz w:val="21"/>
          <w:szCs w:val="21"/>
          <w:lang w:val="zh-TW" w:eastAsia="zh-CN"/>
        </w:rPr>
        <w:t>、</w:t>
      </w:r>
      <w:r>
        <w:rPr>
          <w:rFonts w:hint="eastAsia" w:ascii="宋体" w:hAnsi="宋体" w:eastAsia="宋体" w:cs="宋体"/>
          <w:sz w:val="21"/>
          <w:szCs w:val="21"/>
          <w:lang w:val="zh-TW" w:eastAsia="zh-TW"/>
        </w:rPr>
        <w:t>资料交付</w:t>
      </w:r>
    </w:p>
    <w:p>
      <w:pPr>
        <w:pStyle w:val="7"/>
        <w:keepNext w:val="0"/>
        <w:keepLines w:val="0"/>
        <w:pageBreakBefore w:val="0"/>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一般的资料明细是使用操作及维护说明书、配套硬件随机附带技术说明书、合格证、矿用煤安标志证需盖红章各1份等。</w:t>
      </w:r>
    </w:p>
    <w:p>
      <w:pPr>
        <w:pStyle w:val="7"/>
        <w:keepNext w:val="0"/>
        <w:keepLines w:val="0"/>
        <w:pageBreakBefore w:val="0"/>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5</w:t>
      </w:r>
      <w:r>
        <w:rPr>
          <w:rFonts w:hint="eastAsia" w:ascii="宋体" w:hAnsi="宋体" w:cs="宋体"/>
          <w:sz w:val="21"/>
          <w:szCs w:val="21"/>
          <w:lang w:val="zh-TW" w:eastAsia="zh-CN"/>
        </w:rPr>
        <w:t>、</w:t>
      </w:r>
      <w:r>
        <w:rPr>
          <w:rFonts w:hint="eastAsia" w:ascii="宋体" w:hAnsi="宋体" w:eastAsia="宋体" w:cs="宋体"/>
          <w:sz w:val="21"/>
          <w:szCs w:val="21"/>
          <w:lang w:val="zh-TW" w:eastAsia="zh-TW"/>
        </w:rPr>
        <w:t>售后服务</w:t>
      </w:r>
    </w:p>
    <w:p>
      <w:pPr>
        <w:pStyle w:val="7"/>
        <w:keepNext w:val="0"/>
        <w:keepLines w:val="0"/>
        <w:pageBreakBefore w:val="0"/>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zh-TW" w:eastAsia="zh-TW"/>
        </w:rPr>
        <w:t>当装置出现故障问题、产品质量、技术问题时2小时内做出响应，厂家派技术人员给予解决；重大问题8小时、一般问题4小时内做出答复，如需到达现场技术服务，时间为接到甲方通知后12小时达到现场</w:t>
      </w:r>
      <w:r>
        <w:rPr>
          <w:rFonts w:hint="eastAsia" w:ascii="宋体" w:hAnsi="宋体" w:eastAsia="宋体" w:cs="宋体"/>
          <w:sz w:val="21"/>
          <w:szCs w:val="21"/>
          <w:lang w:val="zh-TW"/>
        </w:rPr>
        <w:t>。</w:t>
      </w:r>
    </w:p>
    <w:p>
      <w:pPr>
        <w:pStyle w:val="4"/>
        <w:spacing w:line="250" w:lineRule="auto"/>
        <w:rPr>
          <w:rFonts w:hint="eastAsia" w:ascii="宋体" w:hAnsi="宋体" w:eastAsia="宋体" w:cs="宋体"/>
          <w:b w:val="0"/>
          <w:bCs w:val="0"/>
          <w:sz w:val="21"/>
          <w:szCs w:val="21"/>
        </w:rPr>
      </w:pPr>
    </w:p>
    <w:p>
      <w:pPr>
        <w:pStyle w:val="4"/>
        <w:spacing w:line="250" w:lineRule="auto"/>
        <w:rPr>
          <w:rFonts w:hint="eastAsia" w:ascii="宋体" w:hAnsi="宋体" w:eastAsia="宋体" w:cs="宋体"/>
          <w:b w:val="0"/>
          <w:bCs w:val="0"/>
          <w:sz w:val="21"/>
          <w:szCs w:val="21"/>
        </w:rPr>
      </w:pPr>
    </w:p>
    <w:sectPr>
      <w:pgSz w:w="11906" w:h="16839"/>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decimal"/>
      <w:suff w:val="space"/>
      <w:lvlText w:val="%1"/>
      <w:lvlJc w:val="left"/>
      <w:pPr>
        <w:ind w:left="432" w:hanging="432"/>
      </w:pPr>
      <w:rPr>
        <w:rFonts w:hint="eastAsia" w:cs="Times New Roman"/>
        <w:bCs w:val="0"/>
        <w:i w:val="0"/>
        <w:iCs w:val="0"/>
        <w:caps w:val="0"/>
        <w:smallCaps w:val="0"/>
        <w:strike w:val="0"/>
        <w:dstrike w:val="0"/>
        <w:vanish w:val="0"/>
        <w:color w:val="000000"/>
        <w:spacing w:val="0"/>
        <w:kern w:val="0"/>
        <w:position w:val="0"/>
        <w:sz w:val="32"/>
        <w:szCs w:val="32"/>
        <w:u w:val="none"/>
        <w:vertAlign w:val="baseline"/>
      </w:rPr>
    </w:lvl>
    <w:lvl w:ilvl="1" w:tentative="0">
      <w:start w:val="1"/>
      <w:numFmt w:val="decimal"/>
      <w:pStyle w:val="3"/>
      <w:suff w:val="space"/>
      <w:lvlText w:val="%1.%2"/>
      <w:lvlJc w:val="left"/>
      <w:pPr>
        <w:ind w:left="0" w:firstLine="0"/>
      </w:pPr>
      <w:rPr>
        <w:rFonts w:hint="eastAsia" w:cs="Times New Roman"/>
        <w:bCs w:val="0"/>
        <w:i w:val="0"/>
        <w:iCs w:val="0"/>
        <w:caps w:val="0"/>
        <w:smallCaps w:val="0"/>
        <w:strike w:val="0"/>
        <w:dstrike w:val="0"/>
        <w:vanish w:val="0"/>
        <w:color w:val="000000"/>
        <w:spacing w:val="0"/>
        <w:kern w:val="0"/>
        <w:position w:val="0"/>
        <w:u w:val="none"/>
        <w:vertAlign w:val="baseline"/>
      </w:rPr>
    </w:lvl>
    <w:lvl w:ilvl="2" w:tentative="0">
      <w:start w:val="1"/>
      <w:numFmt w:val="decimal"/>
      <w:suff w:val="space"/>
      <w:lvlText w:val="%1.%2.%3"/>
      <w:lvlJc w:val="left"/>
      <w:pPr>
        <w:ind w:left="7372" w:firstLine="0"/>
      </w:pPr>
    </w:lvl>
    <w:lvl w:ilvl="3" w:tentative="0">
      <w:start w:val="1"/>
      <w:numFmt w:val="decimal"/>
      <w:suff w:val="space"/>
      <w:lvlText w:val="%1.%2.%3.%4"/>
      <w:lvlJc w:val="left"/>
      <w:pPr>
        <w:ind w:left="1290" w:hanging="864"/>
      </w:pPr>
    </w:lvl>
    <w:lvl w:ilvl="4" w:tentative="0">
      <w:start w:val="1"/>
      <w:numFmt w:val="decimal"/>
      <w:lvlText w:val="%1.%2.%3.%4.%5"/>
      <w:lvlJc w:val="left"/>
      <w:pPr>
        <w:tabs>
          <w:tab w:val="left" w:pos="1077"/>
        </w:tabs>
        <w:ind w:left="1191" w:hanging="1191"/>
      </w:pPr>
      <w:rPr>
        <w:rFonts w:hint="eastAsia" w:cs="Times New Roman"/>
        <w:bCs/>
        <w:i w:val="0"/>
        <w:iCs w:val="0"/>
        <w:caps w:val="0"/>
        <w:smallCaps w:val="0"/>
        <w:strike w:val="0"/>
        <w:dstrike w:val="0"/>
        <w:vanish w:val="0"/>
        <w:color w:val="000000"/>
        <w:spacing w:val="0"/>
        <w:kern w:val="2"/>
        <w:position w:val="0"/>
        <w:u w:val="none"/>
        <w:vertAlign w:val="baseline"/>
      </w:rPr>
    </w:lvl>
    <w:lvl w:ilvl="5" w:tentative="0">
      <w:start w:val="1"/>
      <w:numFmt w:val="decimal"/>
      <w:lvlText w:val="%1.%2.%3.%4.%5.%6"/>
      <w:lvlJc w:val="left"/>
      <w:pPr>
        <w:tabs>
          <w:tab w:val="left" w:pos="1152"/>
        </w:tabs>
        <w:ind w:left="1152" w:hanging="1152"/>
      </w:pPr>
      <w:rPr>
        <w:rFonts w:hint="default" w:ascii="Times New Roman" w:hAnsi="Times New Roman" w:eastAsia="宋体"/>
        <w:b/>
        <w:i w:val="0"/>
        <w:sz w:val="24"/>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18437E3C"/>
    <w:multiLevelType w:val="multilevel"/>
    <w:tmpl w:val="18437E3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pStyle w:val="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MTg0ZjhiYzAzYzljOTE4NjNhZmE1NTU1MGNlYzExMTcifQ=="/>
  </w:docVars>
  <w:rsids>
    <w:rsidRoot w:val="00000000"/>
    <w:rsid w:val="08186C0E"/>
    <w:rsid w:val="08E95039"/>
    <w:rsid w:val="0B8538AC"/>
    <w:rsid w:val="0E866C2E"/>
    <w:rsid w:val="0FC36BB7"/>
    <w:rsid w:val="1053394E"/>
    <w:rsid w:val="13D977B8"/>
    <w:rsid w:val="18C30991"/>
    <w:rsid w:val="1ADB109C"/>
    <w:rsid w:val="1B4549FC"/>
    <w:rsid w:val="1FE5722C"/>
    <w:rsid w:val="2193356C"/>
    <w:rsid w:val="22850CDE"/>
    <w:rsid w:val="22D8485A"/>
    <w:rsid w:val="23232D5A"/>
    <w:rsid w:val="23CD6BCA"/>
    <w:rsid w:val="280F00FE"/>
    <w:rsid w:val="29AD2C50"/>
    <w:rsid w:val="29CA606E"/>
    <w:rsid w:val="2A777426"/>
    <w:rsid w:val="2B423563"/>
    <w:rsid w:val="308E5DB6"/>
    <w:rsid w:val="3C22227D"/>
    <w:rsid w:val="3E985FC5"/>
    <w:rsid w:val="40690BE7"/>
    <w:rsid w:val="41B65750"/>
    <w:rsid w:val="431409A6"/>
    <w:rsid w:val="4416276C"/>
    <w:rsid w:val="450B1092"/>
    <w:rsid w:val="4A5C334B"/>
    <w:rsid w:val="52DC6F8E"/>
    <w:rsid w:val="52EE66B2"/>
    <w:rsid w:val="57BC10AB"/>
    <w:rsid w:val="5DCE0368"/>
    <w:rsid w:val="62BA28CB"/>
    <w:rsid w:val="635440D0"/>
    <w:rsid w:val="63835C04"/>
    <w:rsid w:val="68D63D84"/>
    <w:rsid w:val="6C0A1F4A"/>
    <w:rsid w:val="713D3526"/>
    <w:rsid w:val="734D2DE2"/>
    <w:rsid w:val="73EE5C44"/>
    <w:rsid w:val="744311B9"/>
    <w:rsid w:val="74A53DF7"/>
    <w:rsid w:val="76031599"/>
    <w:rsid w:val="7674750B"/>
    <w:rsid w:val="775D379A"/>
    <w:rsid w:val="7CD43494"/>
    <w:rsid w:val="7D27131C"/>
    <w:rsid w:val="7D4C45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keepNext/>
      <w:keepLines/>
      <w:numPr>
        <w:ilvl w:val="1"/>
        <w:numId w:val="1"/>
      </w:numPr>
      <w:spacing w:before="80" w:after="80" w:line="360" w:lineRule="auto"/>
      <w:outlineLvl w:val="1"/>
    </w:pPr>
    <w:rPr>
      <w:rFonts w:ascii="黑体" w:hAnsi="宋体" w:eastAsia="黑体"/>
      <w:sz w:val="30"/>
    </w:rPr>
  </w:style>
  <w:style w:type="paragraph" w:styleId="2">
    <w:name w:val="heading 3"/>
    <w:basedOn w:val="1"/>
    <w:next w:val="1"/>
    <w:unhideWhenUsed/>
    <w:qFormat/>
    <w:uiPriority w:val="99"/>
    <w:pPr>
      <w:numPr>
        <w:ilvl w:val="2"/>
        <w:numId w:val="2"/>
      </w:numPr>
      <w:outlineLvl w:val="2"/>
    </w:p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ody Text Indent"/>
    <w:basedOn w:val="1"/>
    <w:qFormat/>
    <w:uiPriority w:val="0"/>
    <w:pPr>
      <w:spacing w:after="120"/>
      <w:ind w:left="420" w:leftChars="200"/>
    </w:pPr>
  </w:style>
  <w:style w:type="paragraph" w:styleId="6">
    <w:name w:val="footer"/>
    <w:basedOn w:val="1"/>
    <w:qFormat/>
    <w:uiPriority w:val="99"/>
    <w:pPr>
      <w:tabs>
        <w:tab w:val="center" w:pos="4153"/>
        <w:tab w:val="right" w:pos="8306"/>
      </w:tabs>
      <w:snapToGrid w:val="0"/>
      <w:jc w:val="left"/>
    </w:pPr>
    <w:rPr>
      <w:sz w:val="18"/>
    </w:rPr>
  </w:style>
  <w:style w:type="paragraph" w:styleId="7">
    <w:name w:val="Body Text First Indent 2"/>
    <w:basedOn w:val="5"/>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
    <w:name w:val="Table Normal"/>
    <w:semiHidden/>
    <w:unhideWhenUsed/>
    <w:qFormat/>
    <w:uiPriority w:val="0"/>
    <w:tblPr>
      <w:tblLayout w:type="fixed"/>
      <w:tblCellMar>
        <w:top w:w="0" w:type="dxa"/>
        <w:left w:w="0" w:type="dxa"/>
        <w:bottom w:w="0" w:type="dxa"/>
        <w:right w:w="0" w:type="dxa"/>
      </w:tblCellMar>
    </w:tblPr>
  </w:style>
  <w:style w:type="paragraph" w:styleId="12">
    <w:name w:val="List Paragraph"/>
    <w:basedOn w:val="1"/>
    <w:qFormat/>
    <w:uiPriority w:val="34"/>
    <w:pPr>
      <w:ind w:firstLine="420" w:firstLineChars="200"/>
    </w:pPr>
    <w:rPr>
      <w:rFonts w:ascii="Calibri" w:hAnsi="Calibri"/>
      <w:sz w:val="21"/>
      <w:szCs w:val="22"/>
    </w:rPr>
  </w:style>
  <w:style w:type="paragraph" w:customStyle="1" w:styleId="13">
    <w:name w:val="正式文本"/>
    <w:basedOn w:val="1"/>
    <w:qFormat/>
    <w:uiPriority w:val="0"/>
    <w:pPr>
      <w:spacing w:line="540" w:lineRule="exact"/>
    </w:pPr>
    <w:rPr>
      <w:rFonts w:ascii="宋体" w:hAnsi="Arial Narrow"/>
      <w:sz w:val="28"/>
    </w:rPr>
  </w:style>
  <w:style w:type="paragraph" w:customStyle="1" w:styleId="14">
    <w:name w:val="Header or footer|2"/>
    <w:basedOn w:val="1"/>
    <w:qFormat/>
    <w:uiPriority w:val="0"/>
    <w:pPr>
      <w:shd w:val="clear" w:color="auto" w:fill="FFFFFF"/>
      <w:jc w:val="left"/>
    </w:pPr>
    <w:rPr>
      <w:rFonts w:asciiTheme="minorHAnsi" w:hAnsiTheme="minorHAnsi" w:eastAsiaTheme="minorEastAsia" w:cstheme="minorBidi"/>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Office_11.8.2.8361_F1E327BC-269C-435d-A152-05C5408002CA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2024-03-29T16:49:00Z</dcterms:created>
  <dc:creator>无所谓</dc:creator>
  <cp:lastModifiedBy>Administrator</cp:lastModifiedBy>
  <dcterms:modified xsi:type="dcterms:W3CDTF">2024-04-07T03:26:16Z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2024-04-06T11:09:27Z</vt:filetime>
  </property>
  <property fmtid="{D5CDD505-2E9C-101B-9397-08002B2CF9AE}" pid="4" name="KSOProductBuildVer">
    <vt:lpwstr>2052-11.8.2.8361</vt:lpwstr>
  </property>
  <property fmtid="{D5CDD505-2E9C-101B-9397-08002B2CF9AE}" pid="5" name="ICV">
    <vt:lpwstr>0A878211331F406A9D77EDA1EB3B85E5_13</vt:lpwstr>
  </property>
</Properties>
</file>