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ascii="黑体" w:hAnsi="黑体" w:eastAsia="黑体" w:cs="黑体"/>
          <w:sz w:val="48"/>
          <w:szCs w:val="48"/>
        </w:rPr>
      </w:pPr>
    </w:p>
    <w:p>
      <w:pPr>
        <w:pStyle w:val="19"/>
        <w:jc w:val="center"/>
        <w:rPr>
          <w:rFonts w:ascii="黑体" w:hAnsi="黑体" w:eastAsia="黑体" w:cs="黑体"/>
          <w:sz w:val="48"/>
          <w:szCs w:val="48"/>
        </w:rPr>
      </w:pPr>
      <w:r>
        <w:rPr>
          <w:rFonts w:hint="eastAsia" w:ascii="黑体" w:hAnsi="黑体" w:eastAsia="黑体" w:cs="黑体"/>
          <w:sz w:val="48"/>
          <w:szCs w:val="48"/>
        </w:rPr>
        <w:t>中煤集团山西华昱能源有限公司</w:t>
      </w:r>
    </w:p>
    <w:p>
      <w:pPr>
        <w:pStyle w:val="19"/>
        <w:jc w:val="center"/>
        <w:rPr>
          <w:rFonts w:ascii="黑体" w:hAnsi="黑体" w:eastAsia="黑体" w:cs="黑体"/>
          <w:sz w:val="44"/>
          <w:szCs w:val="44"/>
        </w:rPr>
      </w:pPr>
      <w:r>
        <w:rPr>
          <w:rFonts w:hint="eastAsia" w:ascii="黑体" w:hAnsi="黑体" w:eastAsia="黑体" w:cs="黑体"/>
          <w:sz w:val="44"/>
          <w:szCs w:val="44"/>
        </w:rPr>
        <w:t>五家沟煤业有限公司</w:t>
      </w:r>
    </w:p>
    <w:p>
      <w:pPr>
        <w:pStyle w:val="19"/>
        <w:jc w:val="center"/>
        <w:rPr>
          <w:rFonts w:ascii="黑体" w:hAnsi="黑体" w:eastAsia="黑体" w:cs="黑体"/>
          <w:sz w:val="48"/>
          <w:szCs w:val="48"/>
        </w:rPr>
      </w:pPr>
      <w:r>
        <w:rPr>
          <w:rFonts w:hint="eastAsia" w:ascii="黑体" w:hAnsi="黑体" w:eastAsia="黑体" w:cs="黑体"/>
          <w:sz w:val="44"/>
          <w:szCs w:val="44"/>
        </w:rPr>
        <w:t>《矿山环境治理恢复和土地复垦年度方案（2024年）》编制项目</w:t>
      </w:r>
    </w:p>
    <w:p>
      <w:pPr>
        <w:pStyle w:val="19"/>
        <w:jc w:val="center"/>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rPr>
      </w:pPr>
    </w:p>
    <w:p>
      <w:pPr>
        <w:ind w:firstLine="3015" w:firstLineChars="1001"/>
        <w:rPr>
          <w:rFonts w:ascii="仿宋_GB2312" w:eastAsia="仿宋_GB2312"/>
          <w:color w:val="FF0000"/>
        </w:rPr>
      </w:pPr>
    </w:p>
    <w:p>
      <w:pPr>
        <w:pStyle w:val="2"/>
      </w:pPr>
    </w:p>
    <w:p>
      <w:pPr>
        <w:ind w:firstLine="3015" w:firstLineChars="1001"/>
        <w:rPr>
          <w:rFonts w:ascii="仿宋_GB2312" w:eastAsia="仿宋_GB2312"/>
          <w:color w:val="FF0000"/>
        </w:rPr>
      </w:pPr>
    </w:p>
    <w:p>
      <w:pPr>
        <w:ind w:firstLine="960" w:firstLineChars="30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highlight w:val="none"/>
          <w:lang w:val="en-US" w:eastAsia="zh-CN"/>
        </w:rPr>
        <w:t>XJ202404HYGC098</w:t>
      </w:r>
    </w:p>
    <w:p>
      <w:pPr>
        <w:ind w:left="259" w:firstLine="940" w:firstLineChars="294"/>
        <w:rPr>
          <w:rFonts w:ascii="宋体" w:cs="宋体"/>
          <w:b w:val="0"/>
          <w:bCs w:val="0"/>
          <w:sz w:val="32"/>
          <w:szCs w:val="32"/>
        </w:rPr>
      </w:pPr>
    </w:p>
    <w:p>
      <w:pPr>
        <w:autoSpaceDE w:val="0"/>
        <w:autoSpaceDN w:val="0"/>
        <w:adjustRightInd w:val="0"/>
        <w:spacing w:line="240" w:lineRule="atLeast"/>
        <w:ind w:firstLine="960" w:firstLineChars="300"/>
        <w:rPr>
          <w:rFonts w:ascii="宋体"/>
          <w:b w:val="0"/>
          <w:bCs w:val="0"/>
          <w:color w:val="FF0000"/>
          <w:sz w:val="28"/>
          <w:szCs w:val="28"/>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w:t>
      </w:r>
      <w:r>
        <w:rPr>
          <w:rFonts w:hint="eastAsia" w:ascii="宋体" w:hAnsi="宋体" w:cs="宋体"/>
          <w:b w:val="0"/>
          <w:bCs w:val="0"/>
          <w:sz w:val="28"/>
          <w:szCs w:val="28"/>
        </w:rPr>
        <w:t>山西朔州山阴金海洋五家沟煤业有限公司</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sz w:val="22"/>
          <w:szCs w:val="28"/>
        </w:rPr>
      </w:pPr>
      <w:r>
        <w:rPr>
          <w:rFonts w:hint="eastAsia" w:ascii="宋体" w:hAnsi="宋体" w:cs="宋体"/>
          <w:b w:val="0"/>
          <w:bCs w:val="0"/>
          <w:sz w:val="28"/>
          <w:szCs w:val="28"/>
        </w:rPr>
        <w:t>二〇二四年</w:t>
      </w:r>
      <w:r>
        <w:rPr>
          <w:rFonts w:hint="eastAsia" w:ascii="宋体" w:hAnsi="宋体" w:cs="宋体"/>
          <w:b w:val="0"/>
          <w:bCs w:val="0"/>
          <w:sz w:val="28"/>
          <w:szCs w:val="28"/>
          <w:lang w:val="en-US" w:eastAsia="zh-CN"/>
        </w:rPr>
        <w:t>四</w:t>
      </w:r>
      <w:r>
        <w:rPr>
          <w:rFonts w:hint="eastAsia" w:ascii="宋体" w:hAnsi="宋体" w:cs="宋体"/>
          <w:b w:val="0"/>
          <w:bCs w:val="0"/>
          <w:sz w:val="28"/>
          <w:szCs w:val="28"/>
        </w:rPr>
        <w:t>月</w:t>
      </w:r>
    </w:p>
    <w:p>
      <w:pPr>
        <w:rPr>
          <w:rFonts w:ascii="仿宋_GB2312" w:eastAsia="仿宋_GB2312"/>
        </w:rPr>
        <w:sectPr>
          <w:footerReference r:id="rId3" w:type="default"/>
          <w:pgSz w:w="11907" w:h="16840"/>
          <w:pgMar w:top="1814" w:right="1588" w:bottom="1814" w:left="1701" w:header="851" w:footer="1644" w:gutter="0"/>
          <w:cols w:space="720" w:num="1"/>
          <w:titlePg/>
        </w:sect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19"/>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项目名称:中煤华昱公司五家沟煤业委托第三方编制《矿山环境治理恢复和土地复垦年度方案（2024年）》项目</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询价方式:公开询比</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评审方式：最低评审价格法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发布公告日期: 2024年4月</w:t>
      </w:r>
      <w:r>
        <w:rPr>
          <w:rFonts w:hint="eastAsia" w:ascii="宋体" w:hAnsi="宋体" w:cs="宋体"/>
          <w:b w:val="0"/>
          <w:bCs w:val="0"/>
          <w:sz w:val="24"/>
          <w:szCs w:val="24"/>
          <w:lang w:val="en-US" w:eastAsia="zh-CN"/>
        </w:rPr>
        <w:t>7</w:t>
      </w:r>
      <w:r>
        <w:rPr>
          <w:rFonts w:hint="eastAsia" w:ascii="宋体" w:hAnsi="宋体" w:cs="宋体"/>
          <w:b w:val="0"/>
          <w:bCs w:val="0"/>
          <w:sz w:val="24"/>
          <w:szCs w:val="24"/>
        </w:rPr>
        <w:t xml:space="preserve">日    </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报名截止日期：2024年4月1</w:t>
      </w:r>
      <w:r>
        <w:rPr>
          <w:rFonts w:hint="eastAsia" w:ascii="宋体" w:hAnsi="宋体" w:cs="宋体"/>
          <w:b w:val="0"/>
          <w:bCs w:val="0"/>
          <w:sz w:val="24"/>
          <w:szCs w:val="24"/>
          <w:lang w:val="en-US" w:eastAsia="zh-CN"/>
        </w:rPr>
        <w:t>4</w:t>
      </w:r>
      <w:r>
        <w:rPr>
          <w:rFonts w:hint="eastAsia" w:ascii="宋体" w:hAnsi="宋体" w:cs="宋体"/>
          <w:b w:val="0"/>
          <w:bCs w:val="0"/>
          <w:sz w:val="24"/>
          <w:szCs w:val="24"/>
        </w:rPr>
        <w:t xml:space="preserve">日 </w:t>
      </w:r>
      <w:r>
        <w:rPr>
          <w:rFonts w:hint="eastAsia" w:ascii="宋体" w:hAnsi="宋体" w:cs="宋体"/>
          <w:b w:val="0"/>
          <w:bCs w:val="0"/>
          <w:sz w:val="24"/>
          <w:szCs w:val="24"/>
          <w:lang w:val="en-US" w:eastAsia="zh-CN"/>
        </w:rPr>
        <w:t>07</w:t>
      </w:r>
      <w:r>
        <w:rPr>
          <w:rFonts w:hint="eastAsia" w:ascii="宋体" w:hAnsi="宋体" w:cs="宋体"/>
          <w:b w:val="0"/>
          <w:bCs w:val="0"/>
          <w:sz w:val="24"/>
          <w:szCs w:val="24"/>
        </w:rPr>
        <w:t>:40</w:t>
      </w:r>
      <w:bookmarkStart w:id="1" w:name="_GoBack"/>
      <w:bookmarkEnd w:id="1"/>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报价截止时间：2024年4月1</w:t>
      </w:r>
      <w:r>
        <w:rPr>
          <w:rFonts w:hint="eastAsia" w:ascii="宋体" w:hAnsi="宋体" w:cs="宋体"/>
          <w:b w:val="0"/>
          <w:bCs w:val="0"/>
          <w:sz w:val="24"/>
          <w:szCs w:val="24"/>
          <w:lang w:val="en-US" w:eastAsia="zh-CN"/>
        </w:rPr>
        <w:t>4</w:t>
      </w:r>
      <w:r>
        <w:rPr>
          <w:rFonts w:hint="eastAsia" w:ascii="宋体" w:hAnsi="宋体" w:cs="宋体"/>
          <w:b w:val="0"/>
          <w:bCs w:val="0"/>
          <w:sz w:val="24"/>
          <w:szCs w:val="24"/>
        </w:rPr>
        <w:t xml:space="preserve">日 </w:t>
      </w:r>
      <w:r>
        <w:rPr>
          <w:rFonts w:hint="eastAsia" w:ascii="宋体" w:hAnsi="宋体" w:cs="宋体"/>
          <w:b w:val="0"/>
          <w:bCs w:val="0"/>
          <w:sz w:val="24"/>
          <w:szCs w:val="24"/>
          <w:lang w:val="en-US" w:eastAsia="zh-CN"/>
        </w:rPr>
        <w:t>07</w:t>
      </w:r>
      <w:r>
        <w:rPr>
          <w:rFonts w:hint="eastAsia" w:ascii="宋体" w:hAnsi="宋体" w:cs="宋体"/>
          <w:b w:val="0"/>
          <w:bCs w:val="0"/>
          <w:sz w:val="24"/>
          <w:szCs w:val="24"/>
        </w:rPr>
        <w:t>:50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报价揭价时间：2024年4月1</w:t>
      </w:r>
      <w:r>
        <w:rPr>
          <w:rFonts w:hint="eastAsia" w:ascii="宋体" w:hAnsi="宋体" w:cs="宋体"/>
          <w:b w:val="0"/>
          <w:bCs w:val="0"/>
          <w:sz w:val="24"/>
          <w:szCs w:val="24"/>
          <w:lang w:val="en-US" w:eastAsia="zh-CN"/>
        </w:rPr>
        <w:t>4</w:t>
      </w:r>
      <w:r>
        <w:rPr>
          <w:rFonts w:hint="eastAsia" w:ascii="宋体" w:hAnsi="宋体" w:cs="宋体"/>
          <w:b w:val="0"/>
          <w:bCs w:val="0"/>
          <w:sz w:val="24"/>
          <w:szCs w:val="24"/>
        </w:rPr>
        <w:t xml:space="preserve">日 </w:t>
      </w:r>
      <w:r>
        <w:rPr>
          <w:rFonts w:hint="eastAsia" w:ascii="宋体" w:hAnsi="宋体" w:cs="宋体"/>
          <w:b w:val="0"/>
          <w:bCs w:val="0"/>
          <w:sz w:val="24"/>
          <w:szCs w:val="24"/>
          <w:lang w:val="en-US" w:eastAsia="zh-CN"/>
        </w:rPr>
        <w:t>08</w:t>
      </w:r>
      <w:r>
        <w:rPr>
          <w:rFonts w:hint="eastAsia" w:ascii="宋体" w:hAnsi="宋体" w:cs="宋体"/>
          <w:b w:val="0"/>
          <w:bCs w:val="0"/>
          <w:sz w:val="24"/>
          <w:szCs w:val="24"/>
        </w:rPr>
        <w:t>:00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1.项目概况：根据《山西省自然资源厅关于进一步加强矿山环境保护与土地复垦工作的通知》（晋自然资函[2021]581号）及《XX矿山环境治理恢复和土地复垦年度方案（  年）编制提纲（试行）》的具体规定，五家沟煤业需编制《山西朔州山阴金海洋五家沟煤业有限公司矿山环境治理恢复和土地复垦年度方案（2024年）》（以下简称：方案），由山阴县自然资源局组织专家审查后予以报备，报备后的方案作为工程验收的依据，现就本项目进行国内公开询比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3.工期（服务期）：自确定办理单位合同签订之日后，30天内完成《方案》的编制，根据山阴县自然资源局安排，通过其组织的专家评审并取得相关评审意见。</w:t>
      </w:r>
    </w:p>
    <w:p>
      <w:pPr>
        <w:spacing w:line="360" w:lineRule="auto"/>
        <w:ind w:firstLine="480" w:firstLineChars="200"/>
      </w:pPr>
      <w:r>
        <w:rPr>
          <w:rFonts w:hint="eastAsia" w:ascii="宋体" w:hAnsi="宋体" w:cs="宋体"/>
          <w:b w:val="0"/>
          <w:bCs w:val="0"/>
          <w:sz w:val="24"/>
          <w:szCs w:val="24"/>
        </w:rPr>
        <w:t>4.服务地点：山西朔州山阴金海洋五家沟煤业有限公司。</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5.报价方式为固定总价**万元（含税,税率6%）。</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6.报价人在提交报价文件时需附《供应商廉洁承诺书》。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1.报价人须具有中华人民共和国境内注册的独立法人。</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2.报价人须提供近三年（2020年12月至今，以合同签订时间为准）不低于三项类似报告完成业绩（提供合同关键页）。</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3.报价人须具有良好的银行资信（提供开标前6个月内银行开具的资信证明）。</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4.与中煤集团山西华昱能源有限公司不存在未解决的各类纠纷（附承诺函，格式自拟）。</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联系人：顾宏星  15110801591</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地址：山西朔州山阴金海洋五家沟煤业有限公司</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 xml:space="preserve">(5) </w:t>
      </w:r>
      <w:r>
        <w:rPr>
          <w:rFonts w:hint="eastAsia" w:ascii="宋体" w:hAnsi="宋体" w:cs="宋体"/>
          <w:b w:val="0"/>
          <w:bCs w:val="0"/>
          <w:color w:val="000000"/>
          <w:sz w:val="24"/>
          <w:szCs w:val="24"/>
        </w:rPr>
        <w:t>其它需要说明的事项。</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 xml:space="preserve">2. </w:t>
      </w:r>
      <w:r>
        <w:rPr>
          <w:rFonts w:hint="eastAsia" w:ascii="宋体" w:hAnsi="宋体" w:cs="宋体"/>
          <w:b w:val="0"/>
          <w:bCs w:val="0"/>
          <w:color w:val="000000"/>
          <w:sz w:val="24"/>
          <w:szCs w:val="24"/>
        </w:rPr>
        <w:t>报价要求</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(1)</w:t>
      </w:r>
      <w:r>
        <w:rPr>
          <w:rFonts w:hint="eastAsia" w:ascii="宋体" w:hAnsi="宋体" w:cs="宋体"/>
          <w:b w:val="0"/>
          <w:bCs w:val="0"/>
          <w:color w:val="000000"/>
          <w:sz w:val="24"/>
          <w:szCs w:val="24"/>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(3)</w:t>
      </w:r>
      <w:r>
        <w:rPr>
          <w:rFonts w:hint="eastAsia" w:ascii="宋体" w:hAnsi="宋体" w:cs="宋体"/>
          <w:b w:val="0"/>
          <w:bCs w:val="0"/>
          <w:color w:val="000000"/>
          <w:sz w:val="24"/>
          <w:szCs w:val="24"/>
        </w:rPr>
        <w:t>在填报报价时，要列明价格的各组成部分。</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 xml:space="preserve">3. </w:t>
      </w:r>
      <w:r>
        <w:rPr>
          <w:rFonts w:hint="eastAsia" w:ascii="宋体" w:hAnsi="宋体" w:cs="宋体"/>
          <w:b w:val="0"/>
          <w:bCs w:val="0"/>
          <w:color w:val="00000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hAnsi="宋体" w:cs="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报价截止后，将审查报价书是否完整、有无计算上的错误，文件签署是否合格，报价书是否大体编排有序。如计算和累加算术错误，修正错误的原则如下：</w:t>
      </w:r>
    </w:p>
    <w:p>
      <w:pPr>
        <w:spacing w:line="360" w:lineRule="auto"/>
        <w:rPr>
          <w:rFonts w:ascii="宋体" w:hAnsi="宋体" w:cs="宋体"/>
          <w:b w:val="0"/>
          <w:bCs w:val="0"/>
          <w:sz w:val="24"/>
          <w:szCs w:val="24"/>
        </w:rPr>
      </w:pPr>
      <w:r>
        <w:rPr>
          <w:rFonts w:hint="eastAsia" w:ascii="宋体" w:hAnsi="宋体" w:cs="宋体"/>
          <w:b w:val="0"/>
          <w:bCs w:val="0"/>
          <w:sz w:val="24"/>
          <w:szCs w:val="24"/>
        </w:rPr>
        <w:t>A. 如果以数字表示的金额和用文字表示的金额不一致时，应以文字表述的金额为准；</w:t>
      </w:r>
    </w:p>
    <w:p>
      <w:pPr>
        <w:spacing w:line="360" w:lineRule="auto"/>
        <w:rPr>
          <w:rFonts w:ascii="宋体" w:hAnsi="宋体" w:cs="宋体"/>
          <w:b w:val="0"/>
          <w:bCs w:val="0"/>
          <w:sz w:val="24"/>
          <w:szCs w:val="24"/>
        </w:rPr>
      </w:pPr>
      <w:r>
        <w:rPr>
          <w:rFonts w:hint="eastAsia" w:ascii="宋体" w:hAnsi="宋体" w:cs="宋体"/>
          <w:b w:val="0"/>
          <w:bCs w:val="0"/>
          <w:sz w:val="24"/>
          <w:szCs w:val="24"/>
        </w:rPr>
        <w:t>B. 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本次询价内容依据以下评审原则进行最低评审价格法，评审小组对满足询价文件实质性要求的报价书，对报价文件的技术、商务评审采用定性原则，按照评审价格由低到高的顺序推荐候选成交人。评审原则；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1、签订《矿山环境治理恢复和土地复垦年度方案（2024年）》项目合同。</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2、根据山阴县自然资源局安排，通过其组织的专家评审并取得相关评审意见。</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3.提供相关纸板资料5套，电子版综合资料1套。</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4、支付方式：</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（1）付款方式执行甲方公司相关制度流程。</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（2）甲方付款前，乙方应当按照甲方财务要求提供相应的税务发票和所需的票据，甲、乙双方均认可乙方提供发票为乙方的重大义务，如乙方未能完全履行该等义务，则甲方有权拒付相应款项。</w:t>
      </w:r>
    </w:p>
    <w:p>
      <w:pPr>
        <w:pStyle w:val="2"/>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第四章 技术规格和要求</w:t>
      </w:r>
    </w:p>
    <w:p>
      <w:pPr>
        <w:pStyle w:val="40"/>
        <w:widowControl/>
        <w:spacing w:line="520" w:lineRule="exact"/>
        <w:ind w:firstLine="480" w:firstLineChars="200"/>
        <w:rPr>
          <w:rFonts w:ascii="宋体" w:hAnsi="宋体" w:cs="宋体"/>
        </w:rPr>
      </w:pPr>
      <w:r>
        <w:rPr>
          <w:rFonts w:hint="eastAsia" w:ascii="宋体" w:hAnsi="宋体" w:cs="宋体"/>
        </w:rPr>
        <w:t>报价人严格贯彻执行国家的有关法律、法规、质量标准，提交《方案》，保证数据真实、有效，具体要求如下：</w:t>
      </w:r>
    </w:p>
    <w:p>
      <w:pPr>
        <w:pStyle w:val="40"/>
        <w:widowControl/>
        <w:spacing w:line="520" w:lineRule="exact"/>
        <w:ind w:firstLine="480" w:firstLineChars="200"/>
        <w:rPr>
          <w:rFonts w:ascii="宋体" w:hAnsi="宋体" w:cs="宋体"/>
        </w:rPr>
      </w:pPr>
      <w:r>
        <w:rPr>
          <w:rFonts w:hint="eastAsia" w:ascii="宋体" w:hAnsi="宋体" w:cs="宋体"/>
        </w:rPr>
        <w:t>1.负责对采掘现状调查和预测分析，《方案》中需明确2023-2024年度矿山地质环境治理恢复和土地复垦工程，列出治理工程内容、主要措施、工程量、工程进度安排、工程质量、图纸等。</w:t>
      </w:r>
    </w:p>
    <w:p>
      <w:pPr>
        <w:pStyle w:val="40"/>
        <w:widowControl/>
        <w:spacing w:line="520" w:lineRule="exact"/>
        <w:ind w:firstLine="480" w:firstLineChars="200"/>
        <w:rPr>
          <w:rFonts w:ascii="宋体" w:hAnsi="宋体" w:cs="宋体"/>
        </w:rPr>
      </w:pPr>
      <w:r>
        <w:rPr>
          <w:rFonts w:hint="eastAsia" w:ascii="宋体" w:hAnsi="宋体" w:cs="宋体"/>
        </w:rPr>
        <w:t>2、明确截止至2024年度矿山环境治理恢复和土地复垦工程，列出治理工程内容、工程量等相关内容</w:t>
      </w:r>
    </w:p>
    <w:p>
      <w:pPr>
        <w:pStyle w:val="40"/>
        <w:widowControl/>
        <w:spacing w:line="520" w:lineRule="exact"/>
        <w:ind w:firstLine="480" w:firstLineChars="200"/>
        <w:rPr>
          <w:rFonts w:ascii="宋体" w:hAnsi="宋体" w:cs="宋体"/>
        </w:rPr>
      </w:pPr>
      <w:r>
        <w:rPr>
          <w:rFonts w:hint="eastAsia" w:ascii="宋体" w:hAnsi="宋体" w:cs="宋体"/>
        </w:rPr>
        <w:t>3.负责对现有环境设备运行维护，对废气、废水、噪声、环境质量现状进行监测。</w:t>
      </w:r>
    </w:p>
    <w:p>
      <w:pPr>
        <w:pStyle w:val="40"/>
        <w:widowControl/>
        <w:spacing w:line="520" w:lineRule="exact"/>
        <w:ind w:firstLine="480" w:firstLineChars="200"/>
        <w:rPr>
          <w:rFonts w:ascii="宋体" w:hAnsi="宋体" w:cs="宋体"/>
        </w:rPr>
      </w:pPr>
      <w:r>
        <w:rPr>
          <w:rFonts w:hint="eastAsia" w:ascii="宋体" w:hAnsi="宋体" w:cs="宋体"/>
        </w:rPr>
        <w:t>4.负责山阴县自然资源局组织的对《方案》的评审、备案工作，取得评审意见书，并承担评审期间的评审费等费用。</w:t>
      </w:r>
    </w:p>
    <w:p>
      <w:pPr>
        <w:pStyle w:val="40"/>
        <w:widowControl/>
        <w:spacing w:line="520" w:lineRule="exact"/>
        <w:ind w:firstLine="480" w:firstLineChars="200"/>
        <w:rPr>
          <w:rFonts w:ascii="宋体" w:hAnsi="宋体" w:cs="宋体"/>
        </w:rPr>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6"/>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7"/>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19"/>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headerReference r:id="rId5" w:type="first"/>
          <w:footerReference r:id="rId7" w:type="first"/>
          <w:headerReference r:id="rId4" w:type="default"/>
          <w:footerReference r:id="rId6"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的公开询比公告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大写：</w:t>
      </w:r>
      <w:r>
        <w:rPr>
          <w:rFonts w:ascii="宋体" w:hAnsi="宋体" w:cs="宋体"/>
          <w:sz w:val="28"/>
          <w:szCs w:val="28"/>
          <w:u w:val="single"/>
        </w:rPr>
        <w:t xml:space="preserve">                  </w:t>
      </w:r>
      <w:r>
        <w:rPr>
          <w:rFonts w:hint="eastAsia" w:ascii="宋体" w:hAnsi="宋体" w:cs="宋体"/>
          <w:sz w:val="28"/>
          <w:szCs w:val="28"/>
          <w:u w:val="single"/>
        </w:rPr>
        <w:t>元整，税率    %</w:t>
      </w:r>
      <w:r>
        <w:rPr>
          <w:rFonts w:ascii="宋体" w:hAnsi="宋体" w:cs="宋体"/>
          <w:sz w:val="28"/>
          <w:szCs w:val="28"/>
        </w:rPr>
        <w:t>)</w:t>
      </w:r>
      <w:r>
        <w:rPr>
          <w:rFonts w:hint="eastAsia" w:ascii="宋体" w:hAnsi="宋体" w:cs="宋体"/>
          <w:sz w:val="28"/>
          <w:szCs w:val="28"/>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19"/>
      </w:pPr>
    </w:p>
    <w:p>
      <w:pPr>
        <w:pStyle w:val="19"/>
      </w:pPr>
    </w:p>
    <w:p>
      <w:pPr>
        <w:numPr>
          <w:ilvl w:val="0"/>
          <w:numId w:val="8"/>
        </w:numPr>
        <w:spacing w:line="360" w:lineRule="auto"/>
        <w:jc w:val="center"/>
      </w:pPr>
      <w:r>
        <w:rPr>
          <w:rFonts w:hint="eastAsia" w:ascii="宋体" w:hAnsi="宋体" w:cs="宋体"/>
          <w:b w:val="0"/>
          <w:bCs w:val="0"/>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8" w:type="default"/>
          <w:footerReference r:id="rId9"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19"/>
      </w:pPr>
      <w:r>
        <w:br w:type="page"/>
      </w:r>
    </w:p>
    <w:p>
      <w:pPr>
        <w:pStyle w:val="19"/>
      </w:pPr>
    </w:p>
    <w:p>
      <w:pPr>
        <w:numPr>
          <w:ilvl w:val="0"/>
          <w:numId w:val="9"/>
        </w:numPr>
        <w:tabs>
          <w:tab w:val="left" w:pos="1435"/>
        </w:tabs>
        <w:jc w:val="center"/>
        <w:rPr>
          <w:rFonts w:ascii="Arial" w:hAnsi="Arial"/>
        </w:rPr>
      </w:pP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六、服务方案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19"/>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line="360" w:lineRule="auto"/>
        <w:ind w:firstLine="602"/>
        <w:jc w:val="left"/>
        <w:rPr>
          <w:rFonts w:ascii="宋体" w:hAnsi="宋体" w:cs="宋体"/>
          <w:bCs/>
          <w:sz w:val="30"/>
          <w:szCs w:val="30"/>
        </w:rPr>
      </w:pPr>
    </w:p>
    <w:p>
      <w:pPr>
        <w:pStyle w:val="19"/>
        <w:spacing w:line="360" w:lineRule="auto"/>
        <w:ind w:firstLine="602"/>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line="360" w:lineRule="auto"/>
        <w:jc w:val="left"/>
        <w:rPr>
          <w:rFonts w:ascii="宋体" w:hAnsi="宋体" w:cs="宋体"/>
          <w:bCs/>
          <w:sz w:val="30"/>
          <w:szCs w:val="30"/>
        </w:rPr>
      </w:pPr>
      <w:r>
        <w:rPr>
          <w:rFonts w:hint="eastAsia" w:ascii="宋体" w:hAnsi="宋体" w:cs="宋体"/>
          <w:bCs/>
          <w:sz w:val="30"/>
          <w:szCs w:val="30"/>
        </w:rPr>
        <w:t>（盖章）</w:t>
      </w:r>
    </w:p>
    <w:p>
      <w:pPr>
        <w:pStyle w:val="19"/>
        <w:spacing w:line="360" w:lineRule="auto"/>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19"/>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10" w:type="default"/>
          <w:footerReference r:id="rId11"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fldChar w:fldCharType="begin"/>
    </w:r>
    <w:r>
      <w:rPr>
        <w:rStyle w:val="50"/>
        <w:rFonts w:cs="仿宋_GB2312"/>
      </w:rPr>
      <w:instrText xml:space="preserve"> PAGE </w:instrText>
    </w:r>
    <w:r>
      <w:fldChar w:fldCharType="separate"/>
    </w:r>
    <w:r>
      <w:rPr>
        <w:rStyle w:val="50"/>
        <w:rFonts w:cs="仿宋_GB2312"/>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8</w:t>
    </w:r>
    <w:r>
      <w:rPr>
        <w:rStyle w:val="50"/>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14</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20</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2"/>
  </w:compat>
  <w:docVars>
    <w:docVar w:name="commondata" w:val="eyJoZGlkIjoiOTFlNDlkNWE5NzY4MzMyNTA4NDI4MjU5N2RjMzU1Y2Y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51BC"/>
    <w:rsid w:val="000465F9"/>
    <w:rsid w:val="00046EEE"/>
    <w:rsid w:val="00047298"/>
    <w:rsid w:val="00051238"/>
    <w:rsid w:val="0005165E"/>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151"/>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555"/>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B772F"/>
    <w:rsid w:val="002C0721"/>
    <w:rsid w:val="002C210F"/>
    <w:rsid w:val="002C4CE4"/>
    <w:rsid w:val="002C5D10"/>
    <w:rsid w:val="002C696C"/>
    <w:rsid w:val="002C6F18"/>
    <w:rsid w:val="002C7C0A"/>
    <w:rsid w:val="002D2A3F"/>
    <w:rsid w:val="002D30DC"/>
    <w:rsid w:val="002D3727"/>
    <w:rsid w:val="002D7555"/>
    <w:rsid w:val="002D7911"/>
    <w:rsid w:val="002E0404"/>
    <w:rsid w:val="002E0F57"/>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6C9C"/>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9FD"/>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3BCC"/>
    <w:rsid w:val="00535D6B"/>
    <w:rsid w:val="005378D3"/>
    <w:rsid w:val="0054001D"/>
    <w:rsid w:val="00541374"/>
    <w:rsid w:val="00541C6D"/>
    <w:rsid w:val="00542328"/>
    <w:rsid w:val="00542330"/>
    <w:rsid w:val="00544089"/>
    <w:rsid w:val="00544F7B"/>
    <w:rsid w:val="0054642D"/>
    <w:rsid w:val="00550DE6"/>
    <w:rsid w:val="00551767"/>
    <w:rsid w:val="005543B8"/>
    <w:rsid w:val="00554556"/>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5CC"/>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485D"/>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43A"/>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1AD8"/>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50"/>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4AA"/>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0ACB"/>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916"/>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34"/>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1898"/>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706"/>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903"/>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3A"/>
    <w:rsid w:val="00EA52FF"/>
    <w:rsid w:val="00EA5AD6"/>
    <w:rsid w:val="00EB14C8"/>
    <w:rsid w:val="00EB14DB"/>
    <w:rsid w:val="00EB29E8"/>
    <w:rsid w:val="00EB3123"/>
    <w:rsid w:val="00EB484A"/>
    <w:rsid w:val="00EB5215"/>
    <w:rsid w:val="00EB6100"/>
    <w:rsid w:val="00EB6A6F"/>
    <w:rsid w:val="00EB6BD8"/>
    <w:rsid w:val="00EB6CB8"/>
    <w:rsid w:val="00EC0964"/>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0D43"/>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772070"/>
    <w:rsid w:val="13D27127"/>
    <w:rsid w:val="13D60078"/>
    <w:rsid w:val="145A4263"/>
    <w:rsid w:val="1477734B"/>
    <w:rsid w:val="148A0302"/>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0F9032F"/>
    <w:rsid w:val="21232666"/>
    <w:rsid w:val="21505AF6"/>
    <w:rsid w:val="21950F90"/>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2E47C0"/>
    <w:rsid w:val="313C2459"/>
    <w:rsid w:val="31CC14EB"/>
    <w:rsid w:val="321260A3"/>
    <w:rsid w:val="327F64D7"/>
    <w:rsid w:val="3283369C"/>
    <w:rsid w:val="32890F14"/>
    <w:rsid w:val="32D26775"/>
    <w:rsid w:val="334C6D3F"/>
    <w:rsid w:val="33573CB3"/>
    <w:rsid w:val="33843E73"/>
    <w:rsid w:val="34126E2C"/>
    <w:rsid w:val="354C50A8"/>
    <w:rsid w:val="35731F31"/>
    <w:rsid w:val="35D84E48"/>
    <w:rsid w:val="36BA11E5"/>
    <w:rsid w:val="36D735B3"/>
    <w:rsid w:val="387408DF"/>
    <w:rsid w:val="39101B67"/>
    <w:rsid w:val="393744E7"/>
    <w:rsid w:val="393B2471"/>
    <w:rsid w:val="39B5256A"/>
    <w:rsid w:val="39E552F4"/>
    <w:rsid w:val="39F04960"/>
    <w:rsid w:val="3A0F496A"/>
    <w:rsid w:val="3A4074C6"/>
    <w:rsid w:val="3A873BF5"/>
    <w:rsid w:val="3AC9030B"/>
    <w:rsid w:val="3B33738C"/>
    <w:rsid w:val="3BC04130"/>
    <w:rsid w:val="3C5D21E6"/>
    <w:rsid w:val="3CEC6D03"/>
    <w:rsid w:val="3D206487"/>
    <w:rsid w:val="3DC04D35"/>
    <w:rsid w:val="3DFA2056"/>
    <w:rsid w:val="3E4E000C"/>
    <w:rsid w:val="3EAF3106"/>
    <w:rsid w:val="3F6B02A7"/>
    <w:rsid w:val="3FB47B86"/>
    <w:rsid w:val="3FFE67F3"/>
    <w:rsid w:val="40072003"/>
    <w:rsid w:val="40617FCF"/>
    <w:rsid w:val="40816690"/>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3EE040E"/>
    <w:rsid w:val="542B3EFB"/>
    <w:rsid w:val="546B0A00"/>
    <w:rsid w:val="54954804"/>
    <w:rsid w:val="549660CB"/>
    <w:rsid w:val="54EA3C55"/>
    <w:rsid w:val="55630A4E"/>
    <w:rsid w:val="557737BB"/>
    <w:rsid w:val="562C37FD"/>
    <w:rsid w:val="56366F6D"/>
    <w:rsid w:val="565C396B"/>
    <w:rsid w:val="56A41691"/>
    <w:rsid w:val="59111EFF"/>
    <w:rsid w:val="593C1BF8"/>
    <w:rsid w:val="5A955591"/>
    <w:rsid w:val="5AA9404F"/>
    <w:rsid w:val="5B117071"/>
    <w:rsid w:val="5B260D65"/>
    <w:rsid w:val="5B407C18"/>
    <w:rsid w:val="5B620E84"/>
    <w:rsid w:val="5C411365"/>
    <w:rsid w:val="5D5B577D"/>
    <w:rsid w:val="5D8542E6"/>
    <w:rsid w:val="5DD6583E"/>
    <w:rsid w:val="5DF5739A"/>
    <w:rsid w:val="5E6D403E"/>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B4C26F3"/>
    <w:rsid w:val="6C195ECD"/>
    <w:rsid w:val="6C2D3162"/>
    <w:rsid w:val="6DEA3D34"/>
    <w:rsid w:val="6E041063"/>
    <w:rsid w:val="6EB702E7"/>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0E55CC"/>
    <w:rsid w:val="757C1CC4"/>
    <w:rsid w:val="75B51DBC"/>
    <w:rsid w:val="76945180"/>
    <w:rsid w:val="76ED6DFD"/>
    <w:rsid w:val="773C0385"/>
    <w:rsid w:val="78100551"/>
    <w:rsid w:val="78877AD1"/>
    <w:rsid w:val="78C66409"/>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next w:val="20"/>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0"/>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3E945-8123-4E6F-9C4F-71E3A0844937}">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20</Pages>
  <Words>929</Words>
  <Characters>5301</Characters>
  <Lines>44</Lines>
  <Paragraphs>12</Paragraphs>
  <TotalTime>2</TotalTime>
  <ScaleCrop>false</ScaleCrop>
  <LinksUpToDate>false</LinksUpToDate>
  <CharactersWithSpaces>6218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2024-02-05T09:45:00Z</cp:lastPrinted>
  <dcterms:modified xsi:type="dcterms:W3CDTF">2024-04-07T02:56:14Z</dcterms:modified>
  <dc:title>中煤招标</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17F561AF511B4A55876EFFBB830FA65E_13</vt:lpwstr>
  </property>
</Properties>
</file>