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关于中煤华昱南阳坡煤业电力变压器维修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的报价要求</w:t>
      </w:r>
    </w:p>
    <w:p>
      <w:pPr>
        <w:pStyle w:val="5"/>
        <w:widowControl/>
        <w:spacing w:line="600" w:lineRule="exact"/>
        <w:ind w:firstLine="0" w:firstLineChars="0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项目编号：XJ2024041209</w:t>
      </w:r>
      <w:bookmarkStart w:id="0" w:name="_GoBack"/>
      <w:bookmarkEnd w:id="0"/>
    </w:p>
    <w:p>
      <w:pPr>
        <w:pStyle w:val="5"/>
        <w:widowControl/>
        <w:spacing w:line="600" w:lineRule="exact"/>
        <w:ind w:firstLine="0" w:firstLineChars="0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一、参与方式：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 xml:space="preserve">    此次项目采取公开询价方式，</w:t>
      </w:r>
      <w:r>
        <w:fldChar w:fldCharType="begin"/>
      </w:r>
      <w: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fldChar w:fldCharType="end"/>
      </w:r>
    </w:p>
    <w:p>
      <w:pPr>
        <w:pStyle w:val="5"/>
        <w:widowControl/>
        <w:spacing w:line="600" w:lineRule="exact"/>
        <w:ind w:firstLine="0" w:firstLineChars="0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fldChar w:fldCharType="begin"/>
      </w:r>
      <w: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评审中如有商务、技术、报价等需澄清的问题，将要求报价单位进行澄清。</w:t>
      </w:r>
    </w:p>
    <w:p>
      <w:pPr>
        <w:pStyle w:val="5"/>
        <w:widowControl/>
        <w:spacing w:line="600" w:lineRule="exact"/>
        <w:ind w:firstLine="0" w:firstLineChars="0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二、报价响应文件的制定：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1、报价人应仔细阅读询价书的所有内容，按询价书要求编制报价文件，以使其对询价书做出实质性响应。否则，报价人须自行承担由此引起的风险和责任。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2、报价文件必须编制页码，并与报价文件目录相对应，中间不得丢页、少页，项目委托书、报价单等主要内容必须加盖公章。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3、报价文件参照文件范本（详见附件），文件内容主要包括：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3.1、报价意向函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3.4、报价文件商务部分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（二）报价单位基本情况表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4、报价单位及项目经理获得的荣誉、奖项（如有）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5、相关业绩及附件（必须附业绩合同）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7、近3年发生的诉讼及仲裁情况（如有）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8、与报价有关的其他材料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3.5、报价文件技术部分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widowControl/>
        <w:spacing w:line="56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三、项目概况及设备情况: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本次公开询价中煤华昱南阳坡煤业2台电力变压器维修项目。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电力变压器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主要损坏情况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65"/>
        <w:gridCol w:w="795"/>
        <w:gridCol w:w="1143"/>
        <w:gridCol w:w="1017"/>
        <w:gridCol w:w="1185"/>
        <w:gridCol w:w="1305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规格型号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生产厂家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维修编号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使用地点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主要故障内容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电力变压器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SZ10-16000/35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2台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丹东欣泰电气股份有限公司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1#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eastAsia="宋体"/>
                <w:highlight w:val="none"/>
              </w:rPr>
            </w:pPr>
            <w:r>
              <w:rPr>
                <w:rFonts w:hint="eastAsia"/>
                <w:highlight w:val="none"/>
              </w:rPr>
              <w:t>35kV变电站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详见明细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highlight w:val="cya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highlight w:val="cya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cyan"/>
              </w:rPr>
            </w:pP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highlight w:val="cyan"/>
              </w:rPr>
            </w:pPr>
            <w:r>
              <w:rPr>
                <w:rFonts w:hint="eastAsia"/>
                <w:highlight w:val="none"/>
              </w:rPr>
              <w:t>2#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eastAsia="宋体"/>
                <w:highlight w:val="cya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ascii="宋体" w:hAnsi="宋体" w:eastAsia="宋体" w:cs="宋体"/>
                <w:sz w:val="18"/>
                <w:szCs w:val="18"/>
                <w:highlight w:val="cyan"/>
              </w:rPr>
            </w:pPr>
          </w:p>
        </w:tc>
        <w:tc>
          <w:tcPr>
            <w:tcW w:w="108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highlight w:val="cyan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损坏情况及技术要求</w:t>
      </w:r>
    </w:p>
    <w:p>
      <w:pPr>
        <w:pStyle w:val="8"/>
        <w:widowControl/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1、1号主变罩体底部渗漏严重，外观存在部分腐蚀生锈；</w:t>
      </w:r>
    </w:p>
    <w:p>
      <w:pPr>
        <w:pStyle w:val="8"/>
        <w:widowControl/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2、2号主变底部放油阀、部分散热器阀门渗漏严重，外观部分存在生锈；</w:t>
      </w:r>
    </w:p>
    <w:p>
      <w:pPr>
        <w:pStyle w:val="8"/>
        <w:widowControl/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3、检查和清扫外壳及其附件，消除渗油、漏油现象，更换全部密封胶垫；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检查和清扫防爆管、压力释放阀、气体继电器等安全保护装置；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检查维护呼吸器，检查及清扫油位指示装置；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检修后过滤绝缘油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（含补充油）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，并经进行绝缘油的电气试验和化学试验合格；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检查外壳、铁芯接地情况；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吊罩(芯)后，应检查铁芯、铁壳接地情况及穿芯螺栓绝缘；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检查及维修绕组及绕组压紧装置、垫块、引线各部分螺栓、接线板；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测量油道间隙，检测绝缘材料老化程度；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更换变压器本体全部密封耐油胶垫；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检查、有载分接开关切换装置；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检查、清扫全部套管，检查充油式套管的绝缘油质；若充油式套管密封胶垫损坏，相应更换密封胶垫。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检修前按检修要求进行变压器本体的各项试验（含绝缘油试验及色谱分析）；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检修后变压器本体按规范进行各项试验(直流电阻，调压开关接触电阻、阻抗、介损、油质等），防腐喷漆；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维修、试验、调试由厂家全权负责，维修试验方案、施工安全技术措施等应齐全完善。</w:t>
      </w:r>
    </w:p>
    <w:p>
      <w:pPr>
        <w:pStyle w:val="8"/>
        <w:widowControl/>
        <w:spacing w:before="0" w:beforeAutospacing="0" w:after="0" w:afterAutospacing="0" w:line="500" w:lineRule="atLeast"/>
        <w:ind w:left="420" w:left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*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备注：具体维修内容需厂家现场进行勘查确定。</w:t>
      </w:r>
    </w:p>
    <w:p>
      <w:p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四、商务要求：</w:t>
      </w:r>
    </w:p>
    <w:p>
      <w:pPr>
        <w:pStyle w:val="8"/>
        <w:widowControl/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报价人必须具备在中华人民共和国注册的独立法人资格。</w:t>
      </w:r>
    </w:p>
    <w:p>
      <w:pPr>
        <w:pStyle w:val="8"/>
        <w:widowControl/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维修厂家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必须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提供电力设施施工承装（修、试）三级及以上资质，生产厂家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必须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提供35KV及以上电压等级相关产品的国家质量监督检验中心的认证报告。</w:t>
      </w:r>
    </w:p>
    <w:p>
      <w:pPr>
        <w:pStyle w:val="8"/>
        <w:widowControl/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3、报价人至少提供2021年-至今，35kV（及以上电压等级）电力变压器生产或维修业绩，总共不少于一份（注：必须附业绩合同）。</w:t>
      </w:r>
    </w:p>
    <w:p>
      <w:pPr>
        <w:pStyle w:val="8"/>
        <w:widowControl/>
        <w:spacing w:before="0" w:beforeAutospacing="0" w:after="0" w:afterAutospacing="0" w:line="50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4、本次报价不接受联合体。</w:t>
      </w:r>
    </w:p>
    <w:p>
      <w:pPr>
        <w:tabs>
          <w:tab w:val="left" w:pos="6009"/>
        </w:tabs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五、技术要求：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ab/>
      </w:r>
    </w:p>
    <w:p>
      <w:pPr>
        <w:pStyle w:val="8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*要求质保期为投入使用后12个月。保证维修质量，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六、报价要求：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ascii="仿宋" w:hAnsi="仿宋" w:eastAsia="仿宋" w:cs="仿宋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ascii="仿宋" w:hAnsi="仿宋" w:eastAsia="仿宋" w:cs="仿宋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ascii="仿宋" w:hAnsi="仿宋" w:eastAsia="仿宋" w:cs="仿宋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报价单位必须提前到现场实勘（南阳坡煤业；厂家自带检测设备勘查，费用自理）。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ascii="仿宋" w:hAnsi="仿宋" w:eastAsia="仿宋" w:cs="仿宋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ascii="仿宋" w:hAnsi="仿宋" w:eastAsia="仿宋" w:cs="仿宋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七、维修要求：</w:t>
      </w:r>
    </w:p>
    <w:p>
      <w:pPr>
        <w:numPr>
          <w:ilvl w:val="0"/>
          <w:numId w:val="3"/>
        </w:numPr>
        <w:spacing w:line="52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本体绝缘油和开关绝缘油全部放出(放出的绝缘油合理保管、严禁吸湿破坏绝缘)。</w:t>
      </w:r>
    </w:p>
    <w:p>
      <w:pPr>
        <w:numPr>
          <w:ilvl w:val="0"/>
          <w:numId w:val="3"/>
        </w:numPr>
        <w:spacing w:line="52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吊车吊出调压变压器内部芯体，再次吊换有载调压开关，更换后进行检查（绝缘距离、直流电阻、螺丝松紧等），检查合格后吊装入箱体并做好各部位渗漏措施。</w:t>
      </w:r>
    </w:p>
    <w:p>
      <w:pPr>
        <w:numPr>
          <w:ilvl w:val="0"/>
          <w:numId w:val="3"/>
        </w:numPr>
        <w:spacing w:line="52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调压变压器及开关注入合格的绝缘油至环境温度油位（缺失绝缘油由维修方负责补齐）。</w:t>
      </w:r>
    </w:p>
    <w:p>
      <w:pPr>
        <w:numPr>
          <w:ilvl w:val="0"/>
          <w:numId w:val="3"/>
        </w:numPr>
        <w:spacing w:line="52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维修后试验（绝缘、耐压、值阻、吸收比等）。</w:t>
      </w:r>
    </w:p>
    <w:p>
      <w:pPr>
        <w:numPr>
          <w:ilvl w:val="0"/>
          <w:numId w:val="3"/>
        </w:numPr>
        <w:spacing w:line="52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以上维修内容所需全部材料由乙方自备。</w:t>
      </w:r>
    </w:p>
    <w:p>
      <w:pPr>
        <w:numPr>
          <w:ilvl w:val="0"/>
          <w:numId w:val="3"/>
        </w:numPr>
        <w:spacing w:line="52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维修费内容包括人工费、运输费、机械费、材料费等；乙方住宿、餐饮、人员运输及所需相关工器具及电缆等由乙方自备；</w:t>
      </w:r>
    </w:p>
    <w:p>
      <w:pPr>
        <w:numPr>
          <w:ilvl w:val="0"/>
          <w:numId w:val="3"/>
        </w:numPr>
        <w:spacing w:line="520" w:lineRule="exact"/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维修期限：根据电网停电时间，每台维修至移交之日起5天内维修完毕（若遇异常天气时，可商议)。</w:t>
      </w:r>
    </w:p>
    <w:p>
      <w:pPr>
        <w:pStyle w:val="8"/>
        <w:widowControl/>
        <w:numPr>
          <w:ilvl w:val="0"/>
          <w:numId w:val="3"/>
        </w:numPr>
        <w:spacing w:before="0" w:beforeAutospacing="0" w:after="0" w:afterAutospacing="0" w:line="500" w:lineRule="atLeast"/>
        <w:jc w:val="both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维修工作在现场进行维修。</w:t>
      </w:r>
    </w:p>
    <w:p>
      <w:pPr>
        <w:numPr>
          <w:ilvl w:val="0"/>
          <w:numId w:val="3"/>
        </w:numPr>
        <w:spacing w:line="52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在调试运行过程中，需要厂家提供技术服务。</w:t>
      </w:r>
    </w:p>
    <w:p>
      <w:pPr>
        <w:numPr>
          <w:ilvl w:val="0"/>
          <w:numId w:val="3"/>
        </w:numPr>
        <w:spacing w:line="520" w:lineRule="exact"/>
        <w:rPr>
          <w:rStyle w:val="16"/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正常运行一个月后，方可进行设备验收。</w:t>
      </w:r>
    </w:p>
    <w:p>
      <w:pPr>
        <w:numPr>
          <w:ilvl w:val="0"/>
          <w:numId w:val="3"/>
        </w:numPr>
        <w:spacing w:line="520" w:lineRule="exact"/>
        <w:rPr>
          <w:rStyle w:val="16"/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质保期：自验收合格之日起，维修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设备的保修期为1年，由乙方无偿提供服务，如由甲方使用不当或人为损坏除外。</w:t>
      </w:r>
    </w:p>
    <w:p>
      <w:p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商务部分：41分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技术部分：19分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报价部分：40分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以报价人中的最低有效报价作为基准价（评审基准价精确至小数点后两位）。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偏差率=（评审价－评审基准价）/评审基准价×100%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业绩（满分20分）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提供3份满足询价文件要求的有效业绩得10分。每增加1份有效业绩加1分，最多加20分。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</w:rPr>
              <w:t>5分）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对报价单位的企业信誉、人员配备、专业性、技术力量、企业财务状况综合实力进行评审，最好的得12-15分，较好的得6-11分，一般的得1-5分。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（满19分）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维修更换部件的技术性能、规格型号满足询价文件要求和国家相关行业标准，产品品牌、知名度、市场占有率、质量优良，各部件报价详细合理，优良15-19分，相对一般得7-14分，相对较差1-6分。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40分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以报价人中的最低有效评审价作为基准价，报价等于基准价得40分，报价高于基准价的，每高一个百分点扣0.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分，不足1%按插入法计算，小数点后保留2位数。</w:t>
            </w:r>
          </w:p>
        </w:tc>
      </w:tr>
    </w:tbl>
    <w:p>
      <w:pPr>
        <w:pStyle w:val="2"/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针对某一有效报价人，所有评审成员最终评分的算术平均值即为该报价人的最终得分。在分数相同的情况下，报价低的报价人排名优先。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sz w:val="32"/>
          <w:szCs w:val="32"/>
        </w:rPr>
        <w:t xml:space="preserve">  </w:t>
      </w:r>
    </w:p>
    <w:p>
      <w:pPr>
        <w:pStyle w:val="8"/>
        <w:widowControl/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响应中煤集团山西华昱能源有限公司的财务支出相关制度。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九、项目设备咨询人: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　　张科泽13934406497（南阳坡煤业）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ab/>
      </w:r>
    </w:p>
    <w:p>
      <w:pPr>
        <w:pStyle w:val="8"/>
        <w:widowControl/>
        <w:spacing w:before="0" w:beforeAutospacing="0" w:after="0" w:afterAutospacing="0" w:line="600" w:lineRule="exact"/>
        <w:ind w:firstLine="640"/>
        <w:jc w:val="both"/>
        <w:rPr>
          <w:color w:val="FF0000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24AE38CA"/>
    <w:multiLevelType w:val="singleLevel"/>
    <w:tmpl w:val="24AE38CA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4FB1093C"/>
    <w:multiLevelType w:val="singleLevel"/>
    <w:tmpl w:val="4FB109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MzZhNDhjZTM0M2VkOWRhMmQ2NWI1Y2UzMWNjNDQ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4F7AF8"/>
    <w:rsid w:val="005227D0"/>
    <w:rsid w:val="0073062C"/>
    <w:rsid w:val="00746107"/>
    <w:rsid w:val="007646A4"/>
    <w:rsid w:val="007F06A9"/>
    <w:rsid w:val="007F45A8"/>
    <w:rsid w:val="00851FB1"/>
    <w:rsid w:val="008C7756"/>
    <w:rsid w:val="009056E7"/>
    <w:rsid w:val="0094071C"/>
    <w:rsid w:val="009D20B5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422B3"/>
    <w:rsid w:val="00F9223E"/>
    <w:rsid w:val="00FD56C6"/>
    <w:rsid w:val="014E7CCD"/>
    <w:rsid w:val="015977AD"/>
    <w:rsid w:val="01DD57C1"/>
    <w:rsid w:val="02177AD2"/>
    <w:rsid w:val="024C79FF"/>
    <w:rsid w:val="025E5ACC"/>
    <w:rsid w:val="025F4066"/>
    <w:rsid w:val="029B2F2D"/>
    <w:rsid w:val="02C94C24"/>
    <w:rsid w:val="032C7E86"/>
    <w:rsid w:val="03567D52"/>
    <w:rsid w:val="036D5315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9DB579A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CFC4CFE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02A0E86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5F00BA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451218"/>
    <w:rsid w:val="1E7D10BF"/>
    <w:rsid w:val="1F230902"/>
    <w:rsid w:val="1F504BF2"/>
    <w:rsid w:val="1F8B5383"/>
    <w:rsid w:val="1F8F1417"/>
    <w:rsid w:val="1FCD5646"/>
    <w:rsid w:val="201B1426"/>
    <w:rsid w:val="207253A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4D6843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4E876F6"/>
    <w:rsid w:val="35B1600F"/>
    <w:rsid w:val="35C8657C"/>
    <w:rsid w:val="35FD0FAB"/>
    <w:rsid w:val="36085F4D"/>
    <w:rsid w:val="36213A93"/>
    <w:rsid w:val="36300F38"/>
    <w:rsid w:val="365C3E02"/>
    <w:rsid w:val="368C1F60"/>
    <w:rsid w:val="36994689"/>
    <w:rsid w:val="36B54F9B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BCD7B23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AB004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860BC6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424596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B32749"/>
    <w:rsid w:val="4DD74A76"/>
    <w:rsid w:val="4E6C7676"/>
    <w:rsid w:val="4EDC20CB"/>
    <w:rsid w:val="4F003CC1"/>
    <w:rsid w:val="4F0F1AD9"/>
    <w:rsid w:val="4F50286E"/>
    <w:rsid w:val="4FB26B1B"/>
    <w:rsid w:val="50020784"/>
    <w:rsid w:val="507214DE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4902A3"/>
    <w:rsid w:val="5B907270"/>
    <w:rsid w:val="5BA35D98"/>
    <w:rsid w:val="5C08226D"/>
    <w:rsid w:val="5C147657"/>
    <w:rsid w:val="5C5D0B3C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2EC44E2"/>
    <w:rsid w:val="632B07FA"/>
    <w:rsid w:val="63342403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463406"/>
    <w:rsid w:val="6671056C"/>
    <w:rsid w:val="667506CB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2E37FC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822A8E"/>
    <w:rsid w:val="73ED5607"/>
    <w:rsid w:val="741B119A"/>
    <w:rsid w:val="741B7874"/>
    <w:rsid w:val="742610CF"/>
    <w:rsid w:val="74BE1CAC"/>
    <w:rsid w:val="74E5757B"/>
    <w:rsid w:val="751C7AD4"/>
    <w:rsid w:val="757472FE"/>
    <w:rsid w:val="7582060C"/>
    <w:rsid w:val="75C418DB"/>
    <w:rsid w:val="75C60C76"/>
    <w:rsid w:val="7613063D"/>
    <w:rsid w:val="761B49D2"/>
    <w:rsid w:val="762B4CD9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567</Words>
  <Characters>3235</Characters>
  <Lines>26</Lines>
  <Paragraphs>7</Paragraphs>
  <TotalTime>5</TotalTime>
  <ScaleCrop>false</ScaleCrop>
  <LinksUpToDate>false</LinksUpToDate>
  <CharactersWithSpaces>3795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2024-03-21T06:42:00Z</dcterms:created>
  <dc:creator>Administrator</dc:creator>
  <cp:lastModifiedBy>hanjian</cp:lastModifiedBy>
  <cp:lastPrinted>2024-01-03T02:14:00Z</cp:lastPrinted>
  <dcterms:modified xsi:type="dcterms:W3CDTF">2024-04-07T01:17:57Z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2535CC2950C648FC900B740689876A05_13</vt:lpwstr>
  </property>
</Properties>
</file>